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33679">
      <w:pPr>
        <w:pageBreakBefore w:val="0"/>
        <w:kinsoku/>
        <w:topLinePunct w:val="0"/>
        <w:bidi w:val="0"/>
        <w:spacing w:line="360" w:lineRule="auto"/>
        <w:jc w:val="center"/>
        <w:rPr>
          <w:rFonts w:ascii="Times New Roman" w:hAnsi="Times New Roman" w:eastAsia="宋体" w:cs="仿宋_GB2312"/>
          <w:b/>
          <w:color w:val="000000" w:themeColor="text1"/>
          <w:sz w:val="24"/>
          <w:highlight w:val="none"/>
          <w14:textFill>
            <w14:solidFill>
              <w14:schemeClr w14:val="tx1"/>
            </w14:solidFill>
          </w14:textFill>
        </w:rPr>
      </w:pPr>
    </w:p>
    <w:p w14:paraId="3FF2303D">
      <w:pPr>
        <w:pageBreakBefore w:val="0"/>
        <w:kinsoku/>
        <w:topLinePunct w:val="0"/>
        <w:bidi w:val="0"/>
        <w:spacing w:line="360" w:lineRule="auto"/>
        <w:jc w:val="center"/>
        <w:rPr>
          <w:rFonts w:ascii="Times New Roman" w:hAnsi="Times New Roman" w:eastAsia="宋体" w:cs="仿宋_GB2312"/>
          <w:b/>
          <w:color w:val="000000" w:themeColor="text1"/>
          <w:sz w:val="24"/>
          <w:highlight w:val="none"/>
          <w14:textFill>
            <w14:solidFill>
              <w14:schemeClr w14:val="tx1"/>
            </w14:solidFill>
          </w14:textFill>
        </w:rPr>
      </w:pPr>
    </w:p>
    <w:p w14:paraId="094B267E">
      <w:pPr>
        <w:pageBreakBefore w:val="0"/>
        <w:kinsoku/>
        <w:topLinePunct w:val="0"/>
        <w:bidi w:val="0"/>
        <w:adjustRightInd/>
        <w:spacing w:line="360" w:lineRule="auto"/>
        <w:jc w:val="center"/>
        <w:rPr>
          <w:rFonts w:ascii="Times New Roman" w:hAnsi="Times New Roman" w:eastAsia="宋体" w:cs="仿宋_GB2312"/>
          <w:b/>
          <w:color w:val="000000" w:themeColor="text1"/>
          <w:sz w:val="44"/>
          <w:szCs w:val="44"/>
          <w:highlight w:val="none"/>
          <w14:textFill>
            <w14:solidFill>
              <w14:schemeClr w14:val="tx1"/>
            </w14:solidFill>
          </w14:textFill>
        </w:rPr>
      </w:pPr>
    </w:p>
    <w:p w14:paraId="3CB3EE53">
      <w:pPr>
        <w:pageBreakBefore w:val="0"/>
        <w:kinsoku/>
        <w:topLinePunct w:val="0"/>
        <w:bidi w:val="0"/>
        <w:adjustRightInd/>
        <w:spacing w:line="360" w:lineRule="auto"/>
        <w:jc w:val="center"/>
        <w:rPr>
          <w:rFonts w:ascii="Times New Roman" w:hAnsi="Times New Roman" w:eastAsia="宋体" w:cs="仿宋_GB2312"/>
          <w:b/>
          <w:color w:val="000000" w:themeColor="text1"/>
          <w:sz w:val="44"/>
          <w:szCs w:val="44"/>
          <w:highlight w:val="none"/>
          <w14:textFill>
            <w14:solidFill>
              <w14:schemeClr w14:val="tx1"/>
            </w14:solidFill>
          </w14:textFill>
        </w:rPr>
      </w:pPr>
    </w:p>
    <w:p w14:paraId="6004BB02">
      <w:pPr>
        <w:pageBreakBefore w:val="0"/>
        <w:kinsoku/>
        <w:topLinePunct w:val="0"/>
        <w:bidi w:val="0"/>
        <w:adjustRightInd/>
        <w:spacing w:line="360" w:lineRule="auto"/>
        <w:jc w:val="center"/>
        <w:rPr>
          <w:rFonts w:ascii="Times New Roman" w:hAnsi="Times New Roman" w:eastAsia="宋体" w:cs="仿宋"/>
          <w:color w:val="000000" w:themeColor="text1"/>
          <w:spacing w:val="40"/>
          <w:w w:val="80"/>
          <w:sz w:val="52"/>
          <w:szCs w:val="52"/>
          <w:highlight w:val="none"/>
          <w:lang w:val="zh-CN" w:bidi="th-TH"/>
          <w14:textFill>
            <w14:solidFill>
              <w14:schemeClr w14:val="tx1"/>
            </w14:solidFill>
          </w14:textFill>
        </w:rPr>
      </w:pPr>
      <w:r>
        <w:rPr>
          <w:rFonts w:hint="eastAsia" w:ascii="Times New Roman" w:hAnsi="Times New Roman" w:eastAsia="宋体" w:cs="仿宋"/>
          <w:color w:val="000000" w:themeColor="text1"/>
          <w:spacing w:val="40"/>
          <w:w w:val="80"/>
          <w:sz w:val="52"/>
          <w:szCs w:val="52"/>
          <w:highlight w:val="none"/>
          <w:lang w:val="zh-CN" w:bidi="th-TH"/>
          <w14:textFill>
            <w14:solidFill>
              <w14:schemeClr w14:val="tx1"/>
            </w14:solidFill>
          </w14:textFill>
        </w:rPr>
        <w:t>浙江省无线电监测中心</w:t>
      </w:r>
    </w:p>
    <w:p w14:paraId="4542E946">
      <w:pPr>
        <w:pageBreakBefore w:val="0"/>
        <w:kinsoku/>
        <w:topLinePunct w:val="0"/>
        <w:bidi w:val="0"/>
        <w:adjustRightInd/>
        <w:spacing w:line="360" w:lineRule="auto"/>
        <w:jc w:val="center"/>
        <w:rPr>
          <w:rFonts w:ascii="Times New Roman" w:hAnsi="Times New Roman" w:eastAsia="宋体" w:cs="仿宋"/>
          <w:color w:val="000000" w:themeColor="text1"/>
          <w:spacing w:val="40"/>
          <w:w w:val="80"/>
          <w:sz w:val="72"/>
          <w:szCs w:val="72"/>
          <w:highlight w:val="none"/>
          <w:lang w:bidi="th-TH"/>
          <w14:textFill>
            <w14:solidFill>
              <w14:schemeClr w14:val="tx1"/>
            </w14:solidFill>
          </w14:textFill>
        </w:rPr>
      </w:pPr>
      <w:r>
        <w:rPr>
          <w:rFonts w:hint="eastAsia" w:ascii="Times New Roman" w:hAnsi="Times New Roman" w:eastAsia="宋体" w:cs="仿宋"/>
          <w:color w:val="000000" w:themeColor="text1"/>
          <w:spacing w:val="40"/>
          <w:w w:val="80"/>
          <w:sz w:val="52"/>
          <w:szCs w:val="52"/>
          <w:highlight w:val="none"/>
          <w:lang w:val="zh-CN" w:bidi="th-TH"/>
          <w14:textFill>
            <w14:solidFill>
              <w14:schemeClr w14:val="tx1"/>
            </w14:solidFill>
          </w14:textFill>
        </w:rPr>
        <w:t>信息化基础设施服务</w:t>
      </w:r>
      <w:r>
        <w:rPr>
          <w:rFonts w:hint="eastAsia" w:ascii="Times New Roman" w:hAnsi="Times New Roman" w:eastAsia="宋体" w:cs="仿宋"/>
          <w:color w:val="000000" w:themeColor="text1"/>
          <w:spacing w:val="40"/>
          <w:w w:val="80"/>
          <w:sz w:val="52"/>
          <w:szCs w:val="52"/>
          <w:highlight w:val="none"/>
          <w:lang w:bidi="th-TH"/>
          <w14:textFill>
            <w14:solidFill>
              <w14:schemeClr w14:val="tx1"/>
            </w14:solidFill>
          </w14:textFill>
        </w:rPr>
        <w:t>项目</w:t>
      </w:r>
    </w:p>
    <w:p w14:paraId="56EBF905">
      <w:pPr>
        <w:pageBreakBefore w:val="0"/>
        <w:kinsoku/>
        <w:topLinePunct w:val="0"/>
        <w:bidi w:val="0"/>
        <w:adjustRightInd/>
        <w:spacing w:line="360" w:lineRule="auto"/>
        <w:jc w:val="center"/>
        <w:rPr>
          <w:rFonts w:ascii="Times New Roman" w:hAnsi="Times New Roman" w:eastAsia="宋体" w:cs="仿宋_GB2312"/>
          <w:b/>
          <w:color w:val="000000" w:themeColor="text1"/>
          <w:sz w:val="56"/>
          <w:szCs w:val="56"/>
          <w:highlight w:val="none"/>
          <w14:textFill>
            <w14:solidFill>
              <w14:schemeClr w14:val="tx1"/>
            </w14:solidFill>
          </w14:textFill>
        </w:rPr>
      </w:pPr>
      <w:r>
        <w:rPr>
          <w:rFonts w:hint="eastAsia" w:ascii="Times New Roman" w:hAnsi="Times New Roman" w:eastAsia="宋体" w:cs="仿宋"/>
          <w:color w:val="000000" w:themeColor="text1"/>
          <w:spacing w:val="40"/>
          <w:w w:val="80"/>
          <w:sz w:val="72"/>
          <w:szCs w:val="72"/>
          <w:highlight w:val="none"/>
          <w:lang w:val="zh-CN" w:bidi="th-TH"/>
          <w14:textFill>
            <w14:solidFill>
              <w14:schemeClr w14:val="tx1"/>
            </w14:solidFill>
          </w14:textFill>
        </w:rPr>
        <w:t>竞争性磋商</w:t>
      </w:r>
      <w:r>
        <w:rPr>
          <w:rFonts w:hint="eastAsia" w:ascii="Times New Roman" w:hAnsi="Times New Roman" w:eastAsia="宋体" w:cs="仿宋"/>
          <w:color w:val="000000" w:themeColor="text1"/>
          <w:spacing w:val="40"/>
          <w:w w:val="80"/>
          <w:sz w:val="72"/>
          <w:szCs w:val="72"/>
          <w:highlight w:val="none"/>
          <w:lang w:bidi="th-TH"/>
          <w14:textFill>
            <w14:solidFill>
              <w14:schemeClr w14:val="tx1"/>
            </w14:solidFill>
          </w14:textFill>
        </w:rPr>
        <w:t>文件</w:t>
      </w:r>
    </w:p>
    <w:p w14:paraId="2A76B8A4">
      <w:pPr>
        <w:pageBreakBefore w:val="0"/>
        <w:kinsoku/>
        <w:topLinePunct w:val="0"/>
        <w:bidi w:val="0"/>
        <w:adjustRightInd/>
        <w:spacing w:line="360" w:lineRule="auto"/>
        <w:jc w:val="center"/>
        <w:rPr>
          <w:rFonts w:ascii="Times New Roman" w:hAnsi="Times New Roman" w:eastAsia="宋体" w:cs="仿宋_GB2312"/>
          <w:b/>
          <w:color w:val="000000" w:themeColor="text1"/>
          <w:sz w:val="44"/>
          <w:szCs w:val="44"/>
          <w:highlight w:val="none"/>
          <w14:textFill>
            <w14:solidFill>
              <w14:schemeClr w14:val="tx1"/>
            </w14:solidFill>
          </w14:textFill>
        </w:rPr>
      </w:pPr>
      <w:r>
        <w:rPr>
          <w:rFonts w:hint="eastAsia" w:ascii="Times New Roman" w:hAnsi="Times New Roman" w:eastAsia="宋体" w:cs="仿宋_GB2312"/>
          <w:b/>
          <w:color w:val="000000" w:themeColor="text1"/>
          <w:sz w:val="44"/>
          <w:szCs w:val="44"/>
          <w:highlight w:val="none"/>
          <w14:textFill>
            <w14:solidFill>
              <w14:schemeClr w14:val="tx1"/>
            </w14:solidFill>
          </w14:textFill>
        </w:rPr>
        <w:t>（电子交易）</w:t>
      </w:r>
    </w:p>
    <w:p w14:paraId="7878059D">
      <w:pPr>
        <w:pageBreakBefore w:val="0"/>
        <w:kinsoku/>
        <w:topLinePunct w:val="0"/>
        <w:bidi w:val="0"/>
        <w:snapToGrid w:val="0"/>
        <w:spacing w:line="360" w:lineRule="auto"/>
        <w:jc w:val="center"/>
        <w:rPr>
          <w:rFonts w:ascii="Times New Roman" w:hAnsi="Times New Roman" w:eastAsia="宋体" w:cs="仿宋_GB2312"/>
          <w:color w:val="000000" w:themeColor="text1"/>
          <w:sz w:val="30"/>
          <w:szCs w:val="30"/>
          <w:highlight w:val="none"/>
          <w14:textFill>
            <w14:solidFill>
              <w14:schemeClr w14:val="tx1"/>
            </w14:solidFill>
          </w14:textFill>
        </w:rPr>
      </w:pPr>
    </w:p>
    <w:p w14:paraId="1682399D">
      <w:pPr>
        <w:pageBreakBefore w:val="0"/>
        <w:kinsoku/>
        <w:topLinePunct w:val="0"/>
        <w:bidi w:val="0"/>
        <w:adjustRightInd/>
        <w:snapToGrid w:val="0"/>
        <w:spacing w:line="360" w:lineRule="auto"/>
        <w:jc w:val="center"/>
        <w:rPr>
          <w:rFonts w:ascii="Times New Roman" w:hAnsi="Times New Roman" w:eastAsia="宋体" w:cs="仿宋"/>
          <w:color w:val="000000" w:themeColor="text1"/>
          <w:w w:val="80"/>
          <w:sz w:val="30"/>
          <w:szCs w:val="30"/>
          <w:highlight w:val="none"/>
          <w:lang w:bidi="th-TH"/>
          <w14:textFill>
            <w14:solidFill>
              <w14:schemeClr w14:val="tx1"/>
            </w14:solidFill>
          </w14:textFill>
        </w:rPr>
      </w:pPr>
      <w:r>
        <w:rPr>
          <w:rFonts w:hint="eastAsia" w:ascii="Times New Roman" w:hAnsi="Times New Roman" w:eastAsia="宋体" w:cs="仿宋"/>
          <w:color w:val="000000" w:themeColor="text1"/>
          <w:w w:val="80"/>
          <w:sz w:val="30"/>
          <w:szCs w:val="30"/>
          <w:highlight w:val="none"/>
          <w:lang w:bidi="th-TH"/>
          <w14:textFill>
            <w14:solidFill>
              <w14:schemeClr w14:val="tx1"/>
            </w14:solidFill>
          </w14:textFill>
        </w:rPr>
        <w:t>编号:ZJ-2473055</w:t>
      </w:r>
    </w:p>
    <w:p w14:paraId="1790E020">
      <w:pPr>
        <w:pageBreakBefore w:val="0"/>
        <w:kinsoku/>
        <w:topLinePunct w:val="0"/>
        <w:bidi w:val="0"/>
        <w:snapToGrid w:val="0"/>
        <w:spacing w:line="360" w:lineRule="auto"/>
        <w:jc w:val="center"/>
        <w:rPr>
          <w:rFonts w:ascii="Times New Roman" w:hAnsi="Times New Roman" w:eastAsia="宋体" w:cs="仿宋_GB2312"/>
          <w:color w:val="000000" w:themeColor="text1"/>
          <w:sz w:val="30"/>
          <w:szCs w:val="30"/>
          <w:highlight w:val="none"/>
          <w14:textFill>
            <w14:solidFill>
              <w14:schemeClr w14:val="tx1"/>
            </w14:solidFill>
          </w14:textFill>
        </w:rPr>
      </w:pPr>
    </w:p>
    <w:p w14:paraId="7F8A38F7">
      <w:pPr>
        <w:pageBreakBefore w:val="0"/>
        <w:kinsoku/>
        <w:topLinePunct w:val="0"/>
        <w:bidi w:val="0"/>
        <w:adjustRightInd/>
        <w:spacing w:line="360" w:lineRule="auto"/>
        <w:rPr>
          <w:rFonts w:ascii="Times New Roman" w:hAnsi="Times New Roman" w:eastAsia="宋体" w:cs="仿宋_GB2312"/>
          <w:color w:val="000000" w:themeColor="text1"/>
          <w:sz w:val="28"/>
          <w:szCs w:val="20"/>
          <w:highlight w:val="none"/>
          <w14:textFill>
            <w14:solidFill>
              <w14:schemeClr w14:val="tx1"/>
            </w14:solidFill>
          </w14:textFill>
        </w:rPr>
      </w:pPr>
    </w:p>
    <w:p w14:paraId="17C2E422">
      <w:pPr>
        <w:pageBreakBefore w:val="0"/>
        <w:kinsoku/>
        <w:topLinePunct w:val="0"/>
        <w:bidi w:val="0"/>
        <w:spacing w:line="360" w:lineRule="auto"/>
        <w:jc w:val="center"/>
        <w:rPr>
          <w:rFonts w:ascii="Times New Roman" w:hAnsi="Times New Roman" w:eastAsia="宋体" w:cs="仿宋_GB2312"/>
          <w:color w:val="000000" w:themeColor="text1"/>
          <w:sz w:val="24"/>
          <w:highlight w:val="none"/>
          <w14:textFill>
            <w14:solidFill>
              <w14:schemeClr w14:val="tx1"/>
            </w14:solidFill>
          </w14:textFill>
        </w:rPr>
      </w:pPr>
    </w:p>
    <w:p w14:paraId="2792AF61">
      <w:pPr>
        <w:pStyle w:val="182"/>
        <w:pageBreakBefore w:val="0"/>
        <w:widowControl w:val="0"/>
        <w:kinsoku/>
        <w:topLinePunct w:val="0"/>
        <w:bidi w:val="0"/>
        <w:spacing w:before="0" w:beforeAutospacing="0" w:after="0" w:afterAutospacing="0" w:line="360" w:lineRule="auto"/>
        <w:textAlignment w:val="auto"/>
        <w:rPr>
          <w:rFonts w:hint="default" w:ascii="Times New Roman" w:hAnsi="Times New Roman" w:eastAsia="宋体" w:cs="仿宋_GB2312"/>
          <w:color w:val="000000" w:themeColor="text1"/>
          <w:kern w:val="2"/>
          <w:highlight w:val="none"/>
          <w14:textFill>
            <w14:solidFill>
              <w14:schemeClr w14:val="tx1"/>
            </w14:solidFill>
          </w14:textFill>
        </w:rPr>
      </w:pPr>
    </w:p>
    <w:p w14:paraId="4E492856">
      <w:pPr>
        <w:pStyle w:val="182"/>
        <w:pageBreakBefore w:val="0"/>
        <w:widowControl w:val="0"/>
        <w:kinsoku/>
        <w:topLinePunct w:val="0"/>
        <w:bidi w:val="0"/>
        <w:spacing w:before="0" w:beforeAutospacing="0" w:after="0" w:afterAutospacing="0" w:line="360" w:lineRule="auto"/>
        <w:textAlignment w:val="auto"/>
        <w:rPr>
          <w:rFonts w:hint="default" w:ascii="Times New Roman" w:hAnsi="Times New Roman" w:eastAsia="宋体" w:cs="仿宋_GB2312"/>
          <w:color w:val="000000" w:themeColor="text1"/>
          <w:kern w:val="2"/>
          <w:highlight w:val="none"/>
          <w14:textFill>
            <w14:solidFill>
              <w14:schemeClr w14:val="tx1"/>
            </w14:solidFill>
          </w14:textFill>
        </w:rPr>
      </w:pPr>
    </w:p>
    <w:p w14:paraId="24F349DF">
      <w:pPr>
        <w:pageBreakBefore w:val="0"/>
        <w:kinsoku/>
        <w:topLinePunct w:val="0"/>
        <w:bidi w:val="0"/>
        <w:spacing w:line="360" w:lineRule="auto"/>
        <w:rPr>
          <w:rFonts w:ascii="Times New Roman" w:hAnsi="Times New Roman" w:eastAsia="宋体" w:cs="仿宋_GB2312"/>
          <w:b/>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t xml:space="preserve">                                      </w:t>
      </w:r>
    </w:p>
    <w:tbl>
      <w:tblPr>
        <w:tblStyle w:val="60"/>
        <w:tblW w:w="0" w:type="auto"/>
        <w:jc w:val="center"/>
        <w:tblLayout w:type="fixed"/>
        <w:tblCellMar>
          <w:top w:w="0" w:type="dxa"/>
          <w:left w:w="108" w:type="dxa"/>
          <w:bottom w:w="0" w:type="dxa"/>
          <w:right w:w="108" w:type="dxa"/>
        </w:tblCellMar>
      </w:tblPr>
      <w:tblGrid>
        <w:gridCol w:w="2032"/>
        <w:gridCol w:w="516"/>
        <w:gridCol w:w="4411"/>
      </w:tblGrid>
      <w:tr w14:paraId="256F0809">
        <w:tblPrEx>
          <w:tblCellMar>
            <w:top w:w="0" w:type="dxa"/>
            <w:left w:w="108" w:type="dxa"/>
            <w:bottom w:w="0" w:type="dxa"/>
            <w:right w:w="108" w:type="dxa"/>
          </w:tblCellMar>
        </w:tblPrEx>
        <w:trPr>
          <w:trHeight w:val="680" w:hRule="atLeast"/>
          <w:jc w:val="center"/>
        </w:trPr>
        <w:tc>
          <w:tcPr>
            <w:tcW w:w="2032" w:type="dxa"/>
            <w:vAlign w:val="center"/>
          </w:tcPr>
          <w:p w14:paraId="6C83B39E">
            <w:pPr>
              <w:pageBreakBefore w:val="0"/>
              <w:kinsoku/>
              <w:topLinePunct w:val="0"/>
              <w:bidi w:val="0"/>
              <w:snapToGrid w:val="0"/>
              <w:spacing w:line="360" w:lineRule="auto"/>
              <w:jc w:val="distribute"/>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采购人</w:t>
            </w:r>
          </w:p>
        </w:tc>
        <w:tc>
          <w:tcPr>
            <w:tcW w:w="516" w:type="dxa"/>
            <w:vAlign w:val="center"/>
          </w:tcPr>
          <w:p w14:paraId="698523C5">
            <w:pPr>
              <w:pageBreakBefore w:val="0"/>
              <w:kinsoku/>
              <w:topLinePunct w:val="0"/>
              <w:bidi w:val="0"/>
              <w:snapToGrid w:val="0"/>
              <w:spacing w:line="360" w:lineRule="auto"/>
              <w:jc w:val="distribute"/>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w:t>
            </w:r>
          </w:p>
        </w:tc>
        <w:tc>
          <w:tcPr>
            <w:tcW w:w="4411" w:type="dxa"/>
            <w:vAlign w:val="center"/>
          </w:tcPr>
          <w:p w14:paraId="2505A8A1">
            <w:pPr>
              <w:pageBreakBefore w:val="0"/>
              <w:kinsoku/>
              <w:topLinePunct w:val="0"/>
              <w:bidi w:val="0"/>
              <w:snapToGrid w:val="0"/>
              <w:spacing w:line="360" w:lineRule="auto"/>
              <w:jc w:val="distribute"/>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浙江省无线电监测中心</w:t>
            </w:r>
          </w:p>
        </w:tc>
      </w:tr>
      <w:tr w14:paraId="663B4212">
        <w:tblPrEx>
          <w:tblCellMar>
            <w:top w:w="0" w:type="dxa"/>
            <w:left w:w="108" w:type="dxa"/>
            <w:bottom w:w="0" w:type="dxa"/>
            <w:right w:w="108" w:type="dxa"/>
          </w:tblCellMar>
        </w:tblPrEx>
        <w:trPr>
          <w:trHeight w:val="297" w:hRule="atLeast"/>
          <w:jc w:val="center"/>
        </w:trPr>
        <w:tc>
          <w:tcPr>
            <w:tcW w:w="2032" w:type="dxa"/>
            <w:vAlign w:val="center"/>
          </w:tcPr>
          <w:p w14:paraId="0B88B6FE">
            <w:pPr>
              <w:pageBreakBefore w:val="0"/>
              <w:kinsoku/>
              <w:topLinePunct w:val="0"/>
              <w:bidi w:val="0"/>
              <w:snapToGrid w:val="0"/>
              <w:spacing w:line="360" w:lineRule="auto"/>
              <w:jc w:val="distribute"/>
              <w:rPr>
                <w:rFonts w:ascii="Times New Roman" w:hAnsi="Times New Roman" w:eastAsia="宋体" w:cs="仿宋"/>
                <w:color w:val="000000" w:themeColor="text1"/>
                <w:szCs w:val="21"/>
                <w:highlight w:val="none"/>
                <w14:textFill>
                  <w14:solidFill>
                    <w14:schemeClr w14:val="tx1"/>
                  </w14:solidFill>
                </w14:textFill>
              </w:rPr>
            </w:pPr>
          </w:p>
        </w:tc>
        <w:tc>
          <w:tcPr>
            <w:tcW w:w="516" w:type="dxa"/>
            <w:vAlign w:val="center"/>
          </w:tcPr>
          <w:p w14:paraId="78489C47">
            <w:pPr>
              <w:pageBreakBefore w:val="0"/>
              <w:kinsoku/>
              <w:topLinePunct w:val="0"/>
              <w:bidi w:val="0"/>
              <w:snapToGrid w:val="0"/>
              <w:spacing w:line="360" w:lineRule="auto"/>
              <w:jc w:val="distribute"/>
              <w:rPr>
                <w:rFonts w:ascii="Times New Roman" w:hAnsi="Times New Roman" w:eastAsia="宋体" w:cs="仿宋"/>
                <w:color w:val="000000" w:themeColor="text1"/>
                <w:szCs w:val="21"/>
                <w:highlight w:val="none"/>
                <w14:textFill>
                  <w14:solidFill>
                    <w14:schemeClr w14:val="tx1"/>
                  </w14:solidFill>
                </w14:textFill>
              </w:rPr>
            </w:pPr>
          </w:p>
        </w:tc>
        <w:tc>
          <w:tcPr>
            <w:tcW w:w="4411" w:type="dxa"/>
            <w:vAlign w:val="center"/>
          </w:tcPr>
          <w:p w14:paraId="171E9621">
            <w:pPr>
              <w:pageBreakBefore w:val="0"/>
              <w:kinsoku/>
              <w:topLinePunct w:val="0"/>
              <w:bidi w:val="0"/>
              <w:snapToGrid w:val="0"/>
              <w:spacing w:line="360" w:lineRule="auto"/>
              <w:jc w:val="distribute"/>
              <w:rPr>
                <w:rFonts w:ascii="Times New Roman" w:hAnsi="Times New Roman" w:eastAsia="宋体" w:cs="仿宋"/>
                <w:color w:val="000000" w:themeColor="text1"/>
                <w:szCs w:val="21"/>
                <w:highlight w:val="none"/>
                <w14:textFill>
                  <w14:solidFill>
                    <w14:schemeClr w14:val="tx1"/>
                  </w14:solidFill>
                </w14:textFill>
              </w:rPr>
            </w:pPr>
          </w:p>
        </w:tc>
      </w:tr>
      <w:tr w14:paraId="72B15ECD">
        <w:tblPrEx>
          <w:tblCellMar>
            <w:top w:w="0" w:type="dxa"/>
            <w:left w:w="108" w:type="dxa"/>
            <w:bottom w:w="0" w:type="dxa"/>
            <w:right w:w="108" w:type="dxa"/>
          </w:tblCellMar>
        </w:tblPrEx>
        <w:trPr>
          <w:trHeight w:val="680" w:hRule="atLeast"/>
          <w:jc w:val="center"/>
        </w:trPr>
        <w:tc>
          <w:tcPr>
            <w:tcW w:w="2032" w:type="dxa"/>
            <w:vAlign w:val="center"/>
          </w:tcPr>
          <w:p w14:paraId="4A4C90B0">
            <w:pPr>
              <w:pageBreakBefore w:val="0"/>
              <w:kinsoku/>
              <w:topLinePunct w:val="0"/>
              <w:bidi w:val="0"/>
              <w:snapToGrid w:val="0"/>
              <w:spacing w:line="360" w:lineRule="auto"/>
              <w:jc w:val="distribute"/>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采购代理机构</w:t>
            </w:r>
          </w:p>
        </w:tc>
        <w:tc>
          <w:tcPr>
            <w:tcW w:w="516" w:type="dxa"/>
            <w:vAlign w:val="center"/>
          </w:tcPr>
          <w:p w14:paraId="19D8AE9A">
            <w:pPr>
              <w:pageBreakBefore w:val="0"/>
              <w:kinsoku/>
              <w:topLinePunct w:val="0"/>
              <w:bidi w:val="0"/>
              <w:snapToGrid w:val="0"/>
              <w:spacing w:line="360" w:lineRule="auto"/>
              <w:jc w:val="distribute"/>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w:t>
            </w:r>
          </w:p>
        </w:tc>
        <w:tc>
          <w:tcPr>
            <w:tcW w:w="4411" w:type="dxa"/>
            <w:vAlign w:val="center"/>
          </w:tcPr>
          <w:p w14:paraId="04E836B0">
            <w:pPr>
              <w:pageBreakBefore w:val="0"/>
              <w:kinsoku/>
              <w:topLinePunct w:val="0"/>
              <w:bidi w:val="0"/>
              <w:snapToGrid w:val="0"/>
              <w:spacing w:line="360" w:lineRule="auto"/>
              <w:jc w:val="distribute"/>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浙江国际招投标有限公司</w:t>
            </w:r>
          </w:p>
        </w:tc>
      </w:tr>
      <w:tr w14:paraId="6C9FEA0B">
        <w:tblPrEx>
          <w:tblCellMar>
            <w:top w:w="0" w:type="dxa"/>
            <w:left w:w="108" w:type="dxa"/>
            <w:bottom w:w="0" w:type="dxa"/>
            <w:right w:w="108" w:type="dxa"/>
          </w:tblCellMar>
        </w:tblPrEx>
        <w:trPr>
          <w:trHeight w:val="680" w:hRule="atLeast"/>
          <w:jc w:val="center"/>
        </w:trPr>
        <w:tc>
          <w:tcPr>
            <w:tcW w:w="6959" w:type="dxa"/>
            <w:gridSpan w:val="3"/>
            <w:vAlign w:val="bottom"/>
          </w:tcPr>
          <w:p w14:paraId="7E4C9AA7">
            <w:pPr>
              <w:pageBreakBefore w:val="0"/>
              <w:kinsoku/>
              <w:topLinePunct w:val="0"/>
              <w:bidi w:val="0"/>
              <w:snapToGrid w:val="0"/>
              <w:spacing w:line="360" w:lineRule="auto"/>
              <w:jc w:val="center"/>
              <w:rPr>
                <w:rFonts w:ascii="Times New Roman" w:hAnsi="Times New Roman" w:eastAsia="宋体" w:cs="仿宋"/>
                <w:color w:val="000000" w:themeColor="text1"/>
                <w:sz w:val="30"/>
                <w:szCs w:val="30"/>
                <w:highlight w:val="none"/>
                <w14:textFill>
                  <w14:solidFill>
                    <w14:schemeClr w14:val="tx1"/>
                  </w14:solidFill>
                </w14:textFill>
              </w:rPr>
            </w:pPr>
            <w:r>
              <w:rPr>
                <w:rFonts w:hint="eastAsia" w:ascii="Times New Roman" w:hAnsi="Times New Roman" w:eastAsia="宋体" w:cs="仿宋"/>
                <w:color w:val="000000" w:themeColor="text1"/>
                <w:sz w:val="30"/>
                <w:szCs w:val="30"/>
                <w:highlight w:val="none"/>
                <w14:textFill>
                  <w14:solidFill>
                    <w14:schemeClr w14:val="tx1"/>
                  </w14:solidFill>
                </w14:textFill>
              </w:rPr>
              <w:t>2024年11月</w:t>
            </w:r>
          </w:p>
        </w:tc>
      </w:tr>
    </w:tbl>
    <w:p w14:paraId="05DCFDCC">
      <w:pPr>
        <w:pageBreakBefore w:val="0"/>
        <w:kinsoku/>
        <w:topLinePunct w:val="0"/>
        <w:bidi w:val="0"/>
        <w:snapToGrid w:val="0"/>
        <w:spacing w:line="360" w:lineRule="auto"/>
        <w:jc w:val="center"/>
        <w:rPr>
          <w:rFonts w:ascii="Times New Roman" w:hAnsi="Times New Roman" w:eastAsia="宋体" w:cs="仿宋_GB2312"/>
          <w:bCs/>
          <w:color w:val="000000" w:themeColor="text1"/>
          <w:sz w:val="32"/>
          <w:szCs w:val="32"/>
          <w:highlight w:val="none"/>
          <w14:textFill>
            <w14:solidFill>
              <w14:schemeClr w14:val="tx1"/>
            </w14:solidFill>
          </w14:textFill>
        </w:rPr>
      </w:pPr>
    </w:p>
    <w:p w14:paraId="447BE8A9">
      <w:pPr>
        <w:pageBreakBefore w:val="0"/>
        <w:kinsoku/>
        <w:topLinePunct w:val="0"/>
        <w:bidi w:val="0"/>
        <w:spacing w:line="360" w:lineRule="auto"/>
        <w:jc w:val="center"/>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br w:type="page"/>
      </w:r>
      <w:bookmarkStart w:id="0" w:name="_Hlt67893495"/>
      <w:bookmarkEnd w:id="0"/>
    </w:p>
    <w:p w14:paraId="188DDF12">
      <w:pPr>
        <w:pageBreakBefore w:val="0"/>
        <w:tabs>
          <w:tab w:val="left" w:pos="2268"/>
        </w:tabs>
        <w:kinsoku/>
        <w:topLinePunct w:val="0"/>
        <w:bidi w:val="0"/>
        <w:spacing w:line="360" w:lineRule="auto"/>
        <w:jc w:val="center"/>
        <w:rPr>
          <w:rFonts w:ascii="Times New Roman" w:hAnsi="Times New Roman" w:eastAsia="宋体" w:cs="仿宋_GB2312"/>
          <w:color w:val="000000" w:themeColor="text1"/>
          <w:sz w:val="24"/>
          <w:highlight w:val="none"/>
          <w14:textFill>
            <w14:solidFill>
              <w14:schemeClr w14:val="tx1"/>
            </w14:solidFill>
          </w14:textFill>
        </w:rPr>
      </w:pPr>
    </w:p>
    <w:p w14:paraId="61FCCC38">
      <w:pPr>
        <w:pageBreakBefore w:val="0"/>
        <w:kinsoku/>
        <w:topLinePunct w:val="0"/>
        <w:bidi w:val="0"/>
        <w:spacing w:line="360" w:lineRule="auto"/>
        <w:jc w:val="center"/>
        <w:rPr>
          <w:rFonts w:ascii="Times New Roman" w:hAnsi="Times New Roman" w:eastAsia="宋体" w:cs="仿宋_GB2312"/>
          <w:b/>
          <w:color w:val="000000" w:themeColor="text1"/>
          <w:sz w:val="48"/>
          <w:szCs w:val="48"/>
          <w:highlight w:val="none"/>
          <w14:textFill>
            <w14:solidFill>
              <w14:schemeClr w14:val="tx1"/>
            </w14:solidFill>
          </w14:textFill>
        </w:rPr>
      </w:pPr>
      <w:r>
        <w:rPr>
          <w:rFonts w:hint="eastAsia" w:ascii="Times New Roman" w:hAnsi="Times New Roman" w:eastAsia="宋体" w:cs="仿宋_GB2312"/>
          <w:b/>
          <w:color w:val="000000" w:themeColor="text1"/>
          <w:sz w:val="48"/>
          <w:szCs w:val="48"/>
          <w:highlight w:val="none"/>
          <w14:textFill>
            <w14:solidFill>
              <w14:schemeClr w14:val="tx1"/>
            </w14:solidFill>
          </w14:textFill>
        </w:rPr>
        <w:t>目  录</w:t>
      </w:r>
    </w:p>
    <w:p w14:paraId="0D38D652">
      <w:pPr>
        <w:pageBreakBefore w:val="0"/>
        <w:kinsoku/>
        <w:topLinePunct w:val="0"/>
        <w:bidi w:val="0"/>
        <w:spacing w:line="360" w:lineRule="auto"/>
        <w:rPr>
          <w:rFonts w:ascii="Times New Roman" w:hAnsi="Times New Roman" w:eastAsia="宋体" w:cs="仿宋_GB2312"/>
          <w:color w:val="000000" w:themeColor="text1"/>
          <w:sz w:val="32"/>
          <w:szCs w:val="32"/>
          <w:highlight w:val="none"/>
          <w14:textFill>
            <w14:solidFill>
              <w14:schemeClr w14:val="tx1"/>
            </w14:solidFill>
          </w14:textFill>
        </w:rPr>
      </w:pPr>
    </w:p>
    <w:p w14:paraId="33516FBC">
      <w:pPr>
        <w:pageBreakBefore w:val="0"/>
        <w:kinsoku/>
        <w:topLinePunct w:val="0"/>
        <w:bidi w:val="0"/>
        <w:spacing w:line="360" w:lineRule="auto"/>
        <w:rPr>
          <w:rFonts w:ascii="Times New Roman" w:hAnsi="Times New Roman" w:eastAsia="宋体" w:cs="仿宋_GB2312"/>
          <w:color w:val="000000" w:themeColor="text1"/>
          <w:sz w:val="32"/>
          <w:szCs w:val="32"/>
          <w:highlight w:val="none"/>
          <w14:textFill>
            <w14:solidFill>
              <w14:schemeClr w14:val="tx1"/>
            </w14:solidFill>
          </w14:textFill>
        </w:rPr>
      </w:pPr>
    </w:p>
    <w:p w14:paraId="103F0C43">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第一部分      邀请供应商</w:t>
      </w:r>
    </w:p>
    <w:p w14:paraId="760278F2">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第二部分      竞争性磋商流程</w:t>
      </w:r>
    </w:p>
    <w:p w14:paraId="0E9C80F0">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第三部分      供应商须知</w:t>
      </w:r>
    </w:p>
    <w:p w14:paraId="13128641">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第四部分      采购需求</w:t>
      </w:r>
    </w:p>
    <w:p w14:paraId="2349E812">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第五部分      评审方法及评审标准</w:t>
      </w:r>
    </w:p>
    <w:p w14:paraId="68524AC7">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第六部分      拟签订的合同文本</w:t>
      </w:r>
    </w:p>
    <w:p w14:paraId="4B78E42C">
      <w:pPr>
        <w:pageBreakBefore w:val="0"/>
        <w:kinsoku/>
        <w:topLinePunct w:val="0"/>
        <w:bidi w:val="0"/>
        <w:spacing w:line="360" w:lineRule="auto"/>
        <w:ind w:firstLine="1280" w:firstLineChars="400"/>
        <w:rPr>
          <w:rFonts w:ascii="Times New Roman" w:hAnsi="Times New Roman" w:eastAsia="宋体" w:cs="仿宋_GB2312"/>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sz w:val="32"/>
          <w:szCs w:val="32"/>
          <w:highlight w:val="none"/>
          <w14:textFill>
            <w14:solidFill>
              <w14:schemeClr w14:val="tx1"/>
            </w14:solidFill>
          </w14:textFill>
        </w:rPr>
        <w:t>第七部分      应提交的有关格式范例</w:t>
      </w:r>
    </w:p>
    <w:p w14:paraId="47A5B608">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bookmarkStart w:id="1" w:name="_Hlt91233176"/>
      <w:bookmarkEnd w:id="1"/>
      <w:bookmarkStart w:id="2" w:name="_Toc91899869"/>
    </w:p>
    <w:p w14:paraId="1A70C89B">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3C89F52C">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0742E36E">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79B12A26">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4234FAF8">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15156AC4">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3B7215C3">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1D5874E0">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46B85600">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2E452472">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5B435917">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1E438957">
      <w:pPr>
        <w:pageBreakBefore w:val="0"/>
        <w:kinsoku/>
        <w:topLinePunct w:val="0"/>
        <w:bidi w:val="0"/>
        <w:spacing w:line="360" w:lineRule="auto"/>
        <w:ind w:firstLine="549" w:firstLineChars="229"/>
        <w:rPr>
          <w:rFonts w:ascii="Times New Roman" w:hAnsi="Times New Roman" w:eastAsia="宋体" w:cs="仿宋_GB2312"/>
          <w:color w:val="000000" w:themeColor="text1"/>
          <w:sz w:val="24"/>
          <w:highlight w:val="none"/>
          <w14:textFill>
            <w14:solidFill>
              <w14:schemeClr w14:val="tx1"/>
            </w14:solidFill>
          </w14:textFill>
        </w:rPr>
      </w:pPr>
    </w:p>
    <w:p w14:paraId="6B2EE4E2">
      <w:pPr>
        <w:pageBreakBefore w:val="0"/>
        <w:kinsoku/>
        <w:topLinePunct w:val="0"/>
        <w:bidi w:val="0"/>
        <w:spacing w:line="360" w:lineRule="auto"/>
        <w:rPr>
          <w:rFonts w:ascii="Times New Roman" w:hAnsi="Times New Roman" w:eastAsia="宋体" w:cs="仿宋_GB2312"/>
          <w:color w:val="000000" w:themeColor="text1"/>
          <w:sz w:val="24"/>
          <w:highlight w:val="none"/>
          <w14:textFill>
            <w14:solidFill>
              <w14:schemeClr w14:val="tx1"/>
            </w14:solidFill>
          </w14:textFill>
        </w:rPr>
      </w:pPr>
    </w:p>
    <w:p w14:paraId="2908E602">
      <w:pPr>
        <w:pageBreakBefore w:val="0"/>
        <w:kinsoku/>
        <w:topLinePunct w:val="0"/>
        <w:bidi w:val="0"/>
        <w:adjustRightInd/>
        <w:spacing w:line="360" w:lineRule="auto"/>
        <w:jc w:val="center"/>
        <w:outlineLvl w:val="0"/>
        <w:rPr>
          <w:rFonts w:ascii="Times New Roman" w:hAnsi="Times New Roman" w:eastAsia="宋体" w:cs="仿宋_GB2312"/>
          <w:b/>
          <w:color w:val="000000" w:themeColor="text1"/>
          <w:sz w:val="36"/>
          <w:szCs w:val="20"/>
          <w:highlight w:val="none"/>
          <w14:textFill>
            <w14:solidFill>
              <w14:schemeClr w14:val="tx1"/>
            </w14:solidFill>
          </w14:textFill>
        </w:rPr>
      </w:pPr>
      <w:bookmarkStart w:id="3" w:name="第一部分"/>
      <w:r>
        <w:rPr>
          <w:rFonts w:hint="eastAsia" w:ascii="Times New Roman" w:hAnsi="Times New Roman" w:eastAsia="宋体" w:cs="仿宋_GB2312"/>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_Toc91899870"/>
      <w:bookmarkStart w:id="9" w:name="第二部分"/>
      <w:bookmarkStart w:id="10" w:name="_Toc91899871"/>
      <w:r>
        <w:rPr>
          <w:rFonts w:hint="eastAsia" w:ascii="Times New Roman" w:hAnsi="Times New Roman" w:eastAsia="宋体" w:cs="仿宋_GB2312"/>
          <w:b/>
          <w:color w:val="000000" w:themeColor="text1"/>
          <w:sz w:val="30"/>
          <w:szCs w:val="30"/>
          <w:highlight w:val="none"/>
          <w14:textFill>
            <w14:solidFill>
              <w14:schemeClr w14:val="tx1"/>
            </w14:solidFill>
          </w14:textFill>
        </w:rPr>
        <w:t>第一部分  邀请供应商</w:t>
      </w:r>
    </w:p>
    <w:p w14:paraId="05F9451D">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 w:val="36"/>
          <w:szCs w:val="20"/>
          <w:highlight w:val="none"/>
          <w14:textFill>
            <w14:solidFill>
              <w14:schemeClr w14:val="tx1"/>
            </w14:solidFill>
          </w14:textFill>
        </w:rPr>
      </w:pPr>
      <w:r>
        <w:rPr>
          <w:rFonts w:hint="eastAsia" w:ascii="Times New Roman" w:hAnsi="Times New Roman" w:eastAsia="宋体" w:cs="仿宋_GB2312"/>
          <w:b/>
          <w:color w:val="000000" w:themeColor="text1"/>
          <w:sz w:val="30"/>
          <w:szCs w:val="30"/>
          <w:highlight w:val="none"/>
          <w14:textFill>
            <w14:solidFill>
              <w14:schemeClr w14:val="tx1"/>
            </w14:solidFill>
          </w14:textFill>
        </w:rPr>
        <w:t>竞争性磋商公告</w:t>
      </w:r>
    </w:p>
    <w:p w14:paraId="4CAB79AB">
      <w:pPr>
        <w:pageBreakBefore w:val="0"/>
        <w:pBdr>
          <w:top w:val="single" w:color="auto" w:sz="4" w:space="1"/>
          <w:left w:val="single" w:color="auto" w:sz="4" w:space="4"/>
          <w:bottom w:val="single" w:color="auto" w:sz="4" w:space="1"/>
          <w:right w:val="single" w:color="auto" w:sz="4" w:space="4"/>
        </w:pBdr>
        <w:kinsoku/>
        <w:topLinePunct w:val="0"/>
        <w:bidi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项目概况</w:t>
      </w:r>
    </w:p>
    <w:p w14:paraId="5A9FC360">
      <w:pPr>
        <w:pageBreakBefore w:val="0"/>
        <w:pBdr>
          <w:top w:val="single" w:color="auto" w:sz="4" w:space="1"/>
          <w:left w:val="single" w:color="auto" w:sz="4" w:space="4"/>
          <w:bottom w:val="single" w:color="auto" w:sz="4" w:space="1"/>
          <w:right w:val="single" w:color="auto" w:sz="4" w:space="4"/>
        </w:pBdr>
        <w:kinsoku/>
        <w:topLinePunct w:val="0"/>
        <w:bidi w:val="0"/>
        <w:spacing w:line="360" w:lineRule="auto"/>
        <w:ind w:firstLine="420" w:firstLineChars="200"/>
        <w:rPr>
          <w:rFonts w:ascii="Times New Roman" w:hAnsi="Times New Roman" w:eastAsia="宋体"/>
          <w:color w:val="000000" w:themeColor="text1"/>
          <w:szCs w:val="21"/>
          <w:highlight w:val="none"/>
          <w:u w:val="single"/>
          <w14:textFill>
            <w14:solidFill>
              <w14:schemeClr w14:val="tx1"/>
            </w14:solidFill>
          </w14:textFill>
        </w:rPr>
      </w:pPr>
      <w:r>
        <w:rPr>
          <w:rFonts w:hint="eastAsia" w:ascii="Times New Roman" w:hAnsi="Times New Roman" w:eastAsia="宋体"/>
          <w:color w:val="000000" w:themeColor="text1"/>
          <w:szCs w:val="21"/>
          <w:highlight w:val="none"/>
          <w:u w:val="single"/>
          <w14:textFill>
            <w14:solidFill>
              <w14:schemeClr w14:val="tx1"/>
            </w14:solidFill>
          </w14:textFill>
        </w:rPr>
        <w:t>浙江省无线电监测中心拟采购信息化基础设施服务</w:t>
      </w:r>
      <w:r>
        <w:rPr>
          <w:rFonts w:hint="eastAsia" w:ascii="Times New Roman" w:hAnsi="Times New Roman" w:eastAsia="宋体"/>
          <w:color w:val="000000" w:themeColor="text1"/>
          <w:szCs w:val="21"/>
          <w:highlight w:val="none"/>
          <w14:textFill>
            <w14:solidFill>
              <w14:schemeClr w14:val="tx1"/>
            </w14:solidFill>
          </w14:textFill>
        </w:rPr>
        <w:t>项目的潜在供应商应在</w:t>
      </w:r>
      <w:r>
        <w:rPr>
          <w:rFonts w:hint="eastAsia" w:ascii="Times New Roman" w:hAnsi="Times New Roman" w:eastAsia="宋体" w:cs="仿宋_GB2312"/>
          <w:color w:val="000000" w:themeColor="text1"/>
          <w:szCs w:val="21"/>
          <w:highlight w:val="none"/>
          <w:u w:val="single"/>
          <w14:textFill>
            <w14:solidFill>
              <w14:schemeClr w14:val="tx1"/>
            </w14:solidFill>
          </w14:textFill>
        </w:rPr>
        <w:t>政采云平台（</w:t>
      </w:r>
      <w:r>
        <w:rPr>
          <w:rFonts w:ascii="Times New Roman" w:hAnsi="Times New Roman" w:eastAsia="宋体"/>
          <w:highlight w:val="none"/>
        </w:rPr>
        <w:fldChar w:fldCharType="begin"/>
      </w:r>
      <w:r>
        <w:rPr>
          <w:rFonts w:ascii="Times New Roman" w:hAnsi="Times New Roman" w:eastAsia="宋体"/>
          <w:highlight w:val="none"/>
        </w:rPr>
        <w:instrText xml:space="preserve"> HYPERLINK "https://www.zcygov.cn/" </w:instrText>
      </w:r>
      <w:r>
        <w:rPr>
          <w:rFonts w:ascii="Times New Roman" w:hAnsi="Times New Roman" w:eastAsia="宋体"/>
          <w:highlight w:val="none"/>
        </w:rPr>
        <w:fldChar w:fldCharType="separate"/>
      </w:r>
      <w:r>
        <w:rPr>
          <w:rStyle w:val="68"/>
          <w:rFonts w:hint="eastAsia" w:ascii="Times New Roman" w:hAnsi="Times New Roman" w:eastAsia="宋体" w:cs="仿宋_GB2312"/>
          <w:color w:val="000000" w:themeColor="text1"/>
          <w:sz w:val="21"/>
          <w:szCs w:val="21"/>
          <w:highlight w:val="none"/>
          <w:u w:val="single"/>
          <w14:textFill>
            <w14:solidFill>
              <w14:schemeClr w14:val="tx1"/>
            </w14:solidFill>
          </w14:textFill>
        </w:rPr>
        <w:t>https://www.zcygov.cn/</w:t>
      </w:r>
      <w:r>
        <w:rPr>
          <w:rStyle w:val="68"/>
          <w:rFonts w:hint="eastAsia" w:ascii="Times New Roman" w:hAnsi="Times New Roman" w:eastAsia="宋体" w:cs="仿宋_GB2312"/>
          <w:color w:val="000000" w:themeColor="text1"/>
          <w:sz w:val="21"/>
          <w:szCs w:val="21"/>
          <w:highlight w:val="none"/>
          <w:u w:val="single"/>
          <w14:textFill>
            <w14:solidFill>
              <w14:schemeClr w14:val="tx1"/>
            </w14:solidFill>
          </w14:textFill>
        </w:rPr>
        <w:fldChar w:fldCharType="end"/>
      </w:r>
      <w:r>
        <w:rPr>
          <w:rFonts w:hint="eastAsia" w:ascii="Times New Roman" w:hAnsi="Times New Roman" w:eastAsia="宋体" w:cs="仿宋_GB2312"/>
          <w:color w:val="000000" w:themeColor="text1"/>
          <w:szCs w:val="21"/>
          <w:highlight w:val="none"/>
          <w:u w:val="single"/>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获取采购文件，并于</w:t>
      </w:r>
      <w:r>
        <w:rPr>
          <w:rFonts w:hint="eastAsia" w:ascii="Times New Roman" w:hAnsi="Times New Roman" w:eastAsia="宋体"/>
          <w:color w:val="000000" w:themeColor="text1"/>
          <w:szCs w:val="21"/>
          <w:highlight w:val="none"/>
          <w:u w:val="single"/>
          <w14:textFill>
            <w14:solidFill>
              <w14:schemeClr w14:val="tx1"/>
            </w14:solidFill>
          </w14:textFill>
        </w:rPr>
        <w:t xml:space="preserve"> 2024</w:t>
      </w:r>
      <w:r>
        <w:rPr>
          <w:rFonts w:hint="eastAsia" w:ascii="Times New Roman" w:hAnsi="Times New Roman" w:eastAsia="宋体"/>
          <w:bCs/>
          <w:color w:val="000000" w:themeColor="text1"/>
          <w:szCs w:val="21"/>
          <w:highlight w:val="none"/>
          <w:u w:val="single"/>
          <w14:textFill>
            <w14:solidFill>
              <w14:schemeClr w14:val="tx1"/>
            </w14:solidFill>
          </w14:textFill>
        </w:rPr>
        <w:t>年11月</w:t>
      </w:r>
      <w:r>
        <w:rPr>
          <w:rFonts w:hint="eastAsia"/>
          <w:bCs/>
          <w:color w:val="000000" w:themeColor="text1"/>
          <w:szCs w:val="21"/>
          <w:highlight w:val="none"/>
          <w:u w:val="single"/>
          <w:lang w:val="en-US" w:eastAsia="zh-CN"/>
          <w14:textFill>
            <w14:solidFill>
              <w14:schemeClr w14:val="tx1"/>
            </w14:solidFill>
          </w14:textFill>
        </w:rPr>
        <w:t>15</w:t>
      </w:r>
      <w:r>
        <w:rPr>
          <w:rFonts w:hint="eastAsia" w:ascii="Times New Roman" w:hAnsi="Times New Roman" w:eastAsia="宋体"/>
          <w:bCs/>
          <w:color w:val="000000" w:themeColor="text1"/>
          <w:szCs w:val="21"/>
          <w:highlight w:val="none"/>
          <w:u w:val="single"/>
          <w14:textFill>
            <w14:solidFill>
              <w14:schemeClr w14:val="tx1"/>
            </w14:solidFill>
          </w14:textFill>
        </w:rPr>
        <w:t>日</w:t>
      </w:r>
      <w:r>
        <w:rPr>
          <w:rFonts w:hint="eastAsia"/>
          <w:bCs/>
          <w:color w:val="000000" w:themeColor="text1"/>
          <w:szCs w:val="21"/>
          <w:highlight w:val="none"/>
          <w:u w:val="single"/>
          <w:lang w:val="en-US" w:eastAsia="zh-CN"/>
          <w14:textFill>
            <w14:solidFill>
              <w14:schemeClr w14:val="tx1"/>
            </w14:solidFill>
          </w14:textFill>
        </w:rPr>
        <w:t>09</w:t>
      </w:r>
      <w:r>
        <w:rPr>
          <w:rFonts w:hint="eastAsia" w:ascii="Times New Roman" w:hAnsi="Times New Roman" w:eastAsia="宋体"/>
          <w:bCs/>
          <w:color w:val="000000" w:themeColor="text1"/>
          <w:szCs w:val="21"/>
          <w:highlight w:val="none"/>
          <w:u w:val="single"/>
          <w14:textFill>
            <w14:solidFill>
              <w14:schemeClr w14:val="tx1"/>
            </w14:solidFill>
          </w14:textFill>
        </w:rPr>
        <w:t>点</w:t>
      </w:r>
      <w:r>
        <w:rPr>
          <w:rFonts w:hint="eastAsia"/>
          <w:bCs/>
          <w:color w:val="000000" w:themeColor="text1"/>
          <w:szCs w:val="21"/>
          <w:highlight w:val="none"/>
          <w:u w:val="single"/>
          <w:lang w:val="en-US" w:eastAsia="zh-CN"/>
          <w14:textFill>
            <w14:solidFill>
              <w14:schemeClr w14:val="tx1"/>
            </w14:solidFill>
          </w14:textFill>
        </w:rPr>
        <w:t>30</w:t>
      </w:r>
      <w:r>
        <w:rPr>
          <w:rFonts w:hint="eastAsia" w:ascii="Times New Roman" w:hAnsi="Times New Roman" w:eastAsia="宋体"/>
          <w:bCs/>
          <w:color w:val="000000" w:themeColor="text1"/>
          <w:szCs w:val="21"/>
          <w:highlight w:val="none"/>
          <w:u w:val="single"/>
          <w14:textFill>
            <w14:solidFill>
              <w14:schemeClr w14:val="tx1"/>
            </w14:solidFill>
          </w14:textFill>
        </w:rPr>
        <w:t>分00秒</w:t>
      </w:r>
      <w:r>
        <w:rPr>
          <w:rFonts w:hint="eastAsia" w:ascii="Times New Roman" w:hAnsi="Times New Roman" w:eastAsia="宋体"/>
          <w:bCs/>
          <w:color w:val="000000" w:themeColor="text1"/>
          <w:szCs w:val="21"/>
          <w:highlight w:val="none"/>
          <w14:textFill>
            <w14:solidFill>
              <w14:schemeClr w14:val="tx1"/>
            </w14:solidFill>
          </w14:textFill>
        </w:rPr>
        <w:t>（北京时间）前提交响应文件</w:t>
      </w:r>
      <w:r>
        <w:rPr>
          <w:rFonts w:hint="eastAsia" w:ascii="Times New Roman" w:hAnsi="Times New Roman" w:eastAsia="宋体"/>
          <w:color w:val="000000" w:themeColor="text1"/>
          <w:szCs w:val="21"/>
          <w:highlight w:val="none"/>
          <w14:textFill>
            <w14:solidFill>
              <w14:schemeClr w14:val="tx1"/>
            </w14:solidFill>
          </w14:textFill>
        </w:rPr>
        <w:t>。</w:t>
      </w:r>
    </w:p>
    <w:p w14:paraId="4659D158">
      <w:pPr>
        <w:pageBreakBefore w:val="0"/>
        <w:kinsoku/>
        <w:topLinePunct w:val="0"/>
        <w:bidi w:val="0"/>
        <w:spacing w:line="360" w:lineRule="auto"/>
        <w:rPr>
          <w:rFonts w:ascii="Times New Roman" w:hAnsi="Times New Roman" w:eastAsia="宋体"/>
          <w:color w:val="000000" w:themeColor="text1"/>
          <w:szCs w:val="21"/>
          <w:highlight w:val="none"/>
          <w14:textFill>
            <w14:solidFill>
              <w14:schemeClr w14:val="tx1"/>
            </w14:solidFill>
          </w14:textFill>
        </w:rPr>
      </w:pPr>
    </w:p>
    <w:p w14:paraId="384FB447">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11" w:name="_Toc35393629"/>
      <w:bookmarkStart w:id="12" w:name="_Toc28359089"/>
      <w:bookmarkStart w:id="13" w:name="_Toc28359012"/>
      <w:bookmarkStart w:id="14" w:name="_Toc35393798"/>
      <w:r>
        <w:rPr>
          <w:rFonts w:hint="eastAsia" w:ascii="Times New Roman" w:hAnsi="Times New Roman" w:eastAsia="宋体" w:cs="宋体"/>
          <w:color w:val="000000" w:themeColor="text1"/>
          <w:sz w:val="21"/>
          <w:szCs w:val="21"/>
          <w:highlight w:val="none"/>
          <w14:textFill>
            <w14:solidFill>
              <w14:schemeClr w14:val="tx1"/>
            </w14:solidFill>
          </w14:textFill>
        </w:rPr>
        <w:t>一、项目基本情况</w:t>
      </w:r>
      <w:bookmarkEnd w:id="11"/>
      <w:bookmarkEnd w:id="12"/>
      <w:bookmarkEnd w:id="13"/>
      <w:bookmarkEnd w:id="14"/>
    </w:p>
    <w:p w14:paraId="5E3176B5">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项目编号：ZJ-2473055</w:t>
      </w:r>
    </w:p>
    <w:p w14:paraId="7CE721DD">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u w:val="singl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项目名称：浙江省无线电监测中心信息化基础设施服务项目</w:t>
      </w:r>
    </w:p>
    <w:p w14:paraId="7B692BCE">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采购方式：竞争性磋商</w:t>
      </w:r>
    </w:p>
    <w:p w14:paraId="1601A3A4">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预算金额（元）：840000</w:t>
      </w:r>
    </w:p>
    <w:p w14:paraId="224F5A2D">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最高限价（元）：840000  </w:t>
      </w:r>
    </w:p>
    <w:p w14:paraId="2C82B6B8">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采购需求：</w:t>
      </w:r>
    </w:p>
    <w:p w14:paraId="17192915">
      <w:pPr>
        <w:pageBreakBefore w:val="0"/>
        <w:kinsoku/>
        <w:topLinePunct w:val="0"/>
        <w:bidi w:val="0"/>
        <w:spacing w:line="360" w:lineRule="auto"/>
        <w:ind w:firstLine="840" w:firstLineChars="4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数量： 1      </w:t>
      </w:r>
    </w:p>
    <w:p w14:paraId="019E1D63">
      <w:pPr>
        <w:pageBreakBefore w:val="0"/>
        <w:kinsoku/>
        <w:topLinePunct w:val="0"/>
        <w:bidi w:val="0"/>
        <w:spacing w:line="360" w:lineRule="auto"/>
        <w:ind w:firstLine="840" w:firstLineChars="4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预算金额（元）：840000 </w:t>
      </w:r>
    </w:p>
    <w:p w14:paraId="62C9C257">
      <w:pPr>
        <w:pageBreakBefore w:val="0"/>
        <w:kinsoku/>
        <w:topLinePunct w:val="0"/>
        <w:bidi w:val="0"/>
        <w:spacing w:line="360" w:lineRule="auto"/>
        <w:ind w:firstLine="840" w:firstLineChars="4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单位：项 </w:t>
      </w:r>
    </w:p>
    <w:p w14:paraId="08C593AA">
      <w:pPr>
        <w:pageBreakBefore w:val="0"/>
        <w:kinsoku/>
        <w:topLinePunct w:val="0"/>
        <w:bidi w:val="0"/>
        <w:spacing w:line="360" w:lineRule="auto"/>
        <w:ind w:firstLine="840" w:firstLineChars="4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简要规格描述：本项目为浙江省无线电监测中心信息化基础设施服务项目，具体内容详见磋商文件第四部分。供应商可点击本公告下方“浏览采购文件”查看采购需求。</w:t>
      </w:r>
    </w:p>
    <w:p w14:paraId="3410D81B">
      <w:pPr>
        <w:pageBreakBefore w:val="0"/>
        <w:tabs>
          <w:tab w:val="center" w:pos="4535"/>
        </w:tabs>
        <w:kinsoku/>
        <w:topLinePunct w:val="0"/>
        <w:bidi w:val="0"/>
        <w:spacing w:line="360" w:lineRule="auto"/>
        <w:ind w:firstLine="840" w:firstLineChars="400"/>
        <w:outlineLvl w:val="9"/>
        <w:rPr>
          <w:rFonts w:hint="eastAsia" w:ascii="Times New Roman" w:hAnsi="Times New Roman" w:eastAsia="宋体"/>
          <w:color w:val="000000" w:themeColor="text1"/>
          <w:szCs w:val="21"/>
          <w:highlight w:val="none"/>
          <w:u w:val="single"/>
          <w:lang w:eastAsia="zh-CN"/>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合同履约期限：服务期一年</w:t>
      </w:r>
      <w:r>
        <w:rPr>
          <w:rFonts w:hint="eastAsia" w:ascii="Times New Roman" w:hAnsi="Times New Roman" w:eastAsia="宋体"/>
          <w:color w:val="000000" w:themeColor="text1"/>
          <w:szCs w:val="21"/>
          <w:highlight w:val="none"/>
          <w:lang w:eastAsia="zh-CN"/>
          <w14:textFill>
            <w14:solidFill>
              <w14:schemeClr w14:val="tx1"/>
            </w14:solidFill>
          </w14:textFill>
        </w:rPr>
        <w:tab/>
      </w:r>
    </w:p>
    <w:p w14:paraId="08E560A8">
      <w:pPr>
        <w:pageBreakBefore w:val="0"/>
        <w:kinsoku/>
        <w:topLinePunct w:val="0"/>
        <w:bidi w:val="0"/>
        <w:spacing w:line="360" w:lineRule="auto"/>
        <w:ind w:firstLine="840" w:firstLineChars="400"/>
        <w:outlineLvl w:val="9"/>
        <w:rPr>
          <w:rFonts w:ascii="Times New Roman" w:hAnsi="Times New Roman" w:eastAsia="宋体" w:cs="Arial"/>
          <w:color w:val="000000" w:themeColor="text1"/>
          <w:kern w:val="0"/>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本项目接受联合体磋商：</w:t>
      </w:r>
      <w:r>
        <w:rPr>
          <w:rFonts w:hint="eastAsia" w:ascii="Times New Roman" w:hAnsi="Times New Roman" w:eastAsia="宋体"/>
          <w:color w:val="000000" w:themeColor="text1"/>
          <w:szCs w:val="21"/>
          <w:highlight w:val="none"/>
          <w14:textFill>
            <w14:solidFill>
              <w14:schemeClr w14:val="tx1"/>
            </w14:solidFill>
          </w14:textFill>
        </w:rPr>
        <w:sym w:font="Wingdings" w:char="00FE"/>
      </w:r>
      <w:r>
        <w:rPr>
          <w:rFonts w:hint="eastAsia" w:ascii="Times New Roman" w:hAnsi="Times New Roman" w:eastAsia="宋体"/>
          <w:color w:val="000000" w:themeColor="text1"/>
          <w:szCs w:val="21"/>
          <w:highlight w:val="none"/>
          <w14:textFill>
            <w14:solidFill>
              <w14:schemeClr w14:val="tx1"/>
            </w14:solidFill>
          </w14:textFill>
        </w:rPr>
        <w:t>是，</w:t>
      </w:r>
      <w:sdt>
        <w:sdtPr>
          <w:rPr>
            <w:rFonts w:hint="eastAsia" w:ascii="Times New Roman" w:hAnsi="Times New Roman" w:eastAsia="宋体" w:cs="Arial"/>
            <w:color w:val="000000" w:themeColor="text1"/>
            <w:kern w:val="0"/>
            <w:szCs w:val="21"/>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Times New Roman" w:hAnsi="Times New Roman" w:eastAsia="宋体" w:cs="Arial"/>
            <w:color w:val="000000" w:themeColor="text1"/>
            <w:kern w:val="0"/>
            <w:szCs w:val="21"/>
            <w:highlight w:val="none"/>
            <w14:textFill>
              <w14:solidFill>
                <w14:schemeClr w14:val="tx1"/>
              </w14:solidFill>
            </w14:textFill>
          </w:rPr>
        </w:sdtEndPr>
        <w:sdtContent>
          <w:r>
            <w:rPr>
              <w:rFonts w:ascii="Times New Roman" w:hAnsi="Times New Roman" w:eastAsia="宋体" w:cs="Arial"/>
              <w:color w:val="000000" w:themeColor="text1"/>
              <w:kern w:val="0"/>
              <w:szCs w:val="21"/>
              <w:highlight w:val="none"/>
              <w14:textFill>
                <w14:solidFill>
                  <w14:schemeClr w14:val="tx1"/>
                </w14:solidFill>
              </w14:textFill>
            </w:rPr>
            <w:t>☐</w:t>
          </w:r>
        </w:sdtContent>
      </w:sdt>
      <w:r>
        <w:rPr>
          <w:rFonts w:hint="eastAsia" w:ascii="Times New Roman" w:hAnsi="Times New Roman" w:eastAsia="宋体"/>
          <w:color w:val="000000" w:themeColor="text1"/>
          <w:szCs w:val="21"/>
          <w:highlight w:val="none"/>
          <w14:textFill>
            <w14:solidFill>
              <w14:schemeClr w14:val="tx1"/>
            </w14:solidFill>
          </w14:textFill>
        </w:rPr>
        <w:t>否</w:t>
      </w:r>
      <w:r>
        <w:rPr>
          <w:rFonts w:hint="eastAsia" w:ascii="Times New Roman" w:hAnsi="Times New Roman" w:eastAsia="宋体" w:cs="Arial"/>
          <w:color w:val="000000" w:themeColor="text1"/>
          <w:kern w:val="0"/>
          <w:szCs w:val="21"/>
          <w:highlight w:val="none"/>
          <w14:textFill>
            <w14:solidFill>
              <w14:schemeClr w14:val="tx1"/>
            </w14:solidFill>
          </w14:textFill>
        </w:rPr>
        <w:t>。</w:t>
      </w:r>
    </w:p>
    <w:p w14:paraId="039B5ED2">
      <w:pPr>
        <w:pStyle w:val="23"/>
        <w:pageBreakBefore w:val="0"/>
        <w:kinsoku/>
        <w:topLinePunct w:val="0"/>
        <w:bidi w:val="0"/>
        <w:spacing w:line="360" w:lineRule="auto"/>
        <w:ind w:firstLine="420"/>
        <w:outlineLvl w:val="9"/>
        <w:rPr>
          <w:rFonts w:ascii="Times New Roman" w:hAnsi="Times New Roman" w:eastAsia="宋体"/>
          <w:color w:val="000000" w:themeColor="text1"/>
          <w:sz w:val="21"/>
          <w:szCs w:val="21"/>
          <w:highlight w:val="none"/>
          <w14:textFill>
            <w14:solidFill>
              <w14:schemeClr w14:val="tx1"/>
            </w14:solidFill>
          </w14:textFill>
        </w:rPr>
      </w:pPr>
    </w:p>
    <w:p w14:paraId="055FAEFA">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15" w:name="_Toc35393630"/>
      <w:bookmarkStart w:id="16" w:name="_Toc35393799"/>
      <w:bookmarkStart w:id="17" w:name="_Toc28359013"/>
      <w:bookmarkStart w:id="18" w:name="_Toc28359090"/>
      <w:r>
        <w:rPr>
          <w:rFonts w:hint="eastAsia" w:ascii="Times New Roman" w:hAnsi="Times New Roman" w:eastAsia="宋体" w:cs="宋体"/>
          <w:color w:val="000000" w:themeColor="text1"/>
          <w:sz w:val="21"/>
          <w:szCs w:val="21"/>
          <w:highlight w:val="none"/>
          <w14:textFill>
            <w14:solidFill>
              <w14:schemeClr w14:val="tx1"/>
            </w14:solidFill>
          </w14:textFill>
        </w:rPr>
        <w:t>二、申请人的资格要求：</w:t>
      </w:r>
      <w:bookmarkEnd w:id="15"/>
      <w:bookmarkEnd w:id="16"/>
      <w:bookmarkEnd w:id="17"/>
      <w:bookmarkEnd w:id="18"/>
    </w:p>
    <w:p w14:paraId="21CBBD83">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1.满足《中华人民共和国政府采购法》第二十二条规定；未被“信用中国”（</w:t>
      </w:r>
      <w:r>
        <w:rPr>
          <w:rFonts w:ascii="Times New Roman" w:hAnsi="Times New Roman" w:eastAsia="宋体"/>
          <w:color w:val="000000" w:themeColor="text1"/>
          <w:szCs w:val="21"/>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0F1DC290">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bookmarkStart w:id="19" w:name="_Toc28359091"/>
      <w:bookmarkStart w:id="20" w:name="_Toc28359014"/>
      <w:r>
        <w:rPr>
          <w:rFonts w:hint="eastAsia" w:ascii="Times New Roman" w:hAnsi="Times New Roman" w:eastAsia="宋体"/>
          <w:color w:val="000000" w:themeColor="text1"/>
          <w:szCs w:val="21"/>
          <w:highlight w:val="none"/>
          <w14:textFill>
            <w14:solidFill>
              <w14:schemeClr w14:val="tx1"/>
            </w14:solidFill>
          </w14:textFill>
        </w:rPr>
        <w:t>2.以联合体形式响应的，提供联合协议(本项目不接受联合体响应或者供应商不以联合体形式响应的，则不需要提供) ；</w:t>
      </w:r>
    </w:p>
    <w:p w14:paraId="4E9C9D28">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3.落实政府采购政策需满足的资格要求：</w:t>
      </w:r>
      <w:r>
        <w:rPr>
          <w:rFonts w:hint="eastAsia" w:ascii="Times New Roman" w:hAnsi="Times New Roman" w:eastAsia="宋体"/>
          <w:color w:val="000000" w:themeColor="text1"/>
          <w:szCs w:val="21"/>
          <w:highlight w:val="none"/>
          <w14:textFill>
            <w14:solidFill>
              <w14:schemeClr w14:val="tx1"/>
            </w14:solidFill>
          </w14:textFill>
        </w:rPr>
        <w:sym w:font="Wingdings" w:char="00FE"/>
      </w:r>
      <w:r>
        <w:rPr>
          <w:rFonts w:hint="eastAsia" w:ascii="Times New Roman" w:hAnsi="Times New Roman" w:eastAsia="宋体"/>
          <w:color w:val="000000" w:themeColor="text1"/>
          <w:szCs w:val="21"/>
          <w:highlight w:val="none"/>
          <w14:textFill>
            <w14:solidFill>
              <w14:schemeClr w14:val="tx1"/>
            </w14:solidFill>
          </w14:textFill>
        </w:rPr>
        <w:t>无</w:t>
      </w:r>
    </w:p>
    <w:p w14:paraId="38F72E05">
      <w:pPr>
        <w:pageBreakBefore w:val="0"/>
        <w:kinsoku/>
        <w:topLinePunct w:val="0"/>
        <w:bidi w:val="0"/>
        <w:snapToGrid w:val="0"/>
        <w:spacing w:line="360" w:lineRule="auto"/>
        <w:ind w:firstLine="420" w:firstLineChars="200"/>
        <w:outlineLvl w:val="9"/>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4.</w:t>
      </w:r>
      <w:r>
        <w:rPr>
          <w:rFonts w:hint="eastAsia" w:ascii="Times New Roman" w:hAnsi="Times New Roman" w:eastAsia="宋体"/>
          <w:color w:val="000000" w:themeColor="text1"/>
          <w:szCs w:val="21"/>
          <w:highlight w:val="none"/>
          <w14:textFill>
            <w14:solidFill>
              <w14:schemeClr w14:val="tx1"/>
            </w14:solidFill>
          </w14:textFill>
        </w:rPr>
        <w:t>本项目的特定资格要求：</w:t>
      </w:r>
      <w:r>
        <w:rPr>
          <w:rFonts w:hint="eastAsia" w:ascii="Times New Roman" w:hAnsi="Times New Roman" w:eastAsia="宋体"/>
          <w:color w:val="000000" w:themeColor="text1"/>
          <w:szCs w:val="21"/>
          <w:highlight w:val="none"/>
          <w:lang w:val="en-US" w:eastAsia="zh-CN"/>
          <w14:textFill>
            <w14:solidFill>
              <w14:schemeClr w14:val="tx1"/>
            </w14:solidFill>
          </w14:textFill>
        </w:rPr>
        <w:t>须具备</w:t>
      </w:r>
      <w:r>
        <w:rPr>
          <w:rFonts w:hint="eastAsia" w:ascii="Times New Roman" w:hAnsi="Times New Roman" w:eastAsia="宋体"/>
          <w:color w:val="000000" w:themeColor="text1"/>
          <w:szCs w:val="21"/>
          <w:highlight w:val="none"/>
          <w14:textFill>
            <w14:solidFill>
              <w14:schemeClr w14:val="tx1"/>
            </w14:solidFill>
          </w14:textFill>
        </w:rPr>
        <w:t>工信部颁发的基础电信运营商牌照，或者</w:t>
      </w:r>
      <w:r>
        <w:rPr>
          <w:rFonts w:hint="eastAsia" w:ascii="Times New Roman" w:hAnsi="Times New Roman" w:eastAsia="宋体"/>
          <w:color w:val="000000" w:themeColor="text1"/>
          <w:szCs w:val="21"/>
          <w:highlight w:val="none"/>
          <w:lang w:val="en-US" w:eastAsia="zh-CN"/>
          <w14:textFill>
            <w14:solidFill>
              <w14:schemeClr w14:val="tx1"/>
            </w14:solidFill>
          </w14:textFill>
        </w:rPr>
        <w:t>提供</w:t>
      </w:r>
      <w:r>
        <w:rPr>
          <w:rFonts w:hint="eastAsia" w:ascii="Times New Roman" w:hAnsi="Times New Roman" w:eastAsia="宋体"/>
          <w:color w:val="000000" w:themeColor="text1"/>
          <w:szCs w:val="21"/>
          <w:highlight w:val="none"/>
          <w14:textFill>
            <w14:solidFill>
              <w14:schemeClr w14:val="tx1"/>
            </w14:solidFill>
          </w14:textFill>
        </w:rPr>
        <w:t>基础电信运营商授权其投标的授权函。</w:t>
      </w:r>
    </w:p>
    <w:p w14:paraId="150AAFD7">
      <w:pPr>
        <w:pageBreakBefore w:val="0"/>
        <w:kinsoku/>
        <w:topLinePunct w:val="0"/>
        <w:bidi w:val="0"/>
        <w:spacing w:line="360" w:lineRule="auto"/>
        <w:ind w:firstLine="420" w:firstLineChars="200"/>
        <w:outlineLvl w:val="9"/>
        <w:rPr>
          <w:rFonts w:ascii="Times New Roman" w:hAnsi="Times New Roman" w:eastAsia="宋体"/>
          <w:i/>
          <w:iCs/>
          <w:color w:val="000000" w:themeColor="text1"/>
          <w:szCs w:val="21"/>
          <w:highlight w:val="none"/>
          <w:u w:val="single"/>
          <w14:textFill>
            <w14:solidFill>
              <w14:schemeClr w14:val="tx1"/>
            </w14:solidFill>
          </w14:textFill>
        </w:rPr>
      </w:pPr>
    </w:p>
    <w:p w14:paraId="4695222B">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21" w:name="_Toc35393631"/>
      <w:bookmarkStart w:id="22" w:name="_Toc35393800"/>
      <w:r>
        <w:rPr>
          <w:rFonts w:hint="eastAsia" w:ascii="Times New Roman" w:hAnsi="Times New Roman" w:eastAsia="宋体" w:cs="宋体"/>
          <w:color w:val="000000" w:themeColor="text1"/>
          <w:sz w:val="21"/>
          <w:szCs w:val="21"/>
          <w:highlight w:val="none"/>
          <w14:textFill>
            <w14:solidFill>
              <w14:schemeClr w14:val="tx1"/>
            </w14:solidFill>
          </w14:textFill>
        </w:rPr>
        <w:t>三、获取（下载）采购文件</w:t>
      </w:r>
      <w:bookmarkEnd w:id="19"/>
      <w:bookmarkEnd w:id="20"/>
      <w:bookmarkEnd w:id="21"/>
      <w:bookmarkEnd w:id="22"/>
    </w:p>
    <w:p w14:paraId="7B3FAC44">
      <w:pPr>
        <w:pageBreakBefore w:val="0"/>
        <w:kinsoku/>
        <w:topLinePunct w:val="0"/>
        <w:bidi w:val="0"/>
        <w:spacing w:line="360" w:lineRule="auto"/>
        <w:ind w:firstLine="540"/>
        <w:outlineLvl w:val="9"/>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时间：</w:t>
      </w:r>
      <w:r>
        <w:rPr>
          <w:rFonts w:hint="eastAsia"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eastAsia="宋体" w:cs="宋体"/>
          <w:color w:val="000000" w:themeColor="text1"/>
          <w:szCs w:val="21"/>
          <w:highlight w:val="none"/>
          <w14:textFill>
            <w14:solidFill>
              <w14:schemeClr w14:val="tx1"/>
            </w14:solidFill>
          </w14:textFill>
        </w:rPr>
        <w:t>至2024年11月</w:t>
      </w:r>
      <w:r>
        <w:rPr>
          <w:rFonts w:hint="eastAsia" w:cs="宋体"/>
          <w:color w:val="000000" w:themeColor="text1"/>
          <w:szCs w:val="21"/>
          <w:highlight w:val="none"/>
          <w:lang w:val="en-US" w:eastAsia="zh-CN"/>
          <w14:textFill>
            <w14:solidFill>
              <w14:schemeClr w14:val="tx1"/>
            </w14:solidFill>
          </w14:textFill>
        </w:rPr>
        <w:t>15</w:t>
      </w:r>
      <w:r>
        <w:rPr>
          <w:rFonts w:hint="eastAsia" w:ascii="Times New Roman" w:hAnsi="Times New Roman" w:eastAsia="宋体" w:cs="宋体"/>
          <w:color w:val="000000" w:themeColor="text1"/>
          <w:szCs w:val="21"/>
          <w:highlight w:val="none"/>
          <w14:textFill>
            <w14:solidFill>
              <w14:schemeClr w14:val="tx1"/>
            </w14:solidFill>
          </w14:textFill>
        </w:rPr>
        <w:t>日，每天上午</w:t>
      </w:r>
      <w:r>
        <w:rPr>
          <w:rFonts w:hint="eastAsia" w:ascii="Times New Roman" w:hAnsi="Times New Roman" w:eastAsia="宋体"/>
          <w:color w:val="000000" w:themeColor="text1"/>
          <w:szCs w:val="21"/>
          <w:highlight w:val="none"/>
          <w14:textFill>
            <w14:solidFill>
              <w14:schemeClr w14:val="tx1"/>
            </w14:solidFill>
          </w14:textFill>
        </w:rPr>
        <w:t>00:00至12:00 ，下午12:00至23:59</w:t>
      </w:r>
      <w:r>
        <w:rPr>
          <w:rFonts w:hint="eastAsia" w:ascii="Times New Roman" w:hAnsi="Times New Roman" w:eastAsia="宋体" w:cs="宋体"/>
          <w:color w:val="000000" w:themeColor="text1"/>
          <w:szCs w:val="21"/>
          <w:highlight w:val="none"/>
          <w14:textFill>
            <w14:solidFill>
              <w14:schemeClr w14:val="tx1"/>
            </w14:solidFill>
          </w14:textFill>
        </w:rPr>
        <w:t>（北京时间</w:t>
      </w:r>
      <w:r>
        <w:rPr>
          <w:rFonts w:hint="eastAsia" w:ascii="Times New Roman" w:hAnsi="Times New Roman" w:eastAsia="宋体"/>
          <w:color w:val="000000" w:themeColor="text1"/>
          <w:szCs w:val="21"/>
          <w:highlight w:val="none"/>
          <w14:textFill>
            <w14:solidFill>
              <w14:schemeClr w14:val="tx1"/>
            </w14:solidFill>
          </w14:textFill>
        </w:rPr>
        <w:t>，线上获取法定节假日均可，线下获取文件法定节假日除外</w:t>
      </w:r>
      <w:r>
        <w:rPr>
          <w:rFonts w:hint="eastAsia" w:ascii="Times New Roman" w:hAnsi="Times New Roman" w:eastAsia="宋体" w:cs="宋体"/>
          <w:color w:val="000000" w:themeColor="text1"/>
          <w:szCs w:val="21"/>
          <w:highlight w:val="none"/>
          <w14:textFill>
            <w14:solidFill>
              <w14:schemeClr w14:val="tx1"/>
            </w14:solidFill>
          </w14:textFill>
        </w:rPr>
        <w:t>）；</w:t>
      </w:r>
    </w:p>
    <w:p w14:paraId="592B3C81">
      <w:pPr>
        <w:pageBreakBefore w:val="0"/>
        <w:kinsoku/>
        <w:topLinePunct w:val="0"/>
        <w:bidi w:val="0"/>
        <w:spacing w:line="360" w:lineRule="auto"/>
        <w:ind w:firstLine="540"/>
        <w:outlineLvl w:val="9"/>
        <w:rPr>
          <w:rFonts w:ascii="Times New Roman" w:hAnsi="Times New Roman" w:eastAsia="宋体" w:cs="宋体"/>
          <w:color w:val="000000" w:themeColor="text1"/>
          <w:szCs w:val="21"/>
          <w:highlight w:val="none"/>
          <w:u w:val="singl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地点（网址）：</w:t>
      </w:r>
      <w:r>
        <w:rPr>
          <w:rFonts w:hint="eastAsia" w:ascii="Times New Roman" w:hAnsi="Times New Roman" w:eastAsia="宋体" w:cs="仿宋_GB2312"/>
          <w:b w:val="0"/>
          <w:bCs/>
          <w:color w:val="000000" w:themeColor="text1"/>
          <w:szCs w:val="21"/>
          <w:highlight w:val="none"/>
          <w14:textFill>
            <w14:solidFill>
              <w14:schemeClr w14:val="tx1"/>
            </w14:solidFill>
          </w14:textFill>
        </w:rPr>
        <w:t>政采云平台（</w:t>
      </w:r>
      <w:r>
        <w:rPr>
          <w:rFonts w:ascii="Times New Roman" w:hAnsi="Times New Roman" w:eastAsia="宋体"/>
          <w:b w:val="0"/>
          <w:bCs/>
          <w:highlight w:val="none"/>
        </w:rPr>
        <w:fldChar w:fldCharType="begin"/>
      </w:r>
      <w:r>
        <w:rPr>
          <w:rFonts w:ascii="Times New Roman" w:hAnsi="Times New Roman" w:eastAsia="宋体"/>
          <w:b w:val="0"/>
          <w:bCs/>
          <w:highlight w:val="none"/>
        </w:rPr>
        <w:instrText xml:space="preserve"> HYPERLINK "https://www.zcygov.cn/" </w:instrText>
      </w:r>
      <w:r>
        <w:rPr>
          <w:rFonts w:ascii="Times New Roman" w:hAnsi="Times New Roman" w:eastAsia="宋体"/>
          <w:b w:val="0"/>
          <w:bCs/>
          <w:highlight w:val="none"/>
        </w:rPr>
        <w:fldChar w:fldCharType="separate"/>
      </w:r>
      <w:r>
        <w:rPr>
          <w:rStyle w:val="68"/>
          <w:rFonts w:hint="eastAsia" w:ascii="Times New Roman" w:hAnsi="Times New Roman" w:eastAsia="宋体" w:cs="仿宋_GB2312"/>
          <w:b w:val="0"/>
          <w:bCs/>
          <w:color w:val="000000" w:themeColor="text1"/>
          <w:sz w:val="21"/>
          <w:szCs w:val="21"/>
          <w:highlight w:val="none"/>
          <w14:textFill>
            <w14:solidFill>
              <w14:schemeClr w14:val="tx1"/>
            </w14:solidFill>
          </w14:textFill>
        </w:rPr>
        <w:t>https://www.zcygov.cn/</w:t>
      </w:r>
      <w:r>
        <w:rPr>
          <w:rStyle w:val="68"/>
          <w:rFonts w:hint="eastAsia" w:ascii="Times New Roman" w:hAnsi="Times New Roman" w:eastAsia="宋体" w:cs="仿宋_GB2312"/>
          <w:b w:val="0"/>
          <w:bCs/>
          <w:color w:val="000000" w:themeColor="text1"/>
          <w:sz w:val="21"/>
          <w:szCs w:val="21"/>
          <w:highlight w:val="none"/>
          <w14:textFill>
            <w14:solidFill>
              <w14:schemeClr w14:val="tx1"/>
            </w14:solidFill>
          </w14:textFill>
        </w:rPr>
        <w:fldChar w:fldCharType="end"/>
      </w:r>
      <w:r>
        <w:rPr>
          <w:rFonts w:hint="eastAsia" w:ascii="Times New Roman" w:hAnsi="Times New Roman" w:eastAsia="宋体" w:cs="仿宋_GB2312"/>
          <w:b w:val="0"/>
          <w:bCs/>
          <w:color w:val="000000" w:themeColor="text1"/>
          <w:szCs w:val="21"/>
          <w:highlight w:val="none"/>
          <w14:textFill>
            <w14:solidFill>
              <w14:schemeClr w14:val="tx1"/>
            </w14:solidFill>
          </w14:textFill>
        </w:rPr>
        <w:t>）</w:t>
      </w:r>
    </w:p>
    <w:p w14:paraId="61ADCE80">
      <w:pPr>
        <w:pageBreakBefore w:val="0"/>
        <w:kinsoku/>
        <w:topLinePunct w:val="0"/>
        <w:bidi w:val="0"/>
        <w:spacing w:line="360" w:lineRule="auto"/>
        <w:ind w:firstLine="540"/>
        <w:outlineLvl w:val="9"/>
        <w:rPr>
          <w:rFonts w:ascii="Times New Roman" w:hAnsi="Times New Roman" w:eastAsia="宋体" w:cs="宋体"/>
          <w:color w:val="000000" w:themeColor="text1"/>
          <w:szCs w:val="21"/>
          <w:highlight w:val="none"/>
          <w:u w:val="singl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方式：</w:t>
      </w:r>
      <w:r>
        <w:rPr>
          <w:rFonts w:hint="eastAsia" w:ascii="Times New Roman" w:hAnsi="Times New Roman" w:eastAsia="宋体"/>
          <w:color w:val="000000" w:themeColor="text1"/>
          <w:szCs w:val="21"/>
          <w:highlight w:val="none"/>
          <w14:textFill>
            <w14:solidFill>
              <w14:schemeClr w14:val="tx1"/>
            </w14:solidFill>
          </w14:textFill>
        </w:rPr>
        <w:t>供应商登录政采云平台</w:t>
      </w:r>
      <w:r>
        <w:rPr>
          <w:rFonts w:ascii="Times New Roman" w:hAnsi="Times New Roman" w:eastAsia="宋体"/>
          <w:color w:val="000000" w:themeColor="text1"/>
          <w:szCs w:val="21"/>
          <w:highlight w:val="none"/>
          <w14:textFill>
            <w14:solidFill>
              <w14:schemeClr w14:val="tx1"/>
            </w14:solidFill>
          </w14:textFill>
        </w:rPr>
        <w:t>https://www.zcygov.cn/在线申请获取采购文件（进入“项目采购”应用，在获取采购文件菜单中选择项目，申请获取采购文件）</w:t>
      </w:r>
    </w:p>
    <w:p w14:paraId="486D7EA3">
      <w:pPr>
        <w:pageBreakBefore w:val="0"/>
        <w:kinsoku/>
        <w:topLinePunct w:val="0"/>
        <w:bidi w:val="0"/>
        <w:spacing w:line="360" w:lineRule="auto"/>
        <w:ind w:firstLine="540"/>
        <w:outlineLvl w:val="9"/>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售价：免费。</w:t>
      </w:r>
    </w:p>
    <w:p w14:paraId="5F11D401">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23" w:name="_Toc35393632"/>
      <w:bookmarkStart w:id="24" w:name="_Toc28359015"/>
      <w:bookmarkStart w:id="25" w:name="_Toc35393801"/>
      <w:bookmarkStart w:id="26" w:name="_Toc28359092"/>
      <w:r>
        <w:rPr>
          <w:rFonts w:hint="eastAsia" w:ascii="Times New Roman" w:hAnsi="Times New Roman" w:eastAsia="宋体" w:cs="宋体"/>
          <w:color w:val="000000" w:themeColor="text1"/>
          <w:sz w:val="21"/>
          <w:szCs w:val="21"/>
          <w:highlight w:val="none"/>
          <w14:textFill>
            <w14:solidFill>
              <w14:schemeClr w14:val="tx1"/>
            </w14:solidFill>
          </w14:textFill>
        </w:rPr>
        <w:t>四、响应文件提交</w:t>
      </w:r>
      <w:bookmarkEnd w:id="23"/>
      <w:bookmarkEnd w:id="24"/>
      <w:bookmarkEnd w:id="25"/>
      <w:bookmarkEnd w:id="26"/>
      <w:r>
        <w:rPr>
          <w:rFonts w:hint="eastAsia" w:ascii="Times New Roman" w:hAnsi="Times New Roman" w:eastAsia="宋体" w:cs="宋体"/>
          <w:color w:val="000000" w:themeColor="text1"/>
          <w:sz w:val="21"/>
          <w:szCs w:val="21"/>
          <w:highlight w:val="none"/>
          <w14:textFill>
            <w14:solidFill>
              <w14:schemeClr w14:val="tx1"/>
            </w14:solidFill>
          </w14:textFill>
        </w:rPr>
        <w:t>（上传）</w:t>
      </w:r>
    </w:p>
    <w:p w14:paraId="245064B8">
      <w:pPr>
        <w:pageBreakBefore w:val="0"/>
        <w:kinsoku/>
        <w:topLinePunct w:val="0"/>
        <w:bidi w:val="0"/>
        <w:spacing w:line="360" w:lineRule="auto"/>
        <w:ind w:firstLine="420" w:firstLineChars="200"/>
        <w:outlineLvl w:val="9"/>
        <w:rPr>
          <w:rFonts w:ascii="Times New Roman" w:hAnsi="Times New Roman" w:eastAsia="宋体"/>
          <w:bCs/>
          <w:color w:val="000000" w:themeColor="text1"/>
          <w:szCs w:val="21"/>
          <w:highlight w:val="none"/>
          <w:u w:val="singl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截止时间：</w:t>
      </w:r>
      <w:r>
        <w:rPr>
          <w:rFonts w:hint="eastAsia" w:ascii="Times New Roman" w:hAnsi="Times New Roman" w:eastAsia="宋体"/>
          <w:color w:val="000000" w:themeColor="text1"/>
          <w:szCs w:val="21"/>
          <w:highlight w:val="none"/>
          <w:u w:val="single"/>
          <w14:textFill>
            <w14:solidFill>
              <w14:schemeClr w14:val="tx1"/>
            </w14:solidFill>
          </w14:textFill>
        </w:rPr>
        <w:t xml:space="preserve"> 2024</w:t>
      </w:r>
      <w:r>
        <w:rPr>
          <w:rFonts w:hint="eastAsia" w:ascii="Times New Roman" w:hAnsi="Times New Roman" w:eastAsia="宋体"/>
          <w:bCs/>
          <w:color w:val="000000" w:themeColor="text1"/>
          <w:szCs w:val="21"/>
          <w:highlight w:val="none"/>
          <w:u w:val="single"/>
          <w14:textFill>
            <w14:solidFill>
              <w14:schemeClr w14:val="tx1"/>
            </w14:solidFill>
          </w14:textFill>
        </w:rPr>
        <w:t>年11月</w:t>
      </w:r>
      <w:r>
        <w:rPr>
          <w:rFonts w:hint="eastAsia"/>
          <w:bCs/>
          <w:color w:val="000000" w:themeColor="text1"/>
          <w:szCs w:val="21"/>
          <w:highlight w:val="none"/>
          <w:u w:val="single"/>
          <w:lang w:val="en-US" w:eastAsia="zh-CN"/>
          <w14:textFill>
            <w14:solidFill>
              <w14:schemeClr w14:val="tx1"/>
            </w14:solidFill>
          </w14:textFill>
        </w:rPr>
        <w:t>15</w:t>
      </w:r>
      <w:r>
        <w:rPr>
          <w:rFonts w:hint="eastAsia" w:ascii="Times New Roman" w:hAnsi="Times New Roman" w:eastAsia="宋体"/>
          <w:bCs/>
          <w:color w:val="000000" w:themeColor="text1"/>
          <w:szCs w:val="21"/>
          <w:highlight w:val="none"/>
          <w:u w:val="single"/>
          <w14:textFill>
            <w14:solidFill>
              <w14:schemeClr w14:val="tx1"/>
            </w14:solidFill>
          </w14:textFill>
        </w:rPr>
        <w:t>日</w:t>
      </w:r>
      <w:r>
        <w:rPr>
          <w:rFonts w:hint="eastAsia"/>
          <w:bCs/>
          <w:color w:val="000000" w:themeColor="text1"/>
          <w:szCs w:val="21"/>
          <w:highlight w:val="none"/>
          <w:u w:val="single"/>
          <w:lang w:val="en-US" w:eastAsia="zh-CN"/>
          <w14:textFill>
            <w14:solidFill>
              <w14:schemeClr w14:val="tx1"/>
            </w14:solidFill>
          </w14:textFill>
        </w:rPr>
        <w:t>09</w:t>
      </w:r>
      <w:r>
        <w:rPr>
          <w:rFonts w:hint="eastAsia" w:ascii="Times New Roman" w:hAnsi="Times New Roman" w:eastAsia="宋体"/>
          <w:bCs/>
          <w:color w:val="000000" w:themeColor="text1"/>
          <w:szCs w:val="21"/>
          <w:highlight w:val="none"/>
          <w:u w:val="single"/>
          <w14:textFill>
            <w14:solidFill>
              <w14:schemeClr w14:val="tx1"/>
            </w14:solidFill>
          </w14:textFill>
        </w:rPr>
        <w:t>点</w:t>
      </w:r>
      <w:r>
        <w:rPr>
          <w:rFonts w:hint="eastAsia"/>
          <w:bCs/>
          <w:color w:val="000000" w:themeColor="text1"/>
          <w:szCs w:val="21"/>
          <w:highlight w:val="none"/>
          <w:u w:val="single"/>
          <w:lang w:val="en-US" w:eastAsia="zh-CN"/>
          <w14:textFill>
            <w14:solidFill>
              <w14:schemeClr w14:val="tx1"/>
            </w14:solidFill>
          </w14:textFill>
        </w:rPr>
        <w:t>30</w:t>
      </w:r>
      <w:r>
        <w:rPr>
          <w:rFonts w:hint="eastAsia" w:ascii="Times New Roman" w:hAnsi="Times New Roman" w:eastAsia="宋体"/>
          <w:bCs/>
          <w:color w:val="000000" w:themeColor="text1"/>
          <w:szCs w:val="21"/>
          <w:highlight w:val="none"/>
          <w:u w:val="single"/>
          <w14:textFill>
            <w14:solidFill>
              <w14:schemeClr w14:val="tx1"/>
            </w14:solidFill>
          </w14:textFill>
        </w:rPr>
        <w:t>分00秒</w:t>
      </w:r>
      <w:r>
        <w:rPr>
          <w:rFonts w:hint="eastAsia" w:ascii="Times New Roman" w:hAnsi="Times New Roman" w:eastAsia="宋体"/>
          <w:bCs/>
          <w:color w:val="000000" w:themeColor="text1"/>
          <w:szCs w:val="21"/>
          <w:highlight w:val="none"/>
          <w14:textFill>
            <w14:solidFill>
              <w14:schemeClr w14:val="tx1"/>
            </w14:solidFill>
          </w14:textFill>
        </w:rPr>
        <w:t>（北京时间）</w:t>
      </w:r>
    </w:p>
    <w:p w14:paraId="3F10E2F2">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u w:val="singl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地点（网址）：</w:t>
      </w:r>
      <w:r>
        <w:rPr>
          <w:rFonts w:hint="eastAsia" w:ascii="Times New Roman" w:hAnsi="Times New Roman" w:eastAsia="宋体" w:cs="仿宋_GB2312"/>
          <w:color w:val="000000" w:themeColor="text1"/>
          <w:szCs w:val="21"/>
          <w:highlight w:val="none"/>
          <w14:textFill>
            <w14:solidFill>
              <w14:schemeClr w14:val="tx1"/>
            </w14:solidFill>
          </w14:textFill>
        </w:rPr>
        <w:t>政采云平台（</w:t>
      </w:r>
      <w:r>
        <w:rPr>
          <w:rFonts w:ascii="Times New Roman" w:hAnsi="Times New Roman" w:eastAsia="宋体"/>
          <w:highlight w:val="none"/>
        </w:rPr>
        <w:fldChar w:fldCharType="begin"/>
      </w:r>
      <w:r>
        <w:rPr>
          <w:rFonts w:ascii="Times New Roman" w:hAnsi="Times New Roman" w:eastAsia="宋体"/>
          <w:highlight w:val="none"/>
        </w:rPr>
        <w:instrText xml:space="preserve"> HYPERLINK "https://www.zcygov.cn/" </w:instrText>
      </w:r>
      <w:r>
        <w:rPr>
          <w:rFonts w:ascii="Times New Roman" w:hAnsi="Times New Roman" w:eastAsia="宋体"/>
          <w:highlight w:val="none"/>
        </w:rPr>
        <w:fldChar w:fldCharType="separate"/>
      </w:r>
      <w:r>
        <w:rPr>
          <w:rStyle w:val="68"/>
          <w:rFonts w:hint="eastAsia" w:ascii="Times New Roman" w:hAnsi="Times New Roman" w:eastAsia="宋体" w:cs="仿宋_GB2312"/>
          <w:color w:val="000000" w:themeColor="text1"/>
          <w:kern w:val="2"/>
          <w:sz w:val="21"/>
          <w:szCs w:val="21"/>
          <w:highlight w:val="none"/>
          <w14:textFill>
            <w14:solidFill>
              <w14:schemeClr w14:val="tx1"/>
            </w14:solidFill>
          </w14:textFill>
        </w:rPr>
        <w:t>https://www.zcygov.cn/</w:t>
      </w:r>
      <w:r>
        <w:rPr>
          <w:rStyle w:val="68"/>
          <w:rFonts w:hint="eastAsia" w:ascii="Times New Roman" w:hAnsi="Times New Roman" w:eastAsia="宋体" w:cs="仿宋_GB2312"/>
          <w:color w:val="000000" w:themeColor="text1"/>
          <w:kern w:val="2"/>
          <w:sz w:val="21"/>
          <w:szCs w:val="21"/>
          <w:highlight w:val="none"/>
          <w14:textFill>
            <w14:solidFill>
              <w14:schemeClr w14:val="tx1"/>
            </w14:solidFill>
          </w14:textFill>
        </w:rPr>
        <w:fldChar w:fldCharType="end"/>
      </w:r>
      <w:r>
        <w:rPr>
          <w:rFonts w:hint="eastAsia" w:ascii="Times New Roman" w:hAnsi="Times New Roman" w:eastAsia="宋体" w:cs="仿宋_GB2312"/>
          <w:color w:val="000000" w:themeColor="text1"/>
          <w:szCs w:val="21"/>
          <w:highlight w:val="none"/>
          <w14:textFill>
            <w14:solidFill>
              <w14:schemeClr w14:val="tx1"/>
            </w14:solidFill>
          </w14:textFill>
        </w:rPr>
        <w:t>）。</w:t>
      </w:r>
    </w:p>
    <w:p w14:paraId="477BFE2A">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27" w:name="_Toc35393633"/>
      <w:bookmarkStart w:id="28" w:name="_Toc28359016"/>
      <w:bookmarkStart w:id="29" w:name="_Toc28359093"/>
      <w:bookmarkStart w:id="30" w:name="_Toc35393802"/>
      <w:r>
        <w:rPr>
          <w:rFonts w:hint="eastAsia" w:ascii="Times New Roman" w:hAnsi="Times New Roman" w:eastAsia="宋体" w:cs="宋体"/>
          <w:color w:val="000000" w:themeColor="text1"/>
          <w:sz w:val="21"/>
          <w:szCs w:val="21"/>
          <w:highlight w:val="none"/>
          <w14:textFill>
            <w14:solidFill>
              <w14:schemeClr w14:val="tx1"/>
            </w14:solidFill>
          </w14:textFill>
        </w:rPr>
        <w:t>五、响应文件开启</w:t>
      </w:r>
      <w:bookmarkEnd w:id="27"/>
      <w:bookmarkEnd w:id="28"/>
      <w:bookmarkEnd w:id="29"/>
      <w:bookmarkEnd w:id="30"/>
    </w:p>
    <w:p w14:paraId="313F5253">
      <w:pPr>
        <w:pageBreakBefore w:val="0"/>
        <w:kinsoku/>
        <w:topLinePunct w:val="0"/>
        <w:bidi w:val="0"/>
        <w:spacing w:line="360" w:lineRule="auto"/>
        <w:ind w:firstLine="420" w:firstLineChars="200"/>
        <w:outlineLvl w:val="9"/>
        <w:rPr>
          <w:rFonts w:ascii="Times New Roman" w:hAnsi="Times New Roman" w:eastAsia="宋体"/>
          <w:bCs/>
          <w:color w:val="000000" w:themeColor="text1"/>
          <w:szCs w:val="21"/>
          <w:highlight w:val="none"/>
          <w:u w:val="singl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时间：</w:t>
      </w:r>
      <w:r>
        <w:rPr>
          <w:rFonts w:hint="eastAsia" w:ascii="Times New Roman" w:hAnsi="Times New Roman" w:eastAsia="宋体"/>
          <w:color w:val="000000" w:themeColor="text1"/>
          <w:szCs w:val="21"/>
          <w:highlight w:val="none"/>
          <w:u w:val="single"/>
          <w14:textFill>
            <w14:solidFill>
              <w14:schemeClr w14:val="tx1"/>
            </w14:solidFill>
          </w14:textFill>
        </w:rPr>
        <w:t xml:space="preserve"> 2024</w:t>
      </w:r>
      <w:r>
        <w:rPr>
          <w:rFonts w:hint="eastAsia" w:ascii="Times New Roman" w:hAnsi="Times New Roman" w:eastAsia="宋体"/>
          <w:bCs/>
          <w:color w:val="000000" w:themeColor="text1"/>
          <w:szCs w:val="21"/>
          <w:highlight w:val="none"/>
          <w:u w:val="single"/>
          <w14:textFill>
            <w14:solidFill>
              <w14:schemeClr w14:val="tx1"/>
            </w14:solidFill>
          </w14:textFill>
        </w:rPr>
        <w:t>年11月</w:t>
      </w:r>
      <w:r>
        <w:rPr>
          <w:rFonts w:hint="eastAsia"/>
          <w:bCs/>
          <w:color w:val="000000" w:themeColor="text1"/>
          <w:szCs w:val="21"/>
          <w:highlight w:val="none"/>
          <w:u w:val="single"/>
          <w:lang w:val="en-US" w:eastAsia="zh-CN"/>
          <w14:textFill>
            <w14:solidFill>
              <w14:schemeClr w14:val="tx1"/>
            </w14:solidFill>
          </w14:textFill>
        </w:rPr>
        <w:t>15</w:t>
      </w:r>
      <w:r>
        <w:rPr>
          <w:rFonts w:hint="eastAsia" w:ascii="Times New Roman" w:hAnsi="Times New Roman" w:eastAsia="宋体"/>
          <w:bCs/>
          <w:color w:val="000000" w:themeColor="text1"/>
          <w:szCs w:val="21"/>
          <w:highlight w:val="none"/>
          <w:u w:val="single"/>
          <w14:textFill>
            <w14:solidFill>
              <w14:schemeClr w14:val="tx1"/>
            </w14:solidFill>
          </w14:textFill>
        </w:rPr>
        <w:t>日</w:t>
      </w:r>
      <w:r>
        <w:rPr>
          <w:rFonts w:hint="eastAsia"/>
          <w:bCs/>
          <w:color w:val="000000" w:themeColor="text1"/>
          <w:szCs w:val="21"/>
          <w:highlight w:val="none"/>
          <w:u w:val="single"/>
          <w:lang w:val="en-US" w:eastAsia="zh-CN"/>
          <w14:textFill>
            <w14:solidFill>
              <w14:schemeClr w14:val="tx1"/>
            </w14:solidFill>
          </w14:textFill>
        </w:rPr>
        <w:t>09</w:t>
      </w:r>
      <w:r>
        <w:rPr>
          <w:rFonts w:hint="eastAsia" w:ascii="Times New Roman" w:hAnsi="Times New Roman" w:eastAsia="宋体"/>
          <w:bCs/>
          <w:color w:val="000000" w:themeColor="text1"/>
          <w:szCs w:val="21"/>
          <w:highlight w:val="none"/>
          <w:u w:val="single"/>
          <w14:textFill>
            <w14:solidFill>
              <w14:schemeClr w14:val="tx1"/>
            </w14:solidFill>
          </w14:textFill>
        </w:rPr>
        <w:t>点</w:t>
      </w:r>
      <w:r>
        <w:rPr>
          <w:rFonts w:hint="eastAsia"/>
          <w:bCs/>
          <w:color w:val="000000" w:themeColor="text1"/>
          <w:szCs w:val="21"/>
          <w:highlight w:val="none"/>
          <w:u w:val="single"/>
          <w:lang w:val="en-US" w:eastAsia="zh-CN"/>
          <w14:textFill>
            <w14:solidFill>
              <w14:schemeClr w14:val="tx1"/>
            </w14:solidFill>
          </w14:textFill>
        </w:rPr>
        <w:t>30</w:t>
      </w:r>
      <w:r>
        <w:rPr>
          <w:rFonts w:hint="eastAsia" w:ascii="Times New Roman" w:hAnsi="Times New Roman" w:eastAsia="宋体"/>
          <w:bCs/>
          <w:color w:val="000000" w:themeColor="text1"/>
          <w:szCs w:val="21"/>
          <w:highlight w:val="none"/>
          <w:u w:val="single"/>
          <w14:textFill>
            <w14:solidFill>
              <w14:schemeClr w14:val="tx1"/>
            </w14:solidFill>
          </w14:textFill>
        </w:rPr>
        <w:t>分00秒</w:t>
      </w:r>
      <w:r>
        <w:rPr>
          <w:rFonts w:hint="eastAsia" w:ascii="Times New Roman" w:hAnsi="Times New Roman" w:eastAsia="宋体"/>
          <w:bCs/>
          <w:color w:val="000000" w:themeColor="text1"/>
          <w:szCs w:val="21"/>
          <w:highlight w:val="none"/>
          <w14:textFill>
            <w14:solidFill>
              <w14:schemeClr w14:val="tx1"/>
            </w14:solidFill>
          </w14:textFill>
        </w:rPr>
        <w:t>（北京时间）</w:t>
      </w:r>
    </w:p>
    <w:p w14:paraId="46CD8E14">
      <w:pPr>
        <w:pageBreakBefore w:val="0"/>
        <w:kinsoku/>
        <w:topLinePunct w:val="0"/>
        <w:bidi w:val="0"/>
        <w:spacing w:line="360" w:lineRule="auto"/>
        <w:ind w:firstLine="420" w:firstLineChars="200"/>
        <w:outlineLvl w:val="9"/>
        <w:rPr>
          <w:rFonts w:ascii="Times New Roman" w:hAnsi="Times New Roman" w:eastAsia="宋体"/>
          <w:bCs/>
          <w:color w:val="000000" w:themeColor="text1"/>
          <w:szCs w:val="21"/>
          <w:highlight w:val="none"/>
          <w:u w:val="singl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地点（网址）：</w:t>
      </w:r>
      <w:r>
        <w:rPr>
          <w:rFonts w:ascii="Times New Roman" w:hAnsi="Times New Roman" w:eastAsia="宋体"/>
          <w:color w:val="000000" w:themeColor="text1"/>
          <w:szCs w:val="21"/>
          <w:highlight w:val="none"/>
          <w14:textFill>
            <w14:solidFill>
              <w14:schemeClr w14:val="tx1"/>
            </w14:solidFill>
          </w14:textFill>
        </w:rPr>
        <w:t>政</w:t>
      </w:r>
      <w:r>
        <w:rPr>
          <w:rFonts w:hint="eastAsia" w:ascii="Times New Roman" w:hAnsi="Times New Roman" w:eastAsia="宋体"/>
          <w:color w:val="000000" w:themeColor="text1"/>
          <w:szCs w:val="21"/>
          <w:highlight w:val="none"/>
          <w14:textFill>
            <w14:solidFill>
              <w14:schemeClr w14:val="tx1"/>
            </w14:solidFill>
          </w14:textFill>
        </w:rPr>
        <w:t>采云平台（</w:t>
      </w:r>
      <w:r>
        <w:rPr>
          <w:rFonts w:ascii="Times New Roman" w:hAnsi="Times New Roman" w:eastAsia="宋体"/>
          <w:color w:val="000000" w:themeColor="text1"/>
          <w:szCs w:val="21"/>
          <w:highlight w:val="none"/>
          <w14:textFill>
            <w14:solidFill>
              <w14:schemeClr w14:val="tx1"/>
            </w14:solidFill>
          </w14:textFill>
        </w:rPr>
        <w:t>https://www.zcygov.cn/）</w:t>
      </w:r>
      <w:r>
        <w:rPr>
          <w:rFonts w:hint="eastAsia" w:ascii="Times New Roman" w:hAnsi="Times New Roman" w:eastAsia="宋体"/>
          <w:color w:val="000000" w:themeColor="text1"/>
          <w:szCs w:val="21"/>
          <w:highlight w:val="none"/>
          <w14:textFill>
            <w14:solidFill>
              <w14:schemeClr w14:val="tx1"/>
            </w14:solidFill>
          </w14:textFill>
        </w:rPr>
        <w:t>。</w:t>
      </w:r>
    </w:p>
    <w:p w14:paraId="7E324C40">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31" w:name="_Toc35393803"/>
      <w:bookmarkStart w:id="32" w:name="_Toc35393634"/>
      <w:bookmarkStart w:id="33" w:name="_Toc28359017"/>
      <w:bookmarkStart w:id="34" w:name="_Toc28359094"/>
      <w:r>
        <w:rPr>
          <w:rFonts w:hint="eastAsia" w:ascii="Times New Roman" w:hAnsi="Times New Roman" w:eastAsia="宋体" w:cs="宋体"/>
          <w:color w:val="000000" w:themeColor="text1"/>
          <w:sz w:val="21"/>
          <w:szCs w:val="21"/>
          <w:highlight w:val="none"/>
          <w14:textFill>
            <w14:solidFill>
              <w14:schemeClr w14:val="tx1"/>
            </w14:solidFill>
          </w14:textFill>
        </w:rPr>
        <w:t>六、公告期限</w:t>
      </w:r>
      <w:bookmarkEnd w:id="31"/>
      <w:bookmarkEnd w:id="32"/>
      <w:bookmarkEnd w:id="33"/>
      <w:bookmarkEnd w:id="34"/>
    </w:p>
    <w:p w14:paraId="05A137A9">
      <w:pPr>
        <w:pageBreakBefore w:val="0"/>
        <w:kinsoku/>
        <w:topLinePunct w:val="0"/>
        <w:bidi w:val="0"/>
        <w:spacing w:line="360" w:lineRule="auto"/>
        <w:ind w:firstLine="420" w:firstLineChars="200"/>
        <w:outlineLvl w:val="9"/>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自本公告发布之日起3个工作日。</w:t>
      </w:r>
    </w:p>
    <w:p w14:paraId="016B2E04">
      <w:pPr>
        <w:pageBreakBefore w:val="0"/>
        <w:numPr>
          <w:ilvl w:val="0"/>
          <w:numId w:val="0"/>
        </w:numPr>
        <w:tabs>
          <w:tab w:val="left" w:pos="432"/>
        </w:tabs>
        <w:kinsoku/>
        <w:topLinePunct w:val="0"/>
        <w:bidi w:val="0"/>
        <w:spacing w:line="360" w:lineRule="auto"/>
        <w:ind w:left="432" w:hanging="432"/>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35" w:name="_Toc35393804"/>
      <w:bookmarkStart w:id="36" w:name="_Toc35393635"/>
      <w:r>
        <w:rPr>
          <w:rFonts w:hint="eastAsia" w:ascii="Times New Roman" w:hAnsi="Times New Roman" w:eastAsia="宋体" w:cs="宋体"/>
          <w:color w:val="000000" w:themeColor="text1"/>
          <w:sz w:val="21"/>
          <w:szCs w:val="21"/>
          <w:highlight w:val="none"/>
          <w:lang w:val="en-US"/>
          <w14:textFill>
            <w14:solidFill>
              <w14:schemeClr w14:val="tx1"/>
            </w14:solidFill>
          </w14:textFill>
        </w:rPr>
        <w:t>七</w:t>
      </w:r>
      <w:r>
        <w:rPr>
          <w:rFonts w:hint="eastAsia" w:ascii="Times New Roman" w:hAnsi="Times New Roman" w:eastAsia="宋体" w:cs="宋体"/>
          <w:color w:val="000000" w:themeColor="text1"/>
          <w:sz w:val="21"/>
          <w:szCs w:val="21"/>
          <w:highlight w:val="none"/>
          <w14:textFill>
            <w14:solidFill>
              <w14:schemeClr w14:val="tx1"/>
            </w14:solidFill>
          </w14:textFill>
        </w:rPr>
        <w:t>、其他补充事宜</w:t>
      </w:r>
      <w:bookmarkEnd w:id="35"/>
      <w:bookmarkEnd w:id="36"/>
    </w:p>
    <w:p w14:paraId="53BB4BD5">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2AEEF9">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549058">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C57191">
      <w:pPr>
        <w:pageBreakBefore w:val="0"/>
        <w:kinsoku/>
        <w:topLinePunct w:val="0"/>
        <w:bidi w:val="0"/>
        <w:snapToGrid w:val="0"/>
        <w:spacing w:line="360" w:lineRule="auto"/>
        <w:ind w:firstLine="422" w:firstLineChars="200"/>
        <w:outlineLvl w:val="9"/>
        <w:rPr>
          <w:rFonts w:ascii="Times New Roman" w:hAnsi="Times New Roman" w:eastAsia="宋体" w:cs="宋体"/>
          <w:b/>
          <w:color w:val="000000" w:themeColor="text1"/>
          <w:kern w:val="0"/>
          <w:szCs w:val="21"/>
          <w:highlight w:val="none"/>
          <w14:textFill>
            <w14:solidFill>
              <w14:schemeClr w14:val="tx1"/>
            </w14:solidFill>
          </w14:textFill>
        </w:rPr>
      </w:pPr>
      <w:r>
        <w:rPr>
          <w:rFonts w:hint="eastAsia" w:ascii="Times New Roman" w:hAnsi="Times New Roman" w:eastAsia="宋体" w:cs="宋体"/>
          <w:b/>
          <w:color w:val="000000" w:themeColor="text1"/>
          <w:kern w:val="0"/>
          <w:szCs w:val="21"/>
          <w:highlight w:val="none"/>
          <w14:textFill>
            <w14:solidFill>
              <w14:schemeClr w14:val="tx1"/>
            </w14:solidFill>
          </w14:textFill>
        </w:rPr>
        <w:t>4. 其他事项：</w:t>
      </w:r>
    </w:p>
    <w:p w14:paraId="4F5A31AA">
      <w:pPr>
        <w:pageBreakBefore w:val="0"/>
        <w:kinsoku/>
        <w:topLinePunct w:val="0"/>
        <w:bidi w:val="0"/>
        <w:snapToGrid w:val="0"/>
        <w:spacing w:line="360" w:lineRule="auto"/>
        <w:ind w:firstLine="420" w:firstLineChars="200"/>
        <w:outlineLvl w:val="9"/>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46007320">
      <w:pPr>
        <w:pageBreakBefore w:val="0"/>
        <w:kinsoku/>
        <w:topLinePunct w:val="0"/>
        <w:bidi w:val="0"/>
        <w:snapToGrid w:val="0"/>
        <w:spacing w:line="360" w:lineRule="auto"/>
        <w:ind w:firstLine="420" w:firstLineChars="200"/>
        <w:outlineLvl w:val="9"/>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3D90723E">
      <w:pPr>
        <w:pageBreakBefore w:val="0"/>
        <w:kinsoku/>
        <w:topLinePunct w:val="0"/>
        <w:bidi w:val="0"/>
        <w:snapToGrid w:val="0"/>
        <w:spacing w:line="360" w:lineRule="auto"/>
        <w:ind w:firstLine="420" w:firstLineChars="200"/>
        <w:outlineLvl w:val="9"/>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（3）单位负责人为同一人或者存在直接控股、管理关系的不同供应商，不得同时参加同一合同项下的投标。</w:t>
      </w:r>
    </w:p>
    <w:p w14:paraId="69BD47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（4）为项目提供整体设计、规范编制或者项目管理、监理、检测等服务的供应商，不得参加该项目的投标。</w:t>
      </w:r>
    </w:p>
    <w:p w14:paraId="2B6ACA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（5）本项目磋商文件公告期限为本公告发布之日起5个工作日。</w:t>
      </w:r>
    </w:p>
    <w:p w14:paraId="17302E6F">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ascii="Times New Roman" w:hAnsi="Times New Roman" w:eastAsia="宋体"/>
          <w:color w:val="000000" w:themeColor="text1"/>
          <w:szCs w:val="21"/>
          <w:highlight w:val="none"/>
          <w14:textFill>
            <w14:solidFill>
              <w14:schemeClr w14:val="tx1"/>
            </w14:solidFill>
          </w14:textFill>
        </w:rPr>
      </w:pPr>
    </w:p>
    <w:p w14:paraId="43039F0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37" w:name="_Toc35393636"/>
      <w:bookmarkStart w:id="38" w:name="_Toc28359095"/>
      <w:bookmarkStart w:id="39" w:name="_Toc28359018"/>
      <w:bookmarkStart w:id="40" w:name="_Toc35393805"/>
      <w:r>
        <w:rPr>
          <w:rFonts w:hint="eastAsia" w:ascii="Times New Roman" w:hAnsi="Times New Roman" w:eastAsia="宋体" w:cs="宋体"/>
          <w:color w:val="000000" w:themeColor="text1"/>
          <w:sz w:val="21"/>
          <w:szCs w:val="21"/>
          <w:highlight w:val="none"/>
          <w14:textFill>
            <w14:solidFill>
              <w14:schemeClr w14:val="tx1"/>
            </w14:solidFill>
          </w14:textFill>
        </w:rPr>
        <w:t>八、凡对本次采购提出询问</w:t>
      </w:r>
      <w:r>
        <w:rPr>
          <w:rFonts w:hint="eastAsia" w:ascii="Times New Roman" w:hAnsi="Times New Roman" w:eastAsia="宋体" w:cs="宋体"/>
          <w:bCs w:val="0"/>
          <w:color w:val="000000" w:themeColor="text1"/>
          <w:sz w:val="21"/>
          <w:szCs w:val="21"/>
          <w:highlight w:val="none"/>
          <w14:textFill>
            <w14:solidFill>
              <w14:schemeClr w14:val="tx1"/>
            </w14:solidFill>
          </w14:textFill>
        </w:rPr>
        <w:t>、质疑、投诉</w:t>
      </w:r>
      <w:r>
        <w:rPr>
          <w:rFonts w:hint="eastAsia" w:ascii="Times New Roman" w:hAnsi="Times New Roman" w:eastAsia="宋体" w:cs="宋体"/>
          <w:color w:val="000000" w:themeColor="text1"/>
          <w:sz w:val="21"/>
          <w:szCs w:val="21"/>
          <w:highlight w:val="none"/>
          <w14:textFill>
            <w14:solidFill>
              <w14:schemeClr w14:val="tx1"/>
            </w14:solidFill>
          </w14:textFill>
        </w:rPr>
        <w:t>，请按以下方式联系</w:t>
      </w:r>
      <w:bookmarkEnd w:id="37"/>
      <w:bookmarkEnd w:id="38"/>
      <w:bookmarkEnd w:id="39"/>
      <w:bookmarkEnd w:id="40"/>
    </w:p>
    <w:p w14:paraId="23B9791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41" w:name="_Toc35393806"/>
      <w:bookmarkStart w:id="42" w:name="_Toc35393637"/>
      <w:bookmarkStart w:id="43" w:name="_Toc28359019"/>
      <w:bookmarkStart w:id="44" w:name="_Toc28359096"/>
      <w:r>
        <w:rPr>
          <w:rFonts w:hint="eastAsia" w:ascii="Times New Roman" w:hAnsi="Times New Roman" w:eastAsia="宋体" w:cs="宋体"/>
          <w:color w:val="000000" w:themeColor="text1"/>
          <w:sz w:val="21"/>
          <w:szCs w:val="21"/>
          <w:highlight w:val="none"/>
          <w14:textFill>
            <w14:solidFill>
              <w14:schemeClr w14:val="tx1"/>
            </w14:solidFill>
          </w14:textFill>
        </w:rPr>
        <w:t>1.采购人信息</w:t>
      </w:r>
      <w:bookmarkEnd w:id="41"/>
      <w:bookmarkEnd w:id="42"/>
      <w:bookmarkEnd w:id="43"/>
      <w:bookmarkEnd w:id="44"/>
      <w:r>
        <w:rPr>
          <w:rFonts w:hint="eastAsia" w:ascii="Times New Roman" w:hAnsi="Times New Roman" w:eastAsia="宋体" w:cs="宋体"/>
          <w:color w:val="000000" w:themeColor="text1"/>
          <w:sz w:val="21"/>
          <w:szCs w:val="21"/>
          <w:highlight w:val="none"/>
          <w14:textFill>
            <w14:solidFill>
              <w14:schemeClr w14:val="tx1"/>
            </w14:solidFill>
          </w14:textFill>
        </w:rPr>
        <w:t>：</w:t>
      </w:r>
    </w:p>
    <w:p w14:paraId="0E04A9B7">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名</w:t>
      </w:r>
      <w:r>
        <w:rPr>
          <w:rFonts w:ascii="Times New Roman" w:hAnsi="Times New Roman" w:eastAsia="宋体"/>
          <w:color w:val="000000" w:themeColor="text1"/>
          <w:szCs w:val="21"/>
          <w:highlight w:val="none"/>
          <w14:textFill>
            <w14:solidFill>
              <w14:schemeClr w14:val="tx1"/>
            </w14:solidFill>
          </w14:textFill>
        </w:rPr>
        <w:t xml:space="preserve">    </w:t>
      </w:r>
      <w:r>
        <w:rPr>
          <w:rFonts w:hint="eastAsia" w:ascii="Times New Roman" w:hAnsi="Times New Roman" w:eastAsia="宋体"/>
          <w:color w:val="000000" w:themeColor="text1"/>
          <w:szCs w:val="21"/>
          <w:highlight w:val="none"/>
          <w14:textFill>
            <w14:solidFill>
              <w14:schemeClr w14:val="tx1"/>
            </w14:solidFill>
          </w14:textFill>
        </w:rPr>
        <w:t>称：浙江省无线电监测中心</w:t>
      </w:r>
      <w:r>
        <w:rPr>
          <w:rFonts w:ascii="Times New Roman" w:hAnsi="Times New Roman" w:eastAsia="宋体"/>
          <w:color w:val="000000" w:themeColor="text1"/>
          <w:szCs w:val="21"/>
          <w:highlight w:val="none"/>
          <w14:textFill>
            <w14:solidFill>
              <w14:schemeClr w14:val="tx1"/>
            </w14:solidFill>
          </w14:textFill>
        </w:rPr>
        <w:t xml:space="preserve"> </w:t>
      </w:r>
    </w:p>
    <w:p w14:paraId="52B82571">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地</w:t>
      </w:r>
      <w:r>
        <w:rPr>
          <w:rFonts w:ascii="Times New Roman" w:hAnsi="Times New Roman" w:eastAsia="宋体"/>
          <w:color w:val="000000" w:themeColor="text1"/>
          <w:szCs w:val="21"/>
          <w:highlight w:val="none"/>
          <w14:textFill>
            <w14:solidFill>
              <w14:schemeClr w14:val="tx1"/>
            </w14:solidFill>
          </w14:textFill>
        </w:rPr>
        <w:t xml:space="preserve">    </w:t>
      </w:r>
      <w:r>
        <w:rPr>
          <w:rFonts w:hint="eastAsia" w:ascii="Times New Roman" w:hAnsi="Times New Roman" w:eastAsia="宋体"/>
          <w:color w:val="000000" w:themeColor="text1"/>
          <w:szCs w:val="21"/>
          <w:highlight w:val="none"/>
          <w14:textFill>
            <w14:solidFill>
              <w14:schemeClr w14:val="tx1"/>
            </w14:solidFill>
          </w14:textFill>
        </w:rPr>
        <w:t>址：浙江省杭州市拱墅区延安路501号联通大楼11-12楼</w:t>
      </w:r>
    </w:p>
    <w:p w14:paraId="4164CF96">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传    真：/</w:t>
      </w:r>
    </w:p>
    <w:p w14:paraId="447ADE51">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项目联系人（询问）：苏孝鹏</w:t>
      </w:r>
    </w:p>
    <w:p w14:paraId="50EEE77A">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项目联系方式（询问）：0571-85372738</w:t>
      </w:r>
    </w:p>
    <w:p w14:paraId="63C61FB0">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质疑联系人：石和亮</w:t>
      </w:r>
    </w:p>
    <w:p w14:paraId="12295D3A">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质疑联系方式：0571-85106587</w:t>
      </w:r>
    </w:p>
    <w:p w14:paraId="369C459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ascii="Times New Roman" w:hAnsi="Times New Roman" w:eastAsia="宋体" w:cs="宋体"/>
          <w:color w:val="000000" w:themeColor="text1"/>
          <w:sz w:val="21"/>
          <w:szCs w:val="21"/>
          <w:highlight w:val="none"/>
          <w14:textFill>
            <w14:solidFill>
              <w14:schemeClr w14:val="tx1"/>
            </w14:solidFill>
          </w14:textFill>
        </w:rPr>
      </w:pPr>
      <w:bookmarkStart w:id="45" w:name="_Toc35393807"/>
      <w:bookmarkStart w:id="46" w:name="_Toc28359020"/>
      <w:bookmarkStart w:id="47" w:name="_Toc28359097"/>
      <w:bookmarkStart w:id="48" w:name="_Toc35393638"/>
      <w:r>
        <w:rPr>
          <w:rFonts w:hint="eastAsia" w:ascii="Times New Roman" w:hAnsi="Times New Roman" w:eastAsia="宋体" w:cs="宋体"/>
          <w:color w:val="000000" w:themeColor="text1"/>
          <w:sz w:val="21"/>
          <w:szCs w:val="21"/>
          <w:highlight w:val="none"/>
          <w14:textFill>
            <w14:solidFill>
              <w14:schemeClr w14:val="tx1"/>
            </w14:solidFill>
          </w14:textFill>
        </w:rPr>
        <w:t>2.采购代理机构信息</w:t>
      </w:r>
      <w:bookmarkEnd w:id="45"/>
      <w:bookmarkEnd w:id="46"/>
      <w:bookmarkEnd w:id="47"/>
      <w:bookmarkEnd w:id="48"/>
      <w:r>
        <w:rPr>
          <w:rFonts w:hint="eastAsia" w:ascii="Times New Roman" w:hAnsi="Times New Roman" w:eastAsia="宋体" w:cs="宋体"/>
          <w:color w:val="000000" w:themeColor="text1"/>
          <w:sz w:val="21"/>
          <w:szCs w:val="21"/>
          <w:highlight w:val="none"/>
          <w14:textFill>
            <w14:solidFill>
              <w14:schemeClr w14:val="tx1"/>
            </w14:solidFill>
          </w14:textFill>
        </w:rPr>
        <w:t>：</w:t>
      </w:r>
    </w:p>
    <w:p w14:paraId="6FD77303">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名    称：浙江国际招投标有限公司</w:t>
      </w:r>
    </w:p>
    <w:p w14:paraId="53365896">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地</w:t>
      </w:r>
      <w:r>
        <w:rPr>
          <w:rFonts w:ascii="Times New Roman" w:hAnsi="Times New Roman" w:eastAsia="宋体"/>
          <w:color w:val="000000" w:themeColor="text1"/>
          <w:szCs w:val="21"/>
          <w:highlight w:val="none"/>
          <w14:textFill>
            <w14:solidFill>
              <w14:schemeClr w14:val="tx1"/>
            </w14:solidFill>
          </w14:textFill>
        </w:rPr>
        <w:t xml:space="preserve">    </w:t>
      </w:r>
      <w:r>
        <w:rPr>
          <w:rFonts w:hint="eastAsia" w:ascii="Times New Roman" w:hAnsi="Times New Roman" w:eastAsia="宋体"/>
          <w:color w:val="000000" w:themeColor="text1"/>
          <w:szCs w:val="21"/>
          <w:highlight w:val="none"/>
          <w14:textFill>
            <w14:solidFill>
              <w14:schemeClr w14:val="tx1"/>
            </w14:solidFill>
          </w14:textFill>
        </w:rPr>
        <w:t>址：浙江省杭州市西湖区文三路90号东部软件园1号楼3楼</w:t>
      </w:r>
    </w:p>
    <w:p w14:paraId="662E671E">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传    真：0571-88373430             </w:t>
      </w:r>
    </w:p>
    <w:p w14:paraId="0C5E10A6">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项目联系人（询问）：王亢，陈秋阳</w:t>
      </w:r>
    </w:p>
    <w:p w14:paraId="04A3009A">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项目联系方式（询问）：0571-81061844，13588429332 </w:t>
      </w:r>
    </w:p>
    <w:p w14:paraId="2F4232F6">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 xml:space="preserve">质疑联系人：郑珊珊             </w:t>
      </w:r>
    </w:p>
    <w:p w14:paraId="547CCEE8">
      <w:pPr>
        <w:keepNext w:val="0"/>
        <w:keepLines w:val="0"/>
        <w:pageBreakBefore w:val="0"/>
        <w:widowControl w:val="0"/>
        <w:kinsoku/>
        <w:wordWrap/>
        <w:overflowPunct/>
        <w:topLinePunct w:val="0"/>
        <w:autoSpaceDE/>
        <w:autoSpaceDN/>
        <w:bidi w:val="0"/>
        <w:adjustRightInd w:val="0"/>
        <w:snapToGrid/>
        <w:spacing w:line="360" w:lineRule="auto"/>
        <w:ind w:left="840" w:leftChars="200" w:hanging="420" w:hangingChars="200"/>
        <w:textAlignment w:val="auto"/>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质疑联系方式：0571-81061842</w:t>
      </w:r>
    </w:p>
    <w:p w14:paraId="0EFAF898">
      <w:pPr>
        <w:pageBreakBefore w:val="0"/>
        <w:kinsoku/>
        <w:topLinePunct w:val="0"/>
        <w:bidi w:val="0"/>
        <w:spacing w:line="360" w:lineRule="auto"/>
        <w:outlineLvl w:val="9"/>
        <w:rPr>
          <w:rFonts w:ascii="Times New Roman" w:hAnsi="Times New Roman" w:eastAsia="宋体"/>
          <w:color w:val="000000" w:themeColor="text1"/>
          <w:szCs w:val="21"/>
          <w:highlight w:val="none"/>
          <w14:textFill>
            <w14:solidFill>
              <w14:schemeClr w14:val="tx1"/>
            </w14:solidFill>
          </w14:textFill>
        </w:rPr>
      </w:pPr>
      <w:bookmarkStart w:id="49" w:name="_Toc35393639"/>
      <w:bookmarkStart w:id="50" w:name="_Toc28359098"/>
      <w:bookmarkStart w:id="51" w:name="_Toc35393808"/>
      <w:bookmarkStart w:id="52" w:name="_Toc28359021"/>
      <w:r>
        <w:rPr>
          <w:rFonts w:hint="eastAsia" w:ascii="Times New Roman" w:hAnsi="Times New Roman" w:eastAsia="宋体" w:cs="宋体"/>
          <w:color w:val="000000" w:themeColor="text1"/>
          <w:szCs w:val="21"/>
          <w:highlight w:val="none"/>
          <w14:textFill>
            <w14:solidFill>
              <w14:schemeClr w14:val="tx1"/>
            </w14:solidFill>
          </w14:textFill>
        </w:rPr>
        <w:t xml:space="preserve">3. </w:t>
      </w:r>
      <w:r>
        <w:rPr>
          <w:rFonts w:hint="eastAsia" w:ascii="Times New Roman" w:hAnsi="Times New Roman" w:eastAsia="宋体" w:cs="仿宋"/>
          <w:b/>
          <w:bCs/>
          <w:color w:val="000000" w:themeColor="text1"/>
          <w:szCs w:val="21"/>
          <w:highlight w:val="none"/>
          <w14:textFill>
            <w14:solidFill>
              <w14:schemeClr w14:val="tx1"/>
            </w14:solidFill>
          </w14:textFill>
        </w:rPr>
        <w:t>该项目由采购人处理采购争议。质疑环节，采购人委托采购代理机构处理的，可由采购代理机构答复。对质疑答复不满意的，向采购人内部设置的采购监督机构反映。</w:t>
      </w:r>
    </w:p>
    <w:bookmarkEnd w:id="49"/>
    <w:bookmarkEnd w:id="50"/>
    <w:bookmarkEnd w:id="51"/>
    <w:bookmarkEnd w:id="52"/>
    <w:p w14:paraId="35A9632B">
      <w:pPr>
        <w:pStyle w:val="31"/>
        <w:pageBreakBefore w:val="0"/>
        <w:kinsoku/>
        <w:topLinePunct w:val="0"/>
        <w:bidi w:val="0"/>
        <w:spacing w:line="360" w:lineRule="auto"/>
        <w:ind w:firstLine="411" w:firstLineChars="196"/>
        <w:outlineLvl w:val="9"/>
        <w:rPr>
          <w:rFonts w:ascii="Times New Roman" w:hAnsi="Times New Roman" w:eastAsia="宋体"/>
          <w:color w:val="000000" w:themeColor="text1"/>
          <w:szCs w:val="21"/>
          <w:highlight w:val="none"/>
          <w14:textFill>
            <w14:solidFill>
              <w14:schemeClr w14:val="tx1"/>
            </w14:solidFill>
          </w14:textFill>
        </w:rPr>
      </w:pPr>
    </w:p>
    <w:p w14:paraId="6EF03230">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若对项目采购电子交易系统操作有疑问，可登录政采云（</w:t>
      </w:r>
      <w:r>
        <w:rPr>
          <w:rFonts w:ascii="Times New Roman" w:hAnsi="Times New Roman" w:eastAsia="宋体"/>
          <w:color w:val="000000" w:themeColor="text1"/>
          <w:szCs w:val="21"/>
          <w:highlight w:val="none"/>
          <w14:textFill>
            <w14:solidFill>
              <w14:schemeClr w14:val="tx1"/>
            </w14:solidFill>
          </w14:textFill>
        </w:rPr>
        <w:t>https://www.zcygov.cn/），点击右侧咨询小采，获取采小蜜智能服务管家帮助，或拨打政</w:t>
      </w:r>
      <w:r>
        <w:rPr>
          <w:rFonts w:hint="eastAsia" w:ascii="Times New Roman" w:hAnsi="Times New Roman" w:eastAsia="宋体"/>
          <w:color w:val="000000" w:themeColor="text1"/>
          <w:szCs w:val="21"/>
          <w:highlight w:val="none"/>
          <w14:textFill>
            <w14:solidFill>
              <w14:schemeClr w14:val="tx1"/>
            </w14:solidFill>
          </w14:textFill>
        </w:rPr>
        <w:t>采云服务热线</w:t>
      </w:r>
      <w:r>
        <w:rPr>
          <w:rFonts w:ascii="Times New Roman" w:hAnsi="Times New Roman" w:eastAsia="宋体"/>
          <w:color w:val="000000" w:themeColor="text1"/>
          <w:szCs w:val="21"/>
          <w:highlight w:val="none"/>
          <w14:textFill>
            <w14:solidFill>
              <w14:schemeClr w14:val="tx1"/>
            </w14:solidFill>
          </w14:textFill>
        </w:rPr>
        <w:t>400-881-7190获取热线服务帮助。</w:t>
      </w:r>
    </w:p>
    <w:p w14:paraId="5441F39A">
      <w:pPr>
        <w:pageBreakBefore w:val="0"/>
        <w:kinsoku/>
        <w:topLinePunct w:val="0"/>
        <w:bidi w:val="0"/>
        <w:spacing w:line="360" w:lineRule="auto"/>
        <w:ind w:firstLine="420" w:firstLineChars="200"/>
        <w:outlineLvl w:val="9"/>
        <w:rPr>
          <w:rFonts w:ascii="Times New Roman" w:hAnsi="Times New Roman" w:eastAsia="宋体" w:cs="仿宋_GB2312"/>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CA问题联系电话（人工）：</w:t>
      </w:r>
      <w:r>
        <w:rPr>
          <w:rFonts w:hint="eastAsia" w:ascii="Times New Roman" w:hAnsi="Times New Roman" w:eastAsia="宋体"/>
          <w:color w:val="000000" w:themeColor="text1"/>
          <w:szCs w:val="21"/>
          <w:highlight w:val="none"/>
          <w14:textFill>
            <w14:solidFill>
              <w14:schemeClr w14:val="tx1"/>
            </w14:solidFill>
          </w14:textFill>
        </w:rPr>
        <w:t>汇信</w:t>
      </w:r>
      <w:r>
        <w:rPr>
          <w:rFonts w:ascii="Times New Roman" w:hAnsi="Times New Roman" w:eastAsia="宋体"/>
          <w:color w:val="000000" w:themeColor="text1"/>
          <w:szCs w:val="21"/>
          <w:highlight w:val="none"/>
          <w14:textFill>
            <w14:solidFill>
              <w14:schemeClr w14:val="tx1"/>
            </w14:solidFill>
          </w14:textFill>
        </w:rPr>
        <w:t>CA 400-888-4636；天谷CA 400-087-8198。</w:t>
      </w:r>
    </w:p>
    <w:p w14:paraId="2B80AA06">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br w:type="page"/>
      </w:r>
    </w:p>
    <w:p w14:paraId="32B047B6">
      <w:pPr>
        <w:pageBreakBefore w:val="0"/>
        <w:kinsoku/>
        <w:topLinePunct w:val="0"/>
        <w:bidi w:val="0"/>
        <w:adjustRightInd/>
        <w:spacing w:line="360" w:lineRule="auto"/>
        <w:jc w:val="center"/>
        <w:outlineLvl w:val="0"/>
        <w:rPr>
          <w:rFonts w:ascii="Times New Roman" w:hAnsi="Times New Roman" w:eastAsia="宋体" w:cs="仿宋_GB2312"/>
          <w:b/>
          <w:color w:val="000000" w:themeColor="text1"/>
          <w:sz w:val="30"/>
          <w:szCs w:val="30"/>
          <w:highlight w:val="none"/>
          <w14:textFill>
            <w14:solidFill>
              <w14:schemeClr w14:val="tx1"/>
            </w14:solidFill>
          </w14:textFill>
        </w:rPr>
      </w:pPr>
      <w:r>
        <w:rPr>
          <w:rFonts w:hint="eastAsia" w:ascii="Times New Roman" w:hAnsi="Times New Roman" w:eastAsia="宋体" w:cs="仿宋_GB2312"/>
          <w:b/>
          <w:color w:val="000000" w:themeColor="text1"/>
          <w:sz w:val="30"/>
          <w:szCs w:val="30"/>
          <w:highlight w:val="none"/>
          <w14:textFill>
            <w14:solidFill>
              <w14:schemeClr w14:val="tx1"/>
            </w14:solidFill>
          </w14:textFill>
        </w:rPr>
        <w:t>第二部分 竞争性磋商流程</w:t>
      </w:r>
    </w:p>
    <w:p w14:paraId="7EF43225">
      <w:pPr>
        <w:pStyle w:val="392"/>
        <w:pageBreakBefore w:val="0"/>
        <w:numPr>
          <w:ilvl w:val="0"/>
          <w:numId w:val="7"/>
        </w:numPr>
        <w:tabs>
          <w:tab w:val="left" w:pos="210"/>
          <w:tab w:val="left" w:pos="420"/>
          <w:tab w:val="clear" w:pos="397"/>
        </w:tabs>
        <w:kinsoku/>
        <w:topLinePunct w:val="0"/>
        <w:bidi w:val="0"/>
        <w:spacing w:before="0" w:line="360" w:lineRule="auto"/>
        <w:outlineLvl w:val="1"/>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征集供应商</w:t>
      </w:r>
    </w:p>
    <w:p w14:paraId="32F0333B">
      <w:pPr>
        <w:pStyle w:val="392"/>
        <w:pageBreakBefore w:val="0"/>
        <w:numPr>
          <w:ilvl w:val="1"/>
          <w:numId w:val="8"/>
        </w:numPr>
        <w:kinsoku/>
        <w:topLinePunct w:val="0"/>
        <w:bidi w:val="0"/>
        <w:spacing w:before="0" w:line="360" w:lineRule="auto"/>
        <w:ind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邀请供应商。</w:t>
      </w:r>
    </w:p>
    <w:p w14:paraId="3C3552A1">
      <w:pPr>
        <w:pStyle w:val="392"/>
        <w:pageBreakBefore w:val="0"/>
        <w:numPr>
          <w:ilvl w:val="2"/>
          <w:numId w:val="9"/>
        </w:numPr>
        <w:kinsoku/>
        <w:topLinePunct w:val="0"/>
        <w:bidi w:val="0"/>
        <w:spacing w:before="0" w:line="360" w:lineRule="auto"/>
        <w:ind w:left="408" w:firstLine="392"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采用公告方式邀请供应商的，</w:t>
      </w:r>
      <w:r>
        <w:rPr>
          <w:rFonts w:hint="eastAsia" w:ascii="Times New Roman" w:hAnsi="Times New Roman" w:eastAsia="宋体"/>
          <w:color w:val="000000" w:themeColor="text1"/>
          <w:sz w:val="21"/>
          <w:szCs w:val="21"/>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7F884BB3">
      <w:pPr>
        <w:pStyle w:val="392"/>
        <w:pageBreakBefore w:val="0"/>
        <w:numPr>
          <w:ilvl w:val="2"/>
          <w:numId w:val="9"/>
        </w:numPr>
        <w:kinsoku/>
        <w:topLinePunct w:val="0"/>
        <w:bidi w:val="0"/>
        <w:spacing w:before="0" w:line="360" w:lineRule="auto"/>
        <w:ind w:left="408" w:firstLine="392"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采用随机抽取方式邀请供应商的，</w:t>
      </w:r>
      <w:r>
        <w:rPr>
          <w:rFonts w:hint="eastAsia" w:ascii="Times New Roman" w:hAnsi="Times New Roman" w:eastAsia="宋体"/>
          <w:color w:val="000000" w:themeColor="text1"/>
          <w:sz w:val="21"/>
          <w:szCs w:val="21"/>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14:paraId="702674B8">
      <w:pPr>
        <w:pStyle w:val="392"/>
        <w:pageBreakBefore w:val="0"/>
        <w:numPr>
          <w:ilvl w:val="2"/>
          <w:numId w:val="9"/>
        </w:numPr>
        <w:kinsoku/>
        <w:topLinePunct w:val="0"/>
        <w:bidi w:val="0"/>
        <w:spacing w:before="0" w:line="360" w:lineRule="auto"/>
        <w:ind w:left="408" w:firstLine="392"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采用书面推荐方式邀请供应商的，</w:t>
      </w:r>
      <w:r>
        <w:rPr>
          <w:rFonts w:hint="eastAsia" w:ascii="Times New Roman" w:hAnsi="Times New Roman" w:eastAsia="宋体"/>
          <w:color w:val="000000" w:themeColor="text1"/>
          <w:sz w:val="21"/>
          <w:szCs w:val="21"/>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0DCA087D">
      <w:pPr>
        <w:pStyle w:val="392"/>
        <w:pageBreakBefore w:val="0"/>
        <w:numPr>
          <w:ilvl w:val="1"/>
          <w:numId w:val="8"/>
        </w:numPr>
        <w:kinsoku/>
        <w:topLinePunct w:val="0"/>
        <w:bidi w:val="0"/>
        <w:spacing w:before="0" w:line="360" w:lineRule="auto"/>
        <w:ind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供应商获取磋商文件。</w:t>
      </w:r>
    </w:p>
    <w:p w14:paraId="589CE7BA">
      <w:pPr>
        <w:pStyle w:val="392"/>
        <w:pageBreakBefore w:val="0"/>
        <w:numPr>
          <w:ilvl w:val="1"/>
          <w:numId w:val="8"/>
        </w:numPr>
        <w:kinsoku/>
        <w:topLinePunct w:val="0"/>
        <w:bidi w:val="0"/>
        <w:spacing w:before="0" w:line="360" w:lineRule="auto"/>
        <w:ind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组织现场考察或召开答疑会（如果有）。</w:t>
      </w:r>
    </w:p>
    <w:p w14:paraId="7254C672">
      <w:pPr>
        <w:pStyle w:val="392"/>
        <w:pageBreakBefore w:val="0"/>
        <w:numPr>
          <w:ilvl w:val="1"/>
          <w:numId w:val="8"/>
        </w:numPr>
        <w:kinsoku/>
        <w:topLinePunct w:val="0"/>
        <w:bidi w:val="0"/>
        <w:spacing w:before="0" w:line="360" w:lineRule="auto"/>
        <w:ind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发布更正（延期）公告，澄清或修改磋商文件（如果有）。</w:t>
      </w:r>
    </w:p>
    <w:p w14:paraId="22DE1D47">
      <w:pPr>
        <w:pStyle w:val="392"/>
        <w:pageBreakBefore w:val="0"/>
        <w:numPr>
          <w:ilvl w:val="1"/>
          <w:numId w:val="8"/>
        </w:numPr>
        <w:kinsoku/>
        <w:topLinePunct w:val="0"/>
        <w:bidi w:val="0"/>
        <w:spacing w:before="0" w:line="360" w:lineRule="auto"/>
        <w:ind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供应商按磋商文件要求编制响应文件。</w:t>
      </w:r>
    </w:p>
    <w:p w14:paraId="168F5EDC">
      <w:pPr>
        <w:pStyle w:val="392"/>
        <w:pageBreakBefore w:val="0"/>
        <w:kinsoku/>
        <w:topLinePunct w:val="0"/>
        <w:bidi w:val="0"/>
        <w:spacing w:before="0" w:line="360" w:lineRule="auto"/>
        <w:ind w:left="397" w:firstLine="0" w:firstLineChars="0"/>
        <w:rPr>
          <w:rFonts w:ascii="Times New Roman" w:hAnsi="Times New Roman" w:eastAsia="宋体"/>
          <w:color w:val="000000" w:themeColor="text1"/>
          <w:sz w:val="21"/>
          <w:szCs w:val="21"/>
          <w:highlight w:val="none"/>
          <w14:textFill>
            <w14:solidFill>
              <w14:schemeClr w14:val="tx1"/>
            </w14:solidFill>
          </w14:textFill>
        </w:rPr>
      </w:pPr>
    </w:p>
    <w:p w14:paraId="01C302FF">
      <w:pPr>
        <w:pStyle w:val="392"/>
        <w:pageBreakBefore w:val="0"/>
        <w:numPr>
          <w:ilvl w:val="0"/>
          <w:numId w:val="7"/>
        </w:numPr>
        <w:tabs>
          <w:tab w:val="left" w:pos="210"/>
          <w:tab w:val="left" w:pos="420"/>
          <w:tab w:val="clear" w:pos="397"/>
        </w:tabs>
        <w:kinsoku/>
        <w:topLinePunct w:val="0"/>
        <w:bidi w:val="0"/>
        <w:spacing w:before="0" w:line="360" w:lineRule="auto"/>
        <w:outlineLvl w:val="1"/>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响应文件开启与信用信息查询</w:t>
      </w:r>
    </w:p>
    <w:p w14:paraId="76A65430">
      <w:pPr>
        <w:pStyle w:val="392"/>
        <w:pageBreakBefore w:val="0"/>
        <w:numPr>
          <w:ilvl w:val="1"/>
          <w:numId w:val="10"/>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供应商依据“提交响应文件的截止时间与地点”通过政采云平台在线提交响应文件。供应商在提交响应文件的截止时间前，可以补充、修改或撤回响应文件。</w:t>
      </w:r>
    </w:p>
    <w:p w14:paraId="327BC55B">
      <w:pPr>
        <w:pStyle w:val="392"/>
        <w:pageBreakBefore w:val="0"/>
        <w:numPr>
          <w:ilvl w:val="1"/>
          <w:numId w:val="10"/>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采购代理机构将通过“信用中国”网站(</w:t>
      </w:r>
      <w:r>
        <w:rPr>
          <w:rFonts w:ascii="Times New Roman" w:hAnsi="Times New Roman" w:eastAsia="宋体"/>
          <w:highlight w:val="none"/>
        </w:rPr>
        <w:fldChar w:fldCharType="begin"/>
      </w:r>
      <w:r>
        <w:rPr>
          <w:rFonts w:ascii="Times New Roman" w:hAnsi="Times New Roman" w:eastAsia="宋体"/>
          <w:highlight w:val="none"/>
        </w:rPr>
        <w:instrText xml:space="preserve"> HYPERLINK "http://www.creditchina.gov.cn" </w:instrText>
      </w:r>
      <w:r>
        <w:rPr>
          <w:rFonts w:ascii="Times New Roman" w:hAnsi="Times New Roman" w:eastAsia="宋体"/>
          <w:highlight w:val="none"/>
        </w:rPr>
        <w:fldChar w:fldCharType="separate"/>
      </w:r>
      <w:r>
        <w:rPr>
          <w:rFonts w:hint="eastAsia" w:ascii="Times New Roman" w:hAnsi="Times New Roman" w:eastAsia="宋体"/>
          <w:color w:val="000000" w:themeColor="text1"/>
          <w:sz w:val="21"/>
          <w:szCs w:val="21"/>
          <w:highlight w:val="none"/>
          <w14:textFill>
            <w14:solidFill>
              <w14:schemeClr w14:val="tx1"/>
            </w14:solidFill>
          </w14:textFill>
        </w:rPr>
        <w:t>www.creditchina.gov.cn</w:t>
      </w:r>
      <w:r>
        <w:rPr>
          <w:rFonts w:hint="eastAsia" w:ascii="Times New Roman" w:hAnsi="Times New Roman" w:eastAsia="宋体"/>
          <w:color w:val="000000" w:themeColor="text1"/>
          <w:sz w:val="21"/>
          <w:szCs w:val="21"/>
          <w:highlight w:val="none"/>
          <w14:textFill>
            <w14:solidFill>
              <w14:schemeClr w14:val="tx1"/>
            </w14:solidFill>
          </w14:textFill>
        </w:rPr>
        <w:fldChar w:fldCharType="end"/>
      </w:r>
      <w:r>
        <w:rPr>
          <w:rFonts w:hint="eastAsia" w:ascii="Times New Roman" w:hAnsi="Times New Roman" w:eastAsia="宋体"/>
          <w:color w:val="000000" w:themeColor="text1"/>
          <w:sz w:val="21"/>
          <w:szCs w:val="21"/>
          <w:highlight w:val="none"/>
          <w14:textFill>
            <w14:solidFill>
              <w14:schemeClr w14:val="tx1"/>
            </w14:solidFill>
          </w14:textFill>
        </w:rPr>
        <w:t>)和中国政府采购网(www.ccgp.gov.cn)渠道查询供应商响应截止时间当日的信用记录。</w:t>
      </w:r>
    </w:p>
    <w:p w14:paraId="3ED04373">
      <w:pPr>
        <w:pStyle w:val="392"/>
        <w:pageBreakBefore w:val="0"/>
        <w:kinsoku/>
        <w:topLinePunct w:val="0"/>
        <w:bidi w:val="0"/>
        <w:spacing w:before="0" w:line="360" w:lineRule="auto"/>
        <w:ind w:left="397" w:firstLine="0" w:firstLineChars="0"/>
        <w:rPr>
          <w:rFonts w:ascii="Times New Roman" w:hAnsi="Times New Roman" w:eastAsia="宋体"/>
          <w:color w:val="000000" w:themeColor="text1"/>
          <w:sz w:val="21"/>
          <w:szCs w:val="21"/>
          <w:highlight w:val="none"/>
          <w14:textFill>
            <w14:solidFill>
              <w14:schemeClr w14:val="tx1"/>
            </w14:solidFill>
          </w14:textFill>
        </w:rPr>
      </w:pPr>
    </w:p>
    <w:p w14:paraId="49DA6D89">
      <w:pPr>
        <w:pStyle w:val="392"/>
        <w:pageBreakBefore w:val="0"/>
        <w:numPr>
          <w:ilvl w:val="0"/>
          <w:numId w:val="7"/>
        </w:numPr>
        <w:tabs>
          <w:tab w:val="left" w:pos="210"/>
          <w:tab w:val="left" w:pos="420"/>
          <w:tab w:val="clear" w:pos="397"/>
        </w:tabs>
        <w:kinsoku/>
        <w:topLinePunct w:val="0"/>
        <w:bidi w:val="0"/>
        <w:spacing w:before="0" w:line="360" w:lineRule="auto"/>
        <w:outlineLvl w:val="1"/>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磋商与评审</w:t>
      </w:r>
    </w:p>
    <w:p w14:paraId="6806FC28">
      <w:pPr>
        <w:pStyle w:val="392"/>
        <w:pageBreakBefore w:val="0"/>
        <w:tabs>
          <w:tab w:val="left" w:pos="210"/>
          <w:tab w:val="left" w:pos="420"/>
        </w:tabs>
        <w:kinsoku/>
        <w:topLinePunct w:val="0"/>
        <w:bidi w:val="0"/>
        <w:spacing w:before="0" w:line="360" w:lineRule="auto"/>
        <w:ind w:firstLine="422"/>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3.1磋商小组对所有响应文件的初审</w:t>
      </w:r>
    </w:p>
    <w:p w14:paraId="064C5154">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3.1.1初审包括资格条件、有效性和完整性进行审查。审查不合格的，其磋商响应将无效，不再进行后续磋商。如有下列情形的，初审不合格：</w:t>
      </w:r>
    </w:p>
    <w:p w14:paraId="02F89E1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（1）资格证明文件不全的或者不符合磋商文件标明或法律法规规定的资格要求的；</w:t>
      </w:r>
    </w:p>
    <w:p w14:paraId="237ECACB">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（2）如以联合体形式参加政府采购活动的，联合协议不符合磋商文件规定的联合协议要求的；</w:t>
      </w:r>
    </w:p>
    <w:p w14:paraId="5B5BCD59">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（3）响应文件未按磋商文件要求盖章的；</w:t>
      </w:r>
    </w:p>
    <w:p w14:paraId="2BF4F7BC">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（4）响应文件中授权委托书所载内容与本项目内容有异的或者授权委托书未按照磋商文件要求签署、盖章的；</w:t>
      </w:r>
    </w:p>
    <w:p w14:paraId="68FBFC1B">
      <w:pPr>
        <w:pStyle w:val="392"/>
        <w:pageBreakBefore w:val="0"/>
        <w:tabs>
          <w:tab w:val="left" w:pos="210"/>
          <w:tab w:val="left" w:pos="420"/>
        </w:tabs>
        <w:kinsoku/>
        <w:topLinePunct w:val="0"/>
        <w:bidi w:val="0"/>
        <w:spacing w:before="0" w:line="360" w:lineRule="auto"/>
        <w:ind w:firstLine="632" w:firstLineChars="300"/>
        <w:rPr>
          <w:rFonts w:hint="eastAsia"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（5）仅提交“备份响应文件”的；</w:t>
      </w:r>
    </w:p>
    <w:p w14:paraId="07B78DAB">
      <w:pPr>
        <w:pStyle w:val="392"/>
        <w:pageBreakBefore w:val="0"/>
        <w:tabs>
          <w:tab w:val="left" w:pos="210"/>
          <w:tab w:val="left" w:pos="420"/>
        </w:tabs>
        <w:kinsoku/>
        <w:topLinePunct w:val="0"/>
        <w:bidi w:val="0"/>
        <w:spacing w:before="0" w:line="360" w:lineRule="auto"/>
        <w:ind w:firstLine="632" w:firstLineChars="300"/>
        <w:rPr>
          <w:rFonts w:hint="eastAsia" w:ascii="Times New Roman" w:hAnsi="Times New Roman" w:eastAsia="宋体"/>
          <w:b/>
          <w:color w:val="000000" w:themeColor="text1"/>
          <w:sz w:val="21"/>
          <w:szCs w:val="21"/>
          <w:highlight w:val="none"/>
          <w:lang w:eastAsia="zh-CN"/>
          <w14:textFill>
            <w14:solidFill>
              <w14:schemeClr w14:val="tx1"/>
            </w14:solidFill>
          </w14:textFill>
        </w:rPr>
      </w:pPr>
      <w:r>
        <w:rPr>
          <w:rFonts w:hint="eastAsia" w:ascii="Times New Roman" w:hAnsi="Times New Roman" w:eastAsia="宋体"/>
          <w:b/>
          <w:color w:val="000000" w:themeColor="text1"/>
          <w:sz w:val="21"/>
          <w:szCs w:val="21"/>
          <w:highlight w:val="none"/>
          <w:lang w:eastAsia="zh-CN"/>
          <w14:textFill>
            <w14:solidFill>
              <w14:schemeClr w14:val="tx1"/>
            </w14:solidFill>
          </w14:textFill>
        </w:rPr>
        <w:t>（</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b/>
          <w:color w:val="000000" w:themeColor="text1"/>
          <w:sz w:val="21"/>
          <w:szCs w:val="21"/>
          <w:highlight w:val="none"/>
          <w:lang w:eastAsia="zh-CN"/>
          <w14:textFill>
            <w14:solidFill>
              <w14:schemeClr w14:val="tx1"/>
            </w14:solidFill>
          </w14:textFill>
        </w:rPr>
        <w:t>）商务、技术响应情况与实际不符的；</w:t>
      </w:r>
    </w:p>
    <w:p w14:paraId="2B82464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7</w:t>
      </w:r>
      <w:r>
        <w:rPr>
          <w:rFonts w:hint="eastAsia" w:ascii="Times New Roman" w:hAnsi="Times New Roman" w:eastAsia="宋体"/>
          <w:b/>
          <w:color w:val="000000" w:themeColor="text1"/>
          <w:sz w:val="21"/>
          <w:szCs w:val="21"/>
          <w:highlight w:val="none"/>
          <w14:textFill>
            <w14:solidFill>
              <w14:schemeClr w14:val="tx1"/>
            </w14:solidFill>
          </w14:textFill>
        </w:rPr>
        <w:t>）响应文件内容虚假的；</w:t>
      </w:r>
    </w:p>
    <w:p w14:paraId="4E8D5DB8">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b/>
          <w:color w:val="000000" w:themeColor="text1"/>
          <w:sz w:val="21"/>
          <w:szCs w:val="21"/>
          <w:highlight w:val="none"/>
          <w14:textFill>
            <w14:solidFill>
              <w14:schemeClr w14:val="tx1"/>
            </w14:solidFill>
          </w14:textFill>
        </w:rPr>
        <w:t>）响应文件相应条款不响应磋商文件标注“▲”条款要求；</w:t>
      </w:r>
    </w:p>
    <w:p w14:paraId="1EA1C14D">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9</w:t>
      </w:r>
      <w:r>
        <w:rPr>
          <w:rFonts w:hint="eastAsia" w:ascii="Times New Roman" w:hAnsi="Times New Roman" w:eastAsia="宋体"/>
          <w:b/>
          <w:color w:val="000000" w:themeColor="text1"/>
          <w:sz w:val="21"/>
          <w:szCs w:val="21"/>
          <w:highlight w:val="none"/>
          <w14:textFill>
            <w14:solidFill>
              <w14:schemeClr w14:val="tx1"/>
            </w14:solidFill>
          </w14:textFill>
        </w:rPr>
        <w:t>）供应商有恶意串通、妨碍其他供应商的竞争行为、损害采购人或者其他供应商的合法权益情形的；</w:t>
      </w:r>
    </w:p>
    <w:p w14:paraId="44C86BD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b/>
          <w:color w:val="000000" w:themeColor="text1"/>
          <w:sz w:val="21"/>
          <w:szCs w:val="21"/>
          <w:highlight w:val="none"/>
          <w14:textFill>
            <w14:solidFill>
              <w14:schemeClr w14:val="tx1"/>
            </w14:solidFill>
          </w14:textFill>
        </w:rPr>
        <w:t>）响应文件有采购人不能接受的条件的；</w:t>
      </w:r>
    </w:p>
    <w:p w14:paraId="555BB076">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（1</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b/>
          <w:color w:val="000000" w:themeColor="text1"/>
          <w:sz w:val="21"/>
          <w:szCs w:val="21"/>
          <w:highlight w:val="none"/>
          <w14:textFill>
            <w14:solidFill>
              <w14:schemeClr w14:val="tx1"/>
            </w14:solidFill>
          </w14:textFill>
        </w:rPr>
        <w:t>）磋商有效期、服务期等商务条款不能满足磋商文件要求的；</w:t>
      </w:r>
    </w:p>
    <w:p w14:paraId="1059404F">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（1</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b/>
          <w:color w:val="000000" w:themeColor="text1"/>
          <w:sz w:val="21"/>
          <w:szCs w:val="21"/>
          <w:highlight w:val="none"/>
          <w14:textFill>
            <w14:solidFill>
              <w14:schemeClr w14:val="tx1"/>
            </w14:solidFill>
          </w14:textFill>
        </w:rPr>
        <w:t>）供应商IP、MAC、设备硬件信息一致；</w:t>
      </w:r>
    </w:p>
    <w:p w14:paraId="4D40B215">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（1</w:t>
      </w:r>
      <w:r>
        <w:rPr>
          <w:rFonts w:hint="eastAsia" w:ascii="Times New Roman" w:hAnsi="Times New Roman" w:eastAsia="宋体"/>
          <w:b/>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b/>
          <w:color w:val="000000" w:themeColor="text1"/>
          <w:sz w:val="21"/>
          <w:szCs w:val="21"/>
          <w:highlight w:val="none"/>
          <w14:textFill>
            <w14:solidFill>
              <w14:schemeClr w14:val="tx1"/>
            </w14:solidFill>
          </w14:textFill>
        </w:rPr>
        <w:t>）磋商文件明确规定或法律法规规定的其他无效条款的。</w:t>
      </w:r>
    </w:p>
    <w:p w14:paraId="5B22FF78">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3.1.2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D598E2E">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3.1.3磋商小组要求供应商澄清、说明或者更正响应文件通过“政府采购云平台”在线答复形式提交，并进行电子签章后上传提交（或通过平台上传经授权代表签字或加盖公章的扫描件）。</w:t>
      </w:r>
    </w:p>
    <w:p w14:paraId="691D741D">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授权代表对澄清、说明或者补正内容未签字确认的，将自行承担由此可能导致的对其不利的评审结果，磋商小组按少数服从多数原则对相关内容进行评判。</w:t>
      </w:r>
    </w:p>
    <w:p w14:paraId="05368344">
      <w:pPr>
        <w:pStyle w:val="392"/>
        <w:pageBreakBefore w:val="0"/>
        <w:tabs>
          <w:tab w:val="left" w:pos="210"/>
          <w:tab w:val="left" w:pos="420"/>
        </w:tabs>
        <w:kinsoku/>
        <w:topLinePunct w:val="0"/>
        <w:bidi w:val="0"/>
        <w:spacing w:before="0" w:line="360" w:lineRule="auto"/>
        <w:ind w:firstLine="422"/>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3.2磋商</w:t>
      </w:r>
    </w:p>
    <w:p w14:paraId="04762E6C">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3.2.1 初审合格的供应商进入下一步的磋商活动。</w:t>
      </w:r>
    </w:p>
    <w:p w14:paraId="6A238EF2">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3.2.2磋商小组所有成员应当集中与单一供应商分别进行磋商，并给予所有参加磋商的供应商平等的磋商机会。</w:t>
      </w:r>
    </w:p>
    <w:p w14:paraId="35BFF029">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3.2.3在磋商过程中，磋商小组可以根据磋商文件和磋商情况实质性变动采购需求中的技术、服务要求以及合同草案条款。实质性变动的内容，须经采购人代表确认。</w:t>
      </w:r>
    </w:p>
    <w:p w14:paraId="03BA0972">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3.2.4磋商文件作出的实质性变动是磋商文件的有效组成部分，磋商小组应当及时在线告知所有参加磋商的供应商。</w:t>
      </w:r>
    </w:p>
    <w:p w14:paraId="6B63EF3E">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3.2.5供应商应当按照磋商文件的变动情况和磋商小组的要求重新提交响应文件，并由其授权代表签字或者加盖公章（电子签章）。由授权代表签字的，应当附授权委托书。</w:t>
      </w:r>
    </w:p>
    <w:p w14:paraId="2CAB59A4">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3.2.6在技术文件磋商时，如发现下列情形之一的，响应文件将被视为无效标：</w:t>
      </w:r>
    </w:p>
    <w:p w14:paraId="28C74787">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（1）响应文件技术部分缺少技术服务方案等主要技术内容；</w:t>
      </w:r>
    </w:p>
    <w:p w14:paraId="6A2B6B67">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（2）响应文件内容虚假的；</w:t>
      </w:r>
    </w:p>
    <w:p w14:paraId="00A51BF9">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（3）响应文件未按磋商文件要求盖章的；</w:t>
      </w:r>
    </w:p>
    <w:p w14:paraId="2AD7DDD9">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（4）响应文件技术部分实质性内容不能满足磋商文件要求的；</w:t>
      </w:r>
    </w:p>
    <w:p w14:paraId="751F0097">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（5）响应文件技术部分有采购人不能接受的条件的；</w:t>
      </w:r>
    </w:p>
    <w:p w14:paraId="72B2517B">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（6）响应文件技术部分有不符合法律法规规定的情形。</w:t>
      </w:r>
    </w:p>
    <w:p w14:paraId="5B5A1E87">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磋商小组对不予通过的技术文件，应在评审报告中进行说明。</w:t>
      </w:r>
    </w:p>
    <w:p w14:paraId="2EB78081">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3.2.7在报价响应文件磋商时，如发现下列情形之一的，响应文件将被视为无效标：</w:t>
      </w:r>
    </w:p>
    <w:p w14:paraId="7FA533E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（1）未在政采云系统规定时间内提交最终报价的；</w:t>
      </w:r>
    </w:p>
    <w:p w14:paraId="5A52398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（2）所提交的《最后报价一览表》中出现不是唯一的、有选择性的报价的；</w:t>
      </w:r>
    </w:p>
    <w:p w14:paraId="0A10170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（3）响应文件内容虚假的；</w:t>
      </w:r>
    </w:p>
    <w:p w14:paraId="15024FB2">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（4）响应文件未按磋商文件要求盖章的；</w:t>
      </w:r>
    </w:p>
    <w:p w14:paraId="109EBE86">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（5）供应商的最终报价为零的（包括响应文件中标明：免费或赠予）或磋商总报价未包含全部采购内容或超过了本项目采购预算/最高限价的；</w:t>
      </w:r>
    </w:p>
    <w:p w14:paraId="227D8EF3">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（6）供应商的报价明显低于该标项其他通过符合性审查供应商的报价，有可能影响服务质量或者不能诚信履约，未按磋商小组要求在磋商现场合理的时间内提供书面说明及相关证明材料以证明其报价合理性的；</w:t>
      </w:r>
    </w:p>
    <w:p w14:paraId="413BDA15">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（7）响应文件报价部分有采购人不能接受的条件的；</w:t>
      </w:r>
    </w:p>
    <w:p w14:paraId="35D36DBE">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（8）不符合法律、法规和本磋商文件规定的其他实质性要求的。</w:t>
      </w:r>
    </w:p>
    <w:p w14:paraId="4D1B1D65">
      <w:pPr>
        <w:pStyle w:val="392"/>
        <w:pageBreakBefore w:val="0"/>
        <w:tabs>
          <w:tab w:val="left" w:pos="210"/>
          <w:tab w:val="left" w:pos="420"/>
        </w:tabs>
        <w:kinsoku/>
        <w:topLinePunct w:val="0"/>
        <w:bidi w:val="0"/>
        <w:spacing w:before="0" w:line="360" w:lineRule="auto"/>
        <w:ind w:firstLine="632" w:firstLineChars="30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3.2.8有下列情形之一的，视为供应商串通投标，其投标无效：</w:t>
      </w:r>
    </w:p>
    <w:p w14:paraId="663B0082">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（1）不同供应商的响应文件由同一单位或者个人编制；</w:t>
      </w:r>
    </w:p>
    <w:p w14:paraId="438DAEE8">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（2）不同供应商委托同一单位或者个人办理投标事宜；</w:t>
      </w:r>
    </w:p>
    <w:p w14:paraId="18E2A418">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（3）不同供应商的响应文件载明的项目管理成员或者联系人员为同一人；</w:t>
      </w:r>
    </w:p>
    <w:p w14:paraId="6DB0157A">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（4）不同供应商的响应文件异常一致或者投标报价呈规律性差异；</w:t>
      </w:r>
    </w:p>
    <w:p w14:paraId="3789F021">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（5）不同供应商的响应文件相互混装。</w:t>
      </w:r>
    </w:p>
    <w:p w14:paraId="3444F0C7">
      <w:pPr>
        <w:pStyle w:val="392"/>
        <w:pageBreakBefore w:val="0"/>
        <w:tabs>
          <w:tab w:val="left" w:pos="210"/>
          <w:tab w:val="left" w:pos="420"/>
        </w:tabs>
        <w:kinsoku/>
        <w:topLinePunct w:val="0"/>
        <w:bidi w:val="0"/>
        <w:spacing w:before="0" w:line="360" w:lineRule="auto"/>
        <w:ind w:firstLine="422"/>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3.3综合评分</w:t>
      </w:r>
    </w:p>
    <w:p w14:paraId="180E2C76">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3.3.1综合评分法，是指响应文件满足磋商文件全部实质性要求且按评审因素的量化指标评审，得分最高的供应商为成交候选供应商的评审方法。</w:t>
      </w:r>
    </w:p>
    <w:p w14:paraId="3BEDD379">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3.3.2磋商结束后，磋商小组依据评分细则对各供应商的技术商务进行评分，具体如下：</w:t>
      </w:r>
    </w:p>
    <w:p w14:paraId="17782B8B">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（1）商务部分：磋商小组对照评分标准和响应文件所附相关证明材料充分审核后，按照少数服从多数的原则集体统一评分。</w:t>
      </w:r>
    </w:p>
    <w:p w14:paraId="6B4E020A">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2）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14:paraId="438643C6">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（3）最后报价：磋商结束后，磋商小组应当要求所有实质性响应的供应商在规定时间内提交最后报价。最后报价是供应商响应文件的有效组成部分。</w:t>
      </w:r>
    </w:p>
    <w:p w14:paraId="54044BB9">
      <w:pPr>
        <w:pStyle w:val="392"/>
        <w:pageBreakBefore w:val="0"/>
        <w:tabs>
          <w:tab w:val="left" w:pos="210"/>
          <w:tab w:val="left" w:pos="420"/>
        </w:tabs>
        <w:kinsoku/>
        <w:topLinePunct w:val="0"/>
        <w:bidi w:val="0"/>
        <w:spacing w:before="0" w:line="360" w:lineRule="auto"/>
        <w:ind w:firstLine="0" w:firstLineChars="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已上传电子响应文件的供应商，在上传最后报价之前，若因磋商文件实质性变动导致供应商无法满足采购需求的，允许供应商退出磋商。</w:t>
      </w:r>
    </w:p>
    <w:p w14:paraId="3443988B">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3.3.3磋商报价错误修正：</w:t>
      </w:r>
    </w:p>
    <w:p w14:paraId="3945B2C7">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磋商小组将对确定为实质上响应磋商文件要求的响应文件进行校核，看其是否有计算上、累计上或表达上的错误，修正错误的原则如下：</w:t>
      </w:r>
    </w:p>
    <w:p w14:paraId="1015E3AB">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（1）响应文件中报价一览表内容与响应文件中明细表内容不一致的，以报价一览表为准；</w:t>
      </w:r>
    </w:p>
    <w:p w14:paraId="53BB4ED1">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（2）响应文件的大写金额和小写金额不一致的，以大写金额为准；</w:t>
      </w:r>
    </w:p>
    <w:p w14:paraId="73555985">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（3）如分项价格或单价有遗报，应视作已含在磋商总价中；其磋商总价不予调整。其分项价或单价由磋商小组在磋商总价不变的前提下根据合理的原则对其予以确定；</w:t>
      </w:r>
    </w:p>
    <w:p w14:paraId="6EBB5CC4">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（4）当单价与数量的乘积与合价不一致时，以单价为准，除非磋商小组认为单价有明显的小数点错误，此时应以标出的合价为准，并修改单价。</w:t>
      </w:r>
    </w:p>
    <w:p w14:paraId="6F7F057F">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（5）如有多报、重报，其磋商总价在评审过程中不予调整。如其成交，其合同价按其磋商单价予以调整；</w:t>
      </w:r>
    </w:p>
    <w:p w14:paraId="6959766B">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（6）单价金额小数点有明显错位的，应以总价为准，并修改单价。</w:t>
      </w:r>
    </w:p>
    <w:p w14:paraId="16AD6500">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同时出现两种以上不一致的，按照前款规定的顺序修正。</w:t>
      </w:r>
    </w:p>
    <w:p w14:paraId="71B7273F">
      <w:pPr>
        <w:pStyle w:val="392"/>
        <w:pageBreakBefore w:val="0"/>
        <w:tabs>
          <w:tab w:val="left" w:pos="210"/>
          <w:tab w:val="left" w:pos="420"/>
        </w:tabs>
        <w:kinsoku/>
        <w:topLinePunct w:val="0"/>
        <w:bidi w:val="0"/>
        <w:spacing w:before="0" w:line="360" w:lineRule="auto"/>
        <w:ind w:firstLine="630" w:firstLineChars="300"/>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14:paraId="66E2D77C">
      <w:pPr>
        <w:pStyle w:val="392"/>
        <w:pageBreakBefore w:val="0"/>
        <w:kinsoku/>
        <w:topLinePunct w:val="0"/>
        <w:bidi w:val="0"/>
        <w:spacing w:before="0" w:line="360" w:lineRule="auto"/>
        <w:ind w:firstLine="422"/>
        <w:rPr>
          <w:rFonts w:ascii="Times New Roman" w:hAnsi="Times New Roman" w:eastAsia="宋体" w:cs="宋体"/>
          <w:b/>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3.4</w:t>
      </w:r>
      <w:r>
        <w:rPr>
          <w:rFonts w:hint="eastAsia" w:ascii="Times New Roman" w:hAnsi="Times New Roman" w:eastAsia="宋体" w:cs="宋体"/>
          <w:b/>
          <w:color w:val="000000" w:themeColor="text1"/>
          <w:sz w:val="21"/>
          <w:szCs w:val="21"/>
          <w:highlight w:val="none"/>
          <w14:textFill>
            <w14:solidFill>
              <w14:schemeClr w14:val="tx1"/>
            </w14:solidFill>
          </w14:textFill>
        </w:rPr>
        <w:t>推荐成交候选供应商</w:t>
      </w:r>
    </w:p>
    <w:p w14:paraId="65B4C6F5">
      <w:pPr>
        <w:pStyle w:val="392"/>
        <w:pageBreakBefore w:val="0"/>
        <w:kinsoku/>
        <w:topLinePunct w:val="0"/>
        <w:bidi w:val="0"/>
        <w:spacing w:before="0" w:line="360" w:lineRule="auto"/>
        <w:ind w:left="397" w:firstLine="42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6EC95AEE">
      <w:pPr>
        <w:pStyle w:val="392"/>
        <w:pageBreakBefore w:val="0"/>
        <w:numPr>
          <w:ilvl w:val="0"/>
          <w:numId w:val="7"/>
        </w:numPr>
        <w:tabs>
          <w:tab w:val="left" w:pos="210"/>
          <w:tab w:val="left" w:pos="420"/>
          <w:tab w:val="clear" w:pos="397"/>
        </w:tabs>
        <w:kinsoku/>
        <w:topLinePunct w:val="0"/>
        <w:bidi w:val="0"/>
        <w:spacing w:before="0" w:line="360" w:lineRule="auto"/>
        <w:outlineLvl w:val="1"/>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成交</w:t>
      </w:r>
    </w:p>
    <w:p w14:paraId="6BAF16BD">
      <w:pPr>
        <w:pStyle w:val="392"/>
        <w:pageBreakBefore w:val="0"/>
        <w:numPr>
          <w:ilvl w:val="1"/>
          <w:numId w:val="11"/>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58E1DEE">
      <w:pPr>
        <w:pStyle w:val="392"/>
        <w:pageBreakBefore w:val="0"/>
        <w:numPr>
          <w:ilvl w:val="1"/>
          <w:numId w:val="11"/>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2C99B19">
      <w:pPr>
        <w:pStyle w:val="392"/>
        <w:pageBreakBefore w:val="0"/>
        <w:numPr>
          <w:ilvl w:val="0"/>
          <w:numId w:val="7"/>
        </w:numPr>
        <w:tabs>
          <w:tab w:val="left" w:pos="210"/>
          <w:tab w:val="left" w:pos="420"/>
          <w:tab w:val="clear" w:pos="397"/>
        </w:tabs>
        <w:kinsoku/>
        <w:topLinePunct w:val="0"/>
        <w:bidi w:val="0"/>
        <w:spacing w:before="0" w:line="360" w:lineRule="auto"/>
        <w:outlineLvl w:val="1"/>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合同及履约验收</w:t>
      </w:r>
    </w:p>
    <w:p w14:paraId="7ED89811">
      <w:pPr>
        <w:pStyle w:val="392"/>
        <w:pageBreakBefore w:val="0"/>
        <w:numPr>
          <w:ilvl w:val="1"/>
          <w:numId w:val="12"/>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1A9CB1AC">
      <w:pPr>
        <w:pStyle w:val="392"/>
        <w:pageBreakBefore w:val="0"/>
        <w:numPr>
          <w:ilvl w:val="1"/>
          <w:numId w:val="12"/>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成交供应商缴纳履约保证金（</w:t>
      </w:r>
      <w:r>
        <w:rPr>
          <w:rFonts w:hint="eastAsia" w:ascii="Times New Roman" w:hAnsi="Times New Roman" w:eastAsia="宋体" w:cs="Helvetica"/>
          <w:color w:val="000000" w:themeColor="text1"/>
          <w:kern w:val="0"/>
          <w:sz w:val="21"/>
          <w:szCs w:val="21"/>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Times New Roman" w:hAnsi="Times New Roman" w:eastAsia="宋体"/>
          <w:color w:val="000000" w:themeColor="text1"/>
          <w:sz w:val="21"/>
          <w:szCs w:val="21"/>
          <w:highlight w:val="none"/>
          <w14:textFill>
            <w14:solidFill>
              <w14:schemeClr w14:val="tx1"/>
            </w14:solidFill>
          </w14:textFill>
        </w:rPr>
        <w:t>。履约保证金的数额不得超过政府采购合同金额的1.0%。鼓励和支持供应商以银行、保险公司出具的保函形式提供履约保证金。</w:t>
      </w:r>
      <w:r>
        <w:rPr>
          <w:rFonts w:hint="eastAsia" w:ascii="Times New Roman" w:hAnsi="Times New Roman" w:eastAsia="宋体"/>
          <w:b/>
          <w:color w:val="000000" w:themeColor="text1"/>
          <w:sz w:val="21"/>
          <w:szCs w:val="21"/>
          <w:highlight w:val="none"/>
          <w14:textFill>
            <w14:solidFill>
              <w14:schemeClr w14:val="tx1"/>
            </w14:solidFill>
          </w14:textFill>
        </w:rPr>
        <w:t>采购人不得拒收履约保函</w:t>
      </w:r>
      <w:r>
        <w:rPr>
          <w:rFonts w:hint="eastAsia" w:ascii="Times New Roman" w:hAnsi="Times New Roman" w:eastAsia="宋体"/>
          <w:color w:val="000000" w:themeColor="text1"/>
          <w:sz w:val="21"/>
          <w:szCs w:val="21"/>
          <w:highlight w:val="none"/>
          <w14:textFill>
            <w14:solidFill>
              <w14:schemeClr w14:val="tx1"/>
            </w14:solidFill>
          </w14:textFill>
        </w:rPr>
        <w:t>，项目验收结束后应及时退还，延迟退还的，应当按照合同约定和法律规定承担相应的赔偿责任。</w:t>
      </w:r>
    </w:p>
    <w:p w14:paraId="23ACD486">
      <w:pPr>
        <w:pStyle w:val="392"/>
        <w:pageBreakBefore w:val="0"/>
        <w:numPr>
          <w:ilvl w:val="1"/>
          <w:numId w:val="12"/>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合同履约。</w:t>
      </w:r>
    </w:p>
    <w:p w14:paraId="1C80BABB">
      <w:pPr>
        <w:pStyle w:val="392"/>
        <w:pageBreakBefore w:val="0"/>
        <w:numPr>
          <w:ilvl w:val="1"/>
          <w:numId w:val="12"/>
        </w:numPr>
        <w:kinsoku/>
        <w:topLinePunct w:val="0"/>
        <w:bidi w:val="0"/>
        <w:spacing w:before="0" w:line="360" w:lineRule="auto"/>
        <w:ind w:left="10" w:firstLine="387" w:firstLineChars="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采购人组织验收。</w:t>
      </w:r>
    </w:p>
    <w:p w14:paraId="4317DC7F">
      <w:pPr>
        <w:pStyle w:val="392"/>
        <w:pageBreakBefore w:val="0"/>
        <w:numPr>
          <w:ilvl w:val="0"/>
          <w:numId w:val="7"/>
        </w:numPr>
        <w:tabs>
          <w:tab w:val="left" w:pos="210"/>
          <w:tab w:val="left" w:pos="420"/>
          <w:tab w:val="clear" w:pos="397"/>
        </w:tabs>
        <w:kinsoku/>
        <w:topLinePunct w:val="0"/>
        <w:bidi w:val="0"/>
        <w:spacing w:before="0" w:line="360" w:lineRule="auto"/>
        <w:outlineLvl w:val="1"/>
        <w:rPr>
          <w:rFonts w:ascii="Times New Roman" w:hAnsi="Times New Roman" w:eastAsia="宋体"/>
          <w:b/>
          <w:color w:val="000000" w:themeColor="text1"/>
          <w:szCs w:val="24"/>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竞争性磋商流程图</w:t>
      </w:r>
    </w:p>
    <w:p w14:paraId="7166412C">
      <w:pPr>
        <w:pageBreakBefore w:val="0"/>
        <w:kinsoku/>
        <w:topLinePunct w:val="0"/>
        <w:bidi w:val="0"/>
        <w:spacing w:line="360" w:lineRule="auto"/>
        <w:rPr>
          <w:rFonts w:ascii="Times New Roman" w:hAnsi="Times New Roman" w:eastAsia="宋体"/>
          <w:b/>
          <w:color w:val="000000" w:themeColor="text1"/>
          <w:highlight w:val="none"/>
          <w14:textFill>
            <w14:solidFill>
              <w14:schemeClr w14:val="tx1"/>
            </w14:solidFill>
          </w14:textFill>
        </w:rPr>
      </w:pPr>
      <w:r>
        <w:rPr>
          <w:rFonts w:ascii="Times New Roman" w:hAnsi="Times New Roman" w:eastAsia="宋体"/>
          <w:b/>
          <w:color w:val="000000" w:themeColor="text1"/>
          <w:highlight w:val="none"/>
          <w14:textFill>
            <w14:solidFill>
              <w14:schemeClr w14:val="tx1"/>
            </w14:solidFill>
          </w14:textFill>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3"/>
                    <a:stretch>
                      <a:fillRect/>
                    </a:stretch>
                  </pic:blipFill>
                  <pic:spPr>
                    <a:xfrm>
                      <a:off x="0" y="0"/>
                      <a:ext cx="5758180" cy="2297430"/>
                    </a:xfrm>
                    <a:prstGeom prst="rect">
                      <a:avLst/>
                    </a:prstGeom>
                  </pic:spPr>
                </pic:pic>
              </a:graphicData>
            </a:graphic>
          </wp:inline>
        </w:drawing>
      </w:r>
      <w:r>
        <w:rPr>
          <w:rFonts w:ascii="Times New Roman" w:hAnsi="Times New Roman" w:eastAsia="宋体"/>
          <w:b/>
          <w:color w:val="000000" w:themeColor="text1"/>
          <w:highlight w:val="none"/>
          <w14:textFill>
            <w14:solidFill>
              <w14:schemeClr w14:val="tx1"/>
            </w14:solidFill>
          </w14:textFill>
        </w:rPr>
        <w:br w:type="page"/>
      </w:r>
    </w:p>
    <w:p w14:paraId="54AFF27F">
      <w:pPr>
        <w:pageBreakBefore w:val="0"/>
        <w:kinsoku/>
        <w:topLinePunct w:val="0"/>
        <w:bidi w:val="0"/>
        <w:adjustRightInd/>
        <w:spacing w:line="360" w:lineRule="auto"/>
        <w:jc w:val="center"/>
        <w:outlineLvl w:val="0"/>
        <w:rPr>
          <w:rFonts w:ascii="Times New Roman" w:hAnsi="Times New Roman" w:eastAsia="宋体" w:cs="仿宋_GB2312"/>
          <w:b/>
          <w:color w:val="000000" w:themeColor="text1"/>
          <w:sz w:val="36"/>
          <w:szCs w:val="20"/>
          <w:highlight w:val="none"/>
          <w14:textFill>
            <w14:solidFill>
              <w14:schemeClr w14:val="tx1"/>
            </w14:solidFill>
          </w14:textFill>
        </w:rPr>
      </w:pPr>
      <w:r>
        <w:rPr>
          <w:rFonts w:hint="eastAsia" w:ascii="Times New Roman" w:hAnsi="Times New Roman" w:eastAsia="宋体" w:cs="仿宋_GB2312"/>
          <w:b/>
          <w:color w:val="000000" w:themeColor="text1"/>
          <w:sz w:val="30"/>
          <w:szCs w:val="30"/>
          <w:highlight w:val="none"/>
          <w14:textFill>
            <w14:solidFill>
              <w14:schemeClr w14:val="tx1"/>
            </w14:solidFill>
          </w14:textFill>
        </w:rPr>
        <w:t>第三部分 供应商须知</w:t>
      </w:r>
    </w:p>
    <w:bookmarkEnd w:id="8"/>
    <w:bookmarkEnd w:id="9"/>
    <w:p w14:paraId="515B42A6">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 w:val="24"/>
          <w:highlight w:val="none"/>
          <w14:textFill>
            <w14:solidFill>
              <w14:schemeClr w14:val="tx1"/>
            </w14:solidFill>
          </w14:textFill>
        </w:rPr>
      </w:pPr>
      <w:r>
        <w:rPr>
          <w:rFonts w:hint="eastAsia" w:ascii="Times New Roman" w:hAnsi="Times New Roman" w:eastAsia="宋体" w:cs="仿宋_GB2312"/>
          <w:b/>
          <w:color w:val="000000" w:themeColor="text1"/>
          <w:sz w:val="24"/>
          <w:highlight w:val="none"/>
          <w14:textFill>
            <w14:solidFill>
              <w14:schemeClr w14:val="tx1"/>
            </w14:solidFill>
          </w14:textFill>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6123"/>
      </w:tblGrid>
      <w:tr w14:paraId="1A97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blHeader/>
        </w:trPr>
        <w:tc>
          <w:tcPr>
            <w:tcW w:w="629" w:type="dxa"/>
            <w:vAlign w:val="center"/>
          </w:tcPr>
          <w:p w14:paraId="30C56F59">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序号</w:t>
            </w:r>
          </w:p>
        </w:tc>
        <w:tc>
          <w:tcPr>
            <w:tcW w:w="2067" w:type="dxa"/>
            <w:vAlign w:val="center"/>
          </w:tcPr>
          <w:p w14:paraId="6E97ED03">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事项</w:t>
            </w:r>
          </w:p>
        </w:tc>
        <w:tc>
          <w:tcPr>
            <w:tcW w:w="6123" w:type="dxa"/>
            <w:vAlign w:val="center"/>
          </w:tcPr>
          <w:p w14:paraId="2C69BC00">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本项目的特别规定</w:t>
            </w:r>
          </w:p>
        </w:tc>
      </w:tr>
      <w:tr w14:paraId="1E67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trPr>
        <w:tc>
          <w:tcPr>
            <w:tcW w:w="629" w:type="dxa"/>
            <w:vAlign w:val="center"/>
          </w:tcPr>
          <w:p w14:paraId="71FE1ACC">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6DA090D5">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项目属性</w:t>
            </w:r>
          </w:p>
        </w:tc>
        <w:tc>
          <w:tcPr>
            <w:tcW w:w="6123" w:type="dxa"/>
            <w:vAlign w:val="center"/>
          </w:tcPr>
          <w:p w14:paraId="4E055608">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服务类</w:t>
            </w:r>
          </w:p>
        </w:tc>
      </w:tr>
      <w:tr w14:paraId="0477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0" w:hRule="atLeast"/>
        </w:trPr>
        <w:tc>
          <w:tcPr>
            <w:tcW w:w="629" w:type="dxa"/>
            <w:vAlign w:val="center"/>
          </w:tcPr>
          <w:p w14:paraId="122F331B">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1D9ACBE3">
            <w:pPr>
              <w:pageBreakBefore w:val="0"/>
              <w:kinsoku/>
              <w:topLinePunct w:val="0"/>
              <w:bidi w:val="0"/>
              <w:snapToGrid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采购标的对应的中小企业划分标准所属行业</w:t>
            </w:r>
          </w:p>
        </w:tc>
        <w:tc>
          <w:tcPr>
            <w:tcW w:w="6123" w:type="dxa"/>
            <w:vAlign w:val="center"/>
          </w:tcPr>
          <w:p w14:paraId="012AE0AA">
            <w:pPr>
              <w:pageBreakBefore w:val="0"/>
              <w:kinsoku/>
              <w:topLinePunct w:val="0"/>
              <w:bidi w:val="0"/>
              <w:snapToGrid w:val="0"/>
              <w:spacing w:line="360" w:lineRule="auto"/>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（1）采购标的：</w:t>
            </w:r>
            <w:r>
              <w:rPr>
                <w:rFonts w:hint="eastAsia" w:ascii="Times New Roman" w:hAnsi="Times New Roman" w:eastAsia="宋体" w:cs="仿宋"/>
                <w:color w:val="000000" w:themeColor="text1"/>
                <w:szCs w:val="21"/>
                <w:highlight w:val="none"/>
                <w:u w:val="single"/>
                <w14:textFill>
                  <w14:solidFill>
                    <w14:schemeClr w14:val="tx1"/>
                  </w14:solidFill>
                </w14:textFill>
              </w:rPr>
              <w:t>信息化基础设施服务；</w:t>
            </w:r>
          </w:p>
          <w:p w14:paraId="6353D1C7">
            <w:pPr>
              <w:pageBreakBefore w:val="0"/>
              <w:kinsoku/>
              <w:topLinePunct w:val="0"/>
              <w:bidi w:val="0"/>
              <w:snapToGrid w:val="0"/>
              <w:spacing w:line="360" w:lineRule="auto"/>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（2）所属行业：</w:t>
            </w:r>
            <w:r>
              <w:rPr>
                <w:rFonts w:hint="eastAsia" w:ascii="Times New Roman" w:hAnsi="Times New Roman" w:eastAsia="宋体" w:cs="仿宋"/>
                <w:color w:val="000000" w:themeColor="text1"/>
                <w:szCs w:val="21"/>
                <w:highlight w:val="none"/>
                <w:u w:val="single"/>
                <w14:textFill>
                  <w14:solidFill>
                    <w14:schemeClr w14:val="tx1"/>
                  </w14:solidFill>
                </w14:textFill>
              </w:rPr>
              <w:t>信息传输业（包括电信、互联网和相关服务）</w:t>
            </w:r>
            <w:r>
              <w:rPr>
                <w:rFonts w:hint="eastAsia" w:ascii="Times New Roman" w:hAnsi="Times New Roman" w:eastAsia="宋体" w:cs="仿宋"/>
                <w:color w:val="000000" w:themeColor="text1"/>
                <w:szCs w:val="21"/>
                <w:highlight w:val="none"/>
                <w14:textFill>
                  <w14:solidFill>
                    <w14:schemeClr w14:val="tx1"/>
                  </w14:solidFill>
                </w14:textFill>
              </w:rPr>
              <w:t>；</w:t>
            </w:r>
          </w:p>
          <w:p w14:paraId="524311EF">
            <w:pPr>
              <w:pageBreakBefore w:val="0"/>
              <w:kinsoku/>
              <w:topLinePunct w:val="0"/>
              <w:bidi w:val="0"/>
              <w:snapToGrid w:val="0"/>
              <w:spacing w:line="360" w:lineRule="auto"/>
              <w:rPr>
                <w:rFonts w:ascii="Times New Roman" w:hAnsi="Times New Roman" w:eastAsia="宋体"/>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w:t>
            </w:r>
            <w:r>
              <w:rPr>
                <w:rFonts w:hint="eastAsia" w:ascii="Times New Roman" w:hAnsi="Times New Roman" w:eastAsia="宋体" w:cs="仿宋"/>
                <w:color w:val="000000" w:themeColor="text1"/>
                <w:szCs w:val="21"/>
                <w:highlight w:val="none"/>
                <w14:textFill>
                  <w14:solidFill>
                    <w14:schemeClr w14:val="tx1"/>
                  </w14:solidFill>
                </w14:textFill>
              </w:rPr>
              <w:t>3</w:t>
            </w:r>
            <w:r>
              <w:rPr>
                <w:rFonts w:hint="eastAsia" w:ascii="Times New Roman" w:hAnsi="Times New Roman" w:eastAsia="宋体" w:cs="仿宋"/>
                <w:color w:val="000000" w:themeColor="text1"/>
                <w:szCs w:val="21"/>
                <w:highlight w:val="none"/>
                <w:lang w:val="zh-CN"/>
                <w14:textFill>
                  <w14:solidFill>
                    <w14:schemeClr w14:val="tx1"/>
                  </w14:solidFill>
                </w14:textFill>
              </w:rPr>
              <w:t>）行业划分标准：</w:t>
            </w:r>
            <w:r>
              <w:rPr>
                <w:rFonts w:hint="eastAsia" w:ascii="Times New Roman" w:hAnsi="Times New Roman" w:eastAsia="宋体" w:cs="仿宋"/>
                <w:color w:val="000000" w:themeColor="text1"/>
                <w:szCs w:val="21"/>
                <w:highlight w:val="none"/>
                <w:u w:val="single"/>
                <w:lang w:val="zh-CN"/>
                <w14:textFill>
                  <w14:solidFill>
                    <w14:schemeClr w14:val="tx1"/>
                  </w14:solidFill>
                </w14:textFill>
              </w:rPr>
              <w:t>从业人员</w:t>
            </w:r>
            <w:r>
              <w:rPr>
                <w:rFonts w:hint="eastAsia" w:ascii="Times New Roman" w:hAnsi="Times New Roman" w:eastAsia="宋体" w:cs="仿宋"/>
                <w:color w:val="000000" w:themeColor="text1"/>
                <w:szCs w:val="21"/>
                <w:highlight w:val="none"/>
                <w:u w:val="single"/>
                <w14:textFill>
                  <w14:solidFill>
                    <w14:schemeClr w14:val="tx1"/>
                  </w14:solidFill>
                </w14:textFill>
              </w:rPr>
              <w:t>2</w:t>
            </w:r>
            <w:r>
              <w:rPr>
                <w:rFonts w:hint="eastAsia" w:ascii="Times New Roman" w:hAnsi="Times New Roman" w:eastAsia="宋体" w:cs="仿宋"/>
                <w:color w:val="000000" w:themeColor="text1"/>
                <w:szCs w:val="21"/>
                <w:highlight w:val="none"/>
                <w:u w:val="single"/>
                <w:lang w:val="zh-CN"/>
                <w14:textFill>
                  <w14:solidFill>
                    <w14:schemeClr w14:val="tx1"/>
                  </w14:solidFill>
                </w14:textFill>
              </w:rPr>
              <w:t>00</w:t>
            </w:r>
            <w:r>
              <w:rPr>
                <w:rFonts w:hint="eastAsia" w:ascii="Times New Roman" w:hAnsi="Times New Roman" w:eastAsia="宋体" w:cs="仿宋"/>
                <w:color w:val="000000" w:themeColor="text1"/>
                <w:szCs w:val="21"/>
                <w:highlight w:val="none"/>
                <w:u w:val="single"/>
                <w14:textFill>
                  <w14:solidFill>
                    <w14:schemeClr w14:val="tx1"/>
                  </w14:solidFill>
                </w14:textFill>
              </w:rPr>
              <w:t>0</w:t>
            </w:r>
            <w:r>
              <w:rPr>
                <w:rFonts w:hint="eastAsia" w:ascii="Times New Roman" w:hAnsi="Times New Roman" w:eastAsia="宋体" w:cs="仿宋"/>
                <w:color w:val="000000" w:themeColor="text1"/>
                <w:szCs w:val="21"/>
                <w:highlight w:val="none"/>
                <w:u w:val="single"/>
                <w:lang w:val="zh-CN"/>
                <w14:textFill>
                  <w14:solidFill>
                    <w14:schemeClr w14:val="tx1"/>
                  </w14:solidFill>
                </w14:textFill>
              </w:rPr>
              <w:t>人以下或营业收入10</w:t>
            </w:r>
            <w:r>
              <w:rPr>
                <w:rFonts w:hint="eastAsia" w:ascii="Times New Roman" w:hAnsi="Times New Roman" w:eastAsia="宋体" w:cs="仿宋"/>
                <w:color w:val="000000" w:themeColor="text1"/>
                <w:szCs w:val="21"/>
                <w:highlight w:val="none"/>
                <w:u w:val="single"/>
                <w14:textFill>
                  <w14:solidFill>
                    <w14:schemeClr w14:val="tx1"/>
                  </w14:solidFill>
                </w14:textFill>
              </w:rPr>
              <w:t>0</w:t>
            </w:r>
            <w:r>
              <w:rPr>
                <w:rFonts w:hint="eastAsia" w:ascii="Times New Roman" w:hAnsi="Times New Roman" w:eastAsia="宋体" w:cs="仿宋"/>
                <w:color w:val="000000" w:themeColor="text1"/>
                <w:szCs w:val="21"/>
                <w:highlight w:val="none"/>
                <w:u w:val="single"/>
                <w:lang w:val="zh-CN"/>
                <w14:textFill>
                  <w14:solidFill>
                    <w14:schemeClr w14:val="tx1"/>
                  </w14:solidFill>
                </w14:textFill>
              </w:rPr>
              <w:t>000万元以下的为中小微型企业。其中，从业人员100人及以上，且营业收入1000万元及以上的为中型企业；从业人员10人及以上，且营业收入</w:t>
            </w:r>
            <w:r>
              <w:rPr>
                <w:rFonts w:hint="eastAsia" w:ascii="Times New Roman" w:hAnsi="Times New Roman" w:eastAsia="宋体" w:cs="仿宋"/>
                <w:color w:val="000000" w:themeColor="text1"/>
                <w:szCs w:val="21"/>
                <w:highlight w:val="none"/>
                <w:u w:val="single"/>
                <w14:textFill>
                  <w14:solidFill>
                    <w14:schemeClr w14:val="tx1"/>
                  </w14:solidFill>
                </w14:textFill>
              </w:rPr>
              <w:t>10</w:t>
            </w:r>
            <w:r>
              <w:rPr>
                <w:rFonts w:hint="eastAsia" w:ascii="Times New Roman" w:hAnsi="Times New Roman" w:eastAsia="宋体" w:cs="仿宋"/>
                <w:color w:val="000000" w:themeColor="text1"/>
                <w:szCs w:val="21"/>
                <w:highlight w:val="none"/>
                <w:u w:val="single"/>
                <w:lang w:val="zh-CN"/>
                <w14:textFill>
                  <w14:solidFill>
                    <w14:schemeClr w14:val="tx1"/>
                  </w14:solidFill>
                </w14:textFill>
              </w:rPr>
              <w:t>0万元及以上的为小型企业；从业人员10人以下或营业收入</w:t>
            </w:r>
            <w:r>
              <w:rPr>
                <w:rFonts w:hint="eastAsia" w:ascii="Times New Roman" w:hAnsi="Times New Roman" w:eastAsia="宋体" w:cs="仿宋"/>
                <w:color w:val="000000" w:themeColor="text1"/>
                <w:szCs w:val="21"/>
                <w:highlight w:val="none"/>
                <w:u w:val="single"/>
                <w14:textFill>
                  <w14:solidFill>
                    <w14:schemeClr w14:val="tx1"/>
                  </w14:solidFill>
                </w14:textFill>
              </w:rPr>
              <w:t>100</w:t>
            </w:r>
            <w:r>
              <w:rPr>
                <w:rFonts w:hint="eastAsia" w:ascii="Times New Roman" w:hAnsi="Times New Roman" w:eastAsia="宋体" w:cs="仿宋"/>
                <w:color w:val="000000" w:themeColor="text1"/>
                <w:szCs w:val="21"/>
                <w:highlight w:val="none"/>
                <w:u w:val="single"/>
                <w:lang w:val="zh-CN"/>
                <w14:textFill>
                  <w14:solidFill>
                    <w14:schemeClr w14:val="tx1"/>
                  </w14:solidFill>
                </w14:textFill>
              </w:rPr>
              <w:t>万元以下的为微型企业</w:t>
            </w:r>
            <w:r>
              <w:rPr>
                <w:rFonts w:hint="eastAsia" w:ascii="Times New Roman" w:hAnsi="Times New Roman" w:eastAsia="宋体" w:cs="仿宋"/>
                <w:color w:val="000000" w:themeColor="text1"/>
                <w:szCs w:val="21"/>
                <w:highlight w:val="none"/>
                <w:lang w:val="zh-CN"/>
                <w14:textFill>
                  <w14:solidFill>
                    <w14:schemeClr w14:val="tx1"/>
                  </w14:solidFill>
                </w14:textFill>
              </w:rPr>
              <w:t>。</w:t>
            </w:r>
          </w:p>
        </w:tc>
      </w:tr>
      <w:tr w14:paraId="6F69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0" w:hRule="atLeast"/>
        </w:trPr>
        <w:tc>
          <w:tcPr>
            <w:tcW w:w="629" w:type="dxa"/>
            <w:vAlign w:val="center"/>
          </w:tcPr>
          <w:p w14:paraId="457D288C">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1A547B50">
            <w:pPr>
              <w:pageBreakBefore w:val="0"/>
              <w:kinsoku/>
              <w:topLinePunct w:val="0"/>
              <w:bidi w:val="0"/>
              <w:snapToGrid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支持中小企业</w:t>
            </w:r>
          </w:p>
        </w:tc>
        <w:tc>
          <w:tcPr>
            <w:tcW w:w="6123" w:type="dxa"/>
            <w:vAlign w:val="center"/>
          </w:tcPr>
          <w:p w14:paraId="02B2C5A6">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一、说明</w:t>
            </w:r>
          </w:p>
          <w:p w14:paraId="0F4AE0A3">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1、企业类型</w:t>
            </w:r>
          </w:p>
          <w:p w14:paraId="62B33604">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（1）中小企业</w:t>
            </w:r>
          </w:p>
          <w:p w14:paraId="0F932EB8">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07CA5B9">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符合中小企业划分标准的个体工商户，在政府采购活动中视同中小企业。</w:t>
            </w:r>
          </w:p>
          <w:p w14:paraId="4F80F81A">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符合上述条件的中小企业参加货物采购活动中，货物由中小企业制造，即货物由中小企业生产且使用该中小企业商号或者注册商标的，可享受相关中小企业扶持政策。</w:t>
            </w:r>
          </w:p>
          <w:p w14:paraId="5BD46501">
            <w:pPr>
              <w:pageBreakBefore w:val="0"/>
              <w:kinsoku/>
              <w:topLinePunct w:val="0"/>
              <w:bidi w:val="0"/>
              <w:snapToGrid w:val="0"/>
              <w:spacing w:line="360" w:lineRule="auto"/>
              <w:ind w:firstLine="422"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r>
              <w:rPr>
                <w:rFonts w:hint="eastAsia" w:ascii="Times New Roman" w:hAnsi="Times New Roman" w:eastAsia="宋体" w:cs="仿宋"/>
                <w:color w:val="000000" w:themeColor="text1"/>
                <w:szCs w:val="21"/>
                <w:highlight w:val="none"/>
                <w14:textFill>
                  <w14:solidFill>
                    <w14:schemeClr w14:val="tx1"/>
                  </w14:solidFill>
                </w14:textFill>
              </w:rPr>
              <w:t>。</w:t>
            </w:r>
          </w:p>
          <w:p w14:paraId="2B0C98F7">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DE7750D">
            <w:pPr>
              <w:pageBreakBefore w:val="0"/>
              <w:kinsoku/>
              <w:topLinePunct w:val="0"/>
              <w:bidi w:val="0"/>
              <w:snapToGrid w:val="0"/>
              <w:spacing w:line="360" w:lineRule="auto"/>
              <w:ind w:firstLine="422" w:firstLineChars="200"/>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投标文件中须同时出具《政府采购促进中小企业发展管理办法》【财库〔2020〕46号】规定的《中小企业声明函》，否则不得享受价格扣除。</w:t>
            </w:r>
          </w:p>
          <w:p w14:paraId="1059AD17">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（2）残疾人福利性单位</w:t>
            </w:r>
          </w:p>
          <w:p w14:paraId="45A9BBCF">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符合《关于促进残疾人就业政府采购政策的通知》（财库〔2017〕141号）规定的条件并提供《残疾人福利性单位声明函》的残疾人福利性单位视同小型、微型企业；</w:t>
            </w:r>
          </w:p>
          <w:p w14:paraId="585EAC16">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（3）监狱企业</w:t>
            </w:r>
          </w:p>
          <w:p w14:paraId="43678690">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根据《关于政府采购支持监狱企业发展有关问题的通知》（财库〔2014〕68号）的规定，</w:t>
            </w:r>
            <w:r>
              <w:rPr>
                <w:rFonts w:hint="eastAsia" w:ascii="Times New Roman" w:hAnsi="Times New Roman" w:eastAsia="宋体" w:cs="仿宋"/>
                <w:color w:val="000000" w:themeColor="text1"/>
                <w:szCs w:val="21"/>
                <w:highlight w:val="none"/>
                <w:lang w:eastAsia="zh-CN"/>
                <w14:textFill>
                  <w14:solidFill>
                    <w14:schemeClr w14:val="tx1"/>
                  </w14:solidFill>
                </w14:textFill>
              </w:rPr>
              <w:t>供应商</w:t>
            </w:r>
            <w:r>
              <w:rPr>
                <w:rFonts w:hint="eastAsia" w:ascii="Times New Roman" w:hAnsi="Times New Roman" w:eastAsia="宋体" w:cs="仿宋"/>
                <w:color w:val="000000" w:themeColor="text1"/>
                <w:szCs w:val="21"/>
                <w:highlight w:val="none"/>
                <w14:textFill>
                  <w14:solidFill>
                    <w14:schemeClr w14:val="tx1"/>
                  </w14:solidFill>
                </w14:textFill>
              </w:rPr>
              <w:t>提供由省级以上监狱管理局、戒毒管理局（含新疆生产建设兵团）出具的属于监狱企业证明文件的，视同为小型和微型企业。</w:t>
            </w:r>
          </w:p>
          <w:p w14:paraId="1AFC49CB">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2.价格扣除有关政策</w:t>
            </w:r>
          </w:p>
          <w:p w14:paraId="1B1F8026">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根据财政部、工业和信息化部发布的《政府采购促进中小企业发展管理办法》（财库〔2020〕46号）、《财政部关于进一步加大政府采购支持中小企业力度的通知》（财库〔2022〕19号）和《浙江省财政厅关于进一步加大政府采购支持中小企业力度助力扎实稳住经济 的通知》（浙财采监〔2022〕8号）规定，对于经主管预算单位统筹后未预留份额专门面向中小企业采购的采购项目，以及预留份额项目中的非预留部分采购包，采购人、采购代理机构应当对符合本办法规定的小微企业报价货物或服务项目给予10%（工程项目为3%）的扣除，用扣除后的价格参加评审。</w:t>
            </w:r>
          </w:p>
          <w:p w14:paraId="549A479F">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货物或服务项目给予4%（工程项目为1%）的扣除，用扣除后的价格参加评审。</w:t>
            </w:r>
          </w:p>
          <w:p w14:paraId="7237DC02">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369A29C1">
            <w:pPr>
              <w:pageBreakBefore w:val="0"/>
              <w:kinsoku/>
              <w:topLinePunct w:val="0"/>
              <w:bidi w:val="0"/>
              <w:snapToGrid w:val="0"/>
              <w:spacing w:line="360" w:lineRule="auto"/>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二、针对本项目的相关规定</w:t>
            </w:r>
          </w:p>
          <w:p w14:paraId="091384D1">
            <w:pPr>
              <w:pageBreakBefore w:val="0"/>
              <w:kinsoku/>
              <w:topLinePunct w:val="0"/>
              <w:bidi w:val="0"/>
              <w:snapToGrid w:val="0"/>
              <w:spacing w:line="360" w:lineRule="auto"/>
              <w:ind w:firstLine="211" w:firstLineChars="100"/>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1.政府采购目录类别：</w:t>
            </w:r>
            <w:r>
              <w:rPr>
                <w:rFonts w:hint="eastAsia" w:ascii="Times New Roman" w:hAnsi="Times New Roman" w:eastAsia="宋体" w:cs="仿宋"/>
                <w:b/>
                <w:bCs/>
                <w:color w:val="000000" w:themeColor="text1"/>
                <w:szCs w:val="21"/>
                <w:highlight w:val="none"/>
                <w:u w:val="single"/>
                <w14:textFill>
                  <w14:solidFill>
                    <w14:schemeClr w14:val="tx1"/>
                  </w14:solidFill>
                </w14:textFill>
              </w:rPr>
              <w:t>服务类</w:t>
            </w:r>
            <w:r>
              <w:rPr>
                <w:rFonts w:hint="eastAsia" w:ascii="Times New Roman" w:hAnsi="Times New Roman" w:eastAsia="宋体" w:cs="仿宋"/>
                <w:b/>
                <w:bCs/>
                <w:color w:val="000000" w:themeColor="text1"/>
                <w:szCs w:val="21"/>
                <w:highlight w:val="none"/>
                <w14:textFill>
                  <w14:solidFill>
                    <w14:schemeClr w14:val="tx1"/>
                  </w14:solidFill>
                </w14:textFill>
              </w:rPr>
              <w:t>。</w:t>
            </w:r>
          </w:p>
          <w:p w14:paraId="4A636E79">
            <w:pPr>
              <w:pageBreakBefore w:val="0"/>
              <w:kinsoku/>
              <w:topLinePunct w:val="0"/>
              <w:bidi w:val="0"/>
              <w:snapToGrid w:val="0"/>
              <w:spacing w:line="360" w:lineRule="auto"/>
              <w:ind w:firstLine="210" w:firstLineChars="1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2.价格评审优惠的扶持政策</w:t>
            </w:r>
          </w:p>
          <w:p w14:paraId="619FDF9A">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（1）专门面向中小企业采购的项目/标项，不再执行价格评审优惠的扶持政策。</w:t>
            </w:r>
          </w:p>
          <w:p w14:paraId="1A857F66">
            <w:pPr>
              <w:pageBreakBefore w:val="0"/>
              <w:kinsoku/>
              <w:topLinePunct w:val="0"/>
              <w:bidi w:val="0"/>
              <w:snapToGrid w:val="0"/>
              <w:spacing w:line="360" w:lineRule="auto"/>
              <w:ind w:firstLine="420" w:firstLineChars="200"/>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（2）非专门面向中小企业采购的项目/标项，执行下列价格政策价格评审优惠的扶持政策：</w:t>
            </w:r>
          </w:p>
          <w:p w14:paraId="07C71E4F">
            <w:pPr>
              <w:pageBreakBefore w:val="0"/>
              <w:kinsoku/>
              <w:topLinePunct w:val="0"/>
              <w:bidi w:val="0"/>
              <w:snapToGrid w:val="0"/>
              <w:spacing w:line="360" w:lineRule="auto"/>
              <w:ind w:firstLine="422" w:firstLineChars="200"/>
              <w:rPr>
                <w:rFonts w:ascii="Times New Roman" w:hAnsi="Times New Roman" w:eastAsia="宋体" w:cs="仿宋"/>
                <w:b/>
                <w:bCs/>
                <w:color w:val="000000" w:themeColor="text1"/>
                <w:szCs w:val="21"/>
                <w:highlight w:val="none"/>
                <w14:textFill>
                  <w14:solidFill>
                    <w14:schemeClr w14:val="tx1"/>
                  </w14:solidFill>
                </w14:textFill>
              </w:rPr>
            </w:pPr>
            <w:r>
              <w:rPr>
                <w:rFonts w:hint="eastAsia" w:ascii="Times New Roman" w:hAnsi="Times New Roman" w:eastAsia="宋体" w:cs="仿宋"/>
                <w:b/>
                <w:bCs/>
                <w:color w:val="000000" w:themeColor="text1"/>
                <w:szCs w:val="21"/>
                <w:highlight w:val="none"/>
                <w14:textFill>
                  <w14:solidFill>
                    <w14:schemeClr w14:val="tx1"/>
                  </w14:solidFill>
                </w14:textFill>
              </w:rPr>
              <w:t>本项目对符合规定的小微企业（含小型企业）报价给予</w:t>
            </w:r>
            <w:r>
              <w:rPr>
                <w:rFonts w:hint="eastAsia" w:ascii="Times New Roman" w:hAnsi="Times New Roman" w:eastAsia="宋体" w:cs="仿宋"/>
                <w:b/>
                <w:bCs/>
                <w:color w:val="000000" w:themeColor="text1"/>
                <w:szCs w:val="21"/>
                <w:highlight w:val="none"/>
                <w:u w:val="single"/>
                <w14:textFill>
                  <w14:solidFill>
                    <w14:schemeClr w14:val="tx1"/>
                  </w14:solidFill>
                </w14:textFill>
              </w:rPr>
              <w:t>10%</w:t>
            </w:r>
            <w:r>
              <w:rPr>
                <w:rFonts w:hint="eastAsia" w:ascii="Times New Roman" w:hAnsi="Times New Roman" w:eastAsia="宋体" w:cs="仿宋"/>
                <w:b/>
                <w:bCs/>
                <w:color w:val="000000" w:themeColor="text1"/>
                <w:szCs w:val="21"/>
                <w:highlight w:val="none"/>
                <w14:textFill>
                  <w14:solidFill>
                    <w14:schemeClr w14:val="tx1"/>
                  </w14:solidFill>
                </w14:textFill>
              </w:rPr>
              <w:t xml:space="preserve"> 的扣除。</w:t>
            </w:r>
          </w:p>
          <w:p w14:paraId="56C23F9A">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对符合规定的联合体或者大中型企业的报价给予</w:t>
            </w:r>
            <w:r>
              <w:rPr>
                <w:rFonts w:hint="eastAsia" w:ascii="Times New Roman" w:hAnsi="Times New Roman" w:eastAsia="宋体" w:cs="仿宋"/>
                <w:color w:val="000000" w:themeColor="text1"/>
                <w:szCs w:val="21"/>
                <w:highlight w:val="none"/>
                <w:u w:val="single"/>
                <w14:textFill>
                  <w14:solidFill>
                    <w14:schemeClr w14:val="tx1"/>
                  </w14:solidFill>
                </w14:textFill>
              </w:rPr>
              <w:t>4%</w:t>
            </w:r>
            <w:r>
              <w:rPr>
                <w:rFonts w:hint="eastAsia" w:ascii="Times New Roman" w:hAnsi="Times New Roman" w:eastAsia="宋体" w:cs="仿宋"/>
                <w:color w:val="000000" w:themeColor="text1"/>
                <w:szCs w:val="21"/>
                <w:highlight w:val="none"/>
                <w14:textFill>
                  <w14:solidFill>
                    <w14:schemeClr w14:val="tx1"/>
                  </w14:solidFill>
                </w14:textFill>
              </w:rPr>
              <w:t>的扣除。</w:t>
            </w:r>
          </w:p>
          <w:p w14:paraId="1E286443">
            <w:pPr>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如有分包，对于分包意向协议约定小微企业的合同份额占到合同总金额</w:t>
            </w:r>
            <w:r>
              <w:rPr>
                <w:rFonts w:hint="eastAsia" w:ascii="Times New Roman" w:hAnsi="Times New Roman" w:eastAsia="宋体" w:cs="仿宋"/>
                <w:color w:val="000000" w:themeColor="text1"/>
                <w:szCs w:val="21"/>
                <w:highlight w:val="none"/>
                <w:u w:val="single"/>
                <w14:textFill>
                  <w14:solidFill>
                    <w14:schemeClr w14:val="tx1"/>
                  </w14:solidFill>
                </w14:textFill>
              </w:rPr>
              <w:t xml:space="preserve"> 30% </w:t>
            </w:r>
            <w:r>
              <w:rPr>
                <w:rFonts w:hint="eastAsia" w:ascii="Times New Roman" w:hAnsi="Times New Roman" w:eastAsia="宋体" w:cs="仿宋"/>
                <w:color w:val="000000" w:themeColor="text1"/>
                <w:szCs w:val="21"/>
                <w:highlight w:val="none"/>
                <w14:textFill>
                  <w14:solidFill>
                    <w14:schemeClr w14:val="tx1"/>
                  </w14:solidFill>
                </w14:textFill>
              </w:rPr>
              <w:t>以上的，对大中型企业的报价给予</w:t>
            </w:r>
            <w:r>
              <w:rPr>
                <w:rFonts w:hint="eastAsia" w:ascii="Times New Roman" w:hAnsi="Times New Roman" w:eastAsia="宋体" w:cs="仿宋"/>
                <w:color w:val="000000" w:themeColor="text1"/>
                <w:szCs w:val="21"/>
                <w:highlight w:val="none"/>
                <w:u w:val="single"/>
                <w14:textFill>
                  <w14:solidFill>
                    <w14:schemeClr w14:val="tx1"/>
                  </w14:solidFill>
                </w14:textFill>
              </w:rPr>
              <w:t>4%</w:t>
            </w:r>
            <w:r>
              <w:rPr>
                <w:rFonts w:hint="eastAsia" w:ascii="Times New Roman" w:hAnsi="Times New Roman" w:eastAsia="宋体" w:cs="仿宋"/>
                <w:color w:val="000000" w:themeColor="text1"/>
                <w:szCs w:val="21"/>
                <w:highlight w:val="none"/>
                <w14:textFill>
                  <w14:solidFill>
                    <w14:schemeClr w14:val="tx1"/>
                  </w14:solidFill>
                </w14:textFill>
              </w:rPr>
              <w:t>的扣除，用扣除后的价格参加评审。</w:t>
            </w:r>
          </w:p>
        </w:tc>
      </w:tr>
      <w:tr w14:paraId="0C1B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1CB6505A">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2533520D">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是否允许采购进口产品</w:t>
            </w:r>
          </w:p>
        </w:tc>
        <w:tc>
          <w:tcPr>
            <w:tcW w:w="6123" w:type="dxa"/>
            <w:vAlign w:val="center"/>
          </w:tcPr>
          <w:p w14:paraId="6F41BD9F">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Arial"/>
                <w:color w:val="000000" w:themeColor="text1"/>
                <w:kern w:val="0"/>
                <w:szCs w:val="21"/>
                <w:highlight w:val="none"/>
                <w14:textFill>
                  <w14:solidFill>
                    <w14:schemeClr w14:val="tx1"/>
                  </w14:solidFill>
                </w14:textFill>
              </w:rPr>
              <w:sym w:font="Wingdings" w:char="00FE"/>
            </w:r>
            <w:r>
              <w:rPr>
                <w:rFonts w:hint="eastAsia" w:ascii="Times New Roman" w:hAnsi="Times New Roman" w:eastAsia="宋体" w:cs="Arial"/>
                <w:color w:val="000000" w:themeColor="text1"/>
                <w:kern w:val="0"/>
                <w:szCs w:val="21"/>
                <w:highlight w:val="none"/>
                <w14:textFill>
                  <w14:solidFill>
                    <w14:schemeClr w14:val="tx1"/>
                  </w14:solidFill>
                </w14:textFill>
              </w:rPr>
              <w:t>本项目不允许采购进口产品。</w:t>
            </w:r>
          </w:p>
        </w:tc>
      </w:tr>
      <w:tr w14:paraId="246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rPr>
        <w:tc>
          <w:tcPr>
            <w:tcW w:w="629" w:type="dxa"/>
            <w:vAlign w:val="center"/>
          </w:tcPr>
          <w:p w14:paraId="53721A32">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4989216A">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分包</w:t>
            </w:r>
          </w:p>
        </w:tc>
        <w:tc>
          <w:tcPr>
            <w:tcW w:w="6123" w:type="dxa"/>
            <w:vAlign w:val="center"/>
          </w:tcPr>
          <w:p w14:paraId="6D840CC7">
            <w:pPr>
              <w:pStyle w:val="59"/>
              <w:pageBreakBefore w:val="0"/>
              <w:kinsoku/>
              <w:topLinePunct w:val="0"/>
              <w:bidi w:val="0"/>
              <w:spacing w:after="0" w:line="360" w:lineRule="auto"/>
              <w:ind w:left="0" w:leftChars="0" w:firstLine="0" w:firstLineChars="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Arial"/>
                <w:color w:val="000000" w:themeColor="text1"/>
                <w:kern w:val="0"/>
                <w:szCs w:val="21"/>
                <w:highlight w:val="none"/>
                <w14:textFill>
                  <w14:solidFill>
                    <w14:schemeClr w14:val="tx1"/>
                  </w14:solidFill>
                </w14:textFill>
              </w:rPr>
              <w:sym w:font="Wingdings" w:char="00FE"/>
            </w:r>
            <w:r>
              <w:rPr>
                <w:rFonts w:hint="eastAsia" w:ascii="Times New Roman" w:hAnsi="Times New Roman" w:eastAsia="宋体" w:cs="仿宋"/>
                <w:color w:val="000000" w:themeColor="text1"/>
                <w:szCs w:val="21"/>
                <w:highlight w:val="none"/>
                <w14:textFill>
                  <w14:solidFill>
                    <w14:schemeClr w14:val="tx1"/>
                  </w14:solidFill>
                </w14:textFill>
              </w:rPr>
              <w:t>A同意将非主体、非关键性的工作分包，供应商拟将本项目进行分包的又符合享受价格优惠政策的，应在响应文件中提供分包意向协议。</w:t>
            </w:r>
            <w:r>
              <w:rPr>
                <w:rFonts w:hint="eastAsia" w:ascii="Times New Roman" w:hAnsi="Times New Roman" w:eastAsia="宋体" w:cs="仿宋"/>
                <w:b/>
                <w:bCs/>
                <w:color w:val="000000" w:themeColor="text1"/>
                <w:szCs w:val="21"/>
                <w:highlight w:val="none"/>
                <w14:textFill>
                  <w14:solidFill>
                    <w14:schemeClr w14:val="tx1"/>
                  </w14:solidFill>
                </w14:textFill>
              </w:rPr>
              <w:t>本项目不得转包</w:t>
            </w:r>
            <w:r>
              <w:rPr>
                <w:rFonts w:hint="eastAsia" w:ascii="Times New Roman" w:hAnsi="Times New Roman" w:eastAsia="宋体" w:cs="仿宋"/>
                <w:color w:val="000000" w:themeColor="text1"/>
                <w:szCs w:val="21"/>
                <w:highlight w:val="none"/>
                <w14:textFill>
                  <w14:solidFill>
                    <w14:schemeClr w14:val="tx1"/>
                  </w14:solidFill>
                </w14:textFill>
              </w:rPr>
              <w:t>。</w:t>
            </w:r>
          </w:p>
        </w:tc>
      </w:tr>
      <w:tr w14:paraId="6858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37BE3A62">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5FDE0ADD">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响应文件开启前答疑会或现场考察</w:t>
            </w:r>
          </w:p>
        </w:tc>
        <w:tc>
          <w:tcPr>
            <w:tcW w:w="6123" w:type="dxa"/>
            <w:vAlign w:val="center"/>
          </w:tcPr>
          <w:p w14:paraId="449133C1">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Arial"/>
                <w:color w:val="000000" w:themeColor="text1"/>
                <w:kern w:val="0"/>
                <w:szCs w:val="21"/>
                <w:highlight w:val="none"/>
                <w14:textFill>
                  <w14:solidFill>
                    <w14:schemeClr w14:val="tx1"/>
                  </w14:solidFill>
                </w14:textFill>
              </w:rPr>
              <w:sym w:font="Wingdings" w:char="00FE"/>
            </w:r>
            <w:r>
              <w:rPr>
                <w:rFonts w:ascii="Times New Roman" w:hAnsi="Times New Roman" w:eastAsia="宋体" w:cs="Arial"/>
                <w:color w:val="000000" w:themeColor="text1"/>
                <w:kern w:val="0"/>
                <w:szCs w:val="21"/>
                <w:highlight w:val="none"/>
                <w14:textFill>
                  <w14:solidFill>
                    <w14:schemeClr w14:val="tx1"/>
                  </w14:solidFill>
                </w14:textFill>
              </w:rPr>
              <w:t>A</w:t>
            </w:r>
            <w:r>
              <w:rPr>
                <w:rFonts w:hint="eastAsia" w:ascii="Times New Roman" w:hAnsi="Times New Roman" w:eastAsia="宋体"/>
                <w:color w:val="000000" w:themeColor="text1"/>
                <w:szCs w:val="21"/>
                <w:highlight w:val="none"/>
                <w14:textFill>
                  <w14:solidFill>
                    <w14:schemeClr w14:val="tx1"/>
                  </w14:solidFill>
                </w14:textFill>
              </w:rPr>
              <w:t>不组织。</w:t>
            </w:r>
          </w:p>
        </w:tc>
      </w:tr>
      <w:tr w14:paraId="5707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7186E6E1">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66144242">
            <w:pPr>
              <w:pageBreakBefore w:val="0"/>
              <w:kinsoku/>
              <w:topLinePunct w:val="0"/>
              <w:bidi w:val="0"/>
              <w:snapToGrid w:val="0"/>
              <w:spacing w:line="360" w:lineRule="auto"/>
              <w:jc w:val="center"/>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方案讲解演示</w:t>
            </w:r>
          </w:p>
        </w:tc>
        <w:tc>
          <w:tcPr>
            <w:tcW w:w="6123" w:type="dxa"/>
            <w:vAlign w:val="center"/>
          </w:tcPr>
          <w:p w14:paraId="1D42392A">
            <w:pPr>
              <w:pageBreakBefore w:val="0"/>
              <w:kinsoku/>
              <w:topLinePunct w:val="0"/>
              <w:bidi w:val="0"/>
              <w:snapToGrid w:val="0"/>
              <w:spacing w:line="360" w:lineRule="auto"/>
              <w:rPr>
                <w:rFonts w:ascii="Times New Roman" w:hAnsi="Times New Roman" w:eastAsia="宋体"/>
                <w:color w:val="000000" w:themeColor="text1"/>
                <w:szCs w:val="21"/>
                <w:highlight w:val="none"/>
                <w:lang w:eastAsia="en-US"/>
                <w14:textFill>
                  <w14:solidFill>
                    <w14:schemeClr w14:val="tx1"/>
                  </w14:solidFill>
                </w14:textFill>
              </w:rPr>
            </w:pPr>
            <w:r>
              <w:rPr>
                <w:rFonts w:hint="eastAsia" w:ascii="Times New Roman" w:hAnsi="Times New Roman" w:eastAsia="宋体" w:cs="Arial"/>
                <w:color w:val="000000" w:themeColor="text1"/>
                <w:kern w:val="0"/>
                <w:szCs w:val="21"/>
                <w:highlight w:val="none"/>
                <w14:textFill>
                  <w14:solidFill>
                    <w14:schemeClr w14:val="tx1"/>
                  </w14:solidFill>
                </w14:textFill>
              </w:rPr>
              <w:sym w:font="Wingdings" w:char="00FE"/>
            </w:r>
            <w:r>
              <w:rPr>
                <w:rFonts w:hint="eastAsia" w:ascii="Times New Roman" w:hAnsi="Times New Roman" w:eastAsia="宋体" w:cs="仿宋"/>
                <w:color w:val="000000" w:themeColor="text1"/>
                <w:szCs w:val="21"/>
                <w:highlight w:val="none"/>
                <w14:textFill>
                  <w14:solidFill>
                    <w14:schemeClr w14:val="tx1"/>
                  </w14:solidFill>
                </w14:textFill>
              </w:rPr>
              <w:t>A不组织。</w:t>
            </w:r>
          </w:p>
        </w:tc>
      </w:tr>
      <w:tr w14:paraId="3D6E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184F1018">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Merge w:val="restart"/>
            <w:vAlign w:val="center"/>
          </w:tcPr>
          <w:p w14:paraId="10EDFDB3">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供应商应当提供的资格、资信证明文件</w:t>
            </w:r>
          </w:p>
        </w:tc>
        <w:tc>
          <w:tcPr>
            <w:tcW w:w="6123" w:type="dxa"/>
            <w:vAlign w:val="center"/>
          </w:tcPr>
          <w:p w14:paraId="5AD26E24">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w:t>
            </w:r>
            <w:r>
              <w:rPr>
                <w:rFonts w:ascii="Times New Roman" w:hAnsi="Times New Roman" w:eastAsia="宋体"/>
                <w:color w:val="000000" w:themeColor="text1"/>
                <w:szCs w:val="21"/>
                <w:highlight w:val="none"/>
                <w14:textFill>
                  <w14:solidFill>
                    <w14:schemeClr w14:val="tx1"/>
                  </w14:solidFill>
                </w14:textFill>
              </w:rPr>
              <w:t>1）资格证明文件：</w:t>
            </w:r>
            <w:r>
              <w:rPr>
                <w:rFonts w:hint="eastAsia" w:ascii="Times New Roman" w:hAnsi="Times New Roman" w:eastAsia="宋体"/>
                <w:color w:val="000000" w:themeColor="text1"/>
                <w:szCs w:val="21"/>
                <w:highlight w:val="none"/>
                <w14:textFill>
                  <w14:solidFill>
                    <w14:schemeClr w14:val="tx1"/>
                  </w14:solidFill>
                </w14:textFill>
              </w:rPr>
              <w:t>见磋商文件第三部分“六、响应文件的编制 2.1资格文件”</w:t>
            </w:r>
            <w:r>
              <w:rPr>
                <w:rFonts w:ascii="Times New Roman" w:hAnsi="Times New Roman" w:eastAsia="宋体"/>
                <w:color w:val="000000" w:themeColor="text1"/>
                <w:szCs w:val="21"/>
                <w:highlight w:val="none"/>
                <w14:textFill>
                  <w14:solidFill>
                    <w14:schemeClr w14:val="tx1"/>
                  </w14:solidFill>
                </w14:textFill>
              </w:rPr>
              <w:t>。</w:t>
            </w:r>
          </w:p>
          <w:p w14:paraId="6898EFA2">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eastAsia="宋体"/>
                <w:b/>
                <w:bCs/>
                <w:color w:val="000000" w:themeColor="text1"/>
                <w:kern w:val="0"/>
                <w:szCs w:val="21"/>
                <w:highlight w:val="none"/>
                <w:lang w:val="zh-CN"/>
                <w14:textFill>
                  <w14:solidFill>
                    <w14:schemeClr w14:val="tx1"/>
                  </w14:solidFill>
                </w14:textFill>
              </w:rPr>
              <w:t>供应商未提供有效的资格证明文件的，视为供应</w:t>
            </w:r>
            <w:r>
              <w:rPr>
                <w:rFonts w:hint="eastAsia" w:ascii="Times New Roman" w:hAnsi="Times New Roman" w:eastAsia="宋体" w:cs="仿宋_GB2312"/>
                <w:b/>
                <w:bCs/>
                <w:color w:val="000000" w:themeColor="text1"/>
                <w:szCs w:val="21"/>
                <w:highlight w:val="none"/>
                <w14:textFill>
                  <w14:solidFill>
                    <w14:schemeClr w14:val="tx1"/>
                  </w14:solidFill>
                </w14:textFill>
              </w:rPr>
              <w:t>商不具备磋商文件中规定的资格要求，响应无效</w:t>
            </w:r>
            <w:r>
              <w:rPr>
                <w:rFonts w:hint="eastAsia" w:ascii="Times New Roman" w:hAnsi="Times New Roman" w:eastAsia="宋体"/>
                <w:b/>
                <w:bCs/>
                <w:color w:val="000000" w:themeColor="text1"/>
                <w:kern w:val="0"/>
                <w:szCs w:val="21"/>
                <w:highlight w:val="none"/>
                <w:lang w:val="zh-CN"/>
                <w14:textFill>
                  <w14:solidFill>
                    <w14:schemeClr w14:val="tx1"/>
                  </w14:solidFill>
                </w14:textFill>
              </w:rPr>
              <w:t>。</w:t>
            </w:r>
          </w:p>
        </w:tc>
      </w:tr>
      <w:tr w14:paraId="60DF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65E1A3FF">
            <w:pPr>
              <w:pageBreakBefore w:val="0"/>
              <w:tabs>
                <w:tab w:val="left" w:pos="0"/>
                <w:tab w:val="center" w:pos="368"/>
              </w:tabs>
              <w:kinsoku/>
              <w:topLinePunct w:val="0"/>
              <w:bidi w:val="0"/>
              <w:snapToGrid w:val="0"/>
              <w:spacing w:line="360" w:lineRule="auto"/>
              <w:ind w:left="210" w:right="105" w:rightChars="50"/>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Merge w:val="continue"/>
            <w:vAlign w:val="center"/>
          </w:tcPr>
          <w:p w14:paraId="5D1D74CC">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p>
        </w:tc>
        <w:tc>
          <w:tcPr>
            <w:tcW w:w="6123" w:type="dxa"/>
            <w:vAlign w:val="center"/>
          </w:tcPr>
          <w:p w14:paraId="6CB7BB83">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w:t>
            </w:r>
            <w:r>
              <w:rPr>
                <w:rFonts w:ascii="Times New Roman" w:hAnsi="Times New Roman" w:eastAsia="宋体"/>
                <w:color w:val="000000" w:themeColor="text1"/>
                <w:szCs w:val="21"/>
                <w:highlight w:val="none"/>
                <w14:textFill>
                  <w14:solidFill>
                    <w14:schemeClr w14:val="tx1"/>
                  </w14:solidFill>
                </w14:textFill>
              </w:rPr>
              <w:t>2）资信证明文件：根据</w:t>
            </w:r>
            <w:r>
              <w:rPr>
                <w:rFonts w:hint="eastAsia" w:ascii="Times New Roman" w:hAnsi="Times New Roman" w:eastAsia="宋体"/>
                <w:color w:val="000000" w:themeColor="text1"/>
                <w:szCs w:val="21"/>
                <w:highlight w:val="none"/>
                <w14:textFill>
                  <w14:solidFill>
                    <w14:schemeClr w14:val="tx1"/>
                  </w14:solidFill>
                </w14:textFill>
              </w:rPr>
              <w:t>磋商</w:t>
            </w:r>
            <w:r>
              <w:rPr>
                <w:rFonts w:ascii="Times New Roman" w:hAnsi="Times New Roman" w:eastAsia="宋体"/>
                <w:color w:val="000000" w:themeColor="text1"/>
                <w:szCs w:val="21"/>
                <w:highlight w:val="none"/>
                <w14:textFill>
                  <w14:solidFill>
                    <w14:schemeClr w14:val="tx1"/>
                  </w14:solidFill>
                </w14:textFill>
              </w:rPr>
              <w:t>文件第</w:t>
            </w:r>
            <w:r>
              <w:rPr>
                <w:rFonts w:hint="eastAsia" w:ascii="Times New Roman" w:hAnsi="Times New Roman" w:eastAsia="宋体"/>
                <w:color w:val="000000" w:themeColor="text1"/>
                <w:szCs w:val="21"/>
                <w:highlight w:val="none"/>
                <w14:textFill>
                  <w14:solidFill>
                    <w14:schemeClr w14:val="tx1"/>
                  </w14:solidFill>
                </w14:textFill>
              </w:rPr>
              <w:t>五</w:t>
            </w:r>
            <w:r>
              <w:rPr>
                <w:rFonts w:ascii="Times New Roman" w:hAnsi="Times New Roman" w:eastAsia="宋体"/>
                <w:color w:val="000000" w:themeColor="text1"/>
                <w:szCs w:val="21"/>
                <w:highlight w:val="none"/>
                <w14:textFill>
                  <w14:solidFill>
                    <w14:schemeClr w14:val="tx1"/>
                  </w14:solidFill>
                </w14:textFill>
              </w:rPr>
              <w:t>部分评标标准提供。</w:t>
            </w:r>
          </w:p>
        </w:tc>
      </w:tr>
      <w:tr w14:paraId="480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5070F195">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710178E9">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最后报价要求</w:t>
            </w:r>
          </w:p>
        </w:tc>
        <w:tc>
          <w:tcPr>
            <w:tcW w:w="6123" w:type="dxa"/>
            <w:vAlign w:val="center"/>
          </w:tcPr>
          <w:p w14:paraId="15D31B3F">
            <w:pPr>
              <w:pageBreakBefore w:val="0"/>
              <w:kinsoku/>
              <w:topLinePunct w:val="0"/>
              <w:bidi w:val="0"/>
              <w:snapToGrid w:val="0"/>
              <w:spacing w:line="360" w:lineRule="auto"/>
              <w:jc w:val="left"/>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olor w:val="000000" w:themeColor="text1"/>
                <w:kern w:val="0"/>
                <w:szCs w:val="21"/>
                <w:highlight w:val="none"/>
                <w:lang w:val="zh-CN"/>
                <w14:textFill>
                  <w14:solidFill>
                    <w14:schemeClr w14:val="tx1"/>
                  </w14:solidFill>
                </w14:textFill>
              </w:rPr>
              <w:t>有关本项目实施所需的</w:t>
            </w:r>
            <w:r>
              <w:rPr>
                <w:rFonts w:hint="eastAsia" w:ascii="Times New Roman" w:hAnsi="Times New Roman" w:eastAsia="宋体"/>
                <w:color w:val="000000" w:themeColor="text1"/>
                <w:szCs w:val="21"/>
                <w:highlight w:val="none"/>
                <w14:textFill>
                  <w14:solidFill>
                    <w14:schemeClr w14:val="tx1"/>
                  </w14:solidFill>
                </w14:textFill>
              </w:rPr>
              <w:t>全部</w:t>
            </w:r>
            <w:r>
              <w:rPr>
                <w:rFonts w:hint="eastAsia" w:ascii="Times New Roman" w:hAnsi="Times New Roman" w:eastAsia="宋体"/>
                <w:color w:val="000000" w:themeColor="text1"/>
                <w:kern w:val="0"/>
                <w:szCs w:val="21"/>
                <w:highlight w:val="none"/>
                <w:lang w:val="zh-CN"/>
                <w14:textFill>
                  <w14:solidFill>
                    <w14:schemeClr w14:val="tx1"/>
                  </w14:solidFill>
                </w14:textFill>
              </w:rPr>
              <w:t>费用（含税费）均计入最后报价。</w:t>
            </w:r>
            <w:r>
              <w:rPr>
                <w:rFonts w:hint="eastAsia" w:ascii="Times New Roman" w:hAnsi="Times New Roman" w:eastAsia="宋体"/>
                <w:color w:val="000000" w:themeColor="text1"/>
                <w:szCs w:val="21"/>
                <w:highlight w:val="none"/>
                <w14:textFill>
                  <w14:solidFill>
                    <w14:schemeClr w14:val="tx1"/>
                  </w14:solidFill>
                </w14:textFill>
              </w:rPr>
              <w:t>《最后报价一览表》是报价的唯一载体</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。响应文件中价格全部采用人民币报价。磋商文件未列明，而供应商认为必需的费用也需列入最后报价。</w:t>
            </w:r>
            <w:r>
              <w:rPr>
                <w:rFonts w:hint="eastAsia" w:ascii="Times New Roman" w:hAnsi="Times New Roman" w:eastAsia="宋体" w:cs="仿宋_GB2312"/>
                <w:b/>
                <w:color w:val="000000" w:themeColor="text1"/>
                <w:kern w:val="0"/>
                <w:szCs w:val="21"/>
                <w:highlight w:val="none"/>
                <w:lang w:val="zh-CN"/>
                <w14:textFill>
                  <w14:solidFill>
                    <w14:schemeClr w14:val="tx1"/>
                  </w14:solidFill>
                </w14:textFill>
              </w:rPr>
              <w:t>提醒：验收时检测费用由采购人承担，不包含在最后报价中。</w:t>
            </w:r>
          </w:p>
          <w:p w14:paraId="7B6A9E78">
            <w:pPr>
              <w:pageBreakBefore w:val="0"/>
              <w:kinsoku/>
              <w:topLinePunct w:val="0"/>
              <w:bidi w:val="0"/>
              <w:snapToGrid w:val="0"/>
              <w:spacing w:line="360" w:lineRule="auto"/>
              <w:rPr>
                <w:rFonts w:ascii="Times New Roman" w:hAnsi="Times New Roman" w:eastAsia="宋体" w:cs="仿宋_GB2312"/>
                <w:b/>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b/>
                <w:color w:val="000000" w:themeColor="text1"/>
                <w:kern w:val="0"/>
                <w:szCs w:val="21"/>
                <w:highlight w:val="none"/>
                <w:lang w:val="zh-CN"/>
                <w14:textFill>
                  <w14:solidFill>
                    <w14:schemeClr w14:val="tx1"/>
                  </w14:solidFill>
                </w14:textFill>
              </w:rPr>
              <w:t>最后报价出现下列情形的，响应无效：</w:t>
            </w:r>
          </w:p>
          <w:p w14:paraId="12AC2BE6">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（1）未在政采云系统规定时间内提交最终报价的；</w:t>
            </w:r>
          </w:p>
          <w:p w14:paraId="5AF7265B">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（2）所提交的《最后报价一览表》中出现不是唯一的、有选择性的报价的；</w:t>
            </w:r>
          </w:p>
          <w:p w14:paraId="50377B06">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（3）响应文件内容虚假的；</w:t>
            </w:r>
          </w:p>
          <w:p w14:paraId="017913AA">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（4）响应文件未按磋商文件要求盖章的；</w:t>
            </w:r>
          </w:p>
          <w:p w14:paraId="53BEEC43">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（5）供应商的最终报价为零的（包括响应文件中标明：免费或赠予）或磋商总报价未包含全部采购内容或超过了本项目采购预算/最高限价的；</w:t>
            </w:r>
          </w:p>
          <w:p w14:paraId="2CA47C63">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（6）供应商的报价明显低于该标项其他通过符合性审查供应商的报价，有可能影响服务质量或者不能诚信履约，未按磋商小组要求在磋商现场合理的时间内提供书面说明及相关证明材料以证明其报价合理性的；</w:t>
            </w:r>
          </w:p>
          <w:p w14:paraId="21D9D3AB">
            <w:pPr>
              <w:pageBreakBefore w:val="0"/>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（7）响应文件报价部分有采购人不能接受的条件的；</w:t>
            </w:r>
          </w:p>
          <w:p w14:paraId="43ECEBD5">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（8）不符合法律、法规和本磋商文件规定的其他实质性要求的。</w:t>
            </w:r>
          </w:p>
        </w:tc>
      </w:tr>
      <w:tr w14:paraId="0FF0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6E15C8E">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75F6DA8B">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备份响应文件送达地点和签收人员</w:t>
            </w:r>
            <w:r>
              <w:rPr>
                <w:rFonts w:ascii="Times New Roman" w:hAnsi="Times New Roman" w:eastAsia="宋体" w:cs="仿宋_GB2312"/>
                <w:b/>
                <w:color w:val="000000" w:themeColor="text1"/>
                <w:szCs w:val="21"/>
                <w:highlight w:val="none"/>
                <w14:textFill>
                  <w14:solidFill>
                    <w14:schemeClr w14:val="tx1"/>
                  </w14:solidFill>
                </w14:textFill>
              </w:rPr>
              <w:t xml:space="preserve"> </w:t>
            </w:r>
          </w:p>
        </w:tc>
        <w:tc>
          <w:tcPr>
            <w:tcW w:w="6123" w:type="dxa"/>
            <w:vAlign w:val="center"/>
          </w:tcPr>
          <w:p w14:paraId="1EB910FE">
            <w:pPr>
              <w:pStyle w:val="31"/>
              <w:pageBreakBefore w:val="0"/>
              <w:kinsoku/>
              <w:topLinePunct w:val="0"/>
              <w:bidi w:val="0"/>
              <w:snapToGrid w:val="0"/>
              <w:spacing w:line="360" w:lineRule="auto"/>
              <w:rPr>
                <w:rFonts w:ascii="Times New Roman" w:hAnsi="Times New Roman" w:eastAsia="宋体"/>
                <w:color w:val="000000" w:themeColor="text1"/>
                <w:kern w:val="28"/>
                <w:szCs w:val="21"/>
                <w:highlight w:val="none"/>
                <w14:textFill>
                  <w14:solidFill>
                    <w14:schemeClr w14:val="tx1"/>
                  </w14:solidFill>
                </w14:textFill>
              </w:rPr>
            </w:pPr>
            <w:r>
              <w:rPr>
                <w:rFonts w:hint="eastAsia" w:ascii="Times New Roman" w:hAnsi="Times New Roman" w:eastAsia="宋体"/>
                <w:color w:val="000000" w:themeColor="text1"/>
                <w:kern w:val="28"/>
                <w:szCs w:val="21"/>
                <w:highlight w:val="none"/>
                <w14:textFill>
                  <w14:solidFill>
                    <w14:schemeClr w14:val="tx1"/>
                  </w14:solidFill>
                </w14:textFill>
              </w:rPr>
              <w:t>备份响应文件送达地点：</w:t>
            </w:r>
            <w:r>
              <w:rPr>
                <w:rFonts w:hint="eastAsia" w:ascii="Times New Roman" w:hAnsi="Times New Roman" w:eastAsia="宋体"/>
                <w:color w:val="000000" w:themeColor="text1"/>
                <w:kern w:val="28"/>
                <w:szCs w:val="21"/>
                <w:highlight w:val="none"/>
                <w:u w:val="single"/>
                <w14:textFill>
                  <w14:solidFill>
                    <w14:schemeClr w14:val="tx1"/>
                  </w14:solidFill>
                </w14:textFill>
              </w:rPr>
              <w:t>浙江国际招投标有限公司305室（杭州市西湖区文三路90号东部软件园1号楼3楼）</w:t>
            </w:r>
            <w:r>
              <w:rPr>
                <w:rFonts w:hint="eastAsia" w:ascii="Times New Roman" w:hAnsi="Times New Roman" w:eastAsia="宋体"/>
                <w:color w:val="000000" w:themeColor="text1"/>
                <w:kern w:val="28"/>
                <w:szCs w:val="21"/>
                <w:highlight w:val="none"/>
                <w14:textFill>
                  <w14:solidFill>
                    <w14:schemeClr w14:val="tx1"/>
                  </w14:solidFill>
                </w14:textFill>
              </w:rPr>
              <w:t>；</w:t>
            </w:r>
          </w:p>
          <w:p w14:paraId="2D1AFBC9">
            <w:pPr>
              <w:pStyle w:val="31"/>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olor w:val="000000" w:themeColor="text1"/>
                <w:kern w:val="28"/>
                <w:szCs w:val="21"/>
                <w:highlight w:val="none"/>
                <w14:textFill>
                  <w14:solidFill>
                    <w14:schemeClr w14:val="tx1"/>
                  </w14:solidFill>
                </w14:textFill>
              </w:rPr>
              <w:t>备份响应文件签收联系人：</w:t>
            </w:r>
            <w:r>
              <w:rPr>
                <w:rFonts w:hint="eastAsia" w:ascii="Times New Roman" w:hAnsi="Times New Roman" w:eastAsia="宋体"/>
                <w:color w:val="000000" w:themeColor="text1"/>
                <w:kern w:val="28"/>
                <w:szCs w:val="21"/>
                <w:highlight w:val="none"/>
                <w:u w:val="single"/>
                <w14:textFill>
                  <w14:solidFill>
                    <w14:schemeClr w14:val="tx1"/>
                  </w14:solidFill>
                </w14:textFill>
              </w:rPr>
              <w:t>王亢</w:t>
            </w:r>
            <w:r>
              <w:rPr>
                <w:rFonts w:hint="eastAsia" w:ascii="Times New Roman" w:hAnsi="Times New Roman" w:eastAsia="宋体"/>
                <w:color w:val="000000" w:themeColor="text1"/>
                <w:kern w:val="28"/>
                <w:szCs w:val="21"/>
                <w:highlight w:val="none"/>
                <w14:textFill>
                  <w14:solidFill>
                    <w14:schemeClr w14:val="tx1"/>
                  </w14:solidFill>
                </w14:textFill>
              </w:rPr>
              <w:t>；联系电话：</w:t>
            </w:r>
            <w:r>
              <w:rPr>
                <w:rFonts w:hint="eastAsia" w:ascii="Times New Roman" w:hAnsi="Times New Roman" w:eastAsia="宋体"/>
                <w:color w:val="000000" w:themeColor="text1"/>
                <w:szCs w:val="21"/>
                <w:highlight w:val="none"/>
                <w:u w:val="single"/>
                <w14:textFill>
                  <w14:solidFill>
                    <w14:schemeClr w14:val="tx1"/>
                  </w14:solidFill>
                </w14:textFill>
              </w:rPr>
              <w:t>0571-81061844</w:t>
            </w:r>
            <w:r>
              <w:rPr>
                <w:rFonts w:hint="eastAsia" w:ascii="Times New Roman" w:hAnsi="Times New Roman" w:eastAsia="宋体" w:cs="仿宋_GB2312"/>
                <w:color w:val="000000" w:themeColor="text1"/>
                <w:szCs w:val="21"/>
                <w:highlight w:val="none"/>
                <w14:textFill>
                  <w14:solidFill>
                    <w14:schemeClr w14:val="tx1"/>
                  </w14:solidFill>
                </w14:textFill>
              </w:rPr>
              <w:t>。</w:t>
            </w:r>
          </w:p>
          <w:p w14:paraId="53C7B82C">
            <w:pPr>
              <w:pStyle w:val="31"/>
              <w:pageBreakBefore w:val="0"/>
              <w:kinsoku/>
              <w:topLinePunct w:val="0"/>
              <w:bidi w:val="0"/>
              <w:snapToGrid w:val="0"/>
              <w:spacing w:line="360" w:lineRule="auto"/>
              <w:rPr>
                <w:rFonts w:ascii="Times New Roman" w:hAnsi="Times New Roman" w:eastAsia="宋体"/>
                <w:color w:val="000000" w:themeColor="text1"/>
                <w:kern w:val="28"/>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采购人、采购代理机构不强制或变相强制供应商提交备份响应文件。</w:t>
            </w:r>
          </w:p>
        </w:tc>
      </w:tr>
      <w:tr w14:paraId="5CB0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29" w:type="dxa"/>
            <w:vAlign w:val="center"/>
          </w:tcPr>
          <w:p w14:paraId="3D0A44D4">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shd w:val="clear" w:color="auto" w:fill="auto"/>
            <w:vAlign w:val="center"/>
          </w:tcPr>
          <w:p w14:paraId="6378F5A8">
            <w:pPr>
              <w:pageBreakBefore w:val="0"/>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履约保证金</w:t>
            </w:r>
          </w:p>
        </w:tc>
        <w:tc>
          <w:tcPr>
            <w:tcW w:w="6123" w:type="dxa"/>
            <w:shd w:val="clear" w:color="auto" w:fill="auto"/>
            <w:vAlign w:val="center"/>
          </w:tcPr>
          <w:p w14:paraId="29AF435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kern w:val="28"/>
                <w:szCs w:val="21"/>
                <w:highlight w:val="none"/>
                <w14:textFill>
                  <w14:solidFill>
                    <w14:schemeClr w14:val="tx1"/>
                  </w14:solidFill>
                </w14:textFill>
              </w:rPr>
              <w:t>本项目不收取履约保证金。</w:t>
            </w:r>
          </w:p>
        </w:tc>
      </w:tr>
      <w:tr w14:paraId="5F06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05491255">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1CDB5B7B">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采购代理服务费</w:t>
            </w:r>
          </w:p>
        </w:tc>
        <w:tc>
          <w:tcPr>
            <w:tcW w:w="6123" w:type="dxa"/>
            <w:vAlign w:val="center"/>
          </w:tcPr>
          <w:p w14:paraId="7515E945">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（1）代理服务费收取方式：本项目的代理服务费由成交供应商在本项目合同签订前支付。</w:t>
            </w:r>
          </w:p>
          <w:p w14:paraId="61D1DDD2">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（2）代理服务费用收取标准：本项目代理服务费用按照《招标代理服务收费管理暂行办法》(计价格〔2002〕1980号）计取，以成交金额为计费基数。计算公式为：代理服务费=成交金额</w:t>
            </w:r>
            <w:r>
              <w:rPr>
                <w:rFonts w:ascii="Times New Roman" w:hAnsi="Times New Roman" w:eastAsia="宋体" w:cs="Arial"/>
                <w:color w:val="000000" w:themeColor="text1"/>
                <w:szCs w:val="21"/>
                <w:highlight w:val="none"/>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1.5%</w:t>
            </w:r>
          </w:p>
          <w:p w14:paraId="1D25B826">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（3）代理服务费支付：</w:t>
            </w:r>
          </w:p>
          <w:p w14:paraId="5F2E888C">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① 代理服务费缴纳形式：汇票/支票/电汇/现金</w:t>
            </w:r>
          </w:p>
          <w:p w14:paraId="2E4B4B6E">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② 代理服务费汇入以下账户 ：</w:t>
            </w:r>
          </w:p>
          <w:p w14:paraId="4A4420D6">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收款单位（户名）：浙江国际招投标有限公司</w:t>
            </w:r>
          </w:p>
          <w:p w14:paraId="5E4F4BE0">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开 户：中国工商银行杭州市武林支行</w:t>
            </w:r>
          </w:p>
          <w:p w14:paraId="4E61C324">
            <w:pPr>
              <w:pStyle w:val="31"/>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账 号：1202021209906782015</w:t>
            </w:r>
          </w:p>
        </w:tc>
      </w:tr>
      <w:tr w14:paraId="74D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7716D8A7">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Merge w:val="restart"/>
            <w:vAlign w:val="center"/>
          </w:tcPr>
          <w:p w14:paraId="0A39B041">
            <w:pPr>
              <w:pageBreakBefore w:val="0"/>
              <w:kinsoku/>
              <w:topLinePunct w:val="0"/>
              <w:bidi w:val="0"/>
              <w:snapToGrid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联合体投标说明</w:t>
            </w:r>
          </w:p>
          <w:p w14:paraId="46135019">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p>
        </w:tc>
        <w:tc>
          <w:tcPr>
            <w:tcW w:w="6123" w:type="dxa"/>
            <w:vAlign w:val="center"/>
          </w:tcPr>
          <w:p w14:paraId="1D0518DF">
            <w:pPr>
              <w:pStyle w:val="31"/>
              <w:pageBreakBefore w:val="0"/>
              <w:kinsoku/>
              <w:topLinePunct w:val="0"/>
              <w:bidi w:val="0"/>
              <w:snapToGrid w:val="0"/>
              <w:spacing w:line="360" w:lineRule="auto"/>
              <w:rPr>
                <w:rFonts w:ascii="Times New Roman" w:hAnsi="Times New Roman" w:eastAsia="宋体" w:cs="仿宋"/>
                <w:color w:val="000000" w:themeColor="text1"/>
                <w:kern w:val="28"/>
                <w:szCs w:val="21"/>
                <w:highlight w:val="none"/>
                <w14:textFill>
                  <w14:solidFill>
                    <w14:schemeClr w14:val="tx1"/>
                  </w14:solidFill>
                </w14:textFill>
              </w:rPr>
            </w:pPr>
            <w:r>
              <w:rPr>
                <w:rFonts w:hint="eastAsia" w:ascii="Times New Roman" w:hAnsi="Times New Roman" w:eastAsia="宋体" w:cs="仿宋"/>
                <w:color w:val="000000" w:themeColor="text1"/>
                <w:kern w:val="28"/>
                <w:szCs w:val="21"/>
                <w:highlight w:val="none"/>
                <w14:textFill>
                  <w14:solidFill>
                    <w14:schemeClr w14:val="tx1"/>
                  </w14:solidFill>
                </w14:textFill>
              </w:rPr>
              <w:t>业绩证明材料</w:t>
            </w:r>
          </w:p>
          <w:p w14:paraId="60A731A9">
            <w:pPr>
              <w:pStyle w:val="31"/>
              <w:pageBreakBefore w:val="0"/>
              <w:kinsoku/>
              <w:topLinePunct w:val="0"/>
              <w:bidi w:val="0"/>
              <w:snapToGrid w:val="0"/>
              <w:spacing w:line="360" w:lineRule="auto"/>
              <w:rPr>
                <w:rFonts w:ascii="Times New Roman" w:hAnsi="Times New Roman" w:eastAsia="宋体" w:cs="仿宋"/>
                <w:color w:val="000000" w:themeColor="text1"/>
                <w:kern w:val="28"/>
                <w:szCs w:val="21"/>
                <w:highlight w:val="none"/>
                <w14:textFill>
                  <w14:solidFill>
                    <w14:schemeClr w14:val="tx1"/>
                  </w14:solidFill>
                </w14:textFill>
              </w:rPr>
            </w:pPr>
            <w:r>
              <w:rPr>
                <w:rFonts w:hint="eastAsia" w:ascii="Times New Roman" w:hAnsi="Times New Roman" w:eastAsia="宋体" w:cs="Arial"/>
                <w:color w:val="000000" w:themeColor="text1"/>
                <w:kern w:val="0"/>
                <w:szCs w:val="21"/>
                <w:highlight w:val="none"/>
                <w14:textFill>
                  <w14:solidFill>
                    <w14:schemeClr w14:val="tx1"/>
                  </w14:solidFill>
                </w14:textFill>
              </w:rPr>
              <w:sym w:font="Wingdings" w:char="00FE"/>
            </w:r>
            <w:r>
              <w:rPr>
                <w:rFonts w:hint="eastAsia" w:ascii="Times New Roman" w:hAnsi="Times New Roman" w:eastAsia="宋体" w:cs="仿宋"/>
                <w:color w:val="000000" w:themeColor="text1"/>
                <w:kern w:val="28"/>
                <w:szCs w:val="21"/>
                <w:highlight w:val="none"/>
                <w14:textFill>
                  <w14:solidFill>
                    <w14:schemeClr w14:val="tx1"/>
                  </w14:solidFill>
                </w14:textFill>
              </w:rPr>
              <w:t>联合体投标的，按联合体协议约定的分工内容出具相应的业绩证明材料。承担相同工作的各方或工作内容存在部分相同的，业绩数量以提供材料较少的一方为准。</w:t>
            </w:r>
          </w:p>
        </w:tc>
      </w:tr>
      <w:tr w14:paraId="56AA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continue"/>
            <w:vAlign w:val="center"/>
          </w:tcPr>
          <w:p w14:paraId="3FF377D4">
            <w:pPr>
              <w:pageBreakBefore w:val="0"/>
              <w:tabs>
                <w:tab w:val="left" w:pos="0"/>
                <w:tab w:val="center" w:pos="368"/>
              </w:tabs>
              <w:kinsoku/>
              <w:topLinePunct w:val="0"/>
              <w:bidi w:val="0"/>
              <w:snapToGrid w:val="0"/>
              <w:spacing w:line="360" w:lineRule="auto"/>
              <w:ind w:left="210" w:right="105" w:rightChars="5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Merge w:val="continue"/>
            <w:vAlign w:val="center"/>
          </w:tcPr>
          <w:p w14:paraId="058E9E1C">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p>
        </w:tc>
        <w:tc>
          <w:tcPr>
            <w:tcW w:w="6123" w:type="dxa"/>
            <w:vAlign w:val="center"/>
          </w:tcPr>
          <w:p w14:paraId="6A3CD3D5">
            <w:pPr>
              <w:pStyle w:val="31"/>
              <w:pageBreakBefore w:val="0"/>
              <w:kinsoku/>
              <w:topLinePunct w:val="0"/>
              <w:bidi w:val="0"/>
              <w:snapToGrid w:val="0"/>
              <w:spacing w:line="360" w:lineRule="auto"/>
              <w:rPr>
                <w:rFonts w:ascii="Times New Roman" w:hAnsi="Times New Roman" w:eastAsia="宋体" w:cs="仿宋"/>
                <w:color w:val="000000" w:themeColor="text1"/>
                <w:kern w:val="28"/>
                <w:szCs w:val="21"/>
                <w:highlight w:val="none"/>
                <w14:textFill>
                  <w14:solidFill>
                    <w14:schemeClr w14:val="tx1"/>
                  </w14:solidFill>
                </w14:textFill>
              </w:rPr>
            </w:pPr>
            <w:r>
              <w:rPr>
                <w:rFonts w:hint="eastAsia" w:ascii="Times New Roman" w:hAnsi="Times New Roman" w:eastAsia="宋体" w:cs="仿宋"/>
                <w:color w:val="000000" w:themeColor="text1"/>
                <w:kern w:val="28"/>
                <w:szCs w:val="21"/>
                <w:highlight w:val="none"/>
                <w14:textFill>
                  <w14:solidFill>
                    <w14:schemeClr w14:val="tx1"/>
                  </w14:solidFill>
                </w14:textFill>
              </w:rPr>
              <w:t>其他资信证明材料</w:t>
            </w:r>
          </w:p>
          <w:p w14:paraId="06E03CCA">
            <w:pPr>
              <w:pStyle w:val="31"/>
              <w:pageBreakBefore w:val="0"/>
              <w:kinsoku/>
              <w:topLinePunct w:val="0"/>
              <w:bidi w:val="0"/>
              <w:snapToGrid w:val="0"/>
              <w:spacing w:line="360" w:lineRule="auto"/>
              <w:rPr>
                <w:rFonts w:ascii="Times New Roman" w:hAnsi="Times New Roman" w:eastAsia="宋体" w:cs="仿宋"/>
                <w:color w:val="000000" w:themeColor="text1"/>
                <w:kern w:val="28"/>
                <w:szCs w:val="21"/>
                <w:highlight w:val="none"/>
                <w14:textFill>
                  <w14:solidFill>
                    <w14:schemeClr w14:val="tx1"/>
                  </w14:solidFill>
                </w14:textFill>
              </w:rPr>
            </w:pPr>
            <w:sdt>
              <w:sdtPr>
                <w:rPr>
                  <w:rFonts w:hint="eastAsia" w:ascii="Times New Roman" w:hAnsi="Times New Roman" w:eastAsia="宋体" w:cs="Arial"/>
                  <w:color w:val="000000" w:themeColor="text1"/>
                  <w:kern w:val="0"/>
                  <w:szCs w:val="21"/>
                  <w:highlight w:val="none"/>
                  <w14:textFill>
                    <w14:solidFill>
                      <w14:schemeClr w14:val="tx1"/>
                    </w14:solidFill>
                  </w14:textFill>
                </w:rPr>
                <w:id w:val="147480390"/>
                <w14:checkbox>
                  <w14:checked w14:val="1"/>
                  <w14:checkedState w14:val="00FE" w14:font="Wingdings"/>
                  <w14:uncheckedState w14:val="2610" w14:font="MS Gothic"/>
                </w14:checkbox>
              </w:sdtPr>
              <w:sdtEndPr>
                <w:rPr>
                  <w:rFonts w:hint="eastAsia" w:ascii="Times New Roman" w:hAnsi="Times New Roman" w:eastAsia="宋体" w:cs="Arial"/>
                  <w:color w:val="000000" w:themeColor="text1"/>
                  <w:kern w:val="0"/>
                  <w:szCs w:val="21"/>
                  <w:highlight w:val="none"/>
                  <w14:textFill>
                    <w14:solidFill>
                      <w14:schemeClr w14:val="tx1"/>
                    </w14:solidFill>
                  </w14:textFill>
                </w:rPr>
              </w:sdtEndPr>
              <w:sdtContent>
                <w:r>
                  <w:rPr>
                    <w:rFonts w:ascii="Times New Roman" w:hAnsi="Times New Roman" w:eastAsia="宋体" w:cs="Arial"/>
                    <w:color w:val="000000" w:themeColor="text1"/>
                    <w:kern w:val="0"/>
                    <w:szCs w:val="21"/>
                    <w:highlight w:val="none"/>
                    <w14:textFill>
                      <w14:solidFill>
                        <w14:schemeClr w14:val="tx1"/>
                      </w14:solidFill>
                    </w14:textFill>
                  </w:rPr>
                  <w:t>þ</w:t>
                </w:r>
              </w:sdtContent>
            </w:sdt>
            <w:r>
              <w:rPr>
                <w:rFonts w:hint="eastAsia" w:ascii="Times New Roman" w:hAnsi="Times New Roman" w:eastAsia="宋体" w:cs="仿宋"/>
                <w:color w:val="000000" w:themeColor="text1"/>
                <w:kern w:val="28"/>
                <w:szCs w:val="21"/>
                <w:highlight w:val="none"/>
                <w14:textFill>
                  <w14:solidFill>
                    <w14:schemeClr w14:val="tx1"/>
                  </w14:solidFill>
                </w14:textFill>
              </w:rPr>
              <w:t>联合体投标的，联合体牵头方或者联合体成员根据分工按磋商文件第五部分评标标准要求提供资信证明文件的，视为符合了相关要求。</w:t>
            </w:r>
          </w:p>
        </w:tc>
      </w:tr>
      <w:tr w14:paraId="38BE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ACC6AAF">
            <w:pPr>
              <w:pageBreakBefore w:val="0"/>
              <w:numPr>
                <w:ilvl w:val="0"/>
                <w:numId w:val="13"/>
              </w:numPr>
              <w:tabs>
                <w:tab w:val="left" w:pos="0"/>
                <w:tab w:val="center" w:pos="368"/>
                <w:tab w:val="clear" w:pos="42"/>
              </w:tabs>
              <w:kinsoku/>
              <w:topLinePunct w:val="0"/>
              <w:bidi w:val="0"/>
              <w:snapToGrid w:val="0"/>
              <w:spacing w:line="360" w:lineRule="auto"/>
              <w:ind w:left="210" w:right="105" w:rightChars="50" w:firstLine="0"/>
              <w:jc w:val="center"/>
              <w:rPr>
                <w:rFonts w:ascii="Times New Roman" w:hAnsi="Times New Roman" w:eastAsia="宋体" w:cs="仿宋_GB2312"/>
                <w:color w:val="000000" w:themeColor="text1"/>
                <w:szCs w:val="21"/>
                <w:highlight w:val="none"/>
                <w14:textFill>
                  <w14:solidFill>
                    <w14:schemeClr w14:val="tx1"/>
                  </w14:solidFill>
                </w14:textFill>
              </w:rPr>
            </w:pPr>
          </w:p>
        </w:tc>
        <w:tc>
          <w:tcPr>
            <w:tcW w:w="2067" w:type="dxa"/>
            <w:vAlign w:val="center"/>
          </w:tcPr>
          <w:p w14:paraId="34AC5212">
            <w:pPr>
              <w:pageBreakBefore w:val="0"/>
              <w:kinsoku/>
              <w:topLinePunct w:val="0"/>
              <w:bidi w:val="0"/>
              <w:snapToGrid w:val="0"/>
              <w:spacing w:line="360" w:lineRule="auto"/>
              <w:jc w:val="center"/>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特别说明</w:t>
            </w:r>
          </w:p>
        </w:tc>
        <w:tc>
          <w:tcPr>
            <w:tcW w:w="6123" w:type="dxa"/>
            <w:vAlign w:val="center"/>
          </w:tcPr>
          <w:p w14:paraId="7F81075E">
            <w:pPr>
              <w:pageBreakBefore w:val="0"/>
              <w:kinsoku/>
              <w:topLinePunct w:val="0"/>
              <w:bidi w:val="0"/>
              <w:snapToGrid w:val="0"/>
              <w:spacing w:line="360" w:lineRule="auto"/>
              <w:rPr>
                <w:rFonts w:ascii="Times New Roman" w:hAnsi="Times New Roman" w:eastAsia="宋体"/>
                <w:snapToGrid w:val="0"/>
                <w:color w:val="000000" w:themeColor="text1"/>
                <w:kern w:val="28"/>
                <w:szCs w:val="21"/>
                <w:highlight w:val="none"/>
                <w14:textFill>
                  <w14:solidFill>
                    <w14:schemeClr w14:val="tx1"/>
                  </w14:solidFill>
                </w14:textFill>
              </w:rPr>
            </w:pPr>
            <w:r>
              <w:rPr>
                <w:rFonts w:hint="eastAsia" w:ascii="Times New Roman" w:hAnsi="Times New Roman" w:eastAsia="宋体"/>
                <w:snapToGrid w:val="0"/>
                <w:color w:val="000000" w:themeColor="text1"/>
                <w:kern w:val="28"/>
                <w:szCs w:val="21"/>
                <w:highlight w:val="none"/>
                <w14:textFill>
                  <w14:solidFill>
                    <w14:schemeClr w14:val="tx1"/>
                  </w14:solidFill>
                </w14:textFill>
              </w:rPr>
              <w:t>1.磋商文件中凡标注“▲”的条款均为实质性要求，不响应的投标文件将作无效标处理。</w:t>
            </w:r>
          </w:p>
          <w:p w14:paraId="51CD9ACE">
            <w:pPr>
              <w:pageBreakBefore w:val="0"/>
              <w:kinsoku/>
              <w:topLinePunct w:val="0"/>
              <w:bidi w:val="0"/>
              <w:snapToGrid w:val="0"/>
              <w:spacing w:line="360" w:lineRule="auto"/>
              <w:rPr>
                <w:rFonts w:ascii="Times New Roman" w:hAnsi="Times New Roman" w:eastAsia="宋体"/>
                <w:snapToGrid w:val="0"/>
                <w:color w:val="000000" w:themeColor="text1"/>
                <w:kern w:val="28"/>
                <w:szCs w:val="21"/>
                <w:highlight w:val="none"/>
                <w14:textFill>
                  <w14:solidFill>
                    <w14:schemeClr w14:val="tx1"/>
                  </w14:solidFill>
                </w14:textFill>
              </w:rPr>
            </w:pPr>
            <w:r>
              <w:rPr>
                <w:rFonts w:hint="eastAsia" w:ascii="Times New Roman" w:hAnsi="Times New Roman" w:eastAsia="宋体"/>
                <w:snapToGrid w:val="0"/>
                <w:color w:val="000000" w:themeColor="text1"/>
                <w:kern w:val="28"/>
                <w:szCs w:val="21"/>
                <w:highlight w:val="none"/>
                <w14:textFill>
                  <w14:solidFill>
                    <w14:schemeClr w14:val="tx1"/>
                  </w14:solidFill>
                </w14:textFill>
              </w:rPr>
              <w:t>2.供应商未上传电子加密投标文件，其投标无效。</w:t>
            </w:r>
          </w:p>
          <w:p w14:paraId="7DADF848">
            <w:pPr>
              <w:pageBreakBefore w:val="0"/>
              <w:kinsoku/>
              <w:topLinePunct w:val="0"/>
              <w:bidi w:val="0"/>
              <w:snapToGrid w:val="0"/>
              <w:spacing w:line="360" w:lineRule="auto"/>
              <w:rPr>
                <w:rFonts w:ascii="Times New Roman" w:hAnsi="Times New Roman" w:eastAsia="宋体"/>
                <w:snapToGrid w:val="0"/>
                <w:color w:val="000000" w:themeColor="text1"/>
                <w:kern w:val="28"/>
                <w:szCs w:val="21"/>
                <w:highlight w:val="none"/>
                <w14:textFill>
                  <w14:solidFill>
                    <w14:schemeClr w14:val="tx1"/>
                  </w14:solidFill>
                </w14:textFill>
              </w:rPr>
            </w:pPr>
            <w:r>
              <w:rPr>
                <w:rFonts w:hint="eastAsia" w:ascii="Times New Roman" w:hAnsi="Times New Roman" w:eastAsia="宋体"/>
                <w:snapToGrid w:val="0"/>
                <w:color w:val="000000" w:themeColor="text1"/>
                <w:kern w:val="28"/>
                <w:szCs w:val="21"/>
                <w:highlight w:val="none"/>
                <w14:textFill>
                  <w14:solidFill>
                    <w14:schemeClr w14:val="tx1"/>
                  </w14:solidFill>
                </w14:textFill>
              </w:rPr>
              <w:t>3.供应商上传了电子加密投标文件，未提供备份投标文件，解密出现问题后，由此导致对该供应商投标无法评审的，其后果由该供应商自行承担。</w:t>
            </w:r>
          </w:p>
          <w:p w14:paraId="3EA26BF6">
            <w:pPr>
              <w:pageBreakBefore w:val="0"/>
              <w:kinsoku/>
              <w:topLinePunct w:val="0"/>
              <w:bidi w:val="0"/>
              <w:snapToGrid w:val="0"/>
              <w:spacing w:line="360" w:lineRule="auto"/>
              <w:rPr>
                <w:rFonts w:ascii="Times New Roman" w:hAnsi="Times New Roman" w:eastAsia="宋体"/>
                <w:snapToGrid w:val="0"/>
                <w:color w:val="000000" w:themeColor="text1"/>
                <w:kern w:val="28"/>
                <w:szCs w:val="21"/>
                <w:highlight w:val="none"/>
                <w14:textFill>
                  <w14:solidFill>
                    <w14:schemeClr w14:val="tx1"/>
                  </w14:solidFill>
                </w14:textFill>
              </w:rPr>
            </w:pPr>
            <w:r>
              <w:rPr>
                <w:rFonts w:hint="eastAsia" w:ascii="Times New Roman" w:hAnsi="Times New Roman" w:eastAsia="宋体"/>
                <w:snapToGrid w:val="0"/>
                <w:color w:val="000000" w:themeColor="text1"/>
                <w:kern w:val="28"/>
                <w:szCs w:val="21"/>
                <w:highlight w:val="none"/>
                <w14:textFill>
                  <w14:solidFill>
                    <w14:schemeClr w14:val="tx1"/>
                  </w14:solidFill>
                </w14:textFill>
              </w:rPr>
              <w:t>4.各供应商自行在浙江政府采购网下载或查阅磋商文件和相关更正公告等，不另行通知，如有遗漏采购人、采购代理机构概不负责。</w:t>
            </w:r>
          </w:p>
          <w:p w14:paraId="6F8AB8C1">
            <w:pPr>
              <w:pageBreakBefore w:val="0"/>
              <w:kinsoku/>
              <w:topLinePunct w:val="0"/>
              <w:bidi w:val="0"/>
              <w:snapToGrid w:val="0"/>
              <w:spacing w:line="360" w:lineRule="auto"/>
              <w:rPr>
                <w:rFonts w:ascii="Times New Roman" w:hAnsi="Times New Roman" w:eastAsia="宋体"/>
                <w:snapToGrid w:val="0"/>
                <w:color w:val="000000" w:themeColor="text1"/>
                <w:kern w:val="28"/>
                <w:szCs w:val="21"/>
                <w:highlight w:val="none"/>
                <w14:textFill>
                  <w14:solidFill>
                    <w14:schemeClr w14:val="tx1"/>
                  </w14:solidFill>
                </w14:textFill>
              </w:rPr>
            </w:pPr>
            <w:r>
              <w:rPr>
                <w:rFonts w:hint="eastAsia" w:ascii="Times New Roman" w:hAnsi="Times New Roman" w:eastAsia="宋体"/>
                <w:snapToGrid w:val="0"/>
                <w:color w:val="000000" w:themeColor="text1"/>
                <w:kern w:val="28"/>
                <w:szCs w:val="21"/>
                <w:highlight w:val="none"/>
                <w14:textFill>
                  <w14:solidFill>
                    <w14:schemeClr w14:val="tx1"/>
                  </w14:solidFill>
                </w14:textFill>
              </w:rPr>
              <w:t>5.两家或两家以上供应商提供的投标文件出自同一终端设备的，或在相同Internet主机分配地址（相同IP地址）报名或网上投标的，后果由供应商自行承担。</w:t>
            </w:r>
          </w:p>
        </w:tc>
      </w:tr>
    </w:tbl>
    <w:p w14:paraId="3531EAAD">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5665D1B0">
      <w:pPr>
        <w:pageBreakBefore w:val="0"/>
        <w:kinsoku/>
        <w:topLinePunct w:val="0"/>
        <w:bidi w:val="0"/>
        <w:spacing w:line="360" w:lineRule="auto"/>
        <w:rPr>
          <w:rFonts w:ascii="Times New Roman" w:hAnsi="Times New Roman" w:eastAsia="宋体" w:cs="仿宋_GB2312"/>
          <w:b/>
          <w:color w:val="000000" w:themeColor="text1"/>
          <w:sz w:val="32"/>
          <w:szCs w:val="20"/>
          <w:highlight w:val="none"/>
          <w14:textFill>
            <w14:solidFill>
              <w14:schemeClr w14:val="tx1"/>
            </w14:solidFill>
          </w14:textFill>
        </w:rPr>
      </w:pPr>
      <w:r>
        <w:rPr>
          <w:rFonts w:hint="eastAsia" w:ascii="Times New Roman" w:hAnsi="Times New Roman" w:eastAsia="宋体" w:cs="仿宋_GB2312"/>
          <w:b/>
          <w:color w:val="000000" w:themeColor="text1"/>
          <w:sz w:val="32"/>
          <w:szCs w:val="20"/>
          <w:highlight w:val="none"/>
          <w14:textFill>
            <w14:solidFill>
              <w14:schemeClr w14:val="tx1"/>
            </w14:solidFill>
          </w14:textFill>
        </w:rPr>
        <w:br w:type="page"/>
      </w:r>
    </w:p>
    <w:p w14:paraId="6099473A">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二、总则</w:t>
      </w:r>
    </w:p>
    <w:p w14:paraId="540D4B2F">
      <w:pPr>
        <w:pageBreakBefore w:val="0"/>
        <w:numPr>
          <w:ilvl w:val="0"/>
          <w:numId w:val="14"/>
        </w:numPr>
        <w:kinsoku/>
        <w:topLinePunct w:val="0"/>
        <w:bidi w:val="0"/>
        <w:snapToGrid w:val="0"/>
        <w:spacing w:line="360" w:lineRule="auto"/>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适用范围</w:t>
      </w:r>
    </w:p>
    <w:p w14:paraId="331E758B">
      <w:pPr>
        <w:pageBreakBefore w:val="0"/>
        <w:kinsoku/>
        <w:topLinePunct w:val="0"/>
        <w:bidi w:val="0"/>
        <w:snapToGrid w:val="0"/>
        <w:spacing w:line="360" w:lineRule="auto"/>
        <w:ind w:firstLine="420" w:firstLineChars="200"/>
        <w:jc w:val="left"/>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030AC23B">
      <w:pPr>
        <w:pageBreakBefore w:val="0"/>
        <w:numPr>
          <w:ilvl w:val="0"/>
          <w:numId w:val="14"/>
        </w:numPr>
        <w:kinsoku/>
        <w:topLinePunct w:val="0"/>
        <w:bidi w:val="0"/>
        <w:snapToGrid w:val="0"/>
        <w:spacing w:line="360" w:lineRule="auto"/>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定义</w:t>
      </w:r>
    </w:p>
    <w:p w14:paraId="4C1AA314">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“采购人”系指磋商邀请公告中载明的本项目的采购人。</w:t>
      </w:r>
    </w:p>
    <w:p w14:paraId="20CABA8A">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“采购代理机构”系指磋商邀请公告中载明的本项目的采购代理机构。</w:t>
      </w:r>
    </w:p>
    <w:p w14:paraId="52D90CB1">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“供应商”系指响应磋商、参加本次竞争的法人、其他组织或自然人。</w:t>
      </w:r>
    </w:p>
    <w:p w14:paraId="5F8F9BDC">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“负责人”系指法人企业的法定负责人，或其他组织为法律、行政法规规定代表单位行使职权的主要负责人，或自然人本人。</w:t>
      </w:r>
    </w:p>
    <w:p w14:paraId="66C53FAB">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“成交人”系指经评审确定的成交供应商。</w:t>
      </w:r>
    </w:p>
    <w:p w14:paraId="79BF573A">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“响应文件”系指供应商提交的商务技术文件。供应商提交最后报价后，最后报价是供应商响应文件的有效组成部分。</w:t>
      </w:r>
    </w:p>
    <w:p w14:paraId="6A4D2F9E">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“电子交易平台”是指本项目政府采购活动所依托的政府采购云平台（</w:t>
      </w:r>
      <w:r>
        <w:rPr>
          <w:rFonts w:hint="eastAsia" w:ascii="Times New Roman" w:hAnsi="Times New Roman" w:eastAsia="宋体"/>
          <w:highlight w:val="none"/>
        </w:rPr>
        <w:fldChar w:fldCharType="begin"/>
      </w:r>
      <w:r>
        <w:rPr>
          <w:rFonts w:ascii="Times New Roman" w:hAnsi="Times New Roman" w:eastAsia="宋体"/>
          <w:color w:val="000000" w:themeColor="text1"/>
          <w:szCs w:val="21"/>
          <w:highlight w:val="none"/>
          <w14:textFill>
            <w14:solidFill>
              <w14:schemeClr w14:val="tx1"/>
            </w14:solidFill>
          </w14:textFill>
        </w:rPr>
        <w:instrText xml:space="preserve"> HYPERLINK "https://www.zcygov.cn/" </w:instrText>
      </w:r>
      <w:r>
        <w:rPr>
          <w:rFonts w:hint="eastAsia" w:ascii="Times New Roman" w:hAnsi="Times New Roman" w:eastAsia="宋体"/>
          <w:highlight w:val="none"/>
        </w:rPr>
        <w:fldChar w:fldCharType="separate"/>
      </w:r>
      <w:r>
        <w:rPr>
          <w:rStyle w:val="68"/>
          <w:rFonts w:hint="eastAsia" w:ascii="Times New Roman" w:hAnsi="Times New Roman" w:eastAsia="宋体" w:cs="Times New Roman"/>
          <w:snapToGrid/>
          <w:color w:val="000000" w:themeColor="text1"/>
          <w:kern w:val="2"/>
          <w:sz w:val="21"/>
          <w:szCs w:val="21"/>
          <w:highlight w:val="none"/>
          <w14:textFill>
            <w14:solidFill>
              <w14:schemeClr w14:val="tx1"/>
            </w14:solidFill>
          </w14:textFill>
        </w:rPr>
        <w:t>https://www.zcygov.cn/</w:t>
      </w:r>
      <w:r>
        <w:rPr>
          <w:rStyle w:val="68"/>
          <w:rFonts w:hint="eastAsia" w:ascii="Times New Roman" w:hAnsi="Times New Roman" w:eastAsia="宋体" w:cs="Times New Roman"/>
          <w:snapToGrid/>
          <w:color w:val="000000" w:themeColor="text1"/>
          <w:kern w:val="2"/>
          <w:sz w:val="21"/>
          <w:szCs w:val="21"/>
          <w:highlight w:val="none"/>
          <w14:textFill>
            <w14:solidFill>
              <w14:schemeClr w14:val="tx1"/>
            </w14:solidFill>
          </w14:textFill>
        </w:rPr>
        <w:fldChar w:fldCharType="end"/>
      </w:r>
      <w:r>
        <w:rPr>
          <w:rFonts w:hint="eastAsia" w:ascii="Times New Roman" w:hAnsi="Times New Roman" w:eastAsia="宋体"/>
          <w:color w:val="000000" w:themeColor="text1"/>
          <w:szCs w:val="21"/>
          <w:highlight w:val="none"/>
          <w14:textFill>
            <w14:solidFill>
              <w14:schemeClr w14:val="tx1"/>
            </w14:solidFill>
          </w14:textFill>
        </w:rPr>
        <w:t>）。</w:t>
      </w:r>
    </w:p>
    <w:p w14:paraId="7139A1DB">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2D30798">
      <w:pPr>
        <w:pageBreakBefore w:val="0"/>
        <w:numPr>
          <w:ilvl w:val="1"/>
          <w:numId w:val="15"/>
        </w:numPr>
        <w:kinsoku/>
        <w:topLinePunct w:val="0"/>
        <w:bidi w:val="0"/>
        <w:spacing w:line="360" w:lineRule="auto"/>
        <w:ind w:left="10" w:firstLine="387"/>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“书面形式”包括数据电文形式与纸质形式。数据电文形式与纸质形式的采购活动具有同等法律效力。</w:t>
      </w:r>
    </w:p>
    <w:p w14:paraId="40C37488">
      <w:pPr>
        <w:pageBreakBefore w:val="0"/>
        <w:numPr>
          <w:ilvl w:val="1"/>
          <w:numId w:val="15"/>
        </w:numPr>
        <w:kinsoku/>
        <w:topLinePunct w:val="0"/>
        <w:bidi w:val="0"/>
        <w:spacing w:line="360" w:lineRule="auto"/>
        <w:ind w:left="10" w:firstLine="387"/>
        <w:outlineLvl w:val="9"/>
        <w:rPr>
          <w:rFonts w:ascii="Times New Roman" w:hAnsi="Times New Roman" w:eastAsia="宋体"/>
          <w:b/>
          <w:bCs/>
          <w:color w:val="000000" w:themeColor="text1"/>
          <w:szCs w:val="21"/>
          <w:highlight w:val="none"/>
          <w14:textFill>
            <w14:solidFill>
              <w14:schemeClr w14:val="tx1"/>
            </w14:solidFill>
          </w14:textFill>
        </w:rPr>
      </w:pPr>
      <w:r>
        <w:rPr>
          <w:rFonts w:hint="eastAsia" w:ascii="Times New Roman" w:hAnsi="Times New Roman" w:eastAsia="宋体"/>
          <w:b/>
          <w:bCs/>
          <w:color w:val="000000" w:themeColor="text1"/>
          <w:szCs w:val="21"/>
          <w:highlight w:val="none"/>
          <w14:textFill>
            <w14:solidFill>
              <w14:schemeClr w14:val="tx1"/>
            </w14:solidFill>
          </w14:textFill>
        </w:rPr>
        <w:t>“▲”</w:t>
      </w:r>
      <w:r>
        <w:rPr>
          <w:rFonts w:ascii="Times New Roman" w:hAnsi="Times New Roman" w:eastAsia="宋体"/>
          <w:b/>
          <w:bCs/>
          <w:color w:val="000000" w:themeColor="text1"/>
          <w:szCs w:val="21"/>
          <w:highlight w:val="none"/>
          <w14:textFill>
            <w14:solidFill>
              <w14:schemeClr w14:val="tx1"/>
            </w14:solidFill>
          </w14:textFill>
        </w:rPr>
        <w:t xml:space="preserve"> </w:t>
      </w:r>
      <w:r>
        <w:rPr>
          <w:rFonts w:hint="eastAsia" w:ascii="Times New Roman" w:hAnsi="Times New Roman" w:eastAsia="宋体"/>
          <w:b/>
          <w:bCs/>
          <w:color w:val="000000" w:themeColor="text1"/>
          <w:szCs w:val="21"/>
          <w:highlight w:val="none"/>
          <w14:textFill>
            <w14:solidFill>
              <w14:schemeClr w14:val="tx1"/>
            </w14:solidFill>
          </w14:textFill>
        </w:rPr>
        <w:t>系指实质性要求条款，“※”系指磋商过程中可能实质性变动的内容，“</w:t>
      </w:r>
      <w:r>
        <w:rPr>
          <w:rFonts w:hint="eastAsia" w:ascii="Times New Roman" w:hAnsi="Times New Roman" w:eastAsia="宋体" w:cs="Arial"/>
          <w:color w:val="000000" w:themeColor="text1"/>
          <w:kern w:val="0"/>
          <w:szCs w:val="21"/>
          <w:highlight w:val="none"/>
          <w14:textFill>
            <w14:solidFill>
              <w14:schemeClr w14:val="tx1"/>
            </w14:solidFill>
          </w14:textFill>
        </w:rPr>
        <w:sym w:font="Wingdings" w:char="00FE"/>
      </w:r>
      <w:r>
        <w:rPr>
          <w:rFonts w:hint="eastAsia" w:ascii="Times New Roman" w:hAnsi="Times New Roman" w:eastAsia="宋体"/>
          <w:b/>
          <w:bCs/>
          <w:color w:val="000000" w:themeColor="text1"/>
          <w:szCs w:val="21"/>
          <w:highlight w:val="none"/>
          <w14:textFill>
            <w14:solidFill>
              <w14:schemeClr w14:val="tx1"/>
            </w14:solidFill>
          </w14:textFill>
        </w:rPr>
        <w:t>”</w:t>
      </w:r>
      <w:r>
        <w:rPr>
          <w:rFonts w:ascii="Times New Roman" w:hAnsi="Times New Roman" w:eastAsia="宋体"/>
          <w:b/>
          <w:bCs/>
          <w:color w:val="000000" w:themeColor="text1"/>
          <w:szCs w:val="21"/>
          <w:highlight w:val="none"/>
          <w14:textFill>
            <w14:solidFill>
              <w14:schemeClr w14:val="tx1"/>
            </w14:solidFill>
          </w14:textFill>
        </w:rPr>
        <w:t xml:space="preserve"> </w:t>
      </w:r>
      <w:r>
        <w:rPr>
          <w:rFonts w:hint="eastAsia" w:ascii="Times New Roman" w:hAnsi="Times New Roman" w:eastAsia="宋体"/>
          <w:b/>
          <w:bCs/>
          <w:color w:val="000000" w:themeColor="text1"/>
          <w:szCs w:val="21"/>
          <w:highlight w:val="none"/>
          <w14:textFill>
            <w14:solidFill>
              <w14:schemeClr w14:val="tx1"/>
            </w14:solidFill>
          </w14:textFill>
        </w:rPr>
        <w:t>系指适用本项目的要求，“</w:t>
      </w:r>
      <w:sdt>
        <w:sdtPr>
          <w:rPr>
            <w:rFonts w:hint="eastAsia" w:ascii="Times New Roman" w:hAnsi="Times New Roman" w:eastAsia="宋体" w:cs="Arial"/>
            <w:b/>
            <w:bCs/>
            <w:color w:val="000000" w:themeColor="text1"/>
            <w:kern w:val="0"/>
            <w:szCs w:val="21"/>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Times New Roman" w:hAnsi="Times New Roman" w:eastAsia="宋体" w:cs="Arial"/>
            <w:b/>
            <w:bCs/>
            <w:color w:val="000000" w:themeColor="text1"/>
            <w:kern w:val="0"/>
            <w:szCs w:val="21"/>
            <w:highlight w:val="none"/>
            <w14:textFill>
              <w14:solidFill>
                <w14:schemeClr w14:val="tx1"/>
              </w14:solidFill>
            </w14:textFill>
          </w:rPr>
        </w:sdtEndPr>
        <w:sdtContent>
          <w:r>
            <w:rPr>
              <w:rFonts w:ascii="Times New Roman" w:hAnsi="Times New Roman" w:eastAsia="宋体" w:cs="Arial"/>
              <w:b/>
              <w:bCs/>
              <w:color w:val="000000" w:themeColor="text1"/>
              <w:kern w:val="0"/>
              <w:szCs w:val="21"/>
              <w:highlight w:val="none"/>
              <w14:textFill>
                <w14:solidFill>
                  <w14:schemeClr w14:val="tx1"/>
                </w14:solidFill>
              </w14:textFill>
            </w:rPr>
            <w:t>☐</w:t>
          </w:r>
        </w:sdtContent>
      </w:sdt>
      <w:r>
        <w:rPr>
          <w:rFonts w:hint="eastAsia" w:ascii="Times New Roman" w:hAnsi="Times New Roman" w:eastAsia="宋体"/>
          <w:b/>
          <w:bCs/>
          <w:color w:val="000000" w:themeColor="text1"/>
          <w:szCs w:val="21"/>
          <w:highlight w:val="none"/>
          <w14:textFill>
            <w14:solidFill>
              <w14:schemeClr w14:val="tx1"/>
            </w14:solidFill>
          </w14:textFill>
        </w:rPr>
        <w:t>”</w:t>
      </w:r>
      <w:r>
        <w:rPr>
          <w:rFonts w:ascii="Times New Roman" w:hAnsi="Times New Roman" w:eastAsia="宋体"/>
          <w:b/>
          <w:bCs/>
          <w:color w:val="000000" w:themeColor="text1"/>
          <w:szCs w:val="21"/>
          <w:highlight w:val="none"/>
          <w14:textFill>
            <w14:solidFill>
              <w14:schemeClr w14:val="tx1"/>
            </w14:solidFill>
          </w14:textFill>
        </w:rPr>
        <w:t xml:space="preserve"> </w:t>
      </w:r>
      <w:r>
        <w:rPr>
          <w:rFonts w:hint="eastAsia" w:ascii="Times New Roman" w:hAnsi="Times New Roman" w:eastAsia="宋体"/>
          <w:b/>
          <w:bCs/>
          <w:color w:val="000000" w:themeColor="text1"/>
          <w:szCs w:val="21"/>
          <w:highlight w:val="none"/>
          <w14:textFill>
            <w14:solidFill>
              <w14:schemeClr w14:val="tx1"/>
            </w14:solidFill>
          </w14:textFill>
        </w:rPr>
        <w:t>系指不适用本项目的要求。</w:t>
      </w:r>
    </w:p>
    <w:p w14:paraId="0C74A39A">
      <w:pPr>
        <w:pStyle w:val="22"/>
        <w:pageBreakBefore w:val="0"/>
        <w:kinsoku/>
        <w:topLinePunct w:val="0"/>
        <w:bidi w:val="0"/>
        <w:spacing w:line="360" w:lineRule="auto"/>
        <w:outlineLvl w:val="9"/>
        <w:rPr>
          <w:rFonts w:ascii="Times New Roman" w:hAnsi="Times New Roman" w:eastAsia="宋体"/>
          <w:color w:val="000000" w:themeColor="text1"/>
          <w:sz w:val="21"/>
          <w:highlight w:val="none"/>
          <w14:textFill>
            <w14:solidFill>
              <w14:schemeClr w14:val="tx1"/>
            </w14:solidFill>
          </w14:textFill>
        </w:rPr>
      </w:pPr>
    </w:p>
    <w:p w14:paraId="5CF25180">
      <w:pPr>
        <w:pageBreakBefore w:val="0"/>
        <w:numPr>
          <w:ilvl w:val="0"/>
          <w:numId w:val="14"/>
        </w:numPr>
        <w:kinsoku/>
        <w:topLinePunct w:val="0"/>
        <w:bidi w:val="0"/>
        <w:snapToGrid w:val="0"/>
        <w:spacing w:line="360" w:lineRule="auto"/>
        <w:jc w:val="left"/>
        <w:outlineLvl w:val="2"/>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响应有效期</w:t>
      </w:r>
    </w:p>
    <w:p w14:paraId="429795A4">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▲3.1响应有效期为从提交响应文件的截止之日起90天。供应商的响应文件中承诺的响应有效期少于磋商文件中载明的磋商有效期的，响应无效。</w:t>
      </w:r>
    </w:p>
    <w:p w14:paraId="3876F265">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3.2响应文件合格提交后，自响应截止日期起，在响应有效期内有效。</w:t>
      </w:r>
    </w:p>
    <w:p w14:paraId="4A51A030">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5AE723F9">
      <w:pPr>
        <w:pageBreakBefore w:val="0"/>
        <w:numPr>
          <w:ilvl w:val="0"/>
          <w:numId w:val="14"/>
        </w:numPr>
        <w:kinsoku/>
        <w:topLinePunct w:val="0"/>
        <w:bidi w:val="0"/>
        <w:snapToGrid w:val="0"/>
        <w:spacing w:line="360" w:lineRule="auto"/>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响应费用</w:t>
      </w:r>
    </w:p>
    <w:p w14:paraId="56331555">
      <w:pPr>
        <w:pageBreakBefore w:val="0"/>
        <w:kinsoku/>
        <w:topLinePunct w:val="0"/>
        <w:bidi w:val="0"/>
        <w:spacing w:line="360" w:lineRule="auto"/>
        <w:ind w:firstLine="420" w:firstLineChars="200"/>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供应商需自行承担涉及响应的一切费用。</w:t>
      </w:r>
    </w:p>
    <w:p w14:paraId="60AB1467">
      <w:pPr>
        <w:pStyle w:val="59"/>
        <w:pageBreakBefore w:val="0"/>
        <w:kinsoku/>
        <w:topLinePunct w:val="0"/>
        <w:bidi w:val="0"/>
        <w:spacing w:after="0" w:line="360" w:lineRule="auto"/>
        <w:ind w:firstLine="420"/>
        <w:outlineLvl w:val="9"/>
        <w:rPr>
          <w:rFonts w:ascii="Times New Roman" w:hAnsi="Times New Roman" w:eastAsia="宋体"/>
          <w:color w:val="000000" w:themeColor="text1"/>
          <w:szCs w:val="21"/>
          <w:highlight w:val="none"/>
          <w14:textFill>
            <w14:solidFill>
              <w14:schemeClr w14:val="tx1"/>
            </w14:solidFill>
          </w14:textFill>
        </w:rPr>
      </w:pPr>
    </w:p>
    <w:p w14:paraId="78775D1A">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三、需要落实的政府采购政策</w:t>
      </w:r>
    </w:p>
    <w:p w14:paraId="6656C898">
      <w:pPr>
        <w:pStyle w:val="392"/>
        <w:pageBreakBefore w:val="0"/>
        <w:kinsoku/>
        <w:topLinePunct w:val="0"/>
        <w:bidi w:val="0"/>
        <w:spacing w:before="0" w:line="360" w:lineRule="auto"/>
        <w:ind w:firstLine="0" w:firstLineChars="0"/>
        <w:outlineLvl w:val="2"/>
        <w:rPr>
          <w:rFonts w:ascii="Times New Roman" w:hAnsi="Times New Roman" w:eastAsia="宋体" w:cs="仿宋"/>
          <w:b/>
          <w:color w:val="000000" w:themeColor="text1"/>
          <w:sz w:val="21"/>
          <w:szCs w:val="21"/>
          <w:highlight w:val="none"/>
          <w14:textFill>
            <w14:solidFill>
              <w14:schemeClr w14:val="tx1"/>
            </w14:solidFill>
          </w14:textFill>
        </w:rPr>
      </w:pPr>
      <w:r>
        <w:rPr>
          <w:rFonts w:hint="eastAsia" w:ascii="Times New Roman" w:hAnsi="Times New Roman" w:eastAsia="宋体" w:cs="仿宋"/>
          <w:b/>
          <w:color w:val="000000" w:themeColor="text1"/>
          <w:sz w:val="21"/>
          <w:szCs w:val="21"/>
          <w:highlight w:val="none"/>
          <w14:textFill>
            <w14:solidFill>
              <w14:schemeClr w14:val="tx1"/>
            </w14:solidFill>
          </w14:textFill>
        </w:rPr>
        <w:t>1.是否允许采购进口产品要求</w:t>
      </w:r>
    </w:p>
    <w:p w14:paraId="53A2AA3E">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imes New Roman" w:hAnsi="Times New Roman" w:eastAsia="宋体" w:cs="仿宋"/>
          <w:color w:val="000000" w:themeColor="text1"/>
          <w:kern w:val="0"/>
          <w:szCs w:val="21"/>
          <w:highlight w:val="none"/>
          <w14:textFill>
            <w14:solidFill>
              <w14:schemeClr w14:val="tx1"/>
            </w14:solidFill>
          </w14:textFill>
        </w:rPr>
        <w:t>优先采购向我国企业转让技术、与我国企业签订消化吸收再创新方案的供应商的进口产品</w:t>
      </w:r>
      <w:r>
        <w:rPr>
          <w:rFonts w:hint="eastAsia" w:ascii="Times New Roman" w:hAnsi="Times New Roman" w:eastAsia="宋体" w:cs="仿宋"/>
          <w:color w:val="000000" w:themeColor="text1"/>
          <w:szCs w:val="21"/>
          <w:highlight w:val="none"/>
          <w14:textFill>
            <w14:solidFill>
              <w14:schemeClr w14:val="tx1"/>
            </w14:solidFill>
          </w14:textFill>
        </w:rPr>
        <w:t>。</w:t>
      </w:r>
    </w:p>
    <w:p w14:paraId="486406D9">
      <w:pPr>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2.支持绿色发展</w:t>
      </w:r>
    </w:p>
    <w:p w14:paraId="36553CF5">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1F0CDF80">
      <w:pPr>
        <w:pageBreakBefore w:val="0"/>
        <w:kinsoku/>
        <w:topLinePunct w:val="0"/>
        <w:bidi w:val="0"/>
        <w:spacing w:line="360" w:lineRule="auto"/>
        <w:ind w:firstLine="422" w:firstLineChars="200"/>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4DD2485">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78D385CB">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CBEEC73">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2C1694F">
      <w:pPr>
        <w:pStyle w:val="31"/>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3.支持中小企业发展。</w:t>
      </w:r>
    </w:p>
    <w:p w14:paraId="3DDBBCA0">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6EA0E46">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符合中小企业划分标准的个体工商户，在政府采购活动中视同中小企业。</w:t>
      </w:r>
    </w:p>
    <w:p w14:paraId="263F662F">
      <w:pPr>
        <w:pageBreakBefore w:val="0"/>
        <w:widowControl/>
        <w:kinsoku/>
        <w:topLinePunct w:val="0"/>
        <w:bidi w:val="0"/>
        <w:spacing w:line="360" w:lineRule="auto"/>
        <w:ind w:firstLine="420" w:firstLineChars="200"/>
        <w:jc w:val="left"/>
        <w:rPr>
          <w:rFonts w:ascii="Times New Roman" w:hAnsi="Times New Roman" w:eastAsia="宋体" w:cs="仿宋"/>
          <w:color w:val="000000" w:themeColor="text1"/>
          <w:kern w:val="0"/>
          <w:szCs w:val="21"/>
          <w:highlight w:val="none"/>
          <w14:textFill>
            <w14:solidFill>
              <w14:schemeClr w14:val="tx1"/>
            </w14:solidFill>
          </w14:textFill>
        </w:rPr>
      </w:pPr>
      <w:r>
        <w:rPr>
          <w:rFonts w:hint="eastAsia" w:ascii="Times New Roman" w:hAnsi="Times New Roman" w:eastAsia="宋体" w:cs="仿宋"/>
          <w:bCs/>
          <w:color w:val="000000" w:themeColor="text1"/>
          <w:szCs w:val="21"/>
          <w:highlight w:val="none"/>
          <w14:textFill>
            <w14:solidFill>
              <w14:schemeClr w14:val="tx1"/>
            </w14:solidFill>
          </w14:textFill>
        </w:rPr>
        <w:t>3.2</w:t>
      </w:r>
      <w:r>
        <w:rPr>
          <w:rFonts w:hint="eastAsia" w:ascii="Times New Roman" w:hAnsi="Times New Roman" w:eastAsia="宋体" w:cs="仿宋"/>
          <w:color w:val="000000" w:themeColor="text1"/>
          <w:kern w:val="0"/>
          <w:szCs w:val="21"/>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1ECC3C8">
      <w:pPr>
        <w:pageBreakBefore w:val="0"/>
        <w:widowControl/>
        <w:kinsoku/>
        <w:topLinePunct w:val="0"/>
        <w:bidi w:val="0"/>
        <w:spacing w:line="360" w:lineRule="auto"/>
        <w:ind w:firstLine="420" w:firstLineChars="200"/>
        <w:jc w:val="left"/>
        <w:rPr>
          <w:rFonts w:ascii="Times New Roman" w:hAnsi="Times New Roman" w:eastAsia="宋体" w:cs="仿宋"/>
          <w:color w:val="000000" w:themeColor="text1"/>
          <w:kern w:val="0"/>
          <w:szCs w:val="21"/>
          <w:highlight w:val="none"/>
          <w14:textFill>
            <w14:solidFill>
              <w14:schemeClr w14:val="tx1"/>
            </w14:solidFill>
          </w14:textFill>
        </w:rPr>
      </w:pPr>
      <w:r>
        <w:rPr>
          <w:rFonts w:hint="eastAsia" w:ascii="Times New Roman" w:hAnsi="Times New Roman" w:eastAsia="宋体" w:cs="仿宋"/>
          <w:color w:val="000000" w:themeColor="text1"/>
          <w:kern w:val="0"/>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646537B">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w:t>
      </w:r>
      <w:r>
        <w:rPr>
          <w:rFonts w:hint="eastAsia" w:ascii="Times New Roman" w:hAnsi="Times New Roman" w:eastAsia="宋体" w:cs="仿宋"/>
          <w:b/>
          <w:bCs/>
          <w:color w:val="000000" w:themeColor="text1"/>
          <w:szCs w:val="21"/>
          <w:highlight w:val="none"/>
          <w14:textFill>
            <w14:solidFill>
              <w14:schemeClr w14:val="tx1"/>
            </w14:solidFill>
          </w14:textFill>
        </w:rPr>
        <w:t>10%</w:t>
      </w:r>
      <w:r>
        <w:rPr>
          <w:rFonts w:hint="eastAsia" w:ascii="Times New Roman" w:hAnsi="Times New Roman" w:eastAsia="宋体" w:cs="仿宋"/>
          <w:color w:val="000000" w:themeColor="text1"/>
          <w:szCs w:val="21"/>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Times New Roman" w:hAnsi="Times New Roman" w:eastAsia="宋体" w:cs="仿宋"/>
          <w:b/>
          <w:bCs/>
          <w:color w:val="000000" w:themeColor="text1"/>
          <w:szCs w:val="21"/>
          <w:highlight w:val="none"/>
          <w14:textFill>
            <w14:solidFill>
              <w14:schemeClr w14:val="tx1"/>
            </w14:solidFill>
          </w14:textFill>
        </w:rPr>
        <w:t>4%</w:t>
      </w:r>
      <w:r>
        <w:rPr>
          <w:rFonts w:hint="eastAsia" w:ascii="Times New Roman" w:hAnsi="Times New Roman" w:eastAsia="宋体" w:cs="仿宋"/>
          <w:color w:val="000000" w:themeColor="text1"/>
          <w:szCs w:val="2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85E4B90">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6CA4191A">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5C26CC">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15AFF91">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1D822AEA">
      <w:pPr>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4.</w:t>
      </w:r>
      <w:r>
        <w:rPr>
          <w:rFonts w:hint="eastAsia" w:ascii="Times New Roman" w:hAnsi="Times New Roman" w:eastAsia="宋体" w:cs="仿宋"/>
          <w:b/>
          <w:bCs/>
          <w:color w:val="000000" w:themeColor="text1"/>
          <w:szCs w:val="21"/>
          <w:highlight w:val="none"/>
          <w14:textFill>
            <w14:solidFill>
              <w14:schemeClr w14:val="tx1"/>
            </w14:solidFill>
          </w14:textFill>
        </w:rPr>
        <w:t>支持创新发展</w:t>
      </w:r>
    </w:p>
    <w:p w14:paraId="2C8B6C60">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4.1 采购人优先采购被认定为首台套产品和“制造精品”的自主创新产品。</w:t>
      </w:r>
    </w:p>
    <w:p w14:paraId="4A2D55DC">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DFCDAF">
      <w:pPr>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5.平等对待内外资企业和符合条件的破产重整企业</w:t>
      </w:r>
    </w:p>
    <w:p w14:paraId="064B4149">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平等对待内外资企业和符合条件的破产重整企业，切实保障企业公平竞争，平等维护企业的合法利益。</w:t>
      </w:r>
    </w:p>
    <w:p w14:paraId="624BB9AB">
      <w:pPr>
        <w:pStyle w:val="59"/>
        <w:pageBreakBefore w:val="0"/>
        <w:kinsoku/>
        <w:topLinePunct w:val="0"/>
        <w:bidi w:val="0"/>
        <w:spacing w:after="0" w:line="360" w:lineRule="auto"/>
        <w:ind w:firstLine="420"/>
        <w:rPr>
          <w:rFonts w:ascii="Times New Roman" w:hAnsi="Times New Roman" w:eastAsia="宋体" w:cs="仿宋"/>
          <w:color w:val="000000" w:themeColor="text1"/>
          <w:szCs w:val="21"/>
          <w:highlight w:val="none"/>
          <w14:textFill>
            <w14:solidFill>
              <w14:schemeClr w14:val="tx1"/>
            </w14:solidFill>
          </w14:textFill>
        </w:rPr>
      </w:pPr>
    </w:p>
    <w:p w14:paraId="11D355C0">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四、询问、质疑与投诉</w:t>
      </w:r>
    </w:p>
    <w:p w14:paraId="0D20DBF8">
      <w:pPr>
        <w:pStyle w:val="31"/>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1.在线询问、质疑、投诉</w:t>
      </w:r>
    </w:p>
    <w:p w14:paraId="7564AF51">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EC3320">
      <w:pPr>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2.供应商询问</w:t>
      </w:r>
    </w:p>
    <w:p w14:paraId="4E9B99AB">
      <w:pPr>
        <w:pageBreakBefore w:val="0"/>
        <w:kinsoku/>
        <w:topLinePunct w:val="0"/>
        <w:autoSpaceDE w:val="0"/>
        <w:autoSpaceDN w:val="0"/>
        <w:bidi w:val="0"/>
        <w:spacing w:line="360" w:lineRule="auto"/>
        <w:ind w:firstLine="420" w:firstLineChars="200"/>
        <w:jc w:val="left"/>
        <w:rPr>
          <w:rFonts w:ascii="Times New Roman" w:hAnsi="Times New Roman" w:eastAsia="宋体" w:cs="仿宋"/>
          <w:color w:val="000000" w:themeColor="text1"/>
          <w:kern w:val="0"/>
          <w:szCs w:val="21"/>
          <w:highlight w:val="none"/>
          <w:lang w:val="zh-CN"/>
          <w14:textFill>
            <w14:solidFill>
              <w14:schemeClr w14:val="tx1"/>
            </w14:solidFill>
          </w14:textFill>
        </w:rPr>
      </w:pPr>
      <w:r>
        <w:rPr>
          <w:rFonts w:hint="eastAsia" w:ascii="Times New Roman" w:hAnsi="Times New Roman" w:eastAsia="宋体" w:cs="仿宋"/>
          <w:color w:val="000000" w:themeColor="text1"/>
          <w:kern w:val="0"/>
          <w:szCs w:val="21"/>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B5AADD">
      <w:pPr>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3.供应商质疑</w:t>
      </w:r>
    </w:p>
    <w:p w14:paraId="06F1BF5E">
      <w:pPr>
        <w:pStyle w:val="31"/>
        <w:pageBreakBefore w:val="0"/>
        <w:kinsoku/>
        <w:topLinePunct w:val="0"/>
        <w:bidi w:val="0"/>
        <w:spacing w:line="360" w:lineRule="auto"/>
        <w:ind w:firstLine="422" w:firstLineChars="200"/>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kern w:val="0"/>
          <w:szCs w:val="21"/>
          <w:highlight w:val="none"/>
          <w:lang w:val="zh-CN"/>
          <w14:textFill>
            <w14:solidFill>
              <w14:schemeClr w14:val="tx1"/>
            </w14:solidFill>
          </w14:textFill>
        </w:rPr>
        <w:t>3</w:t>
      </w:r>
      <w:r>
        <w:rPr>
          <w:rFonts w:hint="eastAsia" w:ascii="Times New Roman" w:hAnsi="Times New Roman" w:eastAsia="宋体" w:cs="仿宋"/>
          <w:b/>
          <w:color w:val="000000" w:themeColor="text1"/>
          <w:szCs w:val="21"/>
          <w:highlight w:val="none"/>
          <w14:textFill>
            <w14:solidFill>
              <w14:schemeClr w14:val="tx1"/>
            </w14:solidFill>
          </w14:textFill>
        </w:rPr>
        <w:t>.1质疑提出时效</w:t>
      </w:r>
    </w:p>
    <w:p w14:paraId="58B6404F">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171EA2A7">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kern w:val="0"/>
          <w:szCs w:val="21"/>
          <w:highlight w:val="none"/>
          <w:lang w:val="zh-CN"/>
          <w14:textFill>
            <w14:solidFill>
              <w14:schemeClr w14:val="tx1"/>
            </w14:solidFill>
          </w14:textFill>
        </w:rPr>
        <w:t>3</w:t>
      </w:r>
      <w:r>
        <w:rPr>
          <w:rFonts w:hint="eastAsia" w:ascii="Times New Roman" w:hAnsi="Times New Roman" w:eastAsia="宋体" w:cs="仿宋"/>
          <w:color w:val="000000" w:themeColor="text1"/>
          <w:szCs w:val="21"/>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3C96B19">
      <w:pPr>
        <w:pStyle w:val="15"/>
        <w:pageBreakBefore w:val="0"/>
        <w:kinsoku/>
        <w:topLinePunct w:val="0"/>
        <w:bidi w:val="0"/>
        <w:spacing w:line="360" w:lineRule="auto"/>
        <w:ind w:firstLine="380" w:firstLineChars="181"/>
        <w:rPr>
          <w:rFonts w:ascii="Times New Roman" w:hAnsi="Times New Roman" w:eastAsia="宋体" w:cs="仿宋"/>
          <w:snapToGrid/>
          <w:color w:val="000000" w:themeColor="text1"/>
          <w:kern w:val="2"/>
          <w:sz w:val="21"/>
          <w:szCs w:val="21"/>
          <w:highlight w:val="none"/>
          <w14:textFill>
            <w14:solidFill>
              <w14:schemeClr w14:val="tx1"/>
            </w14:solidFill>
          </w14:textFill>
        </w:rPr>
      </w:pPr>
      <w:r>
        <w:rPr>
          <w:rFonts w:hint="eastAsia" w:ascii="Times New Roman" w:hAnsi="Times New Roman" w:eastAsia="宋体" w:cs="仿宋"/>
          <w:snapToGrid/>
          <w:color w:val="000000" w:themeColor="text1"/>
          <w:kern w:val="2"/>
          <w:sz w:val="21"/>
          <w:szCs w:val="21"/>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087F6C38">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3.1.2.2对采购过程提出质疑的，质疑期限为各采购程序环节结束之日起计算。</w:t>
      </w:r>
    </w:p>
    <w:p w14:paraId="7DDAF59D">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3.1.2.3对采购结果提出质疑的，质疑期限自采购结果公告期限届满之日起计算。</w:t>
      </w:r>
    </w:p>
    <w:p w14:paraId="17BBA49A">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3.1.2.4对同一采购程序环节的质疑，供应商须一次性提出。</w:t>
      </w:r>
    </w:p>
    <w:p w14:paraId="78AE56AC">
      <w:pPr>
        <w:pStyle w:val="31"/>
        <w:pageBreakBefore w:val="0"/>
        <w:kinsoku/>
        <w:topLinePunct w:val="0"/>
        <w:bidi w:val="0"/>
        <w:spacing w:line="360" w:lineRule="auto"/>
        <w:ind w:firstLine="422"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3.2质疑答复</w:t>
      </w:r>
    </w:p>
    <w:p w14:paraId="62CF955A">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采购人、采购代理机构在收到法定质疑期内发出的质疑函后7个工作日内作出答复，并以书面形式通知质疑人和其他有关</w:t>
      </w:r>
      <w:r>
        <w:rPr>
          <w:rFonts w:hint="eastAsia" w:ascii="Times New Roman" w:hAnsi="Times New Roman" w:eastAsia="宋体" w:cs="仿宋"/>
          <w:color w:val="000000" w:themeColor="text1"/>
          <w:szCs w:val="21"/>
          <w:highlight w:val="none"/>
          <w:lang w:eastAsia="zh-CN"/>
          <w14:textFill>
            <w14:solidFill>
              <w14:schemeClr w14:val="tx1"/>
            </w14:solidFill>
          </w14:textFill>
        </w:rPr>
        <w:t>供应商</w:t>
      </w:r>
      <w:r>
        <w:rPr>
          <w:rFonts w:hint="eastAsia" w:ascii="Times New Roman" w:hAnsi="Times New Roman" w:eastAsia="宋体" w:cs="仿宋"/>
          <w:color w:val="000000" w:themeColor="text1"/>
          <w:szCs w:val="21"/>
          <w:highlight w:val="none"/>
          <w14:textFill>
            <w14:solidFill>
              <w14:schemeClr w14:val="tx1"/>
            </w14:solidFill>
          </w14:textFill>
        </w:rPr>
        <w:t>。质疑答复的内容不得涉及商业秘密。</w:t>
      </w:r>
    </w:p>
    <w:p w14:paraId="04782B2A">
      <w:pPr>
        <w:pStyle w:val="31"/>
        <w:pageBreakBefore w:val="0"/>
        <w:kinsoku/>
        <w:topLinePunct w:val="0"/>
        <w:bidi w:val="0"/>
        <w:spacing w:line="360" w:lineRule="auto"/>
        <w:ind w:firstLine="422"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kern w:val="0"/>
          <w:szCs w:val="21"/>
          <w:highlight w:val="none"/>
          <w:lang w:val="zh-CN"/>
          <w14:textFill>
            <w14:solidFill>
              <w14:schemeClr w14:val="tx1"/>
            </w14:solidFill>
          </w14:textFill>
        </w:rPr>
        <w:t>3.3质疑函</w:t>
      </w:r>
    </w:p>
    <w:p w14:paraId="5568D755">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供应商提出质疑应当提交质疑函和必要的证明材料。质疑函应当包括下列内容：</w:t>
      </w:r>
    </w:p>
    <w:p w14:paraId="704AB375">
      <w:pPr>
        <w:pStyle w:val="31"/>
        <w:pageBreakBefore w:val="0"/>
        <w:numPr>
          <w:ilvl w:val="0"/>
          <w:numId w:val="16"/>
        </w:numPr>
        <w:tabs>
          <w:tab w:val="left" w:pos="426"/>
        </w:tabs>
        <w:kinsoku/>
        <w:topLinePunct w:val="0"/>
        <w:bidi w:val="0"/>
        <w:spacing w:line="360" w:lineRule="auto"/>
        <w:ind w:hanging="5"/>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供应商的姓名或者名称、地址、邮编、联系人及联系电话；</w:t>
      </w:r>
    </w:p>
    <w:p w14:paraId="413FFA2D">
      <w:pPr>
        <w:pStyle w:val="31"/>
        <w:pageBreakBefore w:val="0"/>
        <w:numPr>
          <w:ilvl w:val="0"/>
          <w:numId w:val="16"/>
        </w:numPr>
        <w:tabs>
          <w:tab w:val="left" w:pos="426"/>
        </w:tabs>
        <w:kinsoku/>
        <w:topLinePunct w:val="0"/>
        <w:bidi w:val="0"/>
        <w:spacing w:line="360" w:lineRule="auto"/>
        <w:ind w:hanging="5"/>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质疑项目的名称、编号；</w:t>
      </w:r>
    </w:p>
    <w:p w14:paraId="4212D370">
      <w:pPr>
        <w:pStyle w:val="31"/>
        <w:pageBreakBefore w:val="0"/>
        <w:numPr>
          <w:ilvl w:val="0"/>
          <w:numId w:val="16"/>
        </w:numPr>
        <w:tabs>
          <w:tab w:val="left" w:pos="426"/>
        </w:tabs>
        <w:kinsoku/>
        <w:topLinePunct w:val="0"/>
        <w:bidi w:val="0"/>
        <w:spacing w:line="360" w:lineRule="auto"/>
        <w:ind w:hanging="5"/>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具体、明确的质疑事项和与质疑事项相关的请求；</w:t>
      </w:r>
    </w:p>
    <w:p w14:paraId="5915D786">
      <w:pPr>
        <w:pStyle w:val="31"/>
        <w:pageBreakBefore w:val="0"/>
        <w:numPr>
          <w:ilvl w:val="0"/>
          <w:numId w:val="16"/>
        </w:numPr>
        <w:tabs>
          <w:tab w:val="left" w:pos="426"/>
        </w:tabs>
        <w:kinsoku/>
        <w:topLinePunct w:val="0"/>
        <w:bidi w:val="0"/>
        <w:spacing w:line="360" w:lineRule="auto"/>
        <w:ind w:hanging="5"/>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事实依据；</w:t>
      </w:r>
    </w:p>
    <w:p w14:paraId="0F99CB2D">
      <w:pPr>
        <w:pStyle w:val="31"/>
        <w:pageBreakBefore w:val="0"/>
        <w:numPr>
          <w:ilvl w:val="0"/>
          <w:numId w:val="16"/>
        </w:numPr>
        <w:tabs>
          <w:tab w:val="left" w:pos="426"/>
        </w:tabs>
        <w:kinsoku/>
        <w:topLinePunct w:val="0"/>
        <w:bidi w:val="0"/>
        <w:spacing w:line="360" w:lineRule="auto"/>
        <w:ind w:hanging="5"/>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必要的法律依据；</w:t>
      </w:r>
    </w:p>
    <w:p w14:paraId="1E10B526">
      <w:pPr>
        <w:pStyle w:val="31"/>
        <w:pageBreakBefore w:val="0"/>
        <w:numPr>
          <w:ilvl w:val="0"/>
          <w:numId w:val="16"/>
        </w:numPr>
        <w:tabs>
          <w:tab w:val="left" w:pos="426"/>
        </w:tabs>
        <w:kinsoku/>
        <w:topLinePunct w:val="0"/>
        <w:bidi w:val="0"/>
        <w:spacing w:line="360" w:lineRule="auto"/>
        <w:ind w:hanging="5"/>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提出质疑的日期。</w:t>
      </w:r>
    </w:p>
    <w:p w14:paraId="2F33D101">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78E0092">
      <w:pPr>
        <w:pStyle w:val="31"/>
        <w:pageBreakBefore w:val="0"/>
        <w:kinsoku/>
        <w:topLinePunct w:val="0"/>
        <w:bidi w:val="0"/>
        <w:spacing w:line="360" w:lineRule="auto"/>
        <w:ind w:firstLine="422" w:firstLineChars="200"/>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质疑函范本及制作说明详见附件1。</w:t>
      </w:r>
    </w:p>
    <w:p w14:paraId="1F4EE3C7">
      <w:pPr>
        <w:pageBreakBefore w:val="0"/>
        <w:kinsoku/>
        <w:topLinePunct w:val="0"/>
        <w:bidi w:val="0"/>
        <w:spacing w:line="360" w:lineRule="auto"/>
        <w:outlineLvl w:val="2"/>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4.供应商投诉</w:t>
      </w:r>
    </w:p>
    <w:p w14:paraId="39C9028D">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4.1质疑供应商对采购人、采购代理机构的答复不满意或者采购人、采购代理机构未在规定的时间内作出答复的，可以在答复期满后十五个工作日内向采购人内部设置的采购监督机构投诉。</w:t>
      </w:r>
    </w:p>
    <w:p w14:paraId="0977A182">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4.2供应商投诉的事项不得超出已质疑事项的范围，基于质疑答复内容提出的投诉事项除外。</w:t>
      </w:r>
    </w:p>
    <w:p w14:paraId="11E6AAA1">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4.3供应商投诉应当有明确的请求和必要的证明材料。</w:t>
      </w:r>
    </w:p>
    <w:p w14:paraId="13D9328A">
      <w:pPr>
        <w:pStyle w:val="31"/>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4.4以联合体形式参加政府采购活动的，其投诉应当由组成联合体的所有供应商共同提出。</w:t>
      </w:r>
    </w:p>
    <w:p w14:paraId="48F26FEB">
      <w:pPr>
        <w:pStyle w:val="31"/>
        <w:pageBreakBefore w:val="0"/>
        <w:kinsoku/>
        <w:topLinePunct w:val="0"/>
        <w:bidi w:val="0"/>
        <w:spacing w:line="360" w:lineRule="auto"/>
        <w:ind w:firstLine="422" w:firstLineChars="200"/>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投诉书范本及制作说明详见附件2。</w:t>
      </w:r>
    </w:p>
    <w:p w14:paraId="2AFFD5AF">
      <w:pPr>
        <w:pStyle w:val="615"/>
        <w:pageBreakBefore w:val="0"/>
        <w:shd w:val="clear" w:color="auto" w:fill="FFFFFF"/>
        <w:kinsoku/>
        <w:topLinePunct w:val="0"/>
        <w:bidi w:val="0"/>
        <w:adjustRightInd w:val="0"/>
        <w:snapToGrid w:val="0"/>
        <w:spacing w:before="0" w:beforeAutospacing="0" w:after="0" w:afterAutospacing="0" w:line="360" w:lineRule="auto"/>
        <w:ind w:firstLine="420" w:firstLineChars="200"/>
        <w:contextualSpacing/>
        <w:rPr>
          <w:rFonts w:ascii="Times New Roman" w:hAnsi="Times New Roman" w:eastAsia="宋体"/>
          <w:color w:val="000000" w:themeColor="text1"/>
          <w:sz w:val="21"/>
          <w:szCs w:val="21"/>
          <w:highlight w:val="none"/>
          <w14:textFill>
            <w14:solidFill>
              <w14:schemeClr w14:val="tx1"/>
            </w14:solidFill>
          </w14:textFill>
        </w:rPr>
      </w:pPr>
    </w:p>
    <w:p w14:paraId="62A77A9C">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五、磋商文件的构成、修改、解释</w:t>
      </w:r>
    </w:p>
    <w:p w14:paraId="649901EB">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1.磋商文件的构成</w:t>
      </w:r>
    </w:p>
    <w:p w14:paraId="25623ADC">
      <w:pPr>
        <w:pStyle w:val="31"/>
        <w:pageBreakBefore w:val="0"/>
        <w:kinsoku/>
        <w:topLinePunct w:val="0"/>
        <w:bidi w:val="0"/>
        <w:spacing w:line="360" w:lineRule="auto"/>
        <w:ind w:left="397"/>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1.1磋商文件包括下列文件及附件</w:t>
      </w:r>
    </w:p>
    <w:p w14:paraId="756CE916">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供应商邀请</w:t>
      </w:r>
    </w:p>
    <w:p w14:paraId="068448E0">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竞争性磋商流程</w:t>
      </w:r>
    </w:p>
    <w:p w14:paraId="25C753A6">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供应商须知</w:t>
      </w:r>
    </w:p>
    <w:p w14:paraId="08150945">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采购需求</w:t>
      </w:r>
    </w:p>
    <w:p w14:paraId="3F2D6764">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评审方法及评审标准</w:t>
      </w:r>
    </w:p>
    <w:p w14:paraId="406D481D">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拟签订的合同文本</w:t>
      </w:r>
    </w:p>
    <w:p w14:paraId="3ADC086B">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应提交的有关格式范例</w:t>
      </w:r>
    </w:p>
    <w:p w14:paraId="5960C039">
      <w:pPr>
        <w:pStyle w:val="31"/>
        <w:pageBreakBefore w:val="0"/>
        <w:numPr>
          <w:ilvl w:val="0"/>
          <w:numId w:val="17"/>
        </w:numPr>
        <w:kinsoku/>
        <w:topLinePunct w:val="0"/>
        <w:bidi w:val="0"/>
        <w:spacing w:line="360" w:lineRule="auto"/>
        <w:ind w:left="8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最后报价格式</w:t>
      </w:r>
    </w:p>
    <w:p w14:paraId="50F3C5E1">
      <w:pPr>
        <w:pStyle w:val="31"/>
        <w:pageBreakBefore w:val="0"/>
        <w:kinsoku/>
        <w:topLinePunct w:val="0"/>
        <w:bidi w:val="0"/>
        <w:spacing w:line="360" w:lineRule="auto"/>
        <w:ind w:left="397"/>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1.2与本项目有关的澄清或者修改的内容为磋商文件的组成部分。</w:t>
      </w:r>
    </w:p>
    <w:p w14:paraId="6A5E9660">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2.磋商文件的澄清、修改</w:t>
      </w:r>
    </w:p>
    <w:p w14:paraId="3EAEAA94">
      <w:pPr>
        <w:pStyle w:val="392"/>
        <w:pageBreakBefore w:val="0"/>
        <w:kinsoku/>
        <w:topLinePunct w:val="0"/>
        <w:bidi w:val="0"/>
        <w:snapToGrid w:val="0"/>
        <w:spacing w:before="0" w:line="360" w:lineRule="auto"/>
        <w:ind w:left="17" w:firstLine="331" w:firstLineChars="158"/>
        <w:rPr>
          <w:rFonts w:ascii="Times New Roman" w:hAnsi="Times New Roman" w:eastAsia="宋体" w:cs="仿宋_GB2312"/>
          <w:color w:val="000000" w:themeColor="text1"/>
          <w:sz w:val="21"/>
          <w:szCs w:val="21"/>
          <w:highlight w:val="none"/>
          <w14:textFill>
            <w14:solidFill>
              <w14:schemeClr w14:val="tx1"/>
            </w14:solidFill>
          </w14:textFill>
        </w:rPr>
      </w:pPr>
      <w:r>
        <w:rPr>
          <w:rFonts w:hint="eastAsia" w:ascii="Times New Roman" w:hAnsi="Times New Roman" w:eastAsia="宋体" w:cs="仿宋_GB2312"/>
          <w:color w:val="000000" w:themeColor="text1"/>
          <w:sz w:val="21"/>
          <w:szCs w:val="21"/>
          <w:highlight w:val="none"/>
          <w14:textFill>
            <w14:solidFill>
              <w14:schemeClr w14:val="tx1"/>
            </w14:solidFill>
          </w14:textFill>
        </w:rPr>
        <w:t>2.1已获取磋商文件的潜在供应商，若有问题需要澄清，应于提交首次响应文件截止时间前，以书面形式向采购代理机构提出。</w:t>
      </w:r>
    </w:p>
    <w:p w14:paraId="6CBECCDA">
      <w:pPr>
        <w:pStyle w:val="392"/>
        <w:pageBreakBefore w:val="0"/>
        <w:kinsoku/>
        <w:topLinePunct w:val="0"/>
        <w:bidi w:val="0"/>
        <w:snapToGrid w:val="0"/>
        <w:spacing w:before="0" w:line="360" w:lineRule="auto"/>
        <w:ind w:left="17" w:firstLine="331" w:firstLineChars="158"/>
        <w:rPr>
          <w:rFonts w:ascii="Times New Roman" w:hAnsi="Times New Roman" w:eastAsia="宋体" w:cs="仿宋_GB2312"/>
          <w:color w:val="000000" w:themeColor="text1"/>
          <w:sz w:val="21"/>
          <w:szCs w:val="21"/>
          <w:highlight w:val="none"/>
          <w14:textFill>
            <w14:solidFill>
              <w14:schemeClr w14:val="tx1"/>
            </w14:solidFill>
          </w14:textFill>
        </w:rPr>
      </w:pPr>
      <w:r>
        <w:rPr>
          <w:rFonts w:hint="eastAsia" w:ascii="Times New Roman" w:hAnsi="Times New Roman" w:eastAsia="宋体" w:cs="仿宋_GB2312"/>
          <w:color w:val="000000" w:themeColor="text1"/>
          <w:sz w:val="21"/>
          <w:szCs w:val="21"/>
          <w:highlight w:val="none"/>
          <w14:textFill>
            <w14:solidFill>
              <w14:schemeClr w14:val="tx1"/>
            </w14:solidFill>
          </w14:textFill>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5E63C675">
      <w:pPr>
        <w:pStyle w:val="392"/>
        <w:pageBreakBefore w:val="0"/>
        <w:kinsoku/>
        <w:topLinePunct w:val="0"/>
        <w:bidi w:val="0"/>
        <w:snapToGrid w:val="0"/>
        <w:spacing w:before="0" w:line="360" w:lineRule="auto"/>
        <w:ind w:left="17" w:firstLine="331" w:firstLineChars="158"/>
        <w:rPr>
          <w:rFonts w:ascii="Times New Roman" w:hAnsi="Times New Roman" w:eastAsia="宋体" w:cs="仿宋_GB2312"/>
          <w:color w:val="000000" w:themeColor="text1"/>
          <w:sz w:val="21"/>
          <w:szCs w:val="21"/>
          <w:highlight w:val="none"/>
          <w14:textFill>
            <w14:solidFill>
              <w14:schemeClr w14:val="tx1"/>
            </w14:solidFill>
          </w14:textFill>
        </w:rPr>
      </w:pPr>
      <w:r>
        <w:rPr>
          <w:rFonts w:hint="eastAsia" w:ascii="Times New Roman" w:hAnsi="Times New Roman" w:eastAsia="宋体" w:cs="仿宋_GB2312"/>
          <w:color w:val="000000" w:themeColor="text1"/>
          <w:sz w:val="21"/>
          <w:szCs w:val="21"/>
          <w:highlight w:val="none"/>
          <w14:textFill>
            <w14:solidFill>
              <w14:schemeClr w14:val="tx1"/>
            </w14:solidFill>
          </w14:textFill>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620928C5">
      <w:pPr>
        <w:pStyle w:val="392"/>
        <w:pageBreakBefore w:val="0"/>
        <w:kinsoku/>
        <w:topLinePunct w:val="0"/>
        <w:bidi w:val="0"/>
        <w:snapToGrid w:val="0"/>
        <w:spacing w:before="0" w:line="360" w:lineRule="auto"/>
        <w:ind w:firstLine="422"/>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w:t>
      </w:r>
      <w:r>
        <w:rPr>
          <w:rFonts w:hint="eastAsia" w:ascii="Times New Roman" w:hAnsi="Times New Roman" w:eastAsia="宋体" w:cs="仿宋_GB2312"/>
          <w:b/>
          <w:color w:val="000000" w:themeColor="text1"/>
          <w:sz w:val="21"/>
          <w:szCs w:val="21"/>
          <w:highlight w:val="none"/>
          <w14:textFill>
            <w14:solidFill>
              <w14:schemeClr w14:val="tx1"/>
            </w14:solidFill>
          </w14:textFill>
        </w:rPr>
        <w:t>响应文件未按磋商文件的澄清、修改的内容编制，又不符合实质性要求的，响应无效。</w:t>
      </w:r>
    </w:p>
    <w:p w14:paraId="179D5458">
      <w:pPr>
        <w:pStyle w:val="22"/>
        <w:pageBreakBefore w:val="0"/>
        <w:kinsoku/>
        <w:topLinePunct w:val="0"/>
        <w:bidi w:val="0"/>
        <w:spacing w:line="360" w:lineRule="auto"/>
        <w:rPr>
          <w:rFonts w:ascii="Times New Roman" w:hAnsi="Times New Roman" w:eastAsia="宋体" w:cs="仿宋_GB2312"/>
          <w:color w:val="000000" w:themeColor="text1"/>
          <w:sz w:val="21"/>
          <w:highlight w:val="none"/>
          <w:lang w:val="en-US"/>
          <w14:textFill>
            <w14:solidFill>
              <w14:schemeClr w14:val="tx1"/>
            </w14:solidFill>
          </w14:textFill>
        </w:rPr>
      </w:pPr>
      <w:r>
        <w:rPr>
          <w:rFonts w:hint="eastAsia" w:ascii="Times New Roman" w:hAnsi="Times New Roman" w:eastAsia="宋体" w:cs="仿宋_GB2312"/>
          <w:color w:val="000000" w:themeColor="text1"/>
          <w:sz w:val="21"/>
          <w:highlight w:val="none"/>
          <w:lang w:val="en-US"/>
          <w14:textFill>
            <w14:solidFill>
              <w14:schemeClr w14:val="tx1"/>
            </w14:solidFill>
          </w14:textFill>
        </w:rPr>
        <w:t xml:space="preserve">    </w:t>
      </w:r>
    </w:p>
    <w:p w14:paraId="42BE1859">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六、响应文件的编制</w:t>
      </w:r>
    </w:p>
    <w:p w14:paraId="725FF25D">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1.响应文件的语言</w:t>
      </w:r>
    </w:p>
    <w:p w14:paraId="322F7A64">
      <w:pPr>
        <w:pStyle w:val="31"/>
        <w:pageBreakBefore w:val="0"/>
        <w:kinsoku/>
        <w:topLinePunct w:val="0"/>
        <w:bidi w:val="0"/>
        <w:spacing w:line="360" w:lineRule="auto"/>
        <w:ind w:firstLine="420" w:firstLineChars="200"/>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响应文件及供应商与采购有关的来往通知、函件和文件均应使用中文。</w:t>
      </w:r>
    </w:p>
    <w:p w14:paraId="4DF26F09">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2.响应文件的组成</w:t>
      </w:r>
    </w:p>
    <w:p w14:paraId="6475ADB1">
      <w:pPr>
        <w:pStyle w:val="31"/>
        <w:pageBreakBefore w:val="0"/>
        <w:kinsoku/>
        <w:topLinePunct w:val="0"/>
        <w:bidi w:val="0"/>
        <w:spacing w:line="360" w:lineRule="auto"/>
        <w:ind w:firstLine="420" w:firstLineChars="200"/>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响应文件应当包括以下主要内容：</w:t>
      </w:r>
    </w:p>
    <w:p w14:paraId="50EA5F29">
      <w:pPr>
        <w:pageBreakBefore w:val="0"/>
        <w:numPr>
          <w:ilvl w:val="1"/>
          <w:numId w:val="18"/>
        </w:numPr>
        <w:kinsoku/>
        <w:topLinePunct w:val="0"/>
        <w:bidi w:val="0"/>
        <w:snapToGrid w:val="0"/>
        <w:spacing w:line="360" w:lineRule="auto"/>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资格文件：</w:t>
      </w:r>
    </w:p>
    <w:p w14:paraId="507BEF61">
      <w:pPr>
        <w:pageBreakBefore w:val="0"/>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（1）基本资格条件</w:t>
      </w:r>
      <w:r>
        <w:rPr>
          <w:rFonts w:hint="eastAsia" w:ascii="Times New Roman" w:hAnsi="Times New Roman" w:eastAsia="宋体" w:cs="仿宋_GB2312"/>
          <w:color w:val="000000" w:themeColor="text1"/>
          <w:szCs w:val="21"/>
          <w:highlight w:val="none"/>
          <w14:textFill>
            <w14:solidFill>
              <w14:schemeClr w14:val="tx1"/>
            </w14:solidFill>
          </w14:textFill>
        </w:rPr>
        <w:t>：符合《中华人民共和国政府采购法》第二十二条的规定；</w:t>
      </w:r>
    </w:p>
    <w:p w14:paraId="3B4A61D1">
      <w:pPr>
        <w:pageBreakBefore w:val="0"/>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各供应商须在响应文件中出具对应证明材料（商业信誉可提前自查，响应文件中可不提供）。</w:t>
      </w:r>
    </w:p>
    <w:p w14:paraId="4B21CA05">
      <w:pPr>
        <w:pageBreakBefore w:val="0"/>
        <w:kinsoku/>
        <w:topLinePunct w:val="0"/>
        <w:bidi w:val="0"/>
        <w:snapToGrid w:val="0"/>
        <w:spacing w:line="360" w:lineRule="auto"/>
        <w:ind w:left="800" w:firstLine="210" w:firstLineChars="1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a.具有独立承担民事责任的能力</w:t>
      </w:r>
    </w:p>
    <w:p w14:paraId="406BF71A">
      <w:pPr>
        <w:pageBreakBefore w:val="0"/>
        <w:kinsoku/>
        <w:topLinePunct w:val="0"/>
        <w:bidi w:val="0"/>
        <w:snapToGrid w:val="0"/>
        <w:spacing w:line="360" w:lineRule="auto"/>
        <w:ind w:left="800" w:firstLine="210" w:firstLineChars="1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供应商须在响应文件中出具符合以下情况的证明材料复印件（五选一）（如为联合体</w:t>
      </w:r>
      <w:r>
        <w:rPr>
          <w:rFonts w:hint="eastAsia" w:ascii="Times New Roman" w:hAnsi="Times New Roman" w:eastAsia="宋体" w:cs="仿宋_GB2312"/>
          <w:color w:val="000000" w:themeColor="text1"/>
          <w:szCs w:val="21"/>
          <w:highlight w:val="none"/>
          <w:lang w:eastAsia="zh-CN"/>
          <w14:textFill>
            <w14:solidFill>
              <w14:schemeClr w14:val="tx1"/>
            </w14:solidFill>
          </w14:textFill>
        </w:rPr>
        <w:t>供应商</w:t>
      </w:r>
      <w:r>
        <w:rPr>
          <w:rFonts w:hint="eastAsia" w:ascii="Times New Roman" w:hAnsi="Times New Roman" w:eastAsia="宋体" w:cs="仿宋_GB2312"/>
          <w:color w:val="000000" w:themeColor="text1"/>
          <w:szCs w:val="21"/>
          <w:highlight w:val="none"/>
          <w14:textFill>
            <w14:solidFill>
              <w14:schemeClr w14:val="tx1"/>
            </w14:solidFill>
          </w14:textFill>
        </w:rPr>
        <w:t>的，联合体各方均须提供）：</w:t>
      </w:r>
    </w:p>
    <w:p w14:paraId="0BADACB3">
      <w:pPr>
        <w:pageBreakBefore w:val="0"/>
        <w:kinsoku/>
        <w:topLinePunct w:val="0"/>
        <w:bidi w:val="0"/>
        <w:snapToGrid w:val="0"/>
        <w:spacing w:line="360" w:lineRule="auto"/>
        <w:ind w:left="800"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①　如供应商是企业（包括合伙企业），提供在工商部门注册的有效“企业法人营业执照”或“营业执照”；</w:t>
      </w:r>
    </w:p>
    <w:p w14:paraId="4C1B4593">
      <w:pPr>
        <w:pageBreakBefore w:val="0"/>
        <w:kinsoku/>
        <w:topLinePunct w:val="0"/>
        <w:bidi w:val="0"/>
        <w:snapToGrid w:val="0"/>
        <w:spacing w:line="360" w:lineRule="auto"/>
        <w:ind w:left="800"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②　如供应商是事业单位，提供有效的“事业单位法人证书”；</w:t>
      </w:r>
    </w:p>
    <w:p w14:paraId="56C7DE53">
      <w:pPr>
        <w:pageBreakBefore w:val="0"/>
        <w:kinsoku/>
        <w:topLinePunct w:val="0"/>
        <w:bidi w:val="0"/>
        <w:snapToGrid w:val="0"/>
        <w:spacing w:line="360" w:lineRule="auto"/>
        <w:ind w:left="800"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③　如供应商是非企业专业服务机构的，提供执业许可证等证明文件；</w:t>
      </w:r>
    </w:p>
    <w:p w14:paraId="7F7F4284">
      <w:pPr>
        <w:pageBreakBefore w:val="0"/>
        <w:kinsoku/>
        <w:topLinePunct w:val="0"/>
        <w:bidi w:val="0"/>
        <w:snapToGrid w:val="0"/>
        <w:spacing w:line="360" w:lineRule="auto"/>
        <w:ind w:left="800"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④　如供应商是个体工商户，提供有效的“个体工商户营业执照”；</w:t>
      </w:r>
    </w:p>
    <w:p w14:paraId="3CE1E468">
      <w:pPr>
        <w:pageBreakBefore w:val="0"/>
        <w:kinsoku/>
        <w:topLinePunct w:val="0"/>
        <w:bidi w:val="0"/>
        <w:snapToGrid w:val="0"/>
        <w:spacing w:line="360" w:lineRule="auto"/>
        <w:ind w:left="800"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14:paraId="31D7307A">
      <w:pPr>
        <w:pageBreakBefore w:val="0"/>
        <w:kinsoku/>
        <w:topLinePunct w:val="0"/>
        <w:bidi w:val="0"/>
        <w:snapToGrid w:val="0"/>
        <w:spacing w:line="360" w:lineRule="auto"/>
        <w:ind w:left="800" w:firstLine="210" w:firstLineChars="1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b.符合参与政府采购活动资格条件的（如为联合体</w:t>
      </w:r>
      <w:r>
        <w:rPr>
          <w:rFonts w:hint="eastAsia" w:ascii="Times New Roman" w:hAnsi="Times New Roman" w:eastAsia="宋体" w:cs="仿宋_GB2312"/>
          <w:color w:val="000000" w:themeColor="text1"/>
          <w:szCs w:val="21"/>
          <w:highlight w:val="none"/>
          <w:lang w:eastAsia="zh-CN"/>
          <w14:textFill>
            <w14:solidFill>
              <w14:schemeClr w14:val="tx1"/>
            </w14:solidFill>
          </w14:textFill>
        </w:rPr>
        <w:t>供应商</w:t>
      </w:r>
      <w:r>
        <w:rPr>
          <w:rFonts w:hint="eastAsia" w:ascii="Times New Roman" w:hAnsi="Times New Roman" w:eastAsia="宋体" w:cs="仿宋_GB2312"/>
          <w:color w:val="000000" w:themeColor="text1"/>
          <w:szCs w:val="21"/>
          <w:highlight w:val="none"/>
          <w14:textFill>
            <w14:solidFill>
              <w14:schemeClr w14:val="tx1"/>
            </w14:solidFill>
          </w14:textFill>
        </w:rPr>
        <w:t>的，联合体各方均须提供）</w:t>
      </w:r>
    </w:p>
    <w:p w14:paraId="3F92ECD7">
      <w:pPr>
        <w:pageBreakBefore w:val="0"/>
        <w:kinsoku/>
        <w:topLinePunct w:val="0"/>
        <w:bidi w:val="0"/>
        <w:snapToGrid w:val="0"/>
        <w:spacing w:line="360" w:lineRule="auto"/>
        <w:ind w:left="800" w:firstLine="211" w:firstLineChars="1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供应商须在响应文件中出具符合参与政府采购活动资格条件的承诺函（参考格式见本文件第五部分）</w:t>
      </w:r>
      <w:r>
        <w:rPr>
          <w:rFonts w:hint="eastAsia" w:ascii="Times New Roman" w:hAnsi="Times New Roman" w:eastAsia="宋体" w:cs="仿宋_GB2312"/>
          <w:color w:val="000000" w:themeColor="text1"/>
          <w:szCs w:val="21"/>
          <w:highlight w:val="none"/>
          <w14:textFill>
            <w14:solidFill>
              <w14:schemeClr w14:val="tx1"/>
            </w14:solidFill>
          </w14:textFill>
        </w:rPr>
        <w:t>；</w:t>
      </w:r>
    </w:p>
    <w:p w14:paraId="159DA67F">
      <w:pPr>
        <w:pageBreakBefore w:val="0"/>
        <w:kinsoku/>
        <w:topLinePunct w:val="0"/>
        <w:bidi w:val="0"/>
        <w:snapToGrid w:val="0"/>
        <w:spacing w:line="360" w:lineRule="auto"/>
        <w:ind w:left="800" w:firstLine="210" w:firstLineChars="1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特别说明：已完成信用修复的“缴纳税收和社会保障等方面的失信记录”不包含在《承诺函》第（一）、3点所述情形内（属于重大违法记录情形的除外）。</w:t>
      </w:r>
    </w:p>
    <w:p w14:paraId="311D7241">
      <w:pPr>
        <w:pageBreakBefore w:val="0"/>
        <w:kinsoku/>
        <w:topLinePunct w:val="0"/>
        <w:bidi w:val="0"/>
        <w:snapToGrid w:val="0"/>
        <w:spacing w:line="360" w:lineRule="auto"/>
        <w:ind w:left="800" w:firstLine="210" w:firstLineChars="100"/>
        <w:rPr>
          <w:rFonts w:ascii="Times New Roman" w:hAnsi="Times New Roman" w:eastAsia="宋体" w:cs="仿宋_GB2312"/>
          <w:color w:val="000000" w:themeColor="text1"/>
          <w:szCs w:val="21"/>
          <w:highlight w:val="none"/>
          <w14:textFill>
            <w14:solidFill>
              <w14:schemeClr w14:val="tx1"/>
            </w14:solidFill>
          </w14:textFill>
        </w:rPr>
      </w:pPr>
    </w:p>
    <w:p w14:paraId="7B81ADC1">
      <w:pPr>
        <w:pageBreakBefore w:val="0"/>
        <w:numPr>
          <w:ilvl w:val="0"/>
          <w:numId w:val="19"/>
        </w:numPr>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落实政府采购政策需满足的资格要求</w:t>
      </w:r>
      <w:r>
        <w:rPr>
          <w:rFonts w:hint="eastAsia" w:ascii="Times New Roman" w:hAnsi="Times New Roman" w:eastAsia="宋体" w:cs="仿宋_GB2312"/>
          <w:color w:val="000000" w:themeColor="text1"/>
          <w:szCs w:val="21"/>
          <w:highlight w:val="none"/>
          <w14:textFill>
            <w14:solidFill>
              <w14:schemeClr w14:val="tx1"/>
            </w14:solidFill>
          </w14:textFill>
        </w:rPr>
        <w:t>：无。</w:t>
      </w:r>
    </w:p>
    <w:p w14:paraId="0BC01873">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p>
    <w:p w14:paraId="7A23B064">
      <w:pPr>
        <w:pageBreakBefore w:val="0"/>
        <w:numPr>
          <w:ilvl w:val="0"/>
          <w:numId w:val="19"/>
        </w:numPr>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特定资格条件证明材料</w:t>
      </w:r>
      <w:r>
        <w:rPr>
          <w:rFonts w:hint="eastAsia" w:ascii="Times New Roman" w:hAnsi="Times New Roman" w:eastAsia="宋体" w:cs="仿宋_GB2312"/>
          <w:color w:val="000000" w:themeColor="text1"/>
          <w:szCs w:val="21"/>
          <w:highlight w:val="none"/>
          <w14:textFill>
            <w14:solidFill>
              <w14:schemeClr w14:val="tx1"/>
            </w14:solidFill>
          </w14:textFill>
        </w:rPr>
        <w:t>：工信部颁发的基础电信运营商牌照，或者基础电信运营商授权其投标的授权函。</w:t>
      </w:r>
    </w:p>
    <w:p w14:paraId="319FCA44">
      <w:pPr>
        <w:pageBreakBefore w:val="0"/>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p>
    <w:p w14:paraId="5528996A">
      <w:pPr>
        <w:pageBreakBefore w:val="0"/>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（4）联合体协议</w:t>
      </w:r>
      <w:r>
        <w:rPr>
          <w:rFonts w:hint="eastAsia" w:ascii="Times New Roman" w:hAnsi="Times New Roman" w:eastAsia="宋体" w:cs="仿宋_GB2312"/>
          <w:color w:val="000000" w:themeColor="text1"/>
          <w:szCs w:val="21"/>
          <w:highlight w:val="none"/>
          <w14:textFill>
            <w14:solidFill>
              <w14:schemeClr w14:val="tx1"/>
            </w14:solidFill>
          </w14:textFill>
        </w:rPr>
        <w:t>（如为联合体投标的必须提供）；如为联合体投标的，联合体各方均应满足资格条件的要求。</w:t>
      </w:r>
    </w:p>
    <w:p w14:paraId="6F5AA185">
      <w:pPr>
        <w:pageBreakBefore w:val="0"/>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（5）供应商认为需要的其他资格响应相关文件或说明</w:t>
      </w:r>
      <w:r>
        <w:rPr>
          <w:rFonts w:hint="eastAsia" w:ascii="Times New Roman" w:hAnsi="Times New Roman" w:eastAsia="宋体" w:cs="仿宋_GB2312"/>
          <w:color w:val="000000" w:themeColor="text1"/>
          <w:szCs w:val="21"/>
          <w:highlight w:val="none"/>
          <w14:textFill>
            <w14:solidFill>
              <w14:schemeClr w14:val="tx1"/>
            </w14:solidFill>
          </w14:textFill>
        </w:rPr>
        <w:t>。</w:t>
      </w:r>
    </w:p>
    <w:p w14:paraId="08FCBFE4">
      <w:pPr>
        <w:pageBreakBefore w:val="0"/>
        <w:kinsoku/>
        <w:topLinePunct w:val="0"/>
        <w:bidi w:val="0"/>
        <w:snapToGrid w:val="0"/>
        <w:spacing w:line="360" w:lineRule="auto"/>
        <w:ind w:left="8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上述资格证明文件是评审小组对供应商资格进行合格性审查的评审依据，供应商应上传上述资料。未按要求出具上述证明材料或出具的证明材料不完整或证明材料不符合磋商文件规定的符合性审查的要求的，资格审查均不合格，为无效投标。</w:t>
      </w:r>
    </w:p>
    <w:p w14:paraId="3AA1AC46">
      <w:pPr>
        <w:pageBreakBefore w:val="0"/>
        <w:numPr>
          <w:ilvl w:val="1"/>
          <w:numId w:val="18"/>
        </w:numPr>
        <w:kinsoku/>
        <w:topLinePunct w:val="0"/>
        <w:bidi w:val="0"/>
        <w:snapToGrid w:val="0"/>
        <w:spacing w:line="360" w:lineRule="auto"/>
        <w:rPr>
          <w:rFonts w:ascii="Times New Roman" w:hAnsi="Times New Roman" w:eastAsia="宋体" w:cs="仿宋_GB2312"/>
          <w:b/>
          <w:color w:val="000000" w:themeColor="text1"/>
          <w:szCs w:val="21"/>
          <w:highlight w:val="none"/>
          <w:lang w:val="zh-CN"/>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商务技术</w:t>
      </w:r>
      <w:r>
        <w:rPr>
          <w:rFonts w:hint="eastAsia" w:ascii="Times New Roman" w:hAnsi="Times New Roman" w:eastAsia="宋体" w:cs="仿宋_GB2312"/>
          <w:b/>
          <w:color w:val="000000" w:themeColor="text1"/>
          <w:szCs w:val="21"/>
          <w:highlight w:val="none"/>
          <w:lang w:val="zh-CN"/>
          <w14:textFill>
            <w14:solidFill>
              <w14:schemeClr w14:val="tx1"/>
            </w14:solidFill>
          </w14:textFill>
        </w:rPr>
        <w:t>文件：</w:t>
      </w:r>
    </w:p>
    <w:p w14:paraId="1E954237">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商务技术响应文件封面；</w:t>
      </w:r>
    </w:p>
    <w:p w14:paraId="2875FDEB">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商务技术响应文件目录；</w:t>
      </w:r>
    </w:p>
    <w:p w14:paraId="5870C604">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商务技术评分索引表；</w:t>
      </w:r>
    </w:p>
    <w:p w14:paraId="3BCBA590">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响应</w:t>
      </w:r>
      <w:r>
        <w:rPr>
          <w:rFonts w:ascii="Times New Roman" w:hAnsi="Times New Roman" w:eastAsia="宋体" w:cs="仿宋_GB2312"/>
          <w:color w:val="000000" w:themeColor="text1"/>
          <w:szCs w:val="21"/>
          <w:highlight w:val="none"/>
          <w14:textFill>
            <w14:solidFill>
              <w14:schemeClr w14:val="tx1"/>
            </w14:solidFill>
          </w14:textFill>
        </w:rPr>
        <w:t>函；</w:t>
      </w:r>
      <w:r>
        <w:rPr>
          <w:rFonts w:ascii="Times New Roman" w:hAnsi="Times New Roman" w:eastAsia="宋体" w:cs="仿宋_GB2312"/>
          <w:color w:val="000000" w:themeColor="text1"/>
          <w:szCs w:val="21"/>
          <w:highlight w:val="none"/>
          <w:lang w:val="zh-CN"/>
          <w14:textFill>
            <w14:solidFill>
              <w14:schemeClr w14:val="tx1"/>
            </w14:solidFill>
          </w14:textFill>
        </w:rPr>
        <w:t xml:space="preserve"> </w:t>
      </w:r>
    </w:p>
    <w:p w14:paraId="52A925C8">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ascii="Times New Roman" w:hAnsi="Times New Roman" w:eastAsia="宋体" w:cs="仿宋_GB2312"/>
          <w:color w:val="000000" w:themeColor="text1"/>
          <w:szCs w:val="21"/>
          <w:highlight w:val="none"/>
          <w14:textFill>
            <w14:solidFill>
              <w14:schemeClr w14:val="tx1"/>
            </w14:solidFill>
          </w14:textFill>
        </w:rPr>
        <w:t>授权委托书或法定代表人（单位负责人、自然人本人）身份证明</w:t>
      </w:r>
      <w:r>
        <w:rPr>
          <w:rFonts w:hint="eastAsia" w:ascii="Times New Roman" w:hAnsi="Times New Roman" w:eastAsia="宋体" w:cs="仿宋_GB2312"/>
          <w:color w:val="000000" w:themeColor="text1"/>
          <w:szCs w:val="21"/>
          <w:highlight w:val="none"/>
          <w14:textFill>
            <w14:solidFill>
              <w14:schemeClr w14:val="tx1"/>
            </w14:solidFill>
          </w14:textFill>
        </w:rPr>
        <w:t>（如为联合体响应的，须标明联合体各方并加盖联合体各方公章）</w:t>
      </w:r>
      <w:r>
        <w:rPr>
          <w:rFonts w:ascii="Times New Roman" w:hAnsi="Times New Roman" w:eastAsia="宋体" w:cs="仿宋_GB2312"/>
          <w:color w:val="000000" w:themeColor="text1"/>
          <w:szCs w:val="21"/>
          <w:highlight w:val="none"/>
          <w14:textFill>
            <w14:solidFill>
              <w14:schemeClr w14:val="tx1"/>
            </w14:solidFill>
          </w14:textFill>
        </w:rPr>
        <w:t>；</w:t>
      </w:r>
    </w:p>
    <w:p w14:paraId="38565E46">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ascii="Times New Roman" w:hAnsi="Times New Roman" w:eastAsia="宋体" w:cs="仿宋_GB2312"/>
          <w:color w:val="000000" w:themeColor="text1"/>
          <w:szCs w:val="21"/>
          <w:highlight w:val="none"/>
          <w14:textFill>
            <w14:solidFill>
              <w14:schemeClr w14:val="tx1"/>
            </w14:solidFill>
          </w14:textFill>
        </w:rPr>
        <w:t>分包意向协议；</w:t>
      </w:r>
      <w:r>
        <w:rPr>
          <w:rFonts w:hint="eastAsia" w:ascii="Times New Roman" w:hAnsi="Times New Roman" w:eastAsia="宋体"/>
          <w:bCs/>
          <w:color w:val="000000" w:themeColor="text1"/>
          <w:szCs w:val="21"/>
          <w:highlight w:val="none"/>
          <w14:textFill>
            <w14:solidFill>
              <w14:schemeClr w14:val="tx1"/>
            </w14:solidFill>
          </w14:textFill>
        </w:rPr>
        <w:t>（如果有）</w:t>
      </w:r>
    </w:p>
    <w:p w14:paraId="5E03221C">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廉政承诺书；</w:t>
      </w:r>
    </w:p>
    <w:p w14:paraId="05869ABC">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政府采购供应商廉洁自律承诺书；</w:t>
      </w:r>
    </w:p>
    <w:p w14:paraId="59A21348">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中标服务费支付承诺书；</w:t>
      </w:r>
    </w:p>
    <w:p w14:paraId="775B259E">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供应商简介、供应商基本情况表；</w:t>
      </w:r>
    </w:p>
    <w:p w14:paraId="522461BD">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ascii="Times New Roman" w:hAnsi="Times New Roman" w:eastAsia="宋体" w:cs="仿宋_GB2312"/>
          <w:color w:val="000000" w:themeColor="text1"/>
          <w:szCs w:val="21"/>
          <w:highlight w:val="none"/>
          <w14:textFill>
            <w14:solidFill>
              <w14:schemeClr w14:val="tx1"/>
            </w14:solidFill>
          </w14:textFill>
        </w:rPr>
        <w:t>符合性审查资料；</w:t>
      </w:r>
    </w:p>
    <w:p w14:paraId="7F84D7B9">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商务技术偏离表；</w:t>
      </w:r>
    </w:p>
    <w:p w14:paraId="5A1D1AB6">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供应商业绩情况及相应证明材料</w:t>
      </w:r>
      <w:r>
        <w:rPr>
          <w:rFonts w:ascii="Times New Roman" w:hAnsi="Times New Roman" w:eastAsia="宋体" w:cs="仿宋_GB2312"/>
          <w:color w:val="000000" w:themeColor="text1"/>
          <w:szCs w:val="21"/>
          <w:highlight w:val="none"/>
          <w14:textFill>
            <w14:solidFill>
              <w14:schemeClr w14:val="tx1"/>
            </w14:solidFill>
          </w14:textFill>
        </w:rPr>
        <w:t>；</w:t>
      </w:r>
    </w:p>
    <w:p w14:paraId="408BF571">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lang w:val="zh-CN"/>
          <w14:textFill>
            <w14:solidFill>
              <w14:schemeClr w14:val="tx1"/>
            </w14:solidFill>
          </w14:textFill>
        </w:rPr>
      </w:pPr>
      <w:r>
        <w:rPr>
          <w:rFonts w:hint="eastAsia" w:ascii="Times New Roman" w:hAnsi="Times New Roman" w:eastAsia="宋体" w:cs="仿宋_GB2312"/>
          <w:color w:val="000000" w:themeColor="text1"/>
          <w:szCs w:val="21"/>
          <w:highlight w:val="none"/>
          <w:lang w:val="zh-CN"/>
          <w14:textFill>
            <w14:solidFill>
              <w14:schemeClr w14:val="tx1"/>
            </w14:solidFill>
          </w14:textFill>
        </w:rPr>
        <w:t>评审标准相应的商务技术资料；</w:t>
      </w:r>
    </w:p>
    <w:p w14:paraId="5B7C119F">
      <w:pPr>
        <w:pageBreakBefore w:val="0"/>
        <w:numPr>
          <w:ilvl w:val="0"/>
          <w:numId w:val="20"/>
        </w:numPr>
        <w:kinsoku/>
        <w:topLinePunct w:val="0"/>
        <w:bidi w:val="0"/>
        <w:snapToGrid w:val="0"/>
        <w:spacing w:line="360" w:lineRule="auto"/>
        <w:ind w:firstLine="215"/>
        <w:rPr>
          <w:rFonts w:ascii="Times New Roman" w:hAnsi="Times New Roman" w:eastAsia="宋体" w:cs="仿宋_GB2312"/>
          <w:color w:val="000000" w:themeColor="text1"/>
          <w:szCs w:val="21"/>
          <w:highlight w:val="none"/>
          <w:lang w:val="zh-CN"/>
          <w14:textFill>
            <w14:solidFill>
              <w14:schemeClr w14:val="tx1"/>
            </w14:solidFill>
          </w14:textFill>
        </w:rPr>
      </w:pPr>
      <w:r>
        <w:rPr>
          <w:rFonts w:hint="eastAsia" w:ascii="Times New Roman" w:hAnsi="Times New Roman" w:eastAsia="宋体" w:cs="仿宋_GB2312"/>
          <w:color w:val="000000" w:themeColor="text1"/>
          <w:szCs w:val="21"/>
          <w:highlight w:val="none"/>
          <w:lang w:val="zh-CN"/>
          <w14:textFill>
            <w14:solidFill>
              <w14:schemeClr w14:val="tx1"/>
            </w14:solidFill>
          </w14:textFill>
        </w:rPr>
        <w:t>供应商认为需要的其他商务技术响应相关文件或说明。</w:t>
      </w:r>
    </w:p>
    <w:p w14:paraId="5DA1C6C2">
      <w:pPr>
        <w:pageBreakBefore w:val="0"/>
        <w:numPr>
          <w:ilvl w:val="1"/>
          <w:numId w:val="18"/>
        </w:numPr>
        <w:kinsoku/>
        <w:topLinePunct w:val="0"/>
        <w:bidi w:val="0"/>
        <w:snapToGrid w:val="0"/>
        <w:spacing w:line="360" w:lineRule="auto"/>
        <w:rPr>
          <w:rFonts w:ascii="Times New Roman" w:hAnsi="Times New Roman" w:eastAsia="宋体" w:cs="仿宋_GB2312"/>
          <w:b/>
          <w:color w:val="000000" w:themeColor="text1"/>
          <w:szCs w:val="21"/>
          <w:highlight w:val="none"/>
          <w:lang w:val="zh-CN"/>
          <w14:textFill>
            <w14:solidFill>
              <w14:schemeClr w14:val="tx1"/>
            </w14:solidFill>
          </w14:textFill>
        </w:rPr>
      </w:pPr>
      <w:r>
        <w:rPr>
          <w:rFonts w:hint="eastAsia" w:ascii="Times New Roman" w:hAnsi="Times New Roman" w:eastAsia="宋体" w:cs="仿宋_GB2312"/>
          <w:b/>
          <w:color w:val="000000" w:themeColor="text1"/>
          <w:szCs w:val="21"/>
          <w:highlight w:val="none"/>
          <w:lang w:val="zh-CN"/>
          <w14:textFill>
            <w14:solidFill>
              <w14:schemeClr w14:val="tx1"/>
            </w14:solidFill>
          </w14:textFill>
        </w:rPr>
        <w:t xml:space="preserve">报价文件： </w:t>
      </w:r>
    </w:p>
    <w:p w14:paraId="04012D53">
      <w:pPr>
        <w:pageBreakBefore w:val="0"/>
        <w:numPr>
          <w:ilvl w:val="0"/>
          <w:numId w:val="21"/>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报价响应文件封面；</w:t>
      </w:r>
    </w:p>
    <w:p w14:paraId="05BC223F">
      <w:pPr>
        <w:pageBreakBefore w:val="0"/>
        <w:numPr>
          <w:ilvl w:val="0"/>
          <w:numId w:val="21"/>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报价响应文件目录；</w:t>
      </w:r>
    </w:p>
    <w:p w14:paraId="4719AB0C">
      <w:pPr>
        <w:pageBreakBefore w:val="0"/>
        <w:numPr>
          <w:ilvl w:val="0"/>
          <w:numId w:val="21"/>
        </w:numPr>
        <w:kinsoku/>
        <w:topLinePunct w:val="0"/>
        <w:bidi w:val="0"/>
        <w:snapToGrid w:val="0"/>
        <w:spacing w:line="360" w:lineRule="auto"/>
        <w:ind w:firstLine="215"/>
        <w:rPr>
          <w:rFonts w:ascii="Times New Roman" w:hAnsi="Times New Roman" w:eastAsia="宋体" w:cs="仿宋_GB2312"/>
          <w:i/>
          <w:i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磋商响应初始报价一览表</w:t>
      </w:r>
      <w:r>
        <w:rPr>
          <w:rFonts w:ascii="Times New Roman" w:hAnsi="Times New Roman" w:eastAsia="宋体" w:cs="仿宋_GB2312"/>
          <w:color w:val="000000" w:themeColor="text1"/>
          <w:szCs w:val="21"/>
          <w:highlight w:val="none"/>
          <w14:textFill>
            <w14:solidFill>
              <w14:schemeClr w14:val="tx1"/>
            </w14:solidFill>
          </w14:textFill>
        </w:rPr>
        <w:t>；</w:t>
      </w:r>
    </w:p>
    <w:p w14:paraId="418F21AE">
      <w:pPr>
        <w:pageBreakBefore w:val="0"/>
        <w:numPr>
          <w:ilvl w:val="0"/>
          <w:numId w:val="21"/>
        </w:numPr>
        <w:kinsoku/>
        <w:topLinePunct w:val="0"/>
        <w:bidi w:val="0"/>
        <w:snapToGrid w:val="0"/>
        <w:spacing w:line="360" w:lineRule="auto"/>
        <w:ind w:firstLine="215"/>
        <w:rPr>
          <w:rFonts w:ascii="Times New Roman" w:hAnsi="Times New Roman" w:eastAsia="宋体" w:cs="仿宋_GB2312"/>
          <w:i/>
          <w:i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中小企业声明函（如果有）；</w:t>
      </w:r>
    </w:p>
    <w:p w14:paraId="38D0C0B7">
      <w:pPr>
        <w:pageBreakBefore w:val="0"/>
        <w:numPr>
          <w:ilvl w:val="0"/>
          <w:numId w:val="21"/>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供应商为监狱企业的证明文件：省级以上监狱管理局、戒毒管理局（含新疆生产建设兵团）出具（如有）；</w:t>
      </w:r>
    </w:p>
    <w:p w14:paraId="7EE8616F">
      <w:pPr>
        <w:pageBreakBefore w:val="0"/>
        <w:numPr>
          <w:ilvl w:val="0"/>
          <w:numId w:val="21"/>
        </w:numPr>
        <w:kinsoku/>
        <w:topLinePunct w:val="0"/>
        <w:bidi w:val="0"/>
        <w:snapToGrid w:val="0"/>
        <w:spacing w:line="360" w:lineRule="auto"/>
        <w:ind w:firstLine="215"/>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残疾人福利性单位声明函（如有）；</w:t>
      </w:r>
    </w:p>
    <w:p w14:paraId="1D2CD7FE">
      <w:pPr>
        <w:pageBreakBefore w:val="0"/>
        <w:numPr>
          <w:ilvl w:val="0"/>
          <w:numId w:val="21"/>
        </w:numPr>
        <w:kinsoku/>
        <w:topLinePunct w:val="0"/>
        <w:bidi w:val="0"/>
        <w:snapToGrid w:val="0"/>
        <w:spacing w:line="360" w:lineRule="auto"/>
        <w:ind w:firstLine="215"/>
        <w:rPr>
          <w:rFonts w:ascii="Times New Roman" w:hAnsi="Times New Roman" w:eastAsia="宋体" w:cs="仿宋_GB2312"/>
          <w:i/>
          <w:i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供应商认为需要的其他报价响应相关文件或说明。</w:t>
      </w:r>
    </w:p>
    <w:p w14:paraId="32DFD1AF">
      <w:pPr>
        <w:pageBreakBefore w:val="0"/>
        <w:kinsoku/>
        <w:topLinePunct w:val="0"/>
        <w:bidi w:val="0"/>
        <w:spacing w:line="360" w:lineRule="auto"/>
        <w:ind w:firstLine="420"/>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响应文件含有采购人不能接受的附加条件的，磋商无效；</w:t>
      </w:r>
    </w:p>
    <w:p w14:paraId="2A5D5B24">
      <w:pPr>
        <w:pageBreakBefore w:val="0"/>
        <w:kinsoku/>
        <w:topLinePunct w:val="0"/>
        <w:bidi w:val="0"/>
        <w:spacing w:line="360" w:lineRule="auto"/>
        <w:ind w:firstLine="420"/>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供应商提供虚假材料响应的，磋商无效。</w:t>
      </w:r>
    </w:p>
    <w:p w14:paraId="46897345">
      <w:pPr>
        <w:pStyle w:val="22"/>
        <w:pageBreakBefore w:val="0"/>
        <w:kinsoku/>
        <w:topLinePunct w:val="0"/>
        <w:bidi w:val="0"/>
        <w:spacing w:line="360" w:lineRule="auto"/>
        <w:rPr>
          <w:rFonts w:ascii="Times New Roman" w:hAnsi="Times New Roman" w:eastAsia="宋体"/>
          <w:color w:val="000000" w:themeColor="text1"/>
          <w:sz w:val="21"/>
          <w:highlight w:val="none"/>
          <w14:textFill>
            <w14:solidFill>
              <w14:schemeClr w14:val="tx1"/>
            </w14:solidFill>
          </w14:textFill>
        </w:rPr>
      </w:pPr>
    </w:p>
    <w:p w14:paraId="52C2A9D7">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3.响应文件的编制和签署</w:t>
      </w:r>
    </w:p>
    <w:p w14:paraId="7E2D3473">
      <w:pPr>
        <w:pageBreakBefore w:val="0"/>
        <w:kinsoku/>
        <w:topLinePunct w:val="0"/>
        <w:bidi w:val="0"/>
        <w:spacing w:line="360" w:lineRule="auto"/>
        <w:ind w:firstLine="367" w:firstLineChars="175"/>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3.1</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79E1E6CF">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3.2</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供应商进行电子交易应安装客户端软件—“政采云电子交易客户端”，并按照磋商文件和电子交易平台的要求编制并加密响应文件。供应商未按规定加密的响应文件，电子交易平台将拒收并提示。</w:t>
      </w:r>
    </w:p>
    <w:p w14:paraId="583149F0">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3.3</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14:paraId="29E7BA46">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3.4响应文件按照磋商文件第七部分格式要求进行签署、盖章。</w:t>
      </w:r>
    </w:p>
    <w:p w14:paraId="6513CD4F">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▲供应商的响应文件未按照磋商文件要求签署、盖章的，其响应无效。</w:t>
      </w:r>
    </w:p>
    <w:p w14:paraId="45BB7FE8">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53359EC9">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3.6磋商文件对响应文件签署、盖章的要求适用于电子签名。</w:t>
      </w:r>
    </w:p>
    <w:p w14:paraId="3ACC4427">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p>
    <w:p w14:paraId="1328B9A5">
      <w:pPr>
        <w:pageBreakBefore w:val="0"/>
        <w:kinsoku/>
        <w:topLinePunct w:val="0"/>
        <w:bidi w:val="0"/>
        <w:adjustRightInd/>
        <w:spacing w:line="360" w:lineRule="auto"/>
        <w:jc w:val="center"/>
        <w:outlineLvl w:val="1"/>
        <w:rPr>
          <w:rFonts w:ascii="Times New Roman" w:hAnsi="Times New Roman" w:eastAsia="宋体" w:cs="仿宋_GB2312"/>
          <w:b/>
          <w:color w:val="000000" w:themeColor="text1"/>
          <w:szCs w:val="21"/>
          <w:highlight w:val="none"/>
          <w:lang w:val="zh-CN"/>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七、响应文件的提交和备份</w:t>
      </w:r>
    </w:p>
    <w:p w14:paraId="32A465BB">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1.响应文件的提交、补充、修改、撤回</w:t>
      </w:r>
    </w:p>
    <w:p w14:paraId="4D5C591C">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41D929A">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1.2 在响应截止时间以后，不能补充、修改响应文件。</w:t>
      </w:r>
    </w:p>
    <w:p w14:paraId="21160A5E">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1.3 在提交“最后报价”后，供应商不能退出磋商。</w:t>
      </w:r>
    </w:p>
    <w:p w14:paraId="6318F002">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0602E434">
      <w:pPr>
        <w:pageBreakBefore w:val="0"/>
        <w:kinsoku/>
        <w:topLinePunct w:val="0"/>
        <w:bidi w:val="0"/>
        <w:spacing w:line="360" w:lineRule="auto"/>
        <w:ind w:firstLine="367" w:firstLineChars="175"/>
        <w:rPr>
          <w:rFonts w:ascii="Times New Roman" w:hAnsi="Times New Roman" w:eastAsia="宋体" w:cs="仿宋_GB2312"/>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w:t>
      </w:r>
    </w:p>
    <w:p w14:paraId="5D8AA502">
      <w:pPr>
        <w:pStyle w:val="392"/>
        <w:pageBreakBefore w:val="0"/>
        <w:kinsoku/>
        <w:topLinePunct w:val="0"/>
        <w:bidi w:val="0"/>
        <w:spacing w:before="0" w:line="360" w:lineRule="auto"/>
        <w:ind w:left="397" w:firstLine="0" w:firstLineChars="0"/>
        <w:rPr>
          <w:rFonts w:ascii="Times New Roman" w:hAnsi="Times New Roman" w:eastAsia="宋体" w:cs="仿宋_GB2312"/>
          <w:color w:val="000000" w:themeColor="text1"/>
          <w:sz w:val="21"/>
          <w:szCs w:val="21"/>
          <w:highlight w:val="none"/>
          <w14:textFill>
            <w14:solidFill>
              <w14:schemeClr w14:val="tx1"/>
            </w14:solidFill>
          </w14:textFill>
        </w:rPr>
      </w:pPr>
    </w:p>
    <w:p w14:paraId="5B679B9D">
      <w:pPr>
        <w:pageBreakBefore w:val="0"/>
        <w:kinsoku/>
        <w:topLinePunct w:val="0"/>
        <w:bidi w:val="0"/>
        <w:snapToGrid w:val="0"/>
        <w:spacing w:line="360" w:lineRule="auto"/>
        <w:ind w:left="26"/>
        <w:jc w:val="left"/>
        <w:outlineLvl w:val="2"/>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2.备份响应文件</w:t>
      </w:r>
    </w:p>
    <w:p w14:paraId="2E7941EE">
      <w:pPr>
        <w:pStyle w:val="31"/>
        <w:pageBreakBefore w:val="0"/>
        <w:kinsoku/>
        <w:topLinePunct w:val="0"/>
        <w:bidi w:val="0"/>
        <w:spacing w:line="360" w:lineRule="auto"/>
        <w:ind w:left="17" w:firstLine="331" w:firstLineChars="158"/>
        <w:rPr>
          <w:rFonts w:ascii="Times New Roman" w:hAnsi="Times New Roman" w:eastAsia="宋体" w:cs="仿宋_GB2312"/>
          <w:b/>
          <w:b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2.1供应商在电子交易平台传输提交响应文件后，还可以在响应截止时间前直接提交或者以邮政快递方式递交备份响应文件1份，</w:t>
      </w:r>
      <w:r>
        <w:rPr>
          <w:rFonts w:hint="eastAsia" w:ascii="Times New Roman" w:hAnsi="Times New Roman" w:eastAsia="宋体" w:cs="仿宋_GB2312"/>
          <w:b/>
          <w:bCs/>
          <w:color w:val="000000" w:themeColor="text1"/>
          <w:szCs w:val="21"/>
          <w:highlight w:val="none"/>
          <w14:textFill>
            <w14:solidFill>
              <w14:schemeClr w14:val="tx1"/>
            </w14:solidFill>
          </w14:textFill>
        </w:rPr>
        <w:t>但采购人、采购代理机构不强制或变相强制供应商提交备份响应文件。</w:t>
      </w:r>
    </w:p>
    <w:p w14:paraId="3D01ACCA">
      <w:pPr>
        <w:pStyle w:val="31"/>
        <w:pageBreakBefore w:val="0"/>
        <w:kinsoku/>
        <w:topLinePunct w:val="0"/>
        <w:bidi w:val="0"/>
        <w:spacing w:line="360" w:lineRule="auto"/>
        <w:ind w:left="17" w:firstLine="331" w:firstLineChars="158"/>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3F7EE147">
      <w:pPr>
        <w:pStyle w:val="31"/>
        <w:pageBreakBefore w:val="0"/>
        <w:kinsoku/>
        <w:topLinePunct w:val="0"/>
        <w:bidi w:val="0"/>
        <w:spacing w:line="360" w:lineRule="auto"/>
        <w:ind w:left="17" w:firstLine="333" w:firstLineChars="158"/>
        <w:rPr>
          <w:rFonts w:ascii="Times New Roman" w:hAnsi="Times New Roman" w:eastAsia="宋体" w:cs="仿宋_GB2312"/>
          <w:b/>
          <w:bCs/>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w:t>
      </w:r>
      <w:r>
        <w:rPr>
          <w:rFonts w:hint="eastAsia" w:ascii="Times New Roman" w:hAnsi="Times New Roman" w:eastAsia="宋体"/>
          <w:b/>
          <w:bCs/>
          <w:color w:val="000000" w:themeColor="text1"/>
          <w:szCs w:val="21"/>
          <w:highlight w:val="none"/>
          <w14:textFill>
            <w14:solidFill>
              <w14:schemeClr w14:val="tx1"/>
            </w14:solidFill>
          </w14:textFill>
        </w:rPr>
        <w:t>不符合上述制作、</w:t>
      </w:r>
      <w:r>
        <w:rPr>
          <w:rFonts w:hint="eastAsia" w:ascii="Times New Roman" w:hAnsi="Times New Roman" w:eastAsia="宋体" w:cs="仿宋_GB2312"/>
          <w:b/>
          <w:bCs/>
          <w:color w:val="000000" w:themeColor="text1"/>
          <w:szCs w:val="21"/>
          <w:highlight w:val="none"/>
          <w14:textFill>
            <w14:solidFill>
              <w14:schemeClr w14:val="tx1"/>
            </w14:solidFill>
          </w14:textFill>
        </w:rPr>
        <w:t>存储、密封规定的备份响应文件将被视为无效或者被拒绝接收。</w:t>
      </w:r>
    </w:p>
    <w:p w14:paraId="578101ED">
      <w:pPr>
        <w:pStyle w:val="31"/>
        <w:pageBreakBefore w:val="0"/>
        <w:kinsoku/>
        <w:topLinePunct w:val="0"/>
        <w:bidi w:val="0"/>
        <w:spacing w:line="360" w:lineRule="auto"/>
        <w:ind w:left="17" w:firstLine="331" w:firstLineChars="158"/>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2.3直接提交备份响应文件的，供应商应于响应截止时间前在磋商公告中载明的开启响应文件的地点将备份响应文件提交给采购代理机构，采购代理机构将拒绝接受逾期送达的备份响应文件。</w:t>
      </w:r>
    </w:p>
    <w:p w14:paraId="25FF8CA6">
      <w:pPr>
        <w:pStyle w:val="31"/>
        <w:pageBreakBefore w:val="0"/>
        <w:kinsoku/>
        <w:topLinePunct w:val="0"/>
        <w:bidi w:val="0"/>
        <w:spacing w:line="360" w:lineRule="auto"/>
        <w:ind w:left="17" w:firstLine="331" w:firstLineChars="158"/>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w:t>
      </w:r>
      <w:r>
        <w:rPr>
          <w:rFonts w:hint="eastAsia" w:ascii="Times New Roman" w:hAnsi="Times New Roman" w:eastAsia="宋体" w:cs="仿宋_GB2312"/>
          <w:b/>
          <w:bCs/>
          <w:color w:val="000000" w:themeColor="text1"/>
          <w:szCs w:val="21"/>
          <w:highlight w:val="none"/>
          <w14:textFill>
            <w14:solidFill>
              <w14:schemeClr w14:val="tx1"/>
            </w14:solidFill>
          </w14:textFill>
        </w:rPr>
        <w:t>送达时间以签收人签收时间为准</w:t>
      </w:r>
      <w:r>
        <w:rPr>
          <w:rFonts w:hint="eastAsia" w:ascii="Times New Roman" w:hAnsi="Times New Roman" w:eastAsia="宋体" w:cs="仿宋_GB2312"/>
          <w:color w:val="000000" w:themeColor="text1"/>
          <w:szCs w:val="21"/>
          <w:highlight w:val="none"/>
          <w14:textFill>
            <w14:solidFill>
              <w14:schemeClr w14:val="tx1"/>
            </w14:solidFill>
          </w14:textFill>
        </w:rPr>
        <w:t>。采购代理机构将拒绝接受逾期送达的备份响应文件。邮寄过程中，电子备份响应文件发生泄露、遗失、损坏或延期送达等情况的，由供应商自行负责。</w:t>
      </w:r>
    </w:p>
    <w:p w14:paraId="4D1A0E86">
      <w:pPr>
        <w:pStyle w:val="31"/>
        <w:pageBreakBefore w:val="0"/>
        <w:kinsoku/>
        <w:topLinePunct w:val="0"/>
        <w:bidi w:val="0"/>
        <w:spacing w:line="360" w:lineRule="auto"/>
        <w:ind w:left="17" w:firstLine="333" w:firstLineChars="158"/>
        <w:rPr>
          <w:rFonts w:ascii="Times New Roman" w:hAnsi="Times New Roman" w:eastAsia="宋体" w:cs="仿宋_GB2312"/>
          <w:b/>
          <w:bCs/>
          <w:color w:val="000000" w:themeColor="text1"/>
          <w:szCs w:val="21"/>
          <w:highlight w:val="none"/>
          <w14:textFill>
            <w14:solidFill>
              <w14:schemeClr w14:val="tx1"/>
            </w14:solidFill>
          </w14:textFill>
        </w:rPr>
      </w:pPr>
      <w:r>
        <w:rPr>
          <w:rFonts w:hint="eastAsia" w:ascii="Times New Roman" w:hAnsi="Times New Roman" w:eastAsia="宋体" w:cs="仿宋_GB2312"/>
          <w:b/>
          <w:bCs/>
          <w:color w:val="000000" w:themeColor="text1"/>
          <w:szCs w:val="21"/>
          <w:highlight w:val="none"/>
          <w14:textFill>
            <w14:solidFill>
              <w14:schemeClr w14:val="tx1"/>
            </w14:solidFill>
          </w14:textFill>
        </w:rPr>
        <w:t>2.5▲供应商仅提交备份响应文件，未在电子交易平台传输提交响应文件的，响应无效。</w:t>
      </w:r>
    </w:p>
    <w:p w14:paraId="49293D45">
      <w:pPr>
        <w:pStyle w:val="31"/>
        <w:pageBreakBefore w:val="0"/>
        <w:kinsoku/>
        <w:topLinePunct w:val="0"/>
        <w:bidi w:val="0"/>
        <w:spacing w:line="360" w:lineRule="auto"/>
        <w:ind w:left="397"/>
        <w:rPr>
          <w:rFonts w:ascii="Times New Roman" w:hAnsi="Times New Roman" w:eastAsia="宋体" w:cs="仿宋"/>
          <w:color w:val="000000" w:themeColor="text1"/>
          <w:szCs w:val="21"/>
          <w:highlight w:val="none"/>
          <w14:textFill>
            <w14:solidFill>
              <w14:schemeClr w14:val="tx1"/>
            </w14:solidFill>
          </w14:textFill>
        </w:rPr>
      </w:pPr>
    </w:p>
    <w:p w14:paraId="6C0F43AE">
      <w:pPr>
        <w:pageBreakBefore w:val="0"/>
        <w:kinsoku/>
        <w:topLinePunct w:val="0"/>
        <w:bidi w:val="0"/>
        <w:adjustRightInd/>
        <w:spacing w:line="360" w:lineRule="auto"/>
        <w:jc w:val="center"/>
        <w:outlineLvl w:val="1"/>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八、开启响应文件与信用信息查询</w:t>
      </w:r>
    </w:p>
    <w:p w14:paraId="29BD6276">
      <w:pPr>
        <w:pStyle w:val="31"/>
        <w:pageBreakBefore w:val="0"/>
        <w:kinsoku/>
        <w:topLinePunct w:val="0"/>
        <w:bidi w:val="0"/>
        <w:spacing w:line="360" w:lineRule="auto"/>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1. 开启响应文件</w:t>
      </w:r>
    </w:p>
    <w:p w14:paraId="12936BF8">
      <w:pPr>
        <w:pStyle w:val="31"/>
        <w:pageBreakBefore w:val="0"/>
        <w:kinsoku/>
        <w:topLinePunct w:val="0"/>
        <w:bidi w:val="0"/>
        <w:spacing w:line="360" w:lineRule="auto"/>
        <w:ind w:firstLine="315" w:firstLineChars="15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Times New Roman" w:hAnsi="Times New Roman" w:eastAsia="宋体" w:cs="仿宋"/>
          <w:b/>
          <w:color w:val="000000" w:themeColor="text1"/>
          <w:szCs w:val="21"/>
          <w:highlight w:val="none"/>
          <w14:textFill>
            <w14:solidFill>
              <w14:schemeClr w14:val="tx1"/>
            </w14:solidFill>
          </w14:textFill>
        </w:rPr>
        <w:t>供应商数量不符合规定的，不得开启响应文件。</w:t>
      </w:r>
    </w:p>
    <w:p w14:paraId="5E2F4FF2">
      <w:pPr>
        <w:pStyle w:val="31"/>
        <w:pageBreakBefore w:val="0"/>
        <w:kinsoku/>
        <w:topLinePunct w:val="0"/>
        <w:bidi w:val="0"/>
        <w:spacing w:line="360" w:lineRule="auto"/>
        <w:ind w:firstLine="315" w:firstLineChars="15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26AE64FE">
      <w:pPr>
        <w:pStyle w:val="31"/>
        <w:pageBreakBefore w:val="0"/>
        <w:kinsoku/>
        <w:topLinePunct w:val="0"/>
        <w:bidi w:val="0"/>
        <w:spacing w:line="360" w:lineRule="auto"/>
        <w:ind w:firstLine="316" w:firstLineChars="150"/>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2FD278BE">
      <w:pPr>
        <w:pStyle w:val="392"/>
        <w:pageBreakBefore w:val="0"/>
        <w:kinsoku/>
        <w:topLinePunct w:val="0"/>
        <w:bidi w:val="0"/>
        <w:spacing w:before="0" w:line="360" w:lineRule="auto"/>
        <w:ind w:firstLine="0" w:firstLineChars="0"/>
        <w:rPr>
          <w:rFonts w:ascii="Times New Roman" w:hAnsi="Times New Roman" w:eastAsia="宋体" w:cs="仿宋"/>
          <w:b/>
          <w:color w:val="000000" w:themeColor="text1"/>
          <w:sz w:val="21"/>
          <w:szCs w:val="21"/>
          <w:highlight w:val="none"/>
          <w14:textFill>
            <w14:solidFill>
              <w14:schemeClr w14:val="tx1"/>
            </w14:solidFill>
          </w14:textFill>
        </w:rPr>
      </w:pPr>
      <w:r>
        <w:rPr>
          <w:rFonts w:hint="eastAsia" w:ascii="Times New Roman" w:hAnsi="Times New Roman" w:eastAsia="宋体" w:cs="仿宋"/>
          <w:b/>
          <w:color w:val="000000" w:themeColor="text1"/>
          <w:sz w:val="21"/>
          <w:szCs w:val="21"/>
          <w:highlight w:val="none"/>
          <w14:textFill>
            <w14:solidFill>
              <w14:schemeClr w14:val="tx1"/>
            </w14:solidFill>
          </w14:textFill>
        </w:rPr>
        <w:t>2.信用信息查询</w:t>
      </w:r>
    </w:p>
    <w:p w14:paraId="627DA410">
      <w:pPr>
        <w:pStyle w:val="392"/>
        <w:pageBreakBefore w:val="0"/>
        <w:kinsoku/>
        <w:topLinePunct w:val="0"/>
        <w:bidi w:val="0"/>
        <w:spacing w:before="0" w:line="360" w:lineRule="auto"/>
        <w:ind w:firstLine="495" w:firstLineChars="0"/>
        <w:rPr>
          <w:rFonts w:ascii="Times New Roman" w:hAnsi="Times New Roman" w:eastAsia="宋体" w:cs="仿宋"/>
          <w:color w:val="000000" w:themeColor="text1"/>
          <w:kern w:val="0"/>
          <w:sz w:val="21"/>
          <w:szCs w:val="21"/>
          <w:highlight w:val="none"/>
          <w14:textFill>
            <w14:solidFill>
              <w14:schemeClr w14:val="tx1"/>
            </w14:solidFill>
          </w14:textFill>
        </w:rPr>
      </w:pPr>
      <w:r>
        <w:rPr>
          <w:rFonts w:hint="eastAsia" w:ascii="Times New Roman" w:hAnsi="Times New Roman" w:eastAsia="宋体" w:cs="仿宋"/>
          <w:color w:val="000000" w:themeColor="text1"/>
          <w:kern w:val="0"/>
          <w:sz w:val="21"/>
          <w:szCs w:val="21"/>
          <w:highlight w:val="none"/>
          <w14:textFill>
            <w14:solidFill>
              <w14:schemeClr w14:val="tx1"/>
            </w14:solidFill>
          </w14:textFill>
        </w:rPr>
        <w:t>2.1信用信息查询渠道及截止时间：采购代理机构将通过“信用中国”网站(</w:t>
      </w:r>
      <w:r>
        <w:rPr>
          <w:rFonts w:ascii="Times New Roman" w:hAnsi="Times New Roman" w:eastAsia="宋体"/>
          <w:highlight w:val="none"/>
        </w:rPr>
        <w:fldChar w:fldCharType="begin"/>
      </w:r>
      <w:r>
        <w:rPr>
          <w:rFonts w:ascii="Times New Roman" w:hAnsi="Times New Roman" w:eastAsia="宋体"/>
          <w:highlight w:val="none"/>
        </w:rPr>
        <w:instrText xml:space="preserve"> HYPERLINK "http://www.creditchina.gov.cn" </w:instrText>
      </w:r>
      <w:r>
        <w:rPr>
          <w:rFonts w:ascii="Times New Roman" w:hAnsi="Times New Roman" w:eastAsia="宋体"/>
          <w:highlight w:val="none"/>
        </w:rPr>
        <w:fldChar w:fldCharType="separate"/>
      </w:r>
      <w:r>
        <w:rPr>
          <w:rStyle w:val="68"/>
          <w:rFonts w:hint="eastAsia" w:ascii="Times New Roman" w:hAnsi="Times New Roman" w:eastAsia="宋体" w:cs="仿宋"/>
          <w:snapToGrid/>
          <w:color w:val="000000" w:themeColor="text1"/>
          <w:sz w:val="21"/>
          <w:szCs w:val="21"/>
          <w:highlight w:val="none"/>
          <w14:textFill>
            <w14:solidFill>
              <w14:schemeClr w14:val="tx1"/>
            </w14:solidFill>
          </w14:textFill>
        </w:rPr>
        <w:t>www.creditchina.gov.cn</w:t>
      </w:r>
      <w:r>
        <w:rPr>
          <w:rStyle w:val="68"/>
          <w:rFonts w:hint="eastAsia" w:ascii="Times New Roman" w:hAnsi="Times New Roman" w:eastAsia="宋体" w:cs="仿宋"/>
          <w:snapToGrid/>
          <w:color w:val="000000" w:themeColor="text1"/>
          <w:sz w:val="21"/>
          <w:szCs w:val="21"/>
          <w:highlight w:val="none"/>
          <w14:textFill>
            <w14:solidFill>
              <w14:schemeClr w14:val="tx1"/>
            </w14:solidFill>
          </w14:textFill>
        </w:rPr>
        <w:fldChar w:fldCharType="end"/>
      </w:r>
      <w:r>
        <w:rPr>
          <w:rFonts w:hint="eastAsia" w:ascii="Times New Roman" w:hAnsi="Times New Roman" w:eastAsia="宋体" w:cs="仿宋"/>
          <w:color w:val="000000" w:themeColor="text1"/>
          <w:kern w:val="0"/>
          <w:sz w:val="21"/>
          <w:szCs w:val="21"/>
          <w:highlight w:val="none"/>
          <w14:textFill>
            <w14:solidFill>
              <w14:schemeClr w14:val="tx1"/>
            </w14:solidFill>
          </w14:textFill>
        </w:rPr>
        <w:t>)、中国政府采购网(www.ccgp.gov.cn)渠道查询供应商响应截止时间前的信用记录。</w:t>
      </w:r>
    </w:p>
    <w:p w14:paraId="5DD3D626">
      <w:pPr>
        <w:pStyle w:val="392"/>
        <w:pageBreakBefore w:val="0"/>
        <w:kinsoku/>
        <w:topLinePunct w:val="0"/>
        <w:bidi w:val="0"/>
        <w:spacing w:before="0" w:line="360" w:lineRule="auto"/>
        <w:ind w:firstLine="495" w:firstLineChars="0"/>
        <w:rPr>
          <w:rFonts w:ascii="Times New Roman" w:hAnsi="Times New Roman" w:eastAsia="宋体" w:cs="仿宋"/>
          <w:color w:val="000000" w:themeColor="text1"/>
          <w:kern w:val="0"/>
          <w:sz w:val="21"/>
          <w:szCs w:val="21"/>
          <w:highlight w:val="none"/>
          <w14:textFill>
            <w14:solidFill>
              <w14:schemeClr w14:val="tx1"/>
            </w14:solidFill>
          </w14:textFill>
        </w:rPr>
      </w:pPr>
      <w:r>
        <w:rPr>
          <w:rFonts w:hint="eastAsia" w:ascii="Times New Roman" w:hAnsi="Times New Roman" w:eastAsia="宋体" w:cs="仿宋"/>
          <w:color w:val="000000" w:themeColor="text1"/>
          <w:kern w:val="0"/>
          <w:sz w:val="21"/>
          <w:szCs w:val="21"/>
          <w:highlight w:val="none"/>
          <w14:textFill>
            <w14:solidFill>
              <w14:schemeClr w14:val="tx1"/>
            </w14:solidFill>
          </w14:textFill>
        </w:rPr>
        <w:t>2.2信用信息查询记录和证据留存的具体方式：现场查询的供应商的信用记录、查询结果经确认后存档。</w:t>
      </w:r>
    </w:p>
    <w:p w14:paraId="6A539CB9">
      <w:pPr>
        <w:pStyle w:val="392"/>
        <w:pageBreakBefore w:val="0"/>
        <w:kinsoku/>
        <w:topLinePunct w:val="0"/>
        <w:bidi w:val="0"/>
        <w:spacing w:before="0" w:line="360" w:lineRule="auto"/>
        <w:ind w:firstLine="495" w:firstLineChars="0"/>
        <w:rPr>
          <w:rFonts w:ascii="Times New Roman" w:hAnsi="Times New Roman" w:eastAsia="宋体" w:cs="仿宋"/>
          <w:color w:val="000000" w:themeColor="text1"/>
          <w:kern w:val="0"/>
          <w:sz w:val="21"/>
          <w:szCs w:val="21"/>
          <w:highlight w:val="none"/>
          <w14:textFill>
            <w14:solidFill>
              <w14:schemeClr w14:val="tx1"/>
            </w14:solidFill>
          </w14:textFill>
        </w:rPr>
      </w:pPr>
      <w:r>
        <w:rPr>
          <w:rFonts w:hint="eastAsia" w:ascii="Times New Roman" w:hAnsi="Times New Roman" w:eastAsia="宋体" w:cs="仿宋"/>
          <w:color w:val="000000" w:themeColor="text1"/>
          <w:kern w:val="0"/>
          <w:sz w:val="21"/>
          <w:szCs w:val="21"/>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324E5A44">
      <w:pPr>
        <w:pStyle w:val="392"/>
        <w:pageBreakBefore w:val="0"/>
        <w:kinsoku/>
        <w:topLinePunct w:val="0"/>
        <w:bidi w:val="0"/>
        <w:spacing w:before="0" w:line="360" w:lineRule="auto"/>
        <w:ind w:firstLine="495" w:firstLineChars="0"/>
        <w:rPr>
          <w:rFonts w:ascii="Times New Roman" w:hAnsi="Times New Roman" w:eastAsia="宋体" w:cs="仿宋"/>
          <w:color w:val="000000" w:themeColor="text1"/>
          <w:kern w:val="0"/>
          <w:sz w:val="21"/>
          <w:szCs w:val="21"/>
          <w:highlight w:val="none"/>
          <w14:textFill>
            <w14:solidFill>
              <w14:schemeClr w14:val="tx1"/>
            </w14:solidFill>
          </w14:textFill>
        </w:rPr>
      </w:pPr>
      <w:r>
        <w:rPr>
          <w:rFonts w:hint="eastAsia" w:ascii="Times New Roman" w:hAnsi="Times New Roman" w:eastAsia="宋体" w:cs="仿宋"/>
          <w:color w:val="000000" w:themeColor="text1"/>
          <w:kern w:val="0"/>
          <w:sz w:val="21"/>
          <w:szCs w:val="21"/>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CE2E29">
      <w:pPr>
        <w:pStyle w:val="31"/>
        <w:pageBreakBefore w:val="0"/>
        <w:kinsoku/>
        <w:topLinePunct w:val="0"/>
        <w:bidi w:val="0"/>
        <w:spacing w:line="360" w:lineRule="auto"/>
        <w:rPr>
          <w:rFonts w:ascii="Times New Roman" w:hAnsi="Times New Roman" w:eastAsia="宋体" w:cs="仿宋"/>
          <w:b/>
          <w:color w:val="000000" w:themeColor="text1"/>
          <w:szCs w:val="21"/>
          <w:highlight w:val="none"/>
          <w14:textFill>
            <w14:solidFill>
              <w14:schemeClr w14:val="tx1"/>
            </w14:solidFill>
          </w14:textFill>
        </w:rPr>
      </w:pPr>
    </w:p>
    <w:p w14:paraId="7E3FE5FF">
      <w:pPr>
        <w:pageBreakBefore w:val="0"/>
        <w:kinsoku/>
        <w:topLinePunct w:val="0"/>
        <w:bidi w:val="0"/>
        <w:adjustRightInd/>
        <w:spacing w:line="360" w:lineRule="auto"/>
        <w:jc w:val="center"/>
        <w:outlineLvl w:val="1"/>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九、提交最后报价</w:t>
      </w:r>
    </w:p>
    <w:p w14:paraId="3977A5E7">
      <w:pPr>
        <w:pageBreakBefore w:val="0"/>
        <w:kinsoku/>
        <w:topLinePunct w:val="0"/>
        <w:bidi w:val="0"/>
        <w:snapToGrid w:val="0"/>
        <w:spacing w:line="360" w:lineRule="auto"/>
        <w:rPr>
          <w:rFonts w:ascii="Times New Roman" w:hAnsi="Times New Roman" w:eastAsia="宋体" w:cs="仿宋"/>
          <w:color w:val="000000" w:themeColor="text1"/>
          <w:szCs w:val="21"/>
          <w:highlight w:val="none"/>
          <w:u w:val="single"/>
          <w:lang w:val="zh-CN"/>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1.</w:t>
      </w:r>
      <w:r>
        <w:rPr>
          <w:rFonts w:hint="eastAsia" w:ascii="Times New Roman" w:hAnsi="Times New Roman" w:eastAsia="宋体" w:cs="仿宋"/>
          <w:color w:val="000000" w:themeColor="text1"/>
          <w:szCs w:val="21"/>
          <w:highlight w:val="none"/>
          <w14:textFill>
            <w14:solidFill>
              <w14:schemeClr w14:val="tx1"/>
            </w14:solidFill>
          </w14:textFill>
        </w:rPr>
        <w:t>供应商的</w:t>
      </w:r>
      <w:r>
        <w:rPr>
          <w:rFonts w:hint="eastAsia" w:ascii="Times New Roman" w:hAnsi="Times New Roman" w:eastAsia="宋体" w:cs="仿宋"/>
          <w:b/>
          <w:color w:val="000000" w:themeColor="text1"/>
          <w:szCs w:val="21"/>
          <w:highlight w:val="none"/>
          <w14:textFill>
            <w14:solidFill>
              <w14:schemeClr w14:val="tx1"/>
            </w14:solidFill>
          </w14:textFill>
        </w:rPr>
        <w:t>最后报价文件</w:t>
      </w:r>
      <w:r>
        <w:rPr>
          <w:rFonts w:hint="eastAsia" w:ascii="Times New Roman" w:hAnsi="Times New Roman" w:eastAsia="宋体" w:cs="仿宋"/>
          <w:color w:val="000000" w:themeColor="text1"/>
          <w:szCs w:val="21"/>
          <w:highlight w:val="none"/>
          <w14:textFill>
            <w14:solidFill>
              <w14:schemeClr w14:val="tx1"/>
            </w14:solidFill>
          </w14:textFill>
        </w:rPr>
        <w:t>应包括以下内容（均需使用电子签名）：</w:t>
      </w:r>
    </w:p>
    <w:p w14:paraId="4977994D">
      <w:pPr>
        <w:pStyle w:val="31"/>
        <w:pageBreakBefore w:val="0"/>
        <w:kinsoku/>
        <w:topLinePunct w:val="0"/>
        <w:bidi w:val="0"/>
        <w:snapToGrid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1.1最后报价一览表。</w:t>
      </w:r>
    </w:p>
    <w:p w14:paraId="569C2843">
      <w:pPr>
        <w:pageBreakBefore w:val="0"/>
        <w:kinsoku/>
        <w:topLinePunct w:val="0"/>
        <w:bidi w:val="0"/>
        <w:adjustRightInd/>
        <w:spacing w:line="360" w:lineRule="auto"/>
        <w:jc w:val="center"/>
        <w:outlineLvl w:val="9"/>
        <w:rPr>
          <w:rFonts w:ascii="Times New Roman" w:hAnsi="Times New Roman" w:eastAsia="宋体" w:cs="仿宋"/>
          <w:b/>
          <w:color w:val="000000" w:themeColor="text1"/>
          <w:szCs w:val="21"/>
          <w:highlight w:val="none"/>
          <w14:textFill>
            <w14:solidFill>
              <w14:schemeClr w14:val="tx1"/>
            </w14:solidFill>
          </w14:textFill>
        </w:rPr>
      </w:pPr>
    </w:p>
    <w:p w14:paraId="51344865">
      <w:pPr>
        <w:pageBreakBefore w:val="0"/>
        <w:kinsoku/>
        <w:topLinePunct w:val="0"/>
        <w:bidi w:val="0"/>
        <w:adjustRightInd/>
        <w:spacing w:line="360" w:lineRule="auto"/>
        <w:jc w:val="center"/>
        <w:outlineLvl w:val="1"/>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十、评审</w:t>
      </w:r>
    </w:p>
    <w:p w14:paraId="36742CB4">
      <w:pPr>
        <w:pStyle w:val="392"/>
        <w:pageBreakBefore w:val="0"/>
        <w:kinsoku/>
        <w:topLinePunct w:val="0"/>
        <w:bidi w:val="0"/>
        <w:spacing w:before="0" w:line="360" w:lineRule="auto"/>
        <w:ind w:firstLine="0" w:firstLineChars="0"/>
        <w:rPr>
          <w:rFonts w:ascii="Times New Roman" w:hAnsi="Times New Roman" w:eastAsia="宋体" w:cs="仿宋"/>
          <w:b/>
          <w:color w:val="000000" w:themeColor="text1"/>
          <w:sz w:val="21"/>
          <w:szCs w:val="21"/>
          <w:highlight w:val="none"/>
          <w14:textFill>
            <w14:solidFill>
              <w14:schemeClr w14:val="tx1"/>
            </w14:solidFill>
          </w14:textFill>
        </w:rPr>
      </w:pPr>
      <w:r>
        <w:rPr>
          <w:rFonts w:hint="eastAsia" w:ascii="Times New Roman" w:hAnsi="Times New Roman" w:eastAsia="宋体" w:cs="仿宋"/>
          <w:b/>
          <w:color w:val="000000" w:themeColor="text1"/>
          <w:sz w:val="21"/>
          <w:szCs w:val="21"/>
          <w:highlight w:val="none"/>
          <w14:textFill>
            <w14:solidFill>
              <w14:schemeClr w14:val="tx1"/>
            </w14:solidFill>
          </w14:textFill>
        </w:rPr>
        <w:t>1. 评审方法：</w:t>
      </w:r>
      <w:r>
        <w:rPr>
          <w:rFonts w:hint="eastAsia" w:ascii="Times New Roman" w:hAnsi="Times New Roman" w:eastAsia="宋体" w:cs="仿宋"/>
          <w:color w:val="000000" w:themeColor="text1"/>
          <w:sz w:val="21"/>
          <w:szCs w:val="21"/>
          <w:highlight w:val="none"/>
          <w14:textFill>
            <w14:solidFill>
              <w14:schemeClr w14:val="tx1"/>
            </w14:solidFill>
          </w14:textFill>
        </w:rPr>
        <w:t>综合评分法。</w:t>
      </w:r>
    </w:p>
    <w:p w14:paraId="007FF537">
      <w:pPr>
        <w:pStyle w:val="392"/>
        <w:pageBreakBefore w:val="0"/>
        <w:kinsoku/>
        <w:topLinePunct w:val="0"/>
        <w:bidi w:val="0"/>
        <w:spacing w:before="0" w:line="360" w:lineRule="auto"/>
        <w:ind w:firstLine="0" w:firstLineChars="0"/>
        <w:rPr>
          <w:rFonts w:ascii="Times New Roman" w:hAnsi="Times New Roman" w:eastAsia="宋体" w:cs="仿宋"/>
          <w:b/>
          <w:color w:val="000000" w:themeColor="text1"/>
          <w:sz w:val="21"/>
          <w:szCs w:val="21"/>
          <w:highlight w:val="none"/>
          <w14:textFill>
            <w14:solidFill>
              <w14:schemeClr w14:val="tx1"/>
            </w14:solidFill>
          </w14:textFill>
        </w:rPr>
      </w:pPr>
      <w:r>
        <w:rPr>
          <w:rFonts w:hint="eastAsia" w:ascii="Times New Roman" w:hAnsi="Times New Roman" w:eastAsia="宋体" w:cs="仿宋"/>
          <w:b/>
          <w:color w:val="000000" w:themeColor="text1"/>
          <w:sz w:val="21"/>
          <w:szCs w:val="21"/>
          <w:highlight w:val="none"/>
          <w14:textFill>
            <w14:solidFill>
              <w14:schemeClr w14:val="tx1"/>
            </w14:solidFill>
          </w14:textFill>
        </w:rPr>
        <w:t>2. 价格分计算方法：</w:t>
      </w:r>
      <w:r>
        <w:rPr>
          <w:rFonts w:hint="eastAsia" w:ascii="Times New Roman" w:hAnsi="Times New Roman" w:eastAsia="宋体" w:cs="仿宋"/>
          <w:color w:val="000000" w:themeColor="text1"/>
          <w:sz w:val="21"/>
          <w:szCs w:val="21"/>
          <w:highlight w:val="none"/>
          <w14:textFill>
            <w14:solidFill>
              <w14:schemeClr w14:val="tx1"/>
            </w14:solidFill>
          </w14:textFill>
        </w:rPr>
        <w:t>低价优先法。</w:t>
      </w:r>
    </w:p>
    <w:p w14:paraId="33B6433B">
      <w:pPr>
        <w:pStyle w:val="392"/>
        <w:pageBreakBefore w:val="0"/>
        <w:kinsoku/>
        <w:topLinePunct w:val="0"/>
        <w:bidi w:val="0"/>
        <w:spacing w:before="0" w:line="360" w:lineRule="auto"/>
        <w:ind w:firstLine="0" w:firstLineChars="0"/>
        <w:rPr>
          <w:rFonts w:ascii="Times New Roman" w:hAnsi="Times New Roman" w:eastAsia="宋体" w:cs="仿宋"/>
          <w:color w:val="000000" w:themeColor="text1"/>
          <w:sz w:val="21"/>
          <w:szCs w:val="21"/>
          <w:highlight w:val="none"/>
          <w14:textFill>
            <w14:solidFill>
              <w14:schemeClr w14:val="tx1"/>
            </w14:solidFill>
          </w14:textFill>
        </w:rPr>
      </w:pPr>
      <w:r>
        <w:rPr>
          <w:rFonts w:hint="eastAsia" w:ascii="Times New Roman" w:hAnsi="Times New Roman" w:eastAsia="宋体" w:cs="仿宋"/>
          <w:b/>
          <w:color w:val="000000" w:themeColor="text1"/>
          <w:sz w:val="21"/>
          <w:szCs w:val="21"/>
          <w:highlight w:val="none"/>
          <w14:textFill>
            <w14:solidFill>
              <w14:schemeClr w14:val="tx1"/>
            </w14:solidFill>
          </w14:textFill>
        </w:rPr>
        <w:t>3. 评审要求：</w:t>
      </w:r>
      <w:r>
        <w:rPr>
          <w:rFonts w:hint="eastAsia" w:ascii="Times New Roman" w:hAnsi="Times New Roman" w:eastAsia="宋体" w:cs="仿宋"/>
          <w:color w:val="000000" w:themeColor="text1"/>
          <w:sz w:val="21"/>
          <w:szCs w:val="21"/>
          <w:highlight w:val="none"/>
          <w14:textFill>
            <w14:solidFill>
              <w14:schemeClr w14:val="tx1"/>
            </w14:solidFill>
          </w14:textFill>
        </w:rPr>
        <w:t>详见磋商文件第五部分“评审方法及评审标准”。</w:t>
      </w:r>
    </w:p>
    <w:p w14:paraId="1128CBF6">
      <w:pPr>
        <w:pageBreakBefore w:val="0"/>
        <w:kinsoku/>
        <w:topLinePunct w:val="0"/>
        <w:bidi w:val="0"/>
        <w:adjustRightInd/>
        <w:spacing w:line="360" w:lineRule="auto"/>
        <w:jc w:val="center"/>
        <w:outlineLvl w:val="9"/>
        <w:rPr>
          <w:rFonts w:ascii="Times New Roman" w:hAnsi="Times New Roman" w:eastAsia="宋体" w:cs="仿宋"/>
          <w:color w:val="000000" w:themeColor="text1"/>
          <w:szCs w:val="21"/>
          <w:highlight w:val="none"/>
          <w14:textFill>
            <w14:solidFill>
              <w14:schemeClr w14:val="tx1"/>
            </w14:solidFill>
          </w14:textFill>
        </w:rPr>
      </w:pPr>
    </w:p>
    <w:p w14:paraId="7ED39D66">
      <w:pPr>
        <w:pageBreakBefore w:val="0"/>
        <w:kinsoku/>
        <w:topLinePunct w:val="0"/>
        <w:bidi w:val="0"/>
        <w:adjustRightInd/>
        <w:spacing w:line="360" w:lineRule="auto"/>
        <w:jc w:val="center"/>
        <w:outlineLvl w:val="1"/>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十一、成交</w:t>
      </w:r>
    </w:p>
    <w:p w14:paraId="7A36D200">
      <w:pPr>
        <w:pStyle w:val="31"/>
        <w:pageBreakBefore w:val="0"/>
        <w:kinsoku/>
        <w:topLinePunct w:val="0"/>
        <w:bidi w:val="0"/>
        <w:spacing w:line="360" w:lineRule="auto"/>
        <w:rPr>
          <w:rFonts w:ascii="Times New Roman" w:hAnsi="Times New Roman" w:eastAsia="宋体" w:cs="仿宋"/>
          <w:b/>
          <w:color w:val="000000" w:themeColor="text1"/>
          <w:szCs w:val="24"/>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1. 推荐成交候选供应商</w:t>
      </w:r>
    </w:p>
    <w:p w14:paraId="1FB91855">
      <w:pPr>
        <w:pageBreakBefore w:val="0"/>
        <w:kinsoku/>
        <w:topLinePunct w:val="0"/>
        <w:bidi w:val="0"/>
        <w:spacing w:line="360" w:lineRule="auto"/>
        <w:ind w:firstLine="407" w:firstLineChars="194"/>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磋商小组将根据综合评分情况，按照评审得分由高到低顺序推荐3名成交候选供应商，并编写评审报告。评审得分相同的，按照最后报价由低到高的顺序推荐。评审得分且最后报价相同的，按照技术指标优劣顺序推荐。</w:t>
      </w:r>
    </w:p>
    <w:p w14:paraId="4EFCA2A5">
      <w:pPr>
        <w:pStyle w:val="31"/>
        <w:pageBreakBefore w:val="0"/>
        <w:kinsoku/>
        <w:topLinePunct w:val="0"/>
        <w:bidi w:val="0"/>
        <w:spacing w:line="360" w:lineRule="auto"/>
        <w:rPr>
          <w:rFonts w:ascii="Times New Roman" w:hAnsi="Times New Roman" w:eastAsia="宋体" w:cs="仿宋"/>
          <w:b/>
          <w:color w:val="000000" w:themeColor="text1"/>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2. 确定成交供应商</w:t>
      </w:r>
    </w:p>
    <w:p w14:paraId="59C366CE">
      <w:pPr>
        <w:pageBreakBefore w:val="0"/>
        <w:kinsoku/>
        <w:topLinePunct w:val="0"/>
        <w:bidi w:val="0"/>
        <w:spacing w:line="360" w:lineRule="auto"/>
        <w:ind w:firstLine="420" w:firstLineChars="200"/>
        <w:rPr>
          <w:rFonts w:ascii="Times New Roman" w:hAnsi="Times New Roman" w:eastAsia="宋体" w:cs="仿宋"/>
          <w:color w:val="000000" w:themeColor="text1"/>
          <w:highlight w:val="none"/>
          <w14:textFill>
            <w14:solidFill>
              <w14:schemeClr w14:val="tx1"/>
            </w14:solidFill>
          </w14:textFill>
        </w:rPr>
      </w:pPr>
      <w:r>
        <w:rPr>
          <w:rFonts w:hint="eastAsia" w:ascii="Times New Roman" w:hAnsi="Times New Roman" w:eastAsia="宋体" w:cs="仿宋"/>
          <w:color w:val="000000" w:themeColor="text1"/>
          <w:highlight w:val="none"/>
          <w14:textFill>
            <w14:solidFill>
              <w14:schemeClr w14:val="tx1"/>
            </w14:solidFill>
          </w14:textFill>
        </w:rPr>
        <w:t>2.1采购代理机构应当在评审结束后2个工作日内将评审报告送采购人确认。</w:t>
      </w:r>
    </w:p>
    <w:p w14:paraId="15F5AF91">
      <w:pPr>
        <w:pageBreakBefore w:val="0"/>
        <w:kinsoku/>
        <w:topLinePunct w:val="0"/>
        <w:bidi w:val="0"/>
        <w:spacing w:line="360" w:lineRule="auto"/>
        <w:ind w:firstLine="420" w:firstLineChars="200"/>
        <w:rPr>
          <w:rFonts w:ascii="Times New Roman" w:hAnsi="Times New Roman" w:eastAsia="宋体" w:cs="仿宋"/>
          <w:color w:val="000000" w:themeColor="text1"/>
          <w:highlight w:val="none"/>
          <w14:textFill>
            <w14:solidFill>
              <w14:schemeClr w14:val="tx1"/>
            </w14:solidFill>
          </w14:textFill>
        </w:rPr>
      </w:pPr>
      <w:r>
        <w:rPr>
          <w:rFonts w:hint="eastAsia" w:ascii="Times New Roman" w:hAnsi="Times New Roman" w:eastAsia="宋体" w:cs="仿宋"/>
          <w:color w:val="000000" w:themeColor="text1"/>
          <w:highlight w:val="none"/>
          <w14:textFill>
            <w14:solidFill>
              <w14:schemeClr w14:val="tx1"/>
            </w14:solidFill>
          </w14:textFill>
        </w:rPr>
        <w:t>2.2采购人应当自收到评审报告之日起5个工作日内从评审报告提出的成交候选供应商中，按照排序由高到低的原则确定1名成交供应商，也可以书面授权磋商小组直接确定成交供应商。采购人逾期未确定成交供应商且不提出异议的，视为确定评审报告提出的排序第一的供应商为成交供应商。</w:t>
      </w:r>
    </w:p>
    <w:p w14:paraId="093A34D4">
      <w:pPr>
        <w:pageBreakBefore w:val="0"/>
        <w:kinsoku/>
        <w:topLinePunct w:val="0"/>
        <w:bidi w:val="0"/>
        <w:spacing w:line="360" w:lineRule="auto"/>
        <w:ind w:firstLine="420" w:firstLineChars="200"/>
        <w:rPr>
          <w:rFonts w:ascii="Times New Roman" w:hAnsi="Times New Roman" w:eastAsia="宋体" w:cs="仿宋"/>
          <w:color w:val="000000" w:themeColor="text1"/>
          <w:highlight w:val="none"/>
          <w14:textFill>
            <w14:solidFill>
              <w14:schemeClr w14:val="tx1"/>
            </w14:solidFill>
          </w14:textFill>
        </w:rPr>
      </w:pPr>
      <w:r>
        <w:rPr>
          <w:rFonts w:hint="eastAsia" w:ascii="Times New Roman" w:hAnsi="Times New Roman" w:eastAsia="宋体" w:cs="仿宋"/>
          <w:color w:val="000000" w:themeColor="text1"/>
          <w:highlight w:val="none"/>
          <w14:textFill>
            <w14:solidFill>
              <w14:schemeClr w14:val="tx1"/>
            </w14:solidFill>
          </w14:textFill>
        </w:rPr>
        <w:t>2.成交通知书和成交结果公告应当在规定时间内同时发出。</w:t>
      </w:r>
    </w:p>
    <w:p w14:paraId="550D61F6">
      <w:pPr>
        <w:pageBreakBefore w:val="0"/>
        <w:tabs>
          <w:tab w:val="left" w:pos="0"/>
        </w:tabs>
        <w:kinsoku/>
        <w:topLinePunct w:val="0"/>
        <w:bidi w:val="0"/>
        <w:spacing w:line="360" w:lineRule="auto"/>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3．成交通知及成交结果公告</w:t>
      </w:r>
    </w:p>
    <w:p w14:paraId="2FEE379C">
      <w:pPr>
        <w:pageBreakBefore w:val="0"/>
        <w:kinsoku/>
        <w:topLinePunct w:val="0"/>
        <w:bidi w:val="0"/>
        <w:spacing w:line="360" w:lineRule="auto"/>
        <w:ind w:firstLine="420" w:firstLineChars="200"/>
        <w:rPr>
          <w:rFonts w:ascii="Times New Roman" w:hAnsi="Times New Roman" w:eastAsia="宋体" w:cs="仿宋"/>
          <w:color w:val="000000" w:themeColor="text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3.1自成交供应商确定之日起2个工作日内，采购代理机构通过电子交易平台</w:t>
      </w:r>
      <w:r>
        <w:rPr>
          <w:rFonts w:hint="eastAsia" w:ascii="Times New Roman" w:hAnsi="Times New Roman" w:eastAsia="宋体" w:cs="仿宋"/>
          <w:color w:val="000000" w:themeColor="text1"/>
          <w:highlight w:val="none"/>
          <w14:textFill>
            <w14:solidFill>
              <w14:schemeClr w14:val="tx1"/>
            </w14:solidFill>
          </w14:textFill>
        </w:rPr>
        <w:t>发布</w:t>
      </w:r>
      <w:r>
        <w:rPr>
          <w:rFonts w:hint="eastAsia" w:ascii="Times New Roman" w:hAnsi="Times New Roman" w:eastAsia="宋体" w:cs="仿宋"/>
          <w:color w:val="000000" w:themeColor="text1"/>
          <w:szCs w:val="21"/>
          <w:highlight w:val="none"/>
          <w14:textFill>
            <w14:solidFill>
              <w14:schemeClr w14:val="tx1"/>
            </w14:solidFill>
          </w14:textFill>
        </w:rPr>
        <w:t>成交结果公告，</w:t>
      </w:r>
      <w:r>
        <w:rPr>
          <w:rFonts w:hint="eastAsia" w:ascii="Times New Roman" w:hAnsi="Times New Roman" w:eastAsia="宋体" w:cs="仿宋"/>
          <w:color w:val="000000" w:themeColor="text1"/>
          <w:highlight w:val="none"/>
          <w14:textFill>
            <w14:solidFill>
              <w14:schemeClr w14:val="tx1"/>
            </w14:solidFill>
          </w14:textFill>
        </w:rPr>
        <w:t>同时向成交供应商发出成交通知书</w:t>
      </w:r>
      <w:r>
        <w:rPr>
          <w:rFonts w:hint="eastAsia" w:ascii="Times New Roman" w:hAnsi="Times New Roman" w:eastAsia="宋体" w:cs="仿宋"/>
          <w:color w:val="000000" w:themeColor="text1"/>
          <w:szCs w:val="21"/>
          <w:highlight w:val="none"/>
          <w14:textFill>
            <w14:solidFill>
              <w14:schemeClr w14:val="tx1"/>
            </w14:solidFill>
          </w14:textFill>
        </w:rPr>
        <w:t>。</w:t>
      </w:r>
    </w:p>
    <w:p w14:paraId="0623138B">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highlight w:val="none"/>
          <w14:textFill>
            <w14:solidFill>
              <w14:schemeClr w14:val="tx1"/>
            </w14:solidFill>
          </w14:textFill>
        </w:rPr>
        <w:t>3.2</w:t>
      </w:r>
      <w:r>
        <w:rPr>
          <w:rFonts w:hint="eastAsia" w:ascii="Times New Roman" w:hAnsi="Times New Roman" w:eastAsia="宋体" w:cs="仿宋"/>
          <w:color w:val="000000" w:themeColor="text1"/>
          <w:szCs w:val="21"/>
          <w:highlight w:val="none"/>
          <w14:textFill>
            <w14:solidFill>
              <w14:schemeClr w14:val="tx1"/>
            </w14:solidFill>
          </w14:textFill>
        </w:rPr>
        <w:t>成交</w:t>
      </w:r>
      <w:r>
        <w:rPr>
          <w:rFonts w:hint="eastAsia" w:ascii="Times New Roman" w:hAnsi="Times New Roman" w:eastAsia="宋体" w:cs="仿宋"/>
          <w:color w:val="000000" w:themeColor="text1"/>
          <w:highlight w:val="none"/>
          <w14:textFill>
            <w14:solidFill>
              <w14:schemeClr w14:val="tx1"/>
            </w14:solidFill>
          </w14:textFill>
        </w:rPr>
        <w:t>结果公告内容包括采购人及其委托的采购代理机构的名称、地址、联系方式，项目名称和项目编号，成交供应商名称、地址和成交金额，主要成交标的的名称、规格型号、数量、单价、服务要求，开标记录、</w:t>
      </w:r>
      <w:bookmarkStart w:id="53" w:name="_Hlk101184471"/>
      <w:r>
        <w:rPr>
          <w:rFonts w:hint="eastAsia" w:ascii="Times New Roman" w:hAnsi="Times New Roman" w:eastAsia="宋体" w:cs="仿宋"/>
          <w:color w:val="000000" w:themeColor="text1"/>
          <w:highlight w:val="none"/>
          <w14:textFill>
            <w14:solidFill>
              <w14:schemeClr w14:val="tx1"/>
            </w14:solidFill>
          </w14:textFill>
        </w:rPr>
        <w:t>资格审查情况、评审专家抽取规则、符合性审查情况、</w:t>
      </w:r>
      <w:bookmarkEnd w:id="53"/>
      <w:r>
        <w:rPr>
          <w:rFonts w:hint="eastAsia" w:ascii="Times New Roman" w:hAnsi="Times New Roman" w:eastAsia="宋体" w:cs="仿宋"/>
          <w:color w:val="000000" w:themeColor="text1"/>
          <w:highlight w:val="none"/>
          <w14:textFill>
            <w14:solidFill>
              <w14:schemeClr w14:val="tx1"/>
            </w14:solidFill>
          </w14:textFill>
        </w:rPr>
        <w:t>未成交情况说明、成交公告期限以及评审专家名单、评分汇总及明细。成交供应商享受中小企业扶持政策的，采购人、采购代理机构应当随中标结果公告公开成交供应商的《中小企业声明函》等。</w:t>
      </w:r>
    </w:p>
    <w:p w14:paraId="24F6BA3F">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3.3公告期限为1个工作日。</w:t>
      </w:r>
    </w:p>
    <w:p w14:paraId="5BF5195D">
      <w:pPr>
        <w:pageBreakBefore w:val="0"/>
        <w:kinsoku/>
        <w:topLinePunct w:val="0"/>
        <w:bidi w:val="0"/>
        <w:snapToGrid w:val="0"/>
        <w:spacing w:line="360" w:lineRule="auto"/>
        <w:jc w:val="center"/>
        <w:outlineLvl w:val="9"/>
        <w:rPr>
          <w:rFonts w:ascii="Times New Roman" w:hAnsi="Times New Roman" w:eastAsia="宋体" w:cs="仿宋"/>
          <w:b/>
          <w:color w:val="000000" w:themeColor="text1"/>
          <w:szCs w:val="36"/>
          <w:highlight w:val="none"/>
          <w14:textFill>
            <w14:solidFill>
              <w14:schemeClr w14:val="tx1"/>
            </w14:solidFill>
          </w14:textFill>
        </w:rPr>
      </w:pPr>
    </w:p>
    <w:p w14:paraId="3C8FB9CB">
      <w:pPr>
        <w:pageBreakBefore w:val="0"/>
        <w:kinsoku/>
        <w:topLinePunct w:val="0"/>
        <w:bidi w:val="0"/>
        <w:snapToGrid w:val="0"/>
        <w:spacing w:line="360" w:lineRule="auto"/>
        <w:jc w:val="center"/>
        <w:outlineLvl w:val="1"/>
        <w:rPr>
          <w:rFonts w:ascii="Times New Roman" w:hAnsi="Times New Roman" w:eastAsia="宋体" w:cs="仿宋"/>
          <w:b/>
          <w:color w:val="000000" w:themeColor="text1"/>
          <w:szCs w:val="36"/>
          <w:highlight w:val="none"/>
          <w14:textFill>
            <w14:solidFill>
              <w14:schemeClr w14:val="tx1"/>
            </w14:solidFill>
          </w14:textFill>
        </w:rPr>
      </w:pPr>
      <w:r>
        <w:rPr>
          <w:rFonts w:hint="eastAsia" w:ascii="Times New Roman" w:hAnsi="Times New Roman" w:eastAsia="宋体" w:cs="仿宋"/>
          <w:b/>
          <w:color w:val="000000" w:themeColor="text1"/>
          <w:szCs w:val="32"/>
          <w:highlight w:val="none"/>
          <w14:textFill>
            <w14:solidFill>
              <w14:schemeClr w14:val="tx1"/>
            </w14:solidFill>
          </w14:textFill>
        </w:rPr>
        <w:t>十二、合同</w:t>
      </w:r>
    </w:p>
    <w:p w14:paraId="1435527B">
      <w:pPr>
        <w:pageBreakBefore w:val="0"/>
        <w:tabs>
          <w:tab w:val="left" w:pos="0"/>
        </w:tabs>
        <w:kinsoku/>
        <w:topLinePunct w:val="0"/>
        <w:bidi w:val="0"/>
        <w:spacing w:line="360" w:lineRule="auto"/>
        <w:rPr>
          <w:rFonts w:ascii="Times New Roman" w:hAnsi="Times New Roman" w:eastAsia="宋体" w:cs="仿宋"/>
          <w:b/>
          <w:color w:val="000000" w:themeColor="text1"/>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1.合同主要条款：</w:t>
      </w:r>
      <w:r>
        <w:rPr>
          <w:rFonts w:hint="eastAsia" w:ascii="Times New Roman" w:hAnsi="Times New Roman" w:eastAsia="宋体" w:cs="仿宋"/>
          <w:color w:val="000000" w:themeColor="text1"/>
          <w:highlight w:val="none"/>
          <w14:textFill>
            <w14:solidFill>
              <w14:schemeClr w14:val="tx1"/>
            </w14:solidFill>
          </w14:textFill>
        </w:rPr>
        <w:t>详见“第六部分拟签订的合同文本”。</w:t>
      </w:r>
    </w:p>
    <w:p w14:paraId="536F64DB">
      <w:pPr>
        <w:pageBreakBefore w:val="0"/>
        <w:tabs>
          <w:tab w:val="left" w:pos="0"/>
        </w:tabs>
        <w:kinsoku/>
        <w:topLinePunct w:val="0"/>
        <w:bidi w:val="0"/>
        <w:spacing w:line="360" w:lineRule="auto"/>
        <w:rPr>
          <w:rFonts w:ascii="Times New Roman" w:hAnsi="Times New Roman" w:eastAsia="宋体" w:cs="仿宋"/>
          <w:b/>
          <w:color w:val="000000" w:themeColor="text1"/>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2.合同的签订</w:t>
      </w:r>
    </w:p>
    <w:p w14:paraId="67B0ACF8">
      <w:pPr>
        <w:pStyle w:val="392"/>
        <w:pageBreakBefore w:val="0"/>
        <w:kinsoku/>
        <w:topLinePunct w:val="0"/>
        <w:bidi w:val="0"/>
        <w:snapToGrid w:val="0"/>
        <w:spacing w:before="0" w:line="360" w:lineRule="auto"/>
        <w:ind w:firstLine="420"/>
        <w:rPr>
          <w:rFonts w:ascii="Times New Roman" w:hAnsi="Times New Roman" w:eastAsia="宋体" w:cs="仿宋"/>
          <w:color w:val="000000" w:themeColor="text1"/>
          <w:sz w:val="21"/>
          <w:highlight w:val="none"/>
          <w14:textFill>
            <w14:solidFill>
              <w14:schemeClr w14:val="tx1"/>
            </w14:solidFill>
          </w14:textFill>
        </w:rPr>
      </w:pPr>
      <w:r>
        <w:rPr>
          <w:rFonts w:hint="eastAsia" w:ascii="Times New Roman" w:hAnsi="Times New Roman" w:eastAsia="宋体" w:cs="仿宋"/>
          <w:color w:val="000000" w:themeColor="text1"/>
          <w:sz w:val="21"/>
          <w:highlight w:val="none"/>
          <w14:textFill>
            <w14:solidFill>
              <w14:schemeClr w14:val="tx1"/>
            </w14:solidFill>
          </w14:textFill>
        </w:rPr>
        <w:t>2.1采购人与成交供应商应当在成交通知书发出之日起30日内，按照磋商文件确定的合同文本以及采购标的和服务要求等事项签订政府采购合同。</w:t>
      </w:r>
    </w:p>
    <w:p w14:paraId="6C43AB49">
      <w:pPr>
        <w:pStyle w:val="392"/>
        <w:pageBreakBefore w:val="0"/>
        <w:kinsoku/>
        <w:topLinePunct w:val="0"/>
        <w:bidi w:val="0"/>
        <w:snapToGrid w:val="0"/>
        <w:spacing w:before="0" w:line="360" w:lineRule="auto"/>
        <w:ind w:firstLine="420"/>
        <w:rPr>
          <w:rFonts w:ascii="Times New Roman" w:hAnsi="Times New Roman" w:eastAsia="宋体" w:cs="仿宋"/>
          <w:color w:val="000000" w:themeColor="text1"/>
          <w:sz w:val="21"/>
          <w:highlight w:val="none"/>
          <w14:textFill>
            <w14:solidFill>
              <w14:schemeClr w14:val="tx1"/>
            </w14:solidFill>
          </w14:textFill>
        </w:rPr>
      </w:pPr>
      <w:r>
        <w:rPr>
          <w:rFonts w:hint="eastAsia" w:ascii="Times New Roman" w:hAnsi="Times New Roman" w:eastAsia="宋体" w:cs="仿宋"/>
          <w:color w:val="000000" w:themeColor="text1"/>
          <w:sz w:val="21"/>
          <w:highlight w:val="none"/>
          <w14:textFill>
            <w14:solidFill>
              <w14:schemeClr w14:val="tx1"/>
            </w14:solidFill>
          </w14:textFill>
        </w:rPr>
        <w:t>2.2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14:paraId="5A770AE6">
      <w:pPr>
        <w:pStyle w:val="392"/>
        <w:pageBreakBefore w:val="0"/>
        <w:kinsoku/>
        <w:topLinePunct w:val="0"/>
        <w:bidi w:val="0"/>
        <w:snapToGrid w:val="0"/>
        <w:spacing w:before="0" w:line="360" w:lineRule="auto"/>
        <w:ind w:firstLine="420"/>
        <w:rPr>
          <w:rFonts w:ascii="Times New Roman" w:hAnsi="Times New Roman" w:eastAsia="宋体" w:cs="仿宋"/>
          <w:color w:val="000000" w:themeColor="text1"/>
          <w:sz w:val="21"/>
          <w:highlight w:val="none"/>
          <w14:textFill>
            <w14:solidFill>
              <w14:schemeClr w14:val="tx1"/>
            </w14:solidFill>
          </w14:textFill>
        </w:rPr>
      </w:pPr>
      <w:r>
        <w:rPr>
          <w:rFonts w:hint="eastAsia" w:ascii="Times New Roman" w:hAnsi="Times New Roman" w:eastAsia="宋体" w:cs="仿宋"/>
          <w:color w:val="000000" w:themeColor="text1"/>
          <w:sz w:val="21"/>
          <w:highlight w:val="none"/>
          <w14:textFill>
            <w14:solidFill>
              <w14:schemeClr w14:val="tx1"/>
            </w14:solidFill>
          </w14:textFill>
        </w:rPr>
        <w:t>2.3拒签合同的责任</w:t>
      </w:r>
    </w:p>
    <w:p w14:paraId="06A8F00C">
      <w:pPr>
        <w:pStyle w:val="392"/>
        <w:pageBreakBefore w:val="0"/>
        <w:kinsoku/>
        <w:topLinePunct w:val="0"/>
        <w:bidi w:val="0"/>
        <w:snapToGrid w:val="0"/>
        <w:spacing w:before="0" w:line="360" w:lineRule="auto"/>
        <w:ind w:firstLine="420"/>
        <w:rPr>
          <w:rFonts w:ascii="Times New Roman" w:hAnsi="Times New Roman" w:eastAsia="宋体" w:cs="仿宋"/>
          <w:color w:val="000000" w:themeColor="text1"/>
          <w:sz w:val="21"/>
          <w:highlight w:val="none"/>
          <w14:textFill>
            <w14:solidFill>
              <w14:schemeClr w14:val="tx1"/>
            </w14:solidFill>
          </w14:textFill>
        </w:rPr>
      </w:pPr>
      <w:r>
        <w:rPr>
          <w:rFonts w:hint="eastAsia" w:ascii="Times New Roman" w:hAnsi="Times New Roman" w:eastAsia="宋体" w:cs="仿宋"/>
          <w:color w:val="000000" w:themeColor="text1"/>
          <w:sz w:val="21"/>
          <w:highlight w:val="none"/>
          <w14:textFill>
            <w14:solidFill>
              <w14:schemeClr w14:val="tx1"/>
            </w14:solidFill>
          </w14:textFill>
        </w:rPr>
        <w:t>成交供应商接到成交通知书后，在规定时间内借故否认已经承诺的条件而拒签合同者，以磋商违约处理。成交供应商承担由此造成的直接经济损失，采购人保留向其索赔的权力。</w:t>
      </w:r>
    </w:p>
    <w:p w14:paraId="4C2BB268">
      <w:pPr>
        <w:pStyle w:val="392"/>
        <w:pageBreakBefore w:val="0"/>
        <w:kinsoku/>
        <w:topLinePunct w:val="0"/>
        <w:bidi w:val="0"/>
        <w:snapToGrid w:val="0"/>
        <w:spacing w:before="0" w:line="360" w:lineRule="auto"/>
        <w:ind w:firstLine="420"/>
        <w:rPr>
          <w:rFonts w:ascii="Times New Roman" w:hAnsi="Times New Roman" w:eastAsia="宋体" w:cs="仿宋"/>
          <w:color w:val="000000" w:themeColor="text1"/>
          <w:sz w:val="21"/>
          <w:highlight w:val="none"/>
          <w14:textFill>
            <w14:solidFill>
              <w14:schemeClr w14:val="tx1"/>
            </w14:solidFill>
          </w14:textFill>
        </w:rPr>
      </w:pPr>
      <w:r>
        <w:rPr>
          <w:rFonts w:hint="eastAsia" w:ascii="Times New Roman" w:hAnsi="Times New Roman" w:eastAsia="宋体" w:cs="仿宋"/>
          <w:color w:val="000000" w:themeColor="text1"/>
          <w:sz w:val="21"/>
          <w:highlight w:val="none"/>
          <w14:textFill>
            <w14:solidFill>
              <w14:schemeClr w14:val="tx1"/>
            </w14:solidFill>
          </w14:textFill>
        </w:rPr>
        <w:t>2.4签订合同后，成交供应商不得将本项目进行转包。未经采购人同意，成交供应商不得采用转包的形式履行合同。否则，采购人有权终止合同。转包造成采购人损失的，成交供应商还应承担相应的赔偿责任。</w:t>
      </w:r>
    </w:p>
    <w:p w14:paraId="7A1120CF">
      <w:pPr>
        <w:pageBreakBefore w:val="0"/>
        <w:tabs>
          <w:tab w:val="left" w:pos="0"/>
        </w:tabs>
        <w:kinsoku/>
        <w:topLinePunct w:val="0"/>
        <w:bidi w:val="0"/>
        <w:spacing w:line="360" w:lineRule="auto"/>
        <w:rPr>
          <w:rFonts w:ascii="Times New Roman" w:hAnsi="Times New Roman" w:eastAsia="宋体" w:cs="仿宋"/>
          <w:b/>
          <w:color w:val="000000" w:themeColor="text1"/>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3．履约保证金</w:t>
      </w:r>
    </w:p>
    <w:p w14:paraId="60D2E2E8">
      <w:pPr>
        <w:pageBreakBefore w:val="0"/>
        <w:tabs>
          <w:tab w:val="left" w:pos="0"/>
        </w:tabs>
        <w:kinsoku/>
        <w:topLinePunct w:val="0"/>
        <w:bidi w:val="0"/>
        <w:spacing w:line="360" w:lineRule="auto"/>
        <w:ind w:firstLine="482"/>
        <w:rPr>
          <w:rFonts w:ascii="Times New Roman" w:hAnsi="Times New Roman" w:eastAsia="宋体" w:cs="仿宋"/>
          <w:color w:val="000000" w:themeColor="text1"/>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Times New Roman" w:hAnsi="Times New Roman" w:eastAsia="宋体" w:cs="仿宋"/>
          <w:color w:val="000000" w:themeColor="text1"/>
          <w:highlight w:val="none"/>
          <w14:textFill>
            <w14:solidFill>
              <w14:schemeClr w14:val="tx1"/>
            </w14:solidFill>
          </w14:textFill>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AA2E99E">
      <w:pPr>
        <w:pageBreakBefore w:val="0"/>
        <w:kinsoku/>
        <w:topLinePunct w:val="0"/>
        <w:bidi w:val="0"/>
        <w:snapToGrid w:val="0"/>
        <w:spacing w:line="360" w:lineRule="auto"/>
        <w:jc w:val="center"/>
        <w:rPr>
          <w:rFonts w:ascii="Times New Roman" w:hAnsi="Times New Roman" w:eastAsia="宋体" w:cs="仿宋"/>
          <w:b/>
          <w:color w:val="000000" w:themeColor="text1"/>
          <w:szCs w:val="36"/>
          <w:highlight w:val="none"/>
          <w14:textFill>
            <w14:solidFill>
              <w14:schemeClr w14:val="tx1"/>
            </w14:solidFill>
          </w14:textFill>
        </w:rPr>
      </w:pPr>
    </w:p>
    <w:p w14:paraId="71E6F8CE">
      <w:pPr>
        <w:pageBreakBefore w:val="0"/>
        <w:kinsoku/>
        <w:topLinePunct w:val="0"/>
        <w:bidi w:val="0"/>
        <w:snapToGrid w:val="0"/>
        <w:spacing w:line="360" w:lineRule="auto"/>
        <w:jc w:val="center"/>
        <w:outlineLvl w:val="1"/>
        <w:rPr>
          <w:rFonts w:ascii="Times New Roman" w:hAnsi="Times New Roman" w:eastAsia="宋体" w:cs="仿宋"/>
          <w:b/>
          <w:color w:val="000000" w:themeColor="text1"/>
          <w:szCs w:val="30"/>
          <w:highlight w:val="none"/>
          <w14:textFill>
            <w14:solidFill>
              <w14:schemeClr w14:val="tx1"/>
            </w14:solidFill>
          </w14:textFill>
        </w:rPr>
      </w:pPr>
      <w:r>
        <w:rPr>
          <w:rFonts w:hint="eastAsia" w:ascii="Times New Roman" w:hAnsi="Times New Roman" w:eastAsia="宋体" w:cs="仿宋"/>
          <w:b/>
          <w:color w:val="000000" w:themeColor="text1"/>
          <w:szCs w:val="30"/>
          <w:highlight w:val="none"/>
          <w14:textFill>
            <w14:solidFill>
              <w14:schemeClr w14:val="tx1"/>
            </w14:solidFill>
          </w14:textFill>
        </w:rPr>
        <w:t>十三、验收</w:t>
      </w:r>
    </w:p>
    <w:p w14:paraId="3678D918">
      <w:pPr>
        <w:pStyle w:val="23"/>
        <w:pageBreakBefore w:val="0"/>
        <w:kinsoku/>
        <w:topLinePunct w:val="0"/>
        <w:bidi w:val="0"/>
        <w:spacing w:line="360" w:lineRule="auto"/>
        <w:ind w:firstLine="0" w:firstLineChars="0"/>
        <w:rPr>
          <w:rFonts w:ascii="Times New Roman" w:hAnsi="Times New Roman" w:eastAsia="宋体" w:cs="仿宋"/>
          <w:b/>
          <w:color w:val="000000" w:themeColor="text1"/>
          <w:sz w:val="21"/>
          <w:szCs w:val="21"/>
          <w:highlight w:val="none"/>
          <w14:textFill>
            <w14:solidFill>
              <w14:schemeClr w14:val="tx1"/>
            </w14:solidFill>
          </w14:textFill>
        </w:rPr>
      </w:pPr>
      <w:r>
        <w:rPr>
          <w:rFonts w:hint="eastAsia" w:ascii="Times New Roman" w:hAnsi="Times New Roman" w:eastAsia="宋体" w:cs="仿宋"/>
          <w:b/>
          <w:color w:val="000000" w:themeColor="text1"/>
          <w:sz w:val="21"/>
          <w:szCs w:val="21"/>
          <w:highlight w:val="none"/>
          <w14:textFill>
            <w14:solidFill>
              <w14:schemeClr w14:val="tx1"/>
            </w14:solidFill>
          </w14:textFill>
        </w:rPr>
        <w:t>1.验收</w:t>
      </w:r>
    </w:p>
    <w:p w14:paraId="2DDE339D">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szCs w:val="21"/>
          <w:highlight w:val="none"/>
          <w14:textFill>
            <w14:solidFill>
              <w14:schemeClr w14:val="tx1"/>
            </w14:solidFill>
          </w14:textFill>
        </w:rPr>
      </w:pPr>
      <w:r>
        <w:rPr>
          <w:rFonts w:hint="eastAsia" w:ascii="Times New Roman" w:hAnsi="Times New Roman" w:eastAsia="宋体" w:cs="仿宋"/>
          <w:color w:val="000000" w:themeColor="text1"/>
          <w:kern w:val="0"/>
          <w:szCs w:val="21"/>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EF59DE">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szCs w:val="21"/>
          <w:highlight w:val="none"/>
          <w14:textFill>
            <w14:solidFill>
              <w14:schemeClr w14:val="tx1"/>
            </w14:solidFill>
          </w14:textFill>
        </w:rPr>
      </w:pPr>
      <w:r>
        <w:rPr>
          <w:rFonts w:hint="eastAsia" w:ascii="Times New Roman" w:hAnsi="Times New Roman" w:eastAsia="宋体" w:cs="仿宋"/>
          <w:color w:val="000000" w:themeColor="text1"/>
          <w:kern w:val="0"/>
          <w:szCs w:val="21"/>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5E45E639">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szCs w:val="21"/>
          <w:highlight w:val="none"/>
          <w14:textFill>
            <w14:solidFill>
              <w14:schemeClr w14:val="tx1"/>
            </w14:solidFill>
          </w14:textFill>
        </w:rPr>
      </w:pPr>
      <w:r>
        <w:rPr>
          <w:rFonts w:hint="eastAsia" w:ascii="Times New Roman" w:hAnsi="Times New Roman" w:eastAsia="宋体" w:cs="仿宋"/>
          <w:color w:val="000000" w:themeColor="text1"/>
          <w:kern w:val="0"/>
          <w:szCs w:val="21"/>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1F82D3">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szCs w:val="21"/>
          <w:highlight w:val="none"/>
          <w14:textFill>
            <w14:solidFill>
              <w14:schemeClr w14:val="tx1"/>
            </w14:solidFill>
          </w14:textFill>
        </w:rPr>
      </w:pPr>
      <w:r>
        <w:rPr>
          <w:rFonts w:hint="eastAsia" w:ascii="Times New Roman" w:hAnsi="Times New Roman" w:eastAsia="宋体" w:cs="仿宋"/>
          <w:color w:val="000000" w:themeColor="text1"/>
          <w:kern w:val="0"/>
          <w:szCs w:val="21"/>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A28CE3">
      <w:pPr>
        <w:pageBreakBefore w:val="0"/>
        <w:kinsoku/>
        <w:topLinePunct w:val="0"/>
        <w:bidi w:val="0"/>
        <w:snapToGrid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p>
    <w:p w14:paraId="225E6433">
      <w:pPr>
        <w:pageBreakBefore w:val="0"/>
        <w:kinsoku/>
        <w:topLinePunct w:val="0"/>
        <w:bidi w:val="0"/>
        <w:snapToGrid w:val="0"/>
        <w:spacing w:line="360" w:lineRule="auto"/>
        <w:jc w:val="center"/>
        <w:outlineLvl w:val="1"/>
        <w:rPr>
          <w:rFonts w:ascii="Times New Roman" w:hAnsi="Times New Roman" w:eastAsia="宋体" w:cs="仿宋"/>
          <w:b/>
          <w:color w:val="000000" w:themeColor="text1"/>
          <w:highlight w:val="none"/>
          <w14:textFill>
            <w14:solidFill>
              <w14:schemeClr w14:val="tx1"/>
            </w14:solidFill>
          </w14:textFill>
        </w:rPr>
      </w:pPr>
      <w:r>
        <w:rPr>
          <w:rFonts w:hint="eastAsia" w:ascii="Times New Roman" w:hAnsi="Times New Roman" w:eastAsia="宋体" w:cs="仿宋"/>
          <w:b/>
          <w:color w:val="000000" w:themeColor="text1"/>
          <w:szCs w:val="36"/>
          <w:highlight w:val="none"/>
          <w14:textFill>
            <w14:solidFill>
              <w14:schemeClr w14:val="tx1"/>
            </w14:solidFill>
          </w14:textFill>
        </w:rPr>
        <w:t>十四、电子交易活动的中止</w:t>
      </w:r>
    </w:p>
    <w:p w14:paraId="0FD13004">
      <w:pPr>
        <w:pageBreakBefore w:val="0"/>
        <w:tabs>
          <w:tab w:val="left" w:pos="0"/>
        </w:tabs>
        <w:kinsoku/>
        <w:topLinePunct w:val="0"/>
        <w:bidi w:val="0"/>
        <w:spacing w:line="360" w:lineRule="auto"/>
        <w:rPr>
          <w:rFonts w:ascii="Times New Roman" w:hAnsi="Times New Roman" w:eastAsia="宋体" w:cs="仿宋"/>
          <w:b/>
          <w:color w:val="000000" w:themeColor="text1"/>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1. 电子交易活动的中止</w:t>
      </w:r>
    </w:p>
    <w:p w14:paraId="2FEBAE8F">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ADEF62E">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 xml:space="preserve">1.1电子交易平台发生故障而无法登录访问的； </w:t>
      </w:r>
    </w:p>
    <w:p w14:paraId="04781E91">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1.2电子交易平台应用或数据库出现错误，不能进行正常操作的；</w:t>
      </w:r>
    </w:p>
    <w:p w14:paraId="663FC4CA">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1.3电子交易平台发现严重安全漏洞，有潜在泄密危险的；</w:t>
      </w:r>
    </w:p>
    <w:p w14:paraId="09C17431">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 xml:space="preserve">1.4病毒发作导致不能进行正常操作的； </w:t>
      </w:r>
    </w:p>
    <w:p w14:paraId="017C9184">
      <w:pPr>
        <w:pageBreakBefore w:val="0"/>
        <w:tabs>
          <w:tab w:val="left" w:pos="0"/>
        </w:tabs>
        <w:kinsoku/>
        <w:topLinePunct w:val="0"/>
        <w:bidi w:val="0"/>
        <w:spacing w:line="360" w:lineRule="auto"/>
        <w:ind w:firstLine="480"/>
        <w:rPr>
          <w:rFonts w:ascii="Times New Roman" w:hAnsi="Times New Roman" w:eastAsia="宋体" w:cs="仿宋"/>
          <w:color w:val="000000" w:themeColor="text1"/>
          <w:kern w:val="0"/>
          <w:highlight w:val="none"/>
          <w14:textFill>
            <w14:solidFill>
              <w14:schemeClr w14:val="tx1"/>
            </w14:solidFill>
          </w14:textFill>
        </w:rPr>
      </w:pPr>
      <w:r>
        <w:rPr>
          <w:rFonts w:hint="eastAsia" w:ascii="Times New Roman" w:hAnsi="Times New Roman" w:eastAsia="宋体" w:cs="仿宋"/>
          <w:color w:val="000000" w:themeColor="text1"/>
          <w:kern w:val="0"/>
          <w:highlight w:val="none"/>
          <w14:textFill>
            <w14:solidFill>
              <w14:schemeClr w14:val="tx1"/>
            </w14:solidFill>
          </w14:textFill>
        </w:rPr>
        <w:t>1.5其他无法保证电子交易的公平、公正和安全的情况。</w:t>
      </w:r>
    </w:p>
    <w:p w14:paraId="3FA5343C">
      <w:pPr>
        <w:pageBreakBefore w:val="0"/>
        <w:tabs>
          <w:tab w:val="left" w:pos="0"/>
        </w:tabs>
        <w:kinsoku/>
        <w:topLinePunct w:val="0"/>
        <w:bidi w:val="0"/>
        <w:spacing w:line="360" w:lineRule="auto"/>
        <w:rPr>
          <w:rFonts w:ascii="Times New Roman" w:hAnsi="Times New Roman" w:eastAsia="宋体" w:cs="Helvetica"/>
          <w:color w:val="000000" w:themeColor="text1"/>
          <w:kern w:val="0"/>
          <w:highlight w:val="none"/>
          <w14:textFill>
            <w14:solidFill>
              <w14:schemeClr w14:val="tx1"/>
            </w14:solidFill>
          </w14:textFill>
        </w:rPr>
      </w:pPr>
      <w:r>
        <w:rPr>
          <w:rFonts w:hint="eastAsia" w:ascii="Times New Roman" w:hAnsi="Times New Roman" w:eastAsia="宋体" w:cs="仿宋"/>
          <w:b/>
          <w:color w:val="000000" w:themeColor="text1"/>
          <w:highlight w:val="none"/>
          <w14:textFill>
            <w14:solidFill>
              <w14:schemeClr w14:val="tx1"/>
            </w14:solidFill>
          </w14:textFill>
        </w:rPr>
        <w:t>2.出现以上情形，不影响采购公平、公正性的，采购组织机构可以待上述情形消除后继续组织电子交易活动，也可以决定某些环节以纸质形式进行；影响或可能影响采购公平、公正性的，应当重新采购。</w:t>
      </w:r>
    </w:p>
    <w:bookmarkEnd w:id="10"/>
    <w:p w14:paraId="2767C688">
      <w:pPr>
        <w:pageBreakBefore w:val="0"/>
        <w:widowControl/>
        <w:kinsoku/>
        <w:topLinePunct w:val="0"/>
        <w:bidi w:val="0"/>
        <w:adjustRightInd/>
        <w:spacing w:line="360" w:lineRule="auto"/>
        <w:jc w:val="left"/>
        <w:rPr>
          <w:rFonts w:ascii="Times New Roman" w:hAnsi="Times New Roman" w:eastAsia="宋体" w:cs="仿宋_GB2312"/>
          <w:b/>
          <w:color w:val="000000" w:themeColor="text1"/>
          <w:sz w:val="36"/>
          <w:szCs w:val="36"/>
          <w:highlight w:val="none"/>
          <w14:textFill>
            <w14:solidFill>
              <w14:schemeClr w14:val="tx1"/>
            </w14:solidFill>
          </w14:textFill>
        </w:rPr>
      </w:pPr>
      <w:bookmarkStart w:id="54" w:name="_Hlt68057669"/>
      <w:bookmarkEnd w:id="54"/>
      <w:bookmarkStart w:id="55" w:name="_Hlt74707468"/>
      <w:bookmarkEnd w:id="55"/>
      <w:bookmarkStart w:id="56" w:name="_Hlt75236290"/>
      <w:bookmarkEnd w:id="56"/>
      <w:bookmarkStart w:id="57" w:name="_Hlt75236101"/>
      <w:bookmarkEnd w:id="57"/>
      <w:bookmarkStart w:id="58" w:name="_Hlt74714665"/>
      <w:bookmarkEnd w:id="58"/>
      <w:bookmarkStart w:id="59" w:name="_Hlt68072990"/>
      <w:bookmarkEnd w:id="59"/>
      <w:bookmarkStart w:id="60" w:name="_Hlt74730295"/>
      <w:bookmarkEnd w:id="60"/>
      <w:bookmarkStart w:id="61" w:name="_Hlt75236011"/>
      <w:bookmarkEnd w:id="61"/>
      <w:bookmarkStart w:id="62" w:name="_Hlt74729768"/>
      <w:bookmarkEnd w:id="62"/>
      <w:bookmarkStart w:id="63" w:name="第三部分"/>
      <w:bookmarkStart w:id="64" w:name="_Toc164416483"/>
      <w:r>
        <w:rPr>
          <w:rFonts w:ascii="Times New Roman" w:hAnsi="Times New Roman" w:eastAsia="宋体" w:cs="仿宋_GB2312"/>
          <w:b/>
          <w:color w:val="000000" w:themeColor="text1"/>
          <w:sz w:val="36"/>
          <w:szCs w:val="36"/>
          <w:highlight w:val="none"/>
          <w14:textFill>
            <w14:solidFill>
              <w14:schemeClr w14:val="tx1"/>
            </w14:solidFill>
          </w14:textFill>
        </w:rPr>
        <w:br w:type="page"/>
      </w:r>
    </w:p>
    <w:p w14:paraId="36D22B1B">
      <w:pPr>
        <w:pageBreakBefore w:val="0"/>
        <w:kinsoku/>
        <w:topLinePunct w:val="0"/>
        <w:bidi w:val="0"/>
        <w:adjustRightInd/>
        <w:spacing w:line="360" w:lineRule="auto"/>
        <w:jc w:val="center"/>
        <w:outlineLvl w:val="0"/>
        <w:rPr>
          <w:rFonts w:ascii="Times New Roman" w:hAnsi="Times New Roman" w:eastAsia="宋体" w:cs="仿宋_GB2312"/>
          <w:b/>
          <w:color w:val="000000" w:themeColor="text1"/>
          <w:sz w:val="36"/>
          <w:szCs w:val="36"/>
          <w:highlight w:val="none"/>
          <w14:textFill>
            <w14:solidFill>
              <w14:schemeClr w14:val="tx1"/>
            </w14:solidFill>
          </w14:textFill>
        </w:rPr>
      </w:pPr>
      <w:r>
        <w:rPr>
          <w:rFonts w:hint="eastAsia" w:ascii="Times New Roman" w:hAnsi="Times New Roman" w:eastAsia="宋体" w:cs="仿宋_GB2312"/>
          <w:b/>
          <w:color w:val="000000" w:themeColor="text1"/>
          <w:sz w:val="30"/>
          <w:szCs w:val="30"/>
          <w:highlight w:val="none"/>
          <w14:textFill>
            <w14:solidFill>
              <w14:schemeClr w14:val="tx1"/>
            </w14:solidFill>
          </w14:textFill>
        </w:rPr>
        <w:t>第四部分  采购需求</w:t>
      </w:r>
    </w:p>
    <w:p w14:paraId="6368249A">
      <w:pPr>
        <w:pStyle w:val="3"/>
        <w:pageBreakBefore w:val="0"/>
        <w:numPr>
          <w:ilvl w:val="0"/>
          <w:numId w:val="0"/>
        </w:numPr>
        <w:kinsoku/>
        <w:topLinePunct w:val="0"/>
        <w:bidi w:val="0"/>
        <w:spacing w:line="360" w:lineRule="auto"/>
        <w:outlineLvl w:val="1"/>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28"/>
          <w:szCs w:val="28"/>
          <w:highlight w:val="none"/>
          <w14:textFill>
            <w14:solidFill>
              <w14:schemeClr w14:val="tx1"/>
            </w14:solidFill>
          </w14:textFill>
        </w:rPr>
        <w:t>一、项目内容</w:t>
      </w:r>
    </w:p>
    <w:p w14:paraId="4896B468">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为强化我省无线电管理能力，加快推进无线电管理信息化建设，增强我省监测网数据处理能力，根据《浙江省无线电管理“十四五”规划》征求意见稿，结合我省实际情况，拟采购信息化基础设施服务，内容包括三个方面：</w:t>
      </w:r>
    </w:p>
    <w:p w14:paraId="3625E8C4">
      <w:pPr>
        <w:pStyle w:val="4"/>
        <w:pageBreakBefore w:val="0"/>
        <w:numPr>
          <w:ilvl w:val="0"/>
          <w:numId w:val="0"/>
        </w:numPr>
        <w:tabs>
          <w:tab w:val="left" w:pos="432"/>
          <w:tab w:val="clear" w:pos="900"/>
        </w:tabs>
        <w:kinsoku/>
        <w:topLinePunct w:val="0"/>
        <w:bidi w:val="0"/>
        <w:spacing w:before="0" w:after="0" w:line="360" w:lineRule="auto"/>
        <w:ind w:firstLine="241" w:firstLineChars="100"/>
        <w:outlineLvl w:val="2"/>
        <w:rPr>
          <w:rFonts w:ascii="Times New Roman" w:hAnsi="Times New Roman" w:eastAsia="宋体"/>
          <w:color w:val="000000" w:themeColor="text1"/>
          <w:sz w:val="24"/>
          <w:szCs w:val="24"/>
          <w:highlight w:val="none"/>
          <w:lang w:val="en-US"/>
          <w14:textFill>
            <w14:solidFill>
              <w14:schemeClr w14:val="tx1"/>
            </w14:solidFill>
          </w14:textFill>
        </w:rPr>
      </w:pPr>
      <w:r>
        <w:rPr>
          <w:rFonts w:hint="eastAsia" w:ascii="Times New Roman" w:hAnsi="Times New Roman" w:eastAsia="宋体"/>
          <w:color w:val="000000" w:themeColor="text1"/>
          <w:sz w:val="24"/>
          <w:szCs w:val="24"/>
          <w:highlight w:val="none"/>
          <w:lang w:val="en-US"/>
          <w14:textFill>
            <w14:solidFill>
              <w14:schemeClr w14:val="tx1"/>
            </w14:solidFill>
          </w14:textFill>
        </w:rPr>
        <w:t>1.1线路服务</w:t>
      </w:r>
    </w:p>
    <w:p w14:paraId="2884E3C4">
      <w:pPr>
        <w:pageBreakBefore w:val="0"/>
        <w:kinsoku/>
        <w:topLinePunct w:val="0"/>
        <w:bidi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本次项目采购全省1</w:t>
      </w:r>
      <w:r>
        <w:rPr>
          <w:rFonts w:hint="eastAsia" w:ascii="Times New Roman" w:hAnsi="Times New Roman" w:eastAsia="宋体"/>
          <w:color w:val="000000" w:themeColor="text1"/>
          <w:szCs w:val="21"/>
          <w:highlight w:val="none"/>
          <w:lang w:val="en-US" w:eastAsia="zh-CN"/>
          <w14:textFill>
            <w14:solidFill>
              <w14:schemeClr w14:val="tx1"/>
            </w14:solidFill>
          </w14:textFill>
        </w:rPr>
        <w:t>2</w:t>
      </w:r>
      <w:r>
        <w:rPr>
          <w:rFonts w:hint="eastAsia" w:ascii="Times New Roman" w:hAnsi="Times New Roman" w:eastAsia="宋体"/>
          <w:color w:val="000000" w:themeColor="text1"/>
          <w:szCs w:val="21"/>
          <w:highlight w:val="none"/>
          <w14:textFill>
            <w14:solidFill>
              <w14:schemeClr w14:val="tx1"/>
            </w14:solidFill>
          </w14:textFill>
        </w:rPr>
        <w:t>条100M MSTP数字电路（本地电路</w:t>
      </w:r>
      <w:r>
        <w:rPr>
          <w:rFonts w:hint="eastAsia" w:ascii="Times New Roman" w:hAnsi="Times New Roman" w:eastAsia="宋体"/>
          <w:color w:val="000000" w:themeColor="text1"/>
          <w:szCs w:val="21"/>
          <w:highlight w:val="none"/>
          <w:lang w:val="en-US" w:eastAsia="zh-CN"/>
          <w14:textFill>
            <w14:solidFill>
              <w14:schemeClr w14:val="tx1"/>
            </w14:solidFill>
          </w14:textFill>
        </w:rPr>
        <w:t>2</w:t>
      </w:r>
      <w:r>
        <w:rPr>
          <w:rFonts w:hint="eastAsia" w:ascii="Times New Roman" w:hAnsi="Times New Roman" w:eastAsia="宋体"/>
          <w:color w:val="000000" w:themeColor="text1"/>
          <w:szCs w:val="21"/>
          <w:highlight w:val="none"/>
          <w14:textFill>
            <w14:solidFill>
              <w14:schemeClr w14:val="tx1"/>
            </w14:solidFill>
          </w14:textFill>
        </w:rPr>
        <w:t>条、区间电路10条），杭州市内两条裸光纤专线：</w:t>
      </w:r>
    </w:p>
    <w:tbl>
      <w:tblPr>
        <w:tblStyle w:val="60"/>
        <w:tblW w:w="4998" w:type="pct"/>
        <w:jc w:val="center"/>
        <w:tblLayout w:type="autofit"/>
        <w:tblCellMar>
          <w:top w:w="0" w:type="dxa"/>
          <w:left w:w="108" w:type="dxa"/>
          <w:bottom w:w="0" w:type="dxa"/>
          <w:right w:w="108" w:type="dxa"/>
        </w:tblCellMar>
      </w:tblPr>
      <w:tblGrid>
        <w:gridCol w:w="739"/>
        <w:gridCol w:w="5209"/>
        <w:gridCol w:w="1549"/>
        <w:gridCol w:w="988"/>
        <w:gridCol w:w="797"/>
      </w:tblGrid>
      <w:tr w14:paraId="79D5C9F5">
        <w:tblPrEx>
          <w:tblCellMar>
            <w:top w:w="0" w:type="dxa"/>
            <w:left w:w="108" w:type="dxa"/>
            <w:bottom w:w="0" w:type="dxa"/>
            <w:right w:w="108" w:type="dxa"/>
          </w:tblCellMar>
        </w:tblPrEx>
        <w:trPr>
          <w:trHeight w:val="27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14:paraId="3C4885A3">
            <w:pPr>
              <w:pageBreakBefore w:val="0"/>
              <w:widowControl/>
              <w:kinsoku/>
              <w:topLinePunct w:val="0"/>
              <w:bidi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序号</w:t>
            </w:r>
          </w:p>
        </w:tc>
        <w:tc>
          <w:tcPr>
            <w:tcW w:w="2804" w:type="pct"/>
            <w:tcBorders>
              <w:top w:val="single" w:color="auto" w:sz="4" w:space="0"/>
              <w:left w:val="single" w:color="auto" w:sz="4" w:space="0"/>
              <w:bottom w:val="single" w:color="auto" w:sz="4" w:space="0"/>
              <w:right w:val="single" w:color="auto" w:sz="4" w:space="0"/>
            </w:tcBorders>
            <w:vAlign w:val="center"/>
          </w:tcPr>
          <w:p w14:paraId="6B295C73">
            <w:pPr>
              <w:pageBreakBefore w:val="0"/>
              <w:widowControl/>
              <w:kinsoku/>
              <w:topLinePunct w:val="0"/>
              <w:bidi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接入地址</w:t>
            </w:r>
          </w:p>
        </w:tc>
        <w:tc>
          <w:tcPr>
            <w:tcW w:w="834" w:type="pct"/>
            <w:tcBorders>
              <w:top w:val="single" w:color="auto" w:sz="4" w:space="0"/>
              <w:left w:val="nil"/>
              <w:bottom w:val="single" w:color="auto" w:sz="4" w:space="0"/>
              <w:right w:val="single" w:color="auto" w:sz="4" w:space="0"/>
            </w:tcBorders>
            <w:vAlign w:val="center"/>
          </w:tcPr>
          <w:p w14:paraId="3DAF3B74">
            <w:pPr>
              <w:pageBreakBefore w:val="0"/>
              <w:widowControl/>
              <w:kinsoku/>
              <w:topLinePunct w:val="0"/>
              <w:bidi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线路类型</w:t>
            </w:r>
          </w:p>
        </w:tc>
        <w:tc>
          <w:tcPr>
            <w:tcW w:w="532" w:type="pct"/>
            <w:tcBorders>
              <w:top w:val="single" w:color="auto" w:sz="4" w:space="0"/>
              <w:left w:val="single" w:color="auto" w:sz="4" w:space="0"/>
              <w:bottom w:val="single" w:color="auto" w:sz="4" w:space="0"/>
              <w:right w:val="single" w:color="auto" w:sz="4" w:space="0"/>
            </w:tcBorders>
            <w:vAlign w:val="center"/>
          </w:tcPr>
          <w:p w14:paraId="27B042A9">
            <w:pPr>
              <w:pageBreakBefore w:val="0"/>
              <w:widowControl/>
              <w:kinsoku/>
              <w:topLinePunct w:val="0"/>
              <w:bidi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带宽</w:t>
            </w:r>
          </w:p>
        </w:tc>
        <w:tc>
          <w:tcPr>
            <w:tcW w:w="429" w:type="pct"/>
            <w:tcBorders>
              <w:top w:val="single" w:color="auto" w:sz="4" w:space="0"/>
              <w:left w:val="nil"/>
              <w:bottom w:val="single" w:color="auto" w:sz="4" w:space="0"/>
              <w:right w:val="single" w:color="auto" w:sz="4" w:space="0"/>
            </w:tcBorders>
            <w:vAlign w:val="center"/>
          </w:tcPr>
          <w:p w14:paraId="2AB88AD6">
            <w:pPr>
              <w:pageBreakBefore w:val="0"/>
              <w:widowControl/>
              <w:kinsoku/>
              <w:topLinePunct w:val="0"/>
              <w:bidi w:val="0"/>
              <w:spacing w:line="360" w:lineRule="auto"/>
              <w:jc w:val="center"/>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b/>
                <w:color w:val="000000" w:themeColor="text1"/>
                <w:szCs w:val="21"/>
                <w:highlight w:val="none"/>
                <w14:textFill>
                  <w14:solidFill>
                    <w14:schemeClr w14:val="tx1"/>
                  </w14:solidFill>
                </w14:textFill>
              </w:rPr>
              <w:t>数量</w:t>
            </w:r>
          </w:p>
        </w:tc>
      </w:tr>
      <w:tr w14:paraId="75FFE463">
        <w:tblPrEx>
          <w:tblCellMar>
            <w:top w:w="0" w:type="dxa"/>
            <w:left w:w="108" w:type="dxa"/>
            <w:bottom w:w="0" w:type="dxa"/>
            <w:right w:w="108" w:type="dxa"/>
          </w:tblCellMar>
        </w:tblPrEx>
        <w:trPr>
          <w:trHeight w:val="27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14:paraId="1B67D337">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c>
          <w:tcPr>
            <w:tcW w:w="2804" w:type="pct"/>
            <w:tcBorders>
              <w:top w:val="single" w:color="auto" w:sz="4" w:space="0"/>
              <w:left w:val="single" w:color="auto" w:sz="4" w:space="0"/>
              <w:bottom w:val="single" w:color="auto" w:sz="4" w:space="0"/>
              <w:right w:val="single" w:color="auto" w:sz="4" w:space="0"/>
            </w:tcBorders>
            <w:vAlign w:val="center"/>
          </w:tcPr>
          <w:p w14:paraId="30B2C55C">
            <w:pPr>
              <w:pageBreakBefore w:val="0"/>
              <w:widowControl/>
              <w:kinsoku/>
              <w:topLinePunct w:val="0"/>
              <w:bidi w:val="0"/>
              <w:spacing w:line="360" w:lineRule="auto"/>
              <w:jc w:val="left"/>
              <w:rPr>
                <w:rFonts w:ascii="Times New Roman" w:hAnsi="Times New Roman" w:eastAsia="宋体" w:cs="仿宋"/>
                <w:b/>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杭州市</w:t>
            </w:r>
            <w:r>
              <w:rPr>
                <w:rFonts w:ascii="Times New Roman" w:hAnsi="Times New Roman" w:eastAsia="宋体" w:cs="仿宋"/>
                <w:color w:val="000000" w:themeColor="text1"/>
                <w:szCs w:val="21"/>
                <w:highlight w:val="none"/>
                <w14:textFill>
                  <w14:solidFill>
                    <w14:schemeClr w14:val="tx1"/>
                  </w14:solidFill>
                </w14:textFill>
              </w:rPr>
              <w:t>建国北路707号星汇商务大厦21/22层</w:t>
            </w:r>
            <w:r>
              <w:rPr>
                <w:rFonts w:hint="eastAsia" w:ascii="Times New Roman" w:hAnsi="Times New Roman" w:eastAsia="宋体" w:cs="仿宋"/>
                <w:color w:val="000000" w:themeColor="text1"/>
                <w:szCs w:val="21"/>
                <w:highlight w:val="none"/>
                <w14:textFill>
                  <w14:solidFill>
                    <w14:schemeClr w14:val="tx1"/>
                  </w14:solidFill>
                </w14:textFill>
              </w:rPr>
              <w:t>杭州市无线电管理局</w:t>
            </w:r>
          </w:p>
        </w:tc>
        <w:tc>
          <w:tcPr>
            <w:tcW w:w="834" w:type="pct"/>
            <w:tcBorders>
              <w:top w:val="single" w:color="auto" w:sz="4" w:space="0"/>
              <w:left w:val="nil"/>
              <w:bottom w:val="single" w:color="auto" w:sz="4" w:space="0"/>
              <w:right w:val="single" w:color="auto" w:sz="4" w:space="0"/>
            </w:tcBorders>
            <w:vAlign w:val="center"/>
          </w:tcPr>
          <w:p w14:paraId="7CB46816">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5D2C05F8">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single" w:color="auto" w:sz="4" w:space="0"/>
              <w:left w:val="nil"/>
              <w:bottom w:val="single" w:color="auto" w:sz="4" w:space="0"/>
              <w:right w:val="single" w:color="auto" w:sz="4" w:space="0"/>
            </w:tcBorders>
            <w:vAlign w:val="center"/>
          </w:tcPr>
          <w:p w14:paraId="0344A37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0BB8AA21">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033429B5">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w:t>
            </w:r>
          </w:p>
        </w:tc>
        <w:tc>
          <w:tcPr>
            <w:tcW w:w="2804" w:type="pct"/>
            <w:tcBorders>
              <w:top w:val="nil"/>
              <w:left w:val="nil"/>
              <w:bottom w:val="single" w:color="auto" w:sz="4" w:space="0"/>
              <w:right w:val="single" w:color="auto" w:sz="4" w:space="0"/>
            </w:tcBorders>
            <w:vAlign w:val="center"/>
          </w:tcPr>
          <w:p w14:paraId="57BD6D19">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宁波市解放南路65号21楼宁波市无线电管理局</w:t>
            </w:r>
          </w:p>
        </w:tc>
        <w:tc>
          <w:tcPr>
            <w:tcW w:w="834" w:type="pct"/>
            <w:tcBorders>
              <w:top w:val="nil"/>
              <w:left w:val="nil"/>
              <w:bottom w:val="single" w:color="auto" w:sz="4" w:space="0"/>
              <w:right w:val="single" w:color="auto" w:sz="4" w:space="0"/>
            </w:tcBorders>
            <w:vAlign w:val="center"/>
          </w:tcPr>
          <w:p w14:paraId="6C9596C5">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459BDE67">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200M</w:t>
            </w:r>
          </w:p>
        </w:tc>
        <w:tc>
          <w:tcPr>
            <w:tcW w:w="429" w:type="pct"/>
            <w:tcBorders>
              <w:top w:val="nil"/>
              <w:left w:val="nil"/>
              <w:bottom w:val="single" w:color="auto" w:sz="4" w:space="0"/>
              <w:right w:val="single" w:color="auto" w:sz="4" w:space="0"/>
            </w:tcBorders>
            <w:vAlign w:val="center"/>
          </w:tcPr>
          <w:p w14:paraId="7FDB0980">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75FADBE2">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0385A3BA">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3</w:t>
            </w:r>
          </w:p>
        </w:tc>
        <w:tc>
          <w:tcPr>
            <w:tcW w:w="2804" w:type="pct"/>
            <w:tcBorders>
              <w:top w:val="nil"/>
              <w:left w:val="nil"/>
              <w:bottom w:val="single" w:color="auto" w:sz="4" w:space="0"/>
              <w:right w:val="single" w:color="auto" w:sz="4" w:space="0"/>
            </w:tcBorders>
            <w:vAlign w:val="center"/>
          </w:tcPr>
          <w:p w14:paraId="181AC4AF">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温州市人民东路国信大厦30楼温州市无线电管理局</w:t>
            </w:r>
          </w:p>
        </w:tc>
        <w:tc>
          <w:tcPr>
            <w:tcW w:w="834" w:type="pct"/>
            <w:tcBorders>
              <w:top w:val="nil"/>
              <w:left w:val="nil"/>
              <w:bottom w:val="single" w:color="auto" w:sz="4" w:space="0"/>
              <w:right w:val="single" w:color="auto" w:sz="4" w:space="0"/>
            </w:tcBorders>
            <w:vAlign w:val="center"/>
          </w:tcPr>
          <w:p w14:paraId="7D72BE8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1D631183">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02EF34B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077D0E50">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58707491">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4</w:t>
            </w:r>
          </w:p>
        </w:tc>
        <w:tc>
          <w:tcPr>
            <w:tcW w:w="2804" w:type="pct"/>
            <w:tcBorders>
              <w:top w:val="nil"/>
              <w:left w:val="nil"/>
              <w:bottom w:val="single" w:color="auto" w:sz="4" w:space="0"/>
              <w:right w:val="single" w:color="auto" w:sz="4" w:space="0"/>
            </w:tcBorders>
            <w:vAlign w:val="center"/>
          </w:tcPr>
          <w:p w14:paraId="049B9592">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嘉兴市凯旋路88号瑞鑫大厦17楼嘉兴市无线电管理局</w:t>
            </w:r>
          </w:p>
        </w:tc>
        <w:tc>
          <w:tcPr>
            <w:tcW w:w="834" w:type="pct"/>
            <w:tcBorders>
              <w:top w:val="nil"/>
              <w:left w:val="nil"/>
              <w:bottom w:val="single" w:color="auto" w:sz="4" w:space="0"/>
              <w:right w:val="single" w:color="auto" w:sz="4" w:space="0"/>
            </w:tcBorders>
            <w:vAlign w:val="center"/>
          </w:tcPr>
          <w:p w14:paraId="411E851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26E5460A">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069A2E7D">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3008BF94">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2F372926">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5</w:t>
            </w:r>
          </w:p>
        </w:tc>
        <w:tc>
          <w:tcPr>
            <w:tcW w:w="2804" w:type="pct"/>
            <w:tcBorders>
              <w:top w:val="nil"/>
              <w:left w:val="nil"/>
              <w:bottom w:val="single" w:color="auto" w:sz="4" w:space="0"/>
              <w:right w:val="single" w:color="auto" w:sz="4" w:space="0"/>
            </w:tcBorders>
            <w:vAlign w:val="center"/>
          </w:tcPr>
          <w:p w14:paraId="4D0F15C1">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湖州市凤凰路820号21层湖州市无线电管理局</w:t>
            </w:r>
          </w:p>
        </w:tc>
        <w:tc>
          <w:tcPr>
            <w:tcW w:w="834" w:type="pct"/>
            <w:tcBorders>
              <w:top w:val="nil"/>
              <w:left w:val="nil"/>
              <w:bottom w:val="single" w:color="auto" w:sz="4" w:space="0"/>
              <w:right w:val="single" w:color="auto" w:sz="4" w:space="0"/>
            </w:tcBorders>
            <w:vAlign w:val="center"/>
          </w:tcPr>
          <w:p w14:paraId="7FCCFD61">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25F71C9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136050BA">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14A18595">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3D3A090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6</w:t>
            </w:r>
          </w:p>
        </w:tc>
        <w:tc>
          <w:tcPr>
            <w:tcW w:w="2804" w:type="pct"/>
            <w:tcBorders>
              <w:top w:val="nil"/>
              <w:left w:val="nil"/>
              <w:bottom w:val="single" w:color="auto" w:sz="4" w:space="0"/>
              <w:right w:val="single" w:color="auto" w:sz="4" w:space="0"/>
            </w:tcBorders>
            <w:vAlign w:val="center"/>
          </w:tcPr>
          <w:p w14:paraId="622BDCEE">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绍兴市中兴中路288号现代大厦B1401绍兴市无线电管理局</w:t>
            </w:r>
          </w:p>
        </w:tc>
        <w:tc>
          <w:tcPr>
            <w:tcW w:w="834" w:type="pct"/>
            <w:tcBorders>
              <w:top w:val="nil"/>
              <w:left w:val="nil"/>
              <w:bottom w:val="single" w:color="auto" w:sz="4" w:space="0"/>
              <w:right w:val="single" w:color="auto" w:sz="4" w:space="0"/>
            </w:tcBorders>
            <w:vAlign w:val="center"/>
          </w:tcPr>
          <w:p w14:paraId="2BAD0360">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6B9420CC">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4EFD2A63">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605C002C">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07BFB101">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7</w:t>
            </w:r>
          </w:p>
        </w:tc>
        <w:tc>
          <w:tcPr>
            <w:tcW w:w="2804" w:type="pct"/>
            <w:tcBorders>
              <w:top w:val="nil"/>
              <w:left w:val="nil"/>
              <w:bottom w:val="single" w:color="auto" w:sz="4" w:space="0"/>
              <w:right w:val="single" w:color="auto" w:sz="4" w:space="0"/>
            </w:tcBorders>
            <w:vAlign w:val="center"/>
          </w:tcPr>
          <w:p w14:paraId="091C4216">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金华市八一南街258号金华市无线电管理局</w:t>
            </w:r>
          </w:p>
        </w:tc>
        <w:tc>
          <w:tcPr>
            <w:tcW w:w="834" w:type="pct"/>
            <w:tcBorders>
              <w:top w:val="nil"/>
              <w:left w:val="nil"/>
              <w:bottom w:val="single" w:color="auto" w:sz="4" w:space="0"/>
              <w:right w:val="single" w:color="auto" w:sz="4" w:space="0"/>
            </w:tcBorders>
            <w:vAlign w:val="center"/>
          </w:tcPr>
          <w:p w14:paraId="7F137102">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409F54F0">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200M</w:t>
            </w:r>
          </w:p>
        </w:tc>
        <w:tc>
          <w:tcPr>
            <w:tcW w:w="429" w:type="pct"/>
            <w:tcBorders>
              <w:top w:val="nil"/>
              <w:left w:val="nil"/>
              <w:bottom w:val="single" w:color="auto" w:sz="4" w:space="0"/>
              <w:right w:val="single" w:color="auto" w:sz="4" w:space="0"/>
            </w:tcBorders>
            <w:vAlign w:val="center"/>
          </w:tcPr>
          <w:p w14:paraId="6B3804EC">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763F065E">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0175551E">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8</w:t>
            </w:r>
          </w:p>
        </w:tc>
        <w:tc>
          <w:tcPr>
            <w:tcW w:w="2804" w:type="pct"/>
            <w:tcBorders>
              <w:top w:val="nil"/>
              <w:left w:val="nil"/>
              <w:bottom w:val="single" w:color="auto" w:sz="4" w:space="0"/>
              <w:right w:val="single" w:color="auto" w:sz="4" w:space="0"/>
            </w:tcBorders>
            <w:vAlign w:val="center"/>
          </w:tcPr>
          <w:p w14:paraId="41592C9D">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衢州市西区白云中路30号衢州市无线电管理局</w:t>
            </w:r>
          </w:p>
        </w:tc>
        <w:tc>
          <w:tcPr>
            <w:tcW w:w="834" w:type="pct"/>
            <w:tcBorders>
              <w:top w:val="nil"/>
              <w:left w:val="nil"/>
              <w:bottom w:val="single" w:color="auto" w:sz="4" w:space="0"/>
              <w:right w:val="single" w:color="auto" w:sz="4" w:space="0"/>
            </w:tcBorders>
            <w:vAlign w:val="center"/>
          </w:tcPr>
          <w:p w14:paraId="40EA34D6">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39D6455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22E9B41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5A756741">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6F048D58">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9</w:t>
            </w:r>
          </w:p>
        </w:tc>
        <w:tc>
          <w:tcPr>
            <w:tcW w:w="2804" w:type="pct"/>
            <w:tcBorders>
              <w:top w:val="nil"/>
              <w:left w:val="nil"/>
              <w:bottom w:val="single" w:color="auto" w:sz="4" w:space="0"/>
              <w:right w:val="single" w:color="auto" w:sz="4" w:space="0"/>
            </w:tcBorders>
            <w:vAlign w:val="center"/>
          </w:tcPr>
          <w:p w14:paraId="0FDE7711">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舟山市定海区临城街道定沈路317号舟山湖州市无线电管理局</w:t>
            </w:r>
          </w:p>
        </w:tc>
        <w:tc>
          <w:tcPr>
            <w:tcW w:w="834" w:type="pct"/>
            <w:tcBorders>
              <w:top w:val="nil"/>
              <w:left w:val="nil"/>
              <w:bottom w:val="single" w:color="auto" w:sz="4" w:space="0"/>
              <w:right w:val="single" w:color="auto" w:sz="4" w:space="0"/>
            </w:tcBorders>
            <w:vAlign w:val="center"/>
          </w:tcPr>
          <w:p w14:paraId="14B15E52">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1E931FCF">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3E09C7A6">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0B3ED821">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7456B4AA">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w:t>
            </w:r>
          </w:p>
        </w:tc>
        <w:tc>
          <w:tcPr>
            <w:tcW w:w="2804" w:type="pct"/>
            <w:tcBorders>
              <w:top w:val="nil"/>
              <w:left w:val="nil"/>
              <w:bottom w:val="single" w:color="auto" w:sz="4" w:space="0"/>
              <w:right w:val="single" w:color="auto" w:sz="4" w:space="0"/>
            </w:tcBorders>
            <w:vAlign w:val="center"/>
          </w:tcPr>
          <w:p w14:paraId="65710ADB">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丽水市花园路兴业大厦12楼丽水市无线电管理局</w:t>
            </w:r>
          </w:p>
        </w:tc>
        <w:tc>
          <w:tcPr>
            <w:tcW w:w="834" w:type="pct"/>
            <w:tcBorders>
              <w:top w:val="nil"/>
              <w:left w:val="nil"/>
              <w:bottom w:val="single" w:color="auto" w:sz="4" w:space="0"/>
              <w:right w:val="single" w:color="auto" w:sz="4" w:space="0"/>
            </w:tcBorders>
            <w:vAlign w:val="center"/>
          </w:tcPr>
          <w:p w14:paraId="76073F54">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6EE8D3A1">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5B0D5D30">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0ADD1847">
        <w:tblPrEx>
          <w:tblCellMar>
            <w:top w:w="0" w:type="dxa"/>
            <w:left w:w="108" w:type="dxa"/>
            <w:bottom w:w="0" w:type="dxa"/>
            <w:right w:w="108" w:type="dxa"/>
          </w:tblCellMar>
        </w:tblPrEx>
        <w:trPr>
          <w:trHeight w:val="270" w:hRule="atLeast"/>
          <w:jc w:val="center"/>
        </w:trPr>
        <w:tc>
          <w:tcPr>
            <w:tcW w:w="398" w:type="pct"/>
            <w:tcBorders>
              <w:top w:val="nil"/>
              <w:left w:val="single" w:color="auto" w:sz="4" w:space="0"/>
              <w:bottom w:val="single" w:color="auto" w:sz="4" w:space="0"/>
              <w:right w:val="single" w:color="auto" w:sz="4" w:space="0"/>
            </w:tcBorders>
            <w:vAlign w:val="center"/>
          </w:tcPr>
          <w:p w14:paraId="6CDEE573">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11</w:t>
            </w:r>
          </w:p>
        </w:tc>
        <w:tc>
          <w:tcPr>
            <w:tcW w:w="2804" w:type="pct"/>
            <w:tcBorders>
              <w:top w:val="nil"/>
              <w:left w:val="nil"/>
              <w:bottom w:val="single" w:color="auto" w:sz="4" w:space="0"/>
              <w:right w:val="single" w:color="auto" w:sz="4" w:space="0"/>
            </w:tcBorders>
            <w:vAlign w:val="center"/>
          </w:tcPr>
          <w:p w14:paraId="19B8768A">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台州市市府大道379号赤龙大楼6楼台州市无线电管理局</w:t>
            </w:r>
          </w:p>
        </w:tc>
        <w:tc>
          <w:tcPr>
            <w:tcW w:w="834" w:type="pct"/>
            <w:tcBorders>
              <w:top w:val="nil"/>
              <w:left w:val="nil"/>
              <w:bottom w:val="single" w:color="auto" w:sz="4" w:space="0"/>
              <w:right w:val="single" w:color="auto" w:sz="4" w:space="0"/>
            </w:tcBorders>
            <w:vAlign w:val="center"/>
          </w:tcPr>
          <w:p w14:paraId="2F93A000">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75D539AD">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nil"/>
              <w:left w:val="nil"/>
              <w:bottom w:val="single" w:color="auto" w:sz="4" w:space="0"/>
              <w:right w:val="single" w:color="auto" w:sz="4" w:space="0"/>
            </w:tcBorders>
            <w:vAlign w:val="center"/>
          </w:tcPr>
          <w:p w14:paraId="2C918883">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4886D794">
        <w:tblPrEx>
          <w:tblCellMar>
            <w:top w:w="0" w:type="dxa"/>
            <w:left w:w="108" w:type="dxa"/>
            <w:bottom w:w="0" w:type="dxa"/>
            <w:right w:w="108" w:type="dxa"/>
          </w:tblCellMar>
        </w:tblPrEx>
        <w:trPr>
          <w:trHeight w:val="27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14:paraId="344EC327">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12</w:t>
            </w:r>
          </w:p>
        </w:tc>
        <w:tc>
          <w:tcPr>
            <w:tcW w:w="2804" w:type="pct"/>
            <w:tcBorders>
              <w:top w:val="single" w:color="auto" w:sz="4" w:space="0"/>
              <w:left w:val="nil"/>
              <w:bottom w:val="single" w:color="auto" w:sz="4" w:space="0"/>
              <w:right w:val="single" w:color="auto" w:sz="4" w:space="0"/>
            </w:tcBorders>
            <w:vAlign w:val="center"/>
          </w:tcPr>
          <w:p w14:paraId="05C7B0AD">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杭州市体育场路479号省行政中心8号楼</w:t>
            </w:r>
          </w:p>
        </w:tc>
        <w:tc>
          <w:tcPr>
            <w:tcW w:w="834" w:type="pct"/>
            <w:tcBorders>
              <w:top w:val="single" w:color="auto" w:sz="4" w:space="0"/>
              <w:left w:val="nil"/>
              <w:bottom w:val="single" w:color="auto" w:sz="4" w:space="0"/>
              <w:right w:val="single" w:color="auto" w:sz="4" w:space="0"/>
            </w:tcBorders>
            <w:vAlign w:val="center"/>
          </w:tcPr>
          <w:p w14:paraId="0F934345">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裸光纤（中心至经信厅）</w:t>
            </w:r>
          </w:p>
        </w:tc>
        <w:tc>
          <w:tcPr>
            <w:tcW w:w="532" w:type="pct"/>
            <w:tcBorders>
              <w:top w:val="single" w:color="auto" w:sz="4" w:space="0"/>
              <w:left w:val="single" w:color="auto" w:sz="4" w:space="0"/>
              <w:bottom w:val="single" w:color="auto" w:sz="4" w:space="0"/>
              <w:right w:val="single" w:color="auto" w:sz="4" w:space="0"/>
            </w:tcBorders>
            <w:vAlign w:val="center"/>
          </w:tcPr>
          <w:p w14:paraId="74A50890">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p>
        </w:tc>
        <w:tc>
          <w:tcPr>
            <w:tcW w:w="429" w:type="pct"/>
            <w:tcBorders>
              <w:top w:val="single" w:color="auto" w:sz="4" w:space="0"/>
              <w:left w:val="nil"/>
              <w:bottom w:val="single" w:color="auto" w:sz="4" w:space="0"/>
              <w:right w:val="single" w:color="auto" w:sz="4" w:space="0"/>
            </w:tcBorders>
            <w:vAlign w:val="center"/>
          </w:tcPr>
          <w:p w14:paraId="33084EE5">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5F0C44D0">
        <w:tblPrEx>
          <w:tblCellMar>
            <w:top w:w="0" w:type="dxa"/>
            <w:left w:w="108" w:type="dxa"/>
            <w:bottom w:w="0" w:type="dxa"/>
            <w:right w:w="108" w:type="dxa"/>
          </w:tblCellMar>
        </w:tblPrEx>
        <w:trPr>
          <w:trHeight w:val="958"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14:paraId="0BC28C36">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13</w:t>
            </w:r>
          </w:p>
        </w:tc>
        <w:tc>
          <w:tcPr>
            <w:tcW w:w="2804" w:type="pct"/>
            <w:tcBorders>
              <w:top w:val="single" w:color="auto" w:sz="4" w:space="0"/>
              <w:left w:val="nil"/>
              <w:bottom w:val="single" w:color="auto" w:sz="4" w:space="0"/>
              <w:right w:val="single" w:color="auto" w:sz="4" w:space="0"/>
            </w:tcBorders>
            <w:vAlign w:val="center"/>
          </w:tcPr>
          <w:p w14:paraId="2436E17E">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延安路501号联通大楼13楼省无线电监测中心机房</w:t>
            </w:r>
          </w:p>
        </w:tc>
        <w:tc>
          <w:tcPr>
            <w:tcW w:w="834" w:type="pct"/>
            <w:tcBorders>
              <w:top w:val="single" w:color="auto" w:sz="4" w:space="0"/>
              <w:left w:val="nil"/>
              <w:bottom w:val="single" w:color="auto" w:sz="4" w:space="0"/>
              <w:right w:val="single" w:color="auto" w:sz="4" w:space="0"/>
            </w:tcBorders>
            <w:vAlign w:val="center"/>
          </w:tcPr>
          <w:p w14:paraId="34516998">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裸光纤（IDC至中心）</w:t>
            </w:r>
          </w:p>
        </w:tc>
        <w:tc>
          <w:tcPr>
            <w:tcW w:w="532" w:type="pct"/>
            <w:tcBorders>
              <w:top w:val="single" w:color="auto" w:sz="4" w:space="0"/>
              <w:left w:val="single" w:color="auto" w:sz="4" w:space="0"/>
              <w:bottom w:val="single" w:color="auto" w:sz="4" w:space="0"/>
              <w:right w:val="single" w:color="auto" w:sz="4" w:space="0"/>
            </w:tcBorders>
            <w:vAlign w:val="center"/>
          </w:tcPr>
          <w:p w14:paraId="5E5F7BF6">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p>
        </w:tc>
        <w:tc>
          <w:tcPr>
            <w:tcW w:w="429" w:type="pct"/>
            <w:tcBorders>
              <w:top w:val="single" w:color="auto" w:sz="4" w:space="0"/>
              <w:left w:val="nil"/>
              <w:bottom w:val="single" w:color="auto" w:sz="4" w:space="0"/>
              <w:right w:val="single" w:color="auto" w:sz="4" w:space="0"/>
            </w:tcBorders>
            <w:vAlign w:val="center"/>
          </w:tcPr>
          <w:p w14:paraId="5A7F56AB">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r w14:paraId="23AAAEAF">
        <w:tblPrEx>
          <w:tblCellMar>
            <w:top w:w="0" w:type="dxa"/>
            <w:left w:w="108" w:type="dxa"/>
            <w:bottom w:w="0" w:type="dxa"/>
            <w:right w:w="108" w:type="dxa"/>
          </w:tblCellMar>
        </w:tblPrEx>
        <w:trPr>
          <w:trHeight w:val="958"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14:paraId="42FE1061">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14</w:t>
            </w:r>
          </w:p>
        </w:tc>
        <w:tc>
          <w:tcPr>
            <w:tcW w:w="2804" w:type="pct"/>
            <w:tcBorders>
              <w:top w:val="single" w:color="auto" w:sz="4" w:space="0"/>
              <w:left w:val="nil"/>
              <w:bottom w:val="single" w:color="auto" w:sz="4" w:space="0"/>
              <w:right w:val="single" w:color="auto" w:sz="4" w:space="0"/>
            </w:tcBorders>
            <w:vAlign w:val="center"/>
          </w:tcPr>
          <w:p w14:paraId="35B5E76A">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延安路501号联通大楼13楼省无线电监测中心机房物联网VPN电路</w:t>
            </w:r>
          </w:p>
        </w:tc>
        <w:tc>
          <w:tcPr>
            <w:tcW w:w="834" w:type="pct"/>
            <w:tcBorders>
              <w:top w:val="single" w:color="auto" w:sz="4" w:space="0"/>
              <w:left w:val="nil"/>
              <w:bottom w:val="single" w:color="auto" w:sz="4" w:space="0"/>
              <w:right w:val="single" w:color="auto" w:sz="4" w:space="0"/>
            </w:tcBorders>
            <w:vAlign w:val="center"/>
          </w:tcPr>
          <w:p w14:paraId="670DC90B">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MSTP</w:t>
            </w:r>
          </w:p>
        </w:tc>
        <w:tc>
          <w:tcPr>
            <w:tcW w:w="532" w:type="pct"/>
            <w:tcBorders>
              <w:top w:val="single" w:color="auto" w:sz="4" w:space="0"/>
              <w:left w:val="single" w:color="auto" w:sz="4" w:space="0"/>
              <w:bottom w:val="single" w:color="auto" w:sz="4" w:space="0"/>
              <w:right w:val="single" w:color="auto" w:sz="4" w:space="0"/>
            </w:tcBorders>
            <w:vAlign w:val="center"/>
          </w:tcPr>
          <w:p w14:paraId="1875C5E4">
            <w:pPr>
              <w:pageBreakBefore w:val="0"/>
              <w:widowControl/>
              <w:kinsoku/>
              <w:topLinePunct w:val="0"/>
              <w:bidi w:val="0"/>
              <w:spacing w:line="360" w:lineRule="auto"/>
              <w:jc w:val="left"/>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100M</w:t>
            </w:r>
          </w:p>
        </w:tc>
        <w:tc>
          <w:tcPr>
            <w:tcW w:w="429" w:type="pct"/>
            <w:tcBorders>
              <w:top w:val="single" w:color="auto" w:sz="4" w:space="0"/>
              <w:left w:val="nil"/>
              <w:bottom w:val="single" w:color="auto" w:sz="4" w:space="0"/>
              <w:right w:val="single" w:color="auto" w:sz="4" w:space="0"/>
            </w:tcBorders>
            <w:vAlign w:val="center"/>
          </w:tcPr>
          <w:p w14:paraId="14E5D8E4">
            <w:pPr>
              <w:pageBreakBefore w:val="0"/>
              <w:widowControl/>
              <w:kinsoku/>
              <w:topLinePunct w:val="0"/>
              <w:bidi w:val="0"/>
              <w:spacing w:line="360" w:lineRule="auto"/>
              <w:jc w:val="center"/>
              <w:rPr>
                <w:rFonts w:ascii="Times New Roman" w:hAnsi="Times New Roman" w:eastAsia="宋体" w:cs="仿宋"/>
                <w:color w:val="000000" w:themeColor="text1"/>
                <w:szCs w:val="21"/>
                <w:highlight w:val="none"/>
                <w14:textFill>
                  <w14:solidFill>
                    <w14:schemeClr w14:val="tx1"/>
                  </w14:solidFill>
                </w14:textFill>
              </w:rPr>
            </w:pPr>
            <w:r>
              <w:rPr>
                <w:rFonts w:hint="eastAsia" w:ascii="Times New Roman" w:hAnsi="Times New Roman" w:eastAsia="宋体" w:cs="仿宋"/>
                <w:color w:val="000000" w:themeColor="text1"/>
                <w:szCs w:val="21"/>
                <w:highlight w:val="none"/>
                <w14:textFill>
                  <w14:solidFill>
                    <w14:schemeClr w14:val="tx1"/>
                  </w14:solidFill>
                </w14:textFill>
              </w:rPr>
              <w:t>1</w:t>
            </w:r>
          </w:p>
        </w:tc>
      </w:tr>
    </w:tbl>
    <w:p w14:paraId="429430F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112F4112">
      <w:pPr>
        <w:pStyle w:val="4"/>
        <w:pageBreakBefore w:val="0"/>
        <w:numPr>
          <w:ilvl w:val="0"/>
          <w:numId w:val="0"/>
        </w:numPr>
        <w:tabs>
          <w:tab w:val="left" w:pos="432"/>
          <w:tab w:val="clear" w:pos="900"/>
        </w:tabs>
        <w:kinsoku/>
        <w:topLinePunct w:val="0"/>
        <w:bidi w:val="0"/>
        <w:spacing w:before="0" w:after="0" w:line="360" w:lineRule="auto"/>
        <w:ind w:firstLine="241" w:firstLineChars="100"/>
        <w:outlineLvl w:val="2"/>
        <w:rPr>
          <w:rFonts w:ascii="Times New Roman" w:hAnsi="Times New Roman" w:eastAsia="宋体"/>
          <w:color w:val="000000" w:themeColor="text1"/>
          <w:sz w:val="24"/>
          <w:szCs w:val="24"/>
          <w:highlight w:val="none"/>
          <w:lang w:val="en-US"/>
          <w14:textFill>
            <w14:solidFill>
              <w14:schemeClr w14:val="tx1"/>
            </w14:solidFill>
          </w14:textFill>
        </w:rPr>
      </w:pPr>
      <w:r>
        <w:rPr>
          <w:rFonts w:hint="eastAsia" w:ascii="Times New Roman" w:hAnsi="Times New Roman" w:eastAsia="宋体"/>
          <w:color w:val="000000" w:themeColor="text1"/>
          <w:sz w:val="24"/>
          <w:szCs w:val="24"/>
          <w:highlight w:val="none"/>
          <w:lang w:val="en-US"/>
          <w14:textFill>
            <w14:solidFill>
              <w14:schemeClr w14:val="tx1"/>
            </w14:solidFill>
          </w14:textFill>
        </w:rPr>
        <w:t>1.2网络服务</w:t>
      </w:r>
    </w:p>
    <w:p w14:paraId="5E0056B7">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本次项目需提供</w:t>
      </w:r>
      <w:r>
        <w:rPr>
          <w:rFonts w:hint="eastAsia" w:ascii="Times New Roman" w:hAnsi="Times New Roman" w:eastAsia="宋体"/>
          <w:color w:val="000000" w:themeColor="text1"/>
          <w:highlight w:val="none"/>
          <w14:textFill>
            <w14:solidFill>
              <w14:schemeClr w14:val="tx1"/>
            </w14:solidFill>
          </w14:textFill>
        </w:rPr>
        <w:t>网络服务</w:t>
      </w:r>
      <w:r>
        <w:rPr>
          <w:rFonts w:ascii="Times New Roman" w:hAnsi="Times New Roman" w:eastAsia="宋体"/>
          <w:color w:val="000000" w:themeColor="text1"/>
          <w:highlight w:val="none"/>
          <w14:textFill>
            <w14:solidFill>
              <w14:schemeClr w14:val="tx1"/>
            </w14:solidFill>
          </w14:textFill>
        </w:rPr>
        <w:t>，包含物联网卡管理平台1套，</w:t>
      </w:r>
      <w:r>
        <w:rPr>
          <w:rFonts w:hint="eastAsia" w:ascii="Times New Roman" w:hAnsi="Times New Roman" w:eastAsia="宋体"/>
          <w:color w:val="000000" w:themeColor="text1"/>
          <w:highlight w:val="none"/>
          <w14:textFill>
            <w14:solidFill>
              <w14:schemeClr w14:val="tx1"/>
            </w14:solidFill>
          </w14:textFill>
        </w:rPr>
        <w:t>联络终端1台，</w:t>
      </w:r>
      <w:r>
        <w:rPr>
          <w:rFonts w:ascii="Times New Roman" w:hAnsi="Times New Roman" w:eastAsia="宋体"/>
          <w:color w:val="000000" w:themeColor="text1"/>
          <w:highlight w:val="none"/>
          <w14:textFill>
            <w14:solidFill>
              <w14:schemeClr w14:val="tx1"/>
            </w14:solidFill>
          </w14:textFill>
        </w:rPr>
        <w:t>4G物联网卡</w:t>
      </w:r>
      <w:r>
        <w:rPr>
          <w:rFonts w:hint="eastAsia" w:ascii="Times New Roman" w:hAnsi="Times New Roman" w:eastAsia="宋体"/>
          <w:color w:val="000000" w:themeColor="text1"/>
          <w:highlight w:val="none"/>
          <w14:textFill>
            <w14:solidFill>
              <w14:schemeClr w14:val="tx1"/>
            </w14:solidFill>
          </w14:textFill>
        </w:rPr>
        <w:t>140</w:t>
      </w:r>
      <w:r>
        <w:rPr>
          <w:rFonts w:ascii="Times New Roman" w:hAnsi="Times New Roman" w:eastAsia="宋体"/>
          <w:color w:val="000000" w:themeColor="text1"/>
          <w:highlight w:val="none"/>
          <w14:textFill>
            <w14:solidFill>
              <w14:schemeClr w14:val="tx1"/>
            </w14:solidFill>
          </w14:textFill>
        </w:rPr>
        <w:t>张，</w:t>
      </w:r>
      <w:r>
        <w:rPr>
          <w:rFonts w:hint="eastAsia" w:ascii="Times New Roman" w:hAnsi="Times New Roman" w:eastAsia="宋体"/>
          <w:color w:val="000000" w:themeColor="text1"/>
          <w:sz w:val="24"/>
          <w:highlight w:val="none"/>
          <w14:textFill>
            <w14:solidFill>
              <w14:schemeClr w14:val="tx1"/>
            </w14:solidFill>
          </w14:textFill>
        </w:rPr>
        <w:t>为了保障数据的安全行，需要实现专网VPN数据传输。同时为了满足工作的便捷性，使用终端需要安装专用VPN切换软件，实现公网专网的快速切换。</w:t>
      </w:r>
      <w:r>
        <w:rPr>
          <w:rFonts w:ascii="Times New Roman" w:hAnsi="Times New Roman" w:eastAsia="宋体"/>
          <w:color w:val="000000" w:themeColor="text1"/>
          <w:highlight w:val="none"/>
          <w14:textFill>
            <w14:solidFill>
              <w14:schemeClr w14:val="tx1"/>
            </w14:solidFill>
          </w14:textFill>
        </w:rPr>
        <w:t>采购清单如下</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47"/>
        <w:gridCol w:w="3142"/>
        <w:gridCol w:w="732"/>
        <w:gridCol w:w="2193"/>
      </w:tblGrid>
      <w:tr w14:paraId="1FC6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38" w:type="dxa"/>
            <w:vAlign w:val="center"/>
          </w:tcPr>
          <w:p w14:paraId="15DDB3BD">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序号</w:t>
            </w:r>
          </w:p>
        </w:tc>
        <w:tc>
          <w:tcPr>
            <w:tcW w:w="1647" w:type="dxa"/>
            <w:vAlign w:val="center"/>
          </w:tcPr>
          <w:p w14:paraId="161E3839">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名称</w:t>
            </w:r>
          </w:p>
        </w:tc>
        <w:tc>
          <w:tcPr>
            <w:tcW w:w="3142" w:type="dxa"/>
            <w:vAlign w:val="center"/>
          </w:tcPr>
          <w:p w14:paraId="6A3DF855">
            <w:pPr>
              <w:pageBreakBefore w:val="0"/>
              <w:kinsoku/>
              <w:topLinePunct w:val="0"/>
              <w:bidi w:val="0"/>
              <w:spacing w:line="360" w:lineRule="auto"/>
              <w:ind w:firstLine="210" w:firstLineChars="1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内容</w:t>
            </w:r>
          </w:p>
        </w:tc>
        <w:tc>
          <w:tcPr>
            <w:tcW w:w="732" w:type="dxa"/>
            <w:vAlign w:val="center"/>
          </w:tcPr>
          <w:p w14:paraId="0C20E28C">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数量</w:t>
            </w:r>
          </w:p>
        </w:tc>
        <w:tc>
          <w:tcPr>
            <w:tcW w:w="2193" w:type="dxa"/>
            <w:vAlign w:val="center"/>
          </w:tcPr>
          <w:p w14:paraId="6E71C7DB">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备注</w:t>
            </w:r>
          </w:p>
        </w:tc>
      </w:tr>
      <w:tr w14:paraId="609C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38" w:type="dxa"/>
            <w:vAlign w:val="center"/>
          </w:tcPr>
          <w:p w14:paraId="0572EAC7">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w:t>
            </w:r>
          </w:p>
        </w:tc>
        <w:tc>
          <w:tcPr>
            <w:tcW w:w="1647" w:type="dxa"/>
            <w:vAlign w:val="center"/>
          </w:tcPr>
          <w:p w14:paraId="0FA7F90E">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4G物联网卡</w:t>
            </w:r>
          </w:p>
        </w:tc>
        <w:tc>
          <w:tcPr>
            <w:tcW w:w="3142" w:type="dxa"/>
            <w:vAlign w:val="center"/>
          </w:tcPr>
          <w:p w14:paraId="49149079">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20</w:t>
            </w:r>
            <w:r>
              <w:rPr>
                <w:rFonts w:hint="eastAsia" w:ascii="Times New Roman" w:hAnsi="Times New Roman" w:eastAsia="宋体"/>
                <w:color w:val="000000" w:themeColor="text1"/>
                <w:sz w:val="24"/>
                <w:highlight w:val="none"/>
                <w14:textFill>
                  <w14:solidFill>
                    <w14:schemeClr w14:val="tx1"/>
                  </w14:solidFill>
                </w14:textFill>
              </w:rPr>
              <w:t>G/月，全国流量</w:t>
            </w:r>
          </w:p>
        </w:tc>
        <w:tc>
          <w:tcPr>
            <w:tcW w:w="732" w:type="dxa"/>
            <w:vAlign w:val="center"/>
          </w:tcPr>
          <w:p w14:paraId="51BB2A9B">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20</w:t>
            </w:r>
            <w:r>
              <w:rPr>
                <w:rFonts w:ascii="Times New Roman" w:hAnsi="Times New Roman" w:eastAsia="宋体"/>
                <w:color w:val="000000" w:themeColor="text1"/>
                <w:highlight w:val="none"/>
                <w14:textFill>
                  <w14:solidFill>
                    <w14:schemeClr w14:val="tx1"/>
                  </w14:solidFill>
                </w14:textFill>
              </w:rPr>
              <w:t>张</w:t>
            </w:r>
          </w:p>
        </w:tc>
        <w:tc>
          <w:tcPr>
            <w:tcW w:w="2193" w:type="dxa"/>
            <w:vAlign w:val="center"/>
          </w:tcPr>
          <w:p w14:paraId="1EB2634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超出流量不限速</w:t>
            </w:r>
          </w:p>
        </w:tc>
      </w:tr>
      <w:tr w14:paraId="7B62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Align w:val="center"/>
          </w:tcPr>
          <w:p w14:paraId="57BB30C0">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w:t>
            </w:r>
          </w:p>
        </w:tc>
        <w:tc>
          <w:tcPr>
            <w:tcW w:w="1647" w:type="dxa"/>
            <w:vAlign w:val="center"/>
          </w:tcPr>
          <w:p w14:paraId="25456FB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4G物联网卡</w:t>
            </w:r>
          </w:p>
        </w:tc>
        <w:tc>
          <w:tcPr>
            <w:tcW w:w="3142" w:type="dxa"/>
            <w:vAlign w:val="center"/>
          </w:tcPr>
          <w:p w14:paraId="0979B50A">
            <w:pPr>
              <w:pageBreakBefore w:val="0"/>
              <w:kinsoku/>
              <w:topLinePunct w:val="0"/>
              <w:bidi w:val="0"/>
              <w:spacing w:line="360" w:lineRule="auto"/>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100G/月，全国流量</w:t>
            </w:r>
          </w:p>
        </w:tc>
        <w:tc>
          <w:tcPr>
            <w:tcW w:w="732" w:type="dxa"/>
            <w:vAlign w:val="center"/>
          </w:tcPr>
          <w:p w14:paraId="74BFB25C">
            <w:pPr>
              <w:pageBreakBefore w:val="0"/>
              <w:kinsoku/>
              <w:topLinePunct w:val="0"/>
              <w:bidi w:val="0"/>
              <w:spacing w:line="360" w:lineRule="auto"/>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20</w:t>
            </w:r>
            <w:r>
              <w:rPr>
                <w:rFonts w:ascii="Times New Roman" w:hAnsi="Times New Roman" w:eastAsia="宋体"/>
                <w:color w:val="000000" w:themeColor="text1"/>
                <w:highlight w:val="none"/>
                <w14:textFill>
                  <w14:solidFill>
                    <w14:schemeClr w14:val="tx1"/>
                  </w14:solidFill>
                </w14:textFill>
              </w:rPr>
              <w:t>张</w:t>
            </w:r>
          </w:p>
        </w:tc>
        <w:tc>
          <w:tcPr>
            <w:tcW w:w="2193" w:type="dxa"/>
            <w:vAlign w:val="center"/>
          </w:tcPr>
          <w:p w14:paraId="4DFC486A">
            <w:pPr>
              <w:pageBreakBefore w:val="0"/>
              <w:kinsoku/>
              <w:topLinePunct w:val="0"/>
              <w:bidi w:val="0"/>
              <w:spacing w:line="360" w:lineRule="auto"/>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超出流量不限速</w:t>
            </w:r>
          </w:p>
        </w:tc>
      </w:tr>
      <w:tr w14:paraId="49CF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38" w:type="dxa"/>
            <w:vAlign w:val="center"/>
          </w:tcPr>
          <w:p w14:paraId="66A555E5">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3</w:t>
            </w:r>
          </w:p>
        </w:tc>
        <w:tc>
          <w:tcPr>
            <w:tcW w:w="1647" w:type="dxa"/>
            <w:vAlign w:val="center"/>
          </w:tcPr>
          <w:p w14:paraId="47FD6842">
            <w:pPr>
              <w:pageBreakBefore w:val="0"/>
              <w:kinsoku/>
              <w:topLinePunct w:val="0"/>
              <w:bidi w:val="0"/>
              <w:spacing w:line="360" w:lineRule="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4G物联网卡</w:t>
            </w:r>
          </w:p>
        </w:tc>
        <w:tc>
          <w:tcPr>
            <w:tcW w:w="3142" w:type="dxa"/>
            <w:vAlign w:val="center"/>
          </w:tcPr>
          <w:p w14:paraId="076EFA47">
            <w:pPr>
              <w:pageBreakBefore w:val="0"/>
              <w:kinsoku/>
              <w:topLinePunct w:val="0"/>
              <w:bidi w:val="0"/>
              <w:spacing w:line="360" w:lineRule="auto"/>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eastAsia="宋体"/>
                <w:color w:val="000000" w:themeColor="text1"/>
                <w:sz w:val="24"/>
                <w:highlight w:val="none"/>
                <w:lang w:val="en-US" w:eastAsia="zh-CN"/>
                <w14:textFill>
                  <w14:solidFill>
                    <w14:schemeClr w14:val="tx1"/>
                  </w14:solidFill>
                </w14:textFill>
              </w:rPr>
              <w:t>5G/月，全国流量</w:t>
            </w:r>
          </w:p>
        </w:tc>
        <w:tc>
          <w:tcPr>
            <w:tcW w:w="732" w:type="dxa"/>
            <w:vAlign w:val="center"/>
          </w:tcPr>
          <w:p w14:paraId="4BBD6B66">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w:t>
            </w:r>
            <w:r>
              <w:rPr>
                <w:rFonts w:hint="eastAsia" w:ascii="Times New Roman" w:hAnsi="Times New Roman" w:eastAsia="宋体"/>
                <w:color w:val="000000" w:themeColor="text1"/>
                <w:highlight w:val="none"/>
                <w:lang w:val="en-US" w:eastAsia="zh-CN"/>
                <w14:textFill>
                  <w14:solidFill>
                    <w14:schemeClr w14:val="tx1"/>
                  </w14:solidFill>
                </w14:textFill>
              </w:rPr>
              <w:t>00张</w:t>
            </w:r>
          </w:p>
        </w:tc>
        <w:tc>
          <w:tcPr>
            <w:tcW w:w="2193" w:type="dxa"/>
            <w:vAlign w:val="center"/>
          </w:tcPr>
          <w:p w14:paraId="2CF807F1">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超出流量不限速</w:t>
            </w:r>
          </w:p>
        </w:tc>
      </w:tr>
      <w:tr w14:paraId="6AB0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38" w:type="dxa"/>
            <w:vAlign w:val="center"/>
          </w:tcPr>
          <w:p w14:paraId="4B63A4EE">
            <w:pPr>
              <w:pageBreakBefore w:val="0"/>
              <w:kinsoku/>
              <w:topLinePunct w:val="0"/>
              <w:bidi w:val="0"/>
              <w:spacing w:line="360" w:lineRule="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4</w:t>
            </w:r>
          </w:p>
        </w:tc>
        <w:tc>
          <w:tcPr>
            <w:tcW w:w="1647" w:type="dxa"/>
            <w:vAlign w:val="center"/>
          </w:tcPr>
          <w:p w14:paraId="57FFC4EF">
            <w:pPr>
              <w:pageBreakBefore w:val="0"/>
              <w:kinsoku/>
              <w:topLinePunct w:val="0"/>
              <w:bidi w:val="0"/>
              <w:spacing w:line="360" w:lineRule="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网络会议终端</w:t>
            </w:r>
          </w:p>
        </w:tc>
        <w:tc>
          <w:tcPr>
            <w:tcW w:w="3142" w:type="dxa"/>
            <w:vAlign w:val="center"/>
          </w:tcPr>
          <w:p w14:paraId="780DABB7">
            <w:pPr>
              <w:pageBreakBefore w:val="0"/>
              <w:kinsoku/>
              <w:topLinePunct w:val="0"/>
              <w:bidi w:val="0"/>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新极光5</w:t>
            </w:r>
          </w:p>
        </w:tc>
        <w:tc>
          <w:tcPr>
            <w:tcW w:w="732" w:type="dxa"/>
            <w:vAlign w:val="center"/>
          </w:tcPr>
          <w:p w14:paraId="0320B3F7">
            <w:pPr>
              <w:pageBreakBefore w:val="0"/>
              <w:kinsoku/>
              <w:topLinePunct w:val="0"/>
              <w:bidi w:val="0"/>
              <w:spacing w:line="360" w:lineRule="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1台</w:t>
            </w:r>
          </w:p>
        </w:tc>
        <w:tc>
          <w:tcPr>
            <w:tcW w:w="2193" w:type="dxa"/>
            <w:vAlign w:val="center"/>
          </w:tcPr>
          <w:p w14:paraId="5E627832">
            <w:pPr>
              <w:pageBreakBefore w:val="0"/>
              <w:kinsoku/>
              <w:topLinePunct w:val="0"/>
              <w:bidi w:val="0"/>
              <w:spacing w:line="360" w:lineRule="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租用</w:t>
            </w:r>
          </w:p>
        </w:tc>
      </w:tr>
    </w:tbl>
    <w:p w14:paraId="4A3343AF">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49B192FD">
      <w:pPr>
        <w:pStyle w:val="3"/>
        <w:pageBreakBefore w:val="0"/>
        <w:numPr>
          <w:ilvl w:val="0"/>
          <w:numId w:val="0"/>
        </w:numPr>
        <w:kinsoku/>
        <w:topLinePunct w:val="0"/>
        <w:bidi w:val="0"/>
        <w:spacing w:line="360" w:lineRule="auto"/>
        <w:outlineLvl w:val="1"/>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28"/>
          <w:szCs w:val="28"/>
          <w:highlight w:val="none"/>
          <w14:textFill>
            <w14:solidFill>
              <w14:schemeClr w14:val="tx1"/>
            </w14:solidFill>
          </w14:textFill>
        </w:rPr>
        <w:t>二、服务</w:t>
      </w:r>
      <w:r>
        <w:rPr>
          <w:rFonts w:ascii="Times New Roman" w:hAnsi="Times New Roman" w:eastAsia="宋体"/>
          <w:color w:val="000000" w:themeColor="text1"/>
          <w:sz w:val="28"/>
          <w:szCs w:val="28"/>
          <w:highlight w:val="none"/>
          <w14:textFill>
            <w14:solidFill>
              <w14:schemeClr w14:val="tx1"/>
            </w14:solidFill>
          </w14:textFill>
        </w:rPr>
        <w:t>要求</w:t>
      </w:r>
    </w:p>
    <w:p w14:paraId="733B476E">
      <w:pPr>
        <w:pStyle w:val="4"/>
        <w:pageBreakBefore w:val="0"/>
        <w:numPr>
          <w:ilvl w:val="0"/>
          <w:numId w:val="0"/>
        </w:numPr>
        <w:tabs>
          <w:tab w:val="left" w:pos="432"/>
          <w:tab w:val="clear" w:pos="900"/>
        </w:tabs>
        <w:kinsoku/>
        <w:topLinePunct w:val="0"/>
        <w:bidi w:val="0"/>
        <w:spacing w:before="0" w:after="0" w:line="360" w:lineRule="auto"/>
        <w:ind w:firstLine="241" w:firstLineChars="100"/>
        <w:outlineLvl w:val="2"/>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lang w:val="en-US"/>
          <w14:textFill>
            <w14:solidFill>
              <w14:schemeClr w14:val="tx1"/>
            </w14:solidFill>
          </w14:textFill>
        </w:rPr>
        <w:t>2.1线路服务要求</w:t>
      </w:r>
    </w:p>
    <w:p w14:paraId="1A959306">
      <w:pPr>
        <w:pStyle w:val="5"/>
        <w:pageBreakBefore w:val="0"/>
        <w:numPr>
          <w:ilvl w:val="2"/>
          <w:numId w:val="0"/>
        </w:numPr>
        <w:tabs>
          <w:tab w:val="left" w:pos="900"/>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2.1.1总体要求</w:t>
      </w:r>
    </w:p>
    <w:p w14:paraId="7FAF08F7">
      <w:pPr>
        <w:pageBreakBefore w:val="0"/>
        <w:kinsoku/>
        <w:topLinePunct w:val="0"/>
        <w:bidi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采购人所租用的线路等资源支撑浙江省无线电监测中心核心信息系统和核心业务，成交供应商必须确保业务不中断及各类系统的正常运行。</w:t>
      </w:r>
    </w:p>
    <w:p w14:paraId="1A8C3D12">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2.1.1.1 能够在规定时间内开通线路，保证使用电路畅通；</w:t>
      </w:r>
    </w:p>
    <w:p w14:paraId="79FB6329">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2.1.1.2 带宽：线路带宽必须是真实的带宽，独占带宽资源，非共享带宽模式；MSTP电路带宽实际达到要求。</w:t>
      </w:r>
    </w:p>
    <w:p w14:paraId="1516C3D4">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2.1.1.3 安全性：数据传输不可经过运营商局端的交换机交换传输；</w:t>
      </w:r>
    </w:p>
    <w:p w14:paraId="552039D6">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2.1.1.4 传输质量：要求传输的网络延迟极小，保障数据的实时传输；</w:t>
      </w:r>
    </w:p>
    <w:p w14:paraId="7E3EAEC7">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2.1.1.5接入方式：核心点要求双路由可网管接入，其他节点要求可以提供简单的接入方式（收发器，光纤），保证后期维护的简便且路由安全，发生故障能够快速判断并解决网络问题。</w:t>
      </w:r>
    </w:p>
    <w:p w14:paraId="11A9E429">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2.1.1.16 ▲裸光纤专线位于延安路501号联通大楼13楼浙江省无线电监测中心机房，供应商需取得进入机房进入许可。</w:t>
      </w:r>
    </w:p>
    <w:p w14:paraId="12BD8025">
      <w:pPr>
        <w:pStyle w:val="5"/>
        <w:pageBreakBefore w:val="0"/>
        <w:numPr>
          <w:ilvl w:val="2"/>
          <w:numId w:val="0"/>
        </w:numPr>
        <w:tabs>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2.1.2维护服务</w:t>
      </w:r>
    </w:p>
    <w:p w14:paraId="2B68C881">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2.1.2.1如发生线路故障，</w:t>
      </w:r>
      <w:r>
        <w:rPr>
          <w:rFonts w:hint="eastAsia" w:ascii="Times New Roman" w:hAnsi="Times New Roman" w:eastAsia="宋体"/>
          <w:color w:val="000000" w:themeColor="text1"/>
          <w:szCs w:val="21"/>
          <w:highlight w:val="none"/>
          <w:lang w:val="en-US" w:eastAsia="zh-CN"/>
          <w14:textFill>
            <w14:solidFill>
              <w14:schemeClr w14:val="tx1"/>
            </w14:solidFill>
          </w14:textFill>
        </w:rPr>
        <w:t>30</w:t>
      </w:r>
      <w:r>
        <w:rPr>
          <w:rFonts w:hint="eastAsia" w:ascii="Times New Roman" w:hAnsi="Times New Roman" w:eastAsia="宋体"/>
          <w:color w:val="000000" w:themeColor="text1"/>
          <w:szCs w:val="21"/>
          <w:highlight w:val="none"/>
          <w14:textFill>
            <w14:solidFill>
              <w14:schemeClr w14:val="tx1"/>
            </w14:solidFill>
          </w14:textFill>
        </w:rPr>
        <w:t>分钟给予响应，4小时修复。开通24小时热线服务电话，全天候解答疑难。开通24小时报障电话，全天候处理用户故障。</w:t>
      </w:r>
    </w:p>
    <w:p w14:paraId="1237E4B8">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2.1.2.2供应商定期向采购人提交网络运行分析报告，包括电路的可用情况、电路流量报告、当月故障清单、故障详细原因、故障发生时间和结束时间等。</w:t>
      </w:r>
    </w:p>
    <w:p w14:paraId="39C6F5A0">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2.1.2.3供应商每个季度安排一次巡检，安排技术人员到所有接入点对提供的端到端电路、设备、线缆等进行检查。巡检人员必须到达现场并由采购单位人员签字确认，并将巡检结果以书面形式递交采购人。</w:t>
      </w:r>
    </w:p>
    <w:p w14:paraId="6F1051AA">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2.1.2.4供应商具有完整的应急响应方案，骨干链路配备全冗余链路和设备，保证系统的稳定运行；</w:t>
      </w:r>
    </w:p>
    <w:p w14:paraId="0E0BD84B">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2.1.2.5供应商对于涉及采购人通信电路的割接必须在不影响采购人各类业务，且在征得采购人同意的情况下进行。对于可能会影响到采购人电路但不需要采购人人员配合的运营商网络调整则尽量安排在00：00－6：00进行，且需提前至少2个工作日告知采购人。</w:t>
      </w:r>
    </w:p>
    <w:p w14:paraId="348804CA">
      <w:pPr>
        <w:pageBreakBefore w:val="0"/>
        <w:kinsoku/>
        <w:topLinePunct w:val="0"/>
        <w:bidi w:val="0"/>
        <w:spacing w:line="360" w:lineRule="auto"/>
        <w:ind w:left="420" w:leftChars="200" w:firstLine="210" w:firstLineChars="1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2.1.2.6其他方面遵循工业和信息化部的《电信服务规范》。</w:t>
      </w:r>
    </w:p>
    <w:p w14:paraId="4500BF79">
      <w:pPr>
        <w:pStyle w:val="5"/>
        <w:pageBreakBefore w:val="0"/>
        <w:numPr>
          <w:ilvl w:val="2"/>
          <w:numId w:val="0"/>
        </w:numPr>
        <w:tabs>
          <w:tab w:val="left" w:pos="900"/>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2.1.3现场响应服务</w:t>
      </w:r>
    </w:p>
    <w:p w14:paraId="22B8D050">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成交供应商在接到采购人线路等故障申告后，须在30分钟内响应；需要现场处理的须在1小时内到达现场并快速修复，修复时间最长不超过4小时，并在故障修复完成后3个工作日内出具故障修复报告。</w:t>
      </w:r>
    </w:p>
    <w:p w14:paraId="0ED58F80">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现场工程技术人员应对采购人所租用线路的编号与业务类型熟悉，能快迅定位故障并实施维修服务。</w:t>
      </w:r>
    </w:p>
    <w:p w14:paraId="06A49471">
      <w:pPr>
        <w:pStyle w:val="5"/>
        <w:pageBreakBefore w:val="0"/>
        <w:numPr>
          <w:ilvl w:val="2"/>
          <w:numId w:val="0"/>
        </w:numPr>
        <w:tabs>
          <w:tab w:val="left" w:pos="900"/>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2.1.4专人服务</w:t>
      </w:r>
    </w:p>
    <w:p w14:paraId="11A2D3AD">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提供客户经理专人服务，负责本项目合同管理、人员调度、故障报修进度督促、服务质量跟踪等。</w:t>
      </w:r>
    </w:p>
    <w:p w14:paraId="12ACFE96">
      <w:pPr>
        <w:pStyle w:val="5"/>
        <w:pageBreakBefore w:val="0"/>
        <w:numPr>
          <w:ilvl w:val="2"/>
          <w:numId w:val="0"/>
        </w:numPr>
        <w:tabs>
          <w:tab w:val="left" w:pos="900"/>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2.1.5线路移位服务</w:t>
      </w:r>
    </w:p>
    <w:p w14:paraId="2B760261">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采购人因线路接入位置发生变更或为优化网络等实际情况需要，成交供应商须为采购人提供相关线路的移位服务。</w:t>
      </w:r>
    </w:p>
    <w:p w14:paraId="645ED093">
      <w:pPr>
        <w:pStyle w:val="5"/>
        <w:pageBreakBefore w:val="0"/>
        <w:numPr>
          <w:ilvl w:val="2"/>
          <w:numId w:val="0"/>
        </w:numPr>
        <w:tabs>
          <w:tab w:val="left" w:pos="900"/>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2.1.6重保服务</w:t>
      </w:r>
    </w:p>
    <w:p w14:paraId="275D1B64">
      <w:pPr>
        <w:pStyle w:val="23"/>
        <w:pageBreakBefore w:val="0"/>
        <w:kinsoku/>
        <w:topLinePunct w:val="0"/>
        <w:bidi w:val="0"/>
        <w:spacing w:line="360" w:lineRule="auto"/>
        <w:ind w:firstLine="42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供应商负责浙江省无线电管理系统网络正常运行。重大活动保障或重要任务应急保障期间，供应商须根据采购方要求免费安排1-2名技术人员到省无线电指挥中心或亚运会无线电保障指挥中心等指定地点提供网络技术保障服务。</w:t>
      </w:r>
    </w:p>
    <w:p w14:paraId="6E267CAD">
      <w:pPr>
        <w:pStyle w:val="5"/>
        <w:pageBreakBefore w:val="0"/>
        <w:numPr>
          <w:ilvl w:val="2"/>
          <w:numId w:val="0"/>
        </w:numPr>
        <w:tabs>
          <w:tab w:val="left" w:pos="900"/>
          <w:tab w:val="clear" w:pos="864"/>
        </w:tabs>
        <w:kinsoku/>
        <w:topLinePunct w:val="0"/>
        <w:bidi w:val="0"/>
        <w:spacing w:before="0" w:after="0" w:line="360" w:lineRule="auto"/>
        <w:ind w:left="180" w:firstLine="241" w:firstLineChars="100"/>
        <w:outlineLvl w:val="3"/>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2.1.7▲其他事项</w:t>
      </w:r>
    </w:p>
    <w:p w14:paraId="0CE33A07">
      <w:pPr>
        <w:pageBreakBefore w:val="0"/>
        <w:kinsoku/>
        <w:topLinePunct w:val="0"/>
        <w:bidi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成交供应商需与采购人现有租用业务的提供方做好工作衔接，如产生线路割接、机柜搬迁等工作，成交供应商需提供充足的技术力量和资源，在</w:t>
      </w:r>
      <w:r>
        <w:rPr>
          <w:rFonts w:hint="eastAsia" w:ascii="Times New Roman" w:hAnsi="Times New Roman" w:eastAsia="宋体"/>
          <w:color w:val="000000" w:themeColor="text1"/>
          <w:szCs w:val="21"/>
          <w:highlight w:val="none"/>
          <w:lang w:val="en-US" w:eastAsia="zh-CN"/>
          <w14:textFill>
            <w14:solidFill>
              <w14:schemeClr w14:val="tx1"/>
            </w14:solidFill>
          </w14:textFill>
        </w:rPr>
        <w:t>成交</w:t>
      </w:r>
      <w:r>
        <w:rPr>
          <w:rFonts w:hint="eastAsia" w:ascii="Times New Roman" w:hAnsi="Times New Roman" w:eastAsia="宋体"/>
          <w:color w:val="000000" w:themeColor="text1"/>
          <w:szCs w:val="21"/>
          <w:highlight w:val="none"/>
          <w14:textFill>
            <w14:solidFill>
              <w14:schemeClr w14:val="tx1"/>
            </w14:solidFill>
          </w14:textFill>
        </w:rPr>
        <w:t>后5</w:t>
      </w:r>
      <w:r>
        <w:rPr>
          <w:rFonts w:ascii="Times New Roman" w:hAnsi="Times New Roman" w:eastAsia="宋体"/>
          <w:color w:val="000000" w:themeColor="text1"/>
          <w:szCs w:val="21"/>
          <w:highlight w:val="none"/>
          <w14:textFill>
            <w14:solidFill>
              <w14:schemeClr w14:val="tx1"/>
            </w14:solidFill>
          </w14:textFill>
        </w:rPr>
        <w:t>个</w:t>
      </w:r>
      <w:r>
        <w:rPr>
          <w:rFonts w:hint="eastAsia" w:ascii="Times New Roman" w:hAnsi="Times New Roman" w:eastAsia="宋体"/>
          <w:color w:val="000000" w:themeColor="text1"/>
          <w:szCs w:val="21"/>
          <w:highlight w:val="none"/>
          <w14:textFill>
            <w14:solidFill>
              <w14:schemeClr w14:val="tx1"/>
            </w14:solidFill>
          </w14:textFill>
        </w:rPr>
        <w:t>日历日内完成本项目租用资源的开通和割接工作。</w:t>
      </w:r>
    </w:p>
    <w:p w14:paraId="57F6F0FE">
      <w:pPr>
        <w:pageBreakBefore w:val="0"/>
        <w:kinsoku/>
        <w:topLinePunct w:val="0"/>
        <w:bidi w:val="0"/>
        <w:spacing w:line="360" w:lineRule="auto"/>
        <w:ind w:firstLine="422" w:firstLineChars="200"/>
        <w:rPr>
          <w:rFonts w:ascii="Times New Roman" w:hAnsi="Times New Roman" w:eastAsia="宋体"/>
          <w:b/>
          <w:bCs/>
          <w:color w:val="000000" w:themeColor="text1"/>
          <w:szCs w:val="21"/>
          <w:highlight w:val="none"/>
          <w14:textFill>
            <w14:solidFill>
              <w14:schemeClr w14:val="tx1"/>
            </w14:solidFill>
          </w14:textFill>
        </w:rPr>
      </w:pPr>
      <w:r>
        <w:rPr>
          <w:rFonts w:hint="eastAsia" w:ascii="Times New Roman" w:hAnsi="Times New Roman" w:eastAsia="宋体"/>
          <w:b/>
          <w:bCs/>
          <w:color w:val="000000" w:themeColor="text1"/>
          <w:szCs w:val="21"/>
          <w:highlight w:val="none"/>
          <w14:textFill>
            <w14:solidFill>
              <w14:schemeClr w14:val="tx1"/>
            </w14:solidFill>
          </w14:textFill>
        </w:rPr>
        <w:t>过程中须确保采购人各类业务安全、平稳、连续运行，各类租用资源平顺切换，业务不得中断，投标</w:t>
      </w:r>
      <w:r>
        <w:rPr>
          <w:rFonts w:ascii="Times New Roman" w:hAnsi="Times New Roman" w:eastAsia="宋体"/>
          <w:b/>
          <w:bCs/>
          <w:color w:val="000000" w:themeColor="text1"/>
          <w:szCs w:val="21"/>
          <w:highlight w:val="none"/>
          <w14:textFill>
            <w14:solidFill>
              <w14:schemeClr w14:val="tx1"/>
            </w14:solidFill>
          </w14:textFill>
        </w:rPr>
        <w:t>方</w:t>
      </w:r>
      <w:r>
        <w:rPr>
          <w:rFonts w:hint="eastAsia" w:ascii="Times New Roman" w:hAnsi="Times New Roman" w:eastAsia="宋体"/>
          <w:b/>
          <w:bCs/>
          <w:color w:val="000000" w:themeColor="text1"/>
          <w:szCs w:val="21"/>
          <w:highlight w:val="none"/>
          <w14:textFill>
            <w14:solidFill>
              <w14:schemeClr w14:val="tx1"/>
            </w14:solidFill>
          </w14:textFill>
        </w:rPr>
        <w:t>投标时须对此作出书面承诺并提供合理的进度表。如成交供应商未按约定时间（中标通知后5个日历日内）平稳完成以上割接工作，采购人有权按政府采购法律法规将相关情况提交至浙江省财政厅政府采购监管处处理</w:t>
      </w:r>
      <w:r>
        <w:rPr>
          <w:rFonts w:ascii="Times New Roman" w:hAnsi="Times New Roman" w:eastAsia="宋体"/>
          <w:b/>
          <w:bCs/>
          <w:color w:val="000000" w:themeColor="text1"/>
          <w:szCs w:val="21"/>
          <w:highlight w:val="none"/>
          <w14:textFill>
            <w14:solidFill>
              <w14:schemeClr w14:val="tx1"/>
            </w14:solidFill>
          </w14:textFill>
        </w:rPr>
        <w:t>并申请终止合同</w:t>
      </w:r>
      <w:r>
        <w:rPr>
          <w:rFonts w:hint="eastAsia" w:ascii="Times New Roman" w:hAnsi="Times New Roman" w:eastAsia="宋体"/>
          <w:b/>
          <w:bCs/>
          <w:color w:val="000000" w:themeColor="text1"/>
          <w:szCs w:val="21"/>
          <w:highlight w:val="none"/>
          <w14:textFill>
            <w14:solidFill>
              <w14:schemeClr w14:val="tx1"/>
            </w14:solidFill>
          </w14:textFill>
        </w:rPr>
        <w:t>，由此引起的后果概由成交供应商承担；同时成交供应商须将已完成的割接工作（如有）在1个工作日内平稳恢复至割接前的状态。</w:t>
      </w:r>
    </w:p>
    <w:p w14:paraId="5480AB71">
      <w:pPr>
        <w:pStyle w:val="4"/>
        <w:pageBreakBefore w:val="0"/>
        <w:numPr>
          <w:ilvl w:val="0"/>
          <w:numId w:val="0"/>
        </w:numPr>
        <w:tabs>
          <w:tab w:val="left" w:pos="432"/>
          <w:tab w:val="clear" w:pos="900"/>
        </w:tabs>
        <w:kinsoku/>
        <w:topLinePunct w:val="0"/>
        <w:bidi w:val="0"/>
        <w:spacing w:before="0" w:after="0" w:line="360" w:lineRule="auto"/>
        <w:ind w:firstLine="241" w:firstLineChars="100"/>
        <w:outlineLvl w:val="2"/>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24"/>
          <w:szCs w:val="24"/>
          <w:highlight w:val="none"/>
          <w:lang w:val="en-US"/>
          <w14:textFill>
            <w14:solidFill>
              <w14:schemeClr w14:val="tx1"/>
            </w14:solidFill>
          </w14:textFill>
        </w:rPr>
        <w:t>2.2物联网服务要求</w:t>
      </w:r>
    </w:p>
    <w:p w14:paraId="723E5F41">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本次上网卡配备的5G/4G/3G虚拟专网必须为浙江省无线电监测中心独享。VPDN方案应确保网络私有IP地址池可根据采购人需要划分出若干个VLAN，且能为入网终端设备必须分配指定私有IP地址并做静态绑定。运营商分配专用apn，如zjwxd.zjapn，数据终端设置为专用APN时，专网数据通过专网承载直联到省无线电监测中心内网，与公众网相互隔离。数据终端设置为公网APN后，如4G直接访问互联网。需要提供专用APN切换软件实现公网专网切换。采购方后续有增加VPN网卡需求时，供应商应以集团客户优惠价提供。</w:t>
      </w:r>
    </w:p>
    <w:p w14:paraId="303A723D">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本次采购的物联网服务，卡采用固定IP方式，物联网卡开户用户按企业实名方式，并提供物联网卡连接管理服务平台用于号卡自助管理，需具备机卡绑定、故障诊断、API对接、生命周期管理等基本功能。</w:t>
      </w:r>
    </w:p>
    <w:tbl>
      <w:tblPr>
        <w:tblStyle w:val="60"/>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650"/>
        <w:gridCol w:w="6304"/>
      </w:tblGrid>
      <w:tr w14:paraId="6305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shd w:val="clear" w:color="auto" w:fill="FFFFFF"/>
            <w:vAlign w:val="center"/>
          </w:tcPr>
          <w:p w14:paraId="17527F65">
            <w:pPr>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指标项</w:t>
            </w:r>
          </w:p>
        </w:tc>
        <w:tc>
          <w:tcPr>
            <w:tcW w:w="908" w:type="pct"/>
            <w:shd w:val="clear" w:color="auto" w:fill="FFFFFF"/>
            <w:vAlign w:val="center"/>
          </w:tcPr>
          <w:p w14:paraId="46E234C2">
            <w:pPr>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服务内容</w:t>
            </w:r>
          </w:p>
        </w:tc>
        <w:tc>
          <w:tcPr>
            <w:tcW w:w="3470" w:type="pct"/>
            <w:shd w:val="clear" w:color="auto" w:fill="FFFFFF"/>
            <w:vAlign w:val="center"/>
          </w:tcPr>
          <w:p w14:paraId="715682D1">
            <w:pPr>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技术规格要求</w:t>
            </w:r>
          </w:p>
        </w:tc>
      </w:tr>
      <w:tr w14:paraId="3E72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21" w:type="pct"/>
            <w:vMerge w:val="restart"/>
            <w:shd w:val="clear" w:color="auto" w:fill="FFFFFF"/>
            <w:vAlign w:val="center"/>
          </w:tcPr>
          <w:p w14:paraId="3A78FFEA">
            <w:pPr>
              <w:spacing w:line="360" w:lineRule="auto"/>
              <w:jc w:val="center"/>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物联网卡管理平台功能</w:t>
            </w:r>
          </w:p>
          <w:p w14:paraId="774928C0">
            <w:pPr>
              <w:pageBreakBefore w:val="0"/>
              <w:kinsoku/>
              <w:topLinePunct w:val="0"/>
              <w:bidi w:val="0"/>
              <w:spacing w:line="360" w:lineRule="auto"/>
              <w:rPr>
                <w:rFonts w:ascii="Times New Roman" w:hAnsi="Times New Roman" w:eastAsia="宋体"/>
              </w:rPr>
            </w:pPr>
            <w:r>
              <w:rPr>
                <w:rFonts w:ascii="Times New Roman" w:hAnsi="Times New Roman" w:eastAsia="宋体"/>
              </w:rPr>
              <w:commentReference w:id="0"/>
            </w:r>
          </w:p>
          <w:p w14:paraId="430A1569">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rPr>
              <w:commentReference w:id="1"/>
            </w:r>
          </w:p>
        </w:tc>
        <w:tc>
          <w:tcPr>
            <w:tcW w:w="908" w:type="pct"/>
            <w:shd w:val="clear" w:color="auto" w:fill="FFFFFF"/>
            <w:vAlign w:val="center"/>
          </w:tcPr>
          <w:p w14:paraId="7B8B87B5">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▲安全能力</w:t>
            </w:r>
          </w:p>
        </w:tc>
        <w:tc>
          <w:tcPr>
            <w:tcW w:w="3470" w:type="pct"/>
            <w:shd w:val="clear" w:color="auto" w:fill="FFFFFF"/>
            <w:vAlign w:val="center"/>
          </w:tcPr>
          <w:p w14:paraId="724A0518">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每张物联网SIM卡与终端IMEI号绑定，设备建立数据会话时，CMP连接平台从移动网络接收IMEI信息，确保SIM卡位于已审核的合法设备中，并在必要时阻止设备访问网络。避免物联网卡因丢失或被不法分子使用导致经济损失等问题；</w:t>
            </w:r>
          </w:p>
          <w:p w14:paraId="34216147">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2、在物联网平台上可以设置重新激活使用，变更SIM卡状态为“已激活”；</w:t>
            </w:r>
          </w:p>
        </w:tc>
      </w:tr>
      <w:tr w14:paraId="3776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FFFFFF"/>
            <w:vAlign w:val="center"/>
          </w:tcPr>
          <w:p w14:paraId="4DFAE8EE">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FFFFFF"/>
            <w:vAlign w:val="center"/>
          </w:tcPr>
          <w:p w14:paraId="4BC8565D">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▲诊断能力</w:t>
            </w:r>
          </w:p>
        </w:tc>
        <w:tc>
          <w:tcPr>
            <w:tcW w:w="3470" w:type="pct"/>
            <w:shd w:val="clear" w:color="auto" w:fill="FFFFFF"/>
            <w:vAlign w:val="center"/>
          </w:tcPr>
          <w:p w14:paraId="08451459">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1、初级诊断：自动排查故障点（包括平台配置、SIM卡／设备、网络连接、获取IP／访问互联网），帮助用户定位故障；</w:t>
            </w:r>
          </w:p>
        </w:tc>
      </w:tr>
      <w:tr w14:paraId="293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FFFFFF"/>
            <w:vAlign w:val="center"/>
          </w:tcPr>
          <w:p w14:paraId="58E8B316">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FFFFFF"/>
            <w:vAlign w:val="center"/>
          </w:tcPr>
          <w:p w14:paraId="76B5EA3F">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▲自动化管理能力</w:t>
            </w:r>
          </w:p>
        </w:tc>
        <w:tc>
          <w:tcPr>
            <w:tcW w:w="3470" w:type="pct"/>
            <w:shd w:val="clear" w:color="auto" w:fill="FFFFFF"/>
            <w:vAlign w:val="center"/>
          </w:tcPr>
          <w:p w14:paraId="2233FF46">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1、邮件通知：当SIM卡状态发生变化时，支持邮件方式通知管理人员；</w:t>
            </w:r>
          </w:p>
          <w:p w14:paraId="059B074F">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2、调用API：能在调用平台API查看到SIM卡的状态和其他详细信息；</w:t>
            </w:r>
            <w:r>
              <w:rPr>
                <w:rFonts w:hint="eastAsia" w:ascii="Times New Roman" w:hAnsi="Times New Roman" w:eastAsia="宋体"/>
                <w:color w:val="000000" w:themeColor="text1"/>
                <w:highlight w:val="none"/>
                <w14:textFill>
                  <w14:solidFill>
                    <w14:schemeClr w14:val="tx1"/>
                  </w14:solidFill>
                </w14:textFill>
              </w:rPr>
              <w:br w:type="textWrapping"/>
            </w:r>
            <w:r>
              <w:rPr>
                <w:rFonts w:hint="eastAsia" w:ascii="Times New Roman" w:hAnsi="Times New Roman" w:eastAsia="宋体"/>
                <w:color w:val="000000" w:themeColor="text1"/>
                <w:highlight w:val="none"/>
                <w14:textFill>
                  <w14:solidFill>
                    <w14:schemeClr w14:val="tx1"/>
                  </w14:solidFill>
                </w14:textFill>
              </w:rPr>
              <w:t>3、变更SIM状态：根据平台的自动化规则能力，自动变更SIM卡状态；</w:t>
            </w:r>
          </w:p>
        </w:tc>
      </w:tr>
      <w:tr w14:paraId="5D6F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FFFFFF"/>
            <w:vAlign w:val="center"/>
          </w:tcPr>
          <w:p w14:paraId="0B339060">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FFFFFF"/>
            <w:vAlign w:val="center"/>
          </w:tcPr>
          <w:p w14:paraId="37BA65D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▲生命周期管理能力</w:t>
            </w:r>
          </w:p>
        </w:tc>
        <w:tc>
          <w:tcPr>
            <w:tcW w:w="3470" w:type="pct"/>
            <w:shd w:val="clear" w:color="auto" w:fill="FFFFFF"/>
            <w:vAlign w:val="center"/>
          </w:tcPr>
          <w:p w14:paraId="6E0AECCF">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1、SIM卡的生命周期分为可测试、库存、可激活、已激活、已停用5种状态（5种状态必须全部满足），其中可测试状态提供一定的流量和服务但不计费，库存期可配置；</w:t>
            </w:r>
          </w:p>
        </w:tc>
      </w:tr>
      <w:tr w14:paraId="0B46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FFFFFF"/>
            <w:vAlign w:val="center"/>
          </w:tcPr>
          <w:p w14:paraId="5CDC60E6">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FFFFFF"/>
            <w:vAlign w:val="center"/>
          </w:tcPr>
          <w:p w14:paraId="54C1C9B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API接口能力</w:t>
            </w:r>
          </w:p>
        </w:tc>
        <w:tc>
          <w:tcPr>
            <w:tcW w:w="3470" w:type="pct"/>
            <w:shd w:val="clear" w:color="auto" w:fill="FFFFFF"/>
            <w:vAlign w:val="center"/>
          </w:tcPr>
          <w:p w14:paraId="792B588B">
            <w:pPr>
              <w:pageBreakBefore w:val="0"/>
              <w:numPr>
                <w:ilvl w:val="0"/>
                <w:numId w:val="22"/>
              </w:numPr>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所提供的物联网连接管理平台应支持API接口，能够实现后期内部IT系统管理设备与物联网卡的对接需求，能提供不少于100个API接口跟企业的IT系统无缝集成，包括可通过接口实现查询操作功能，可通过接口实现控制类操作功能等；</w:t>
            </w:r>
          </w:p>
          <w:p w14:paraId="386C22E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2、能提供与无线电一体化平台厂家对接证明。</w:t>
            </w:r>
          </w:p>
        </w:tc>
      </w:tr>
      <w:tr w14:paraId="225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FFFFFF"/>
            <w:vAlign w:val="center"/>
          </w:tcPr>
          <w:p w14:paraId="27C705F7">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FFFFFF"/>
            <w:vAlign w:val="center"/>
          </w:tcPr>
          <w:p w14:paraId="715F57C6">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▲灵活账单能力</w:t>
            </w:r>
          </w:p>
        </w:tc>
        <w:tc>
          <w:tcPr>
            <w:tcW w:w="3470" w:type="pct"/>
            <w:shd w:val="clear" w:color="auto" w:fill="FFFFFF"/>
            <w:vAlign w:val="center"/>
          </w:tcPr>
          <w:p w14:paraId="2DB1C458">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1、支持平台在线查询每月账单中的语音、短信、流量使用、设备数等信息。</w:t>
            </w:r>
          </w:p>
          <w:p w14:paraId="540FA469">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2、使用月付资费时，平台修改SIM卡资费，当月实时生效</w:t>
            </w:r>
            <w:r>
              <w:rPr>
                <w:rFonts w:hint="eastAsia" w:ascii="Times New Roman" w:hAnsi="Times New Roman" w:eastAsia="宋体"/>
                <w:color w:val="000000" w:themeColor="text1"/>
                <w:highlight w:val="none"/>
                <w14:textFill>
                  <w14:solidFill>
                    <w14:schemeClr w14:val="tx1"/>
                  </w14:solidFill>
                </w14:textFill>
              </w:rPr>
              <w:br w:type="textWrapping"/>
            </w:r>
            <w:r>
              <w:rPr>
                <w:rFonts w:hint="eastAsia" w:ascii="Times New Roman" w:hAnsi="Times New Roman" w:eastAsia="宋体"/>
                <w:color w:val="000000" w:themeColor="text1"/>
                <w:highlight w:val="none"/>
                <w14:textFill>
                  <w14:solidFill>
                    <w14:schemeClr w14:val="tx1"/>
                  </w14:solidFill>
                </w14:textFill>
              </w:rPr>
              <w:t>3、平台支持灵活的资费方案，可以定制不同类型的基础通信套包，可以叠加一次性的补充通信套包。可以定制多档资费计划，动态调整SIM卡所属的资费计划。</w:t>
            </w:r>
          </w:p>
        </w:tc>
      </w:tr>
      <w:tr w14:paraId="3444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auto"/>
            <w:vAlign w:val="center"/>
          </w:tcPr>
          <w:p w14:paraId="40E0BE9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auto"/>
            <w:vAlign w:val="center"/>
          </w:tcPr>
          <w:p w14:paraId="31D594DD">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▲快速追加能力</w:t>
            </w:r>
          </w:p>
        </w:tc>
        <w:tc>
          <w:tcPr>
            <w:tcW w:w="3470" w:type="pct"/>
            <w:shd w:val="clear" w:color="auto" w:fill="auto"/>
            <w:vAlign w:val="center"/>
          </w:tcPr>
          <w:p w14:paraId="29521920">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基于存量账户，提供一键追加能力，并反向受理至营帐平台，简化追加受理逻辑。</w:t>
            </w:r>
          </w:p>
        </w:tc>
      </w:tr>
      <w:tr w14:paraId="7196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auto"/>
            <w:vAlign w:val="center"/>
          </w:tcPr>
          <w:p w14:paraId="671297B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auto"/>
            <w:vAlign w:val="center"/>
          </w:tcPr>
          <w:p w14:paraId="65CCBA84">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▲灵活的通信/资费自服务能力</w:t>
            </w:r>
          </w:p>
        </w:tc>
        <w:tc>
          <w:tcPr>
            <w:tcW w:w="3470" w:type="pct"/>
            <w:shd w:val="clear" w:color="auto" w:fill="auto"/>
            <w:vAlign w:val="center"/>
          </w:tcPr>
          <w:p w14:paraId="0D1AD67B">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用户可在账期内灵活切换资费计划，以达到资源的最优利用率；用户可在赋权范围内灵活切换通信计划。</w:t>
            </w:r>
          </w:p>
        </w:tc>
      </w:tr>
      <w:tr w14:paraId="0510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auto"/>
            <w:vAlign w:val="center"/>
          </w:tcPr>
          <w:p w14:paraId="5CA4138F">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auto"/>
            <w:vAlign w:val="center"/>
          </w:tcPr>
          <w:p w14:paraId="0495EDD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▲丰富的资费模式</w:t>
            </w:r>
          </w:p>
        </w:tc>
        <w:tc>
          <w:tcPr>
            <w:tcW w:w="3470" w:type="pct"/>
            <w:shd w:val="clear" w:color="auto" w:fill="auto"/>
            <w:vAlign w:val="center"/>
          </w:tcPr>
          <w:p w14:paraId="76D2A261">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支持月付、预付；</w:t>
            </w:r>
          </w:p>
          <w:p w14:paraId="3E88C3DE">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支持单卡、固定共享、灵活共享；</w:t>
            </w:r>
          </w:p>
          <w:p w14:paraId="478A19F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支持三种叠加包；</w:t>
            </w:r>
          </w:p>
          <w:p w14:paraId="288CB881">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支持闲时流量；</w:t>
            </w:r>
          </w:p>
          <w:p w14:paraId="79B49A10">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支持5G共享流量池</w:t>
            </w:r>
          </w:p>
        </w:tc>
      </w:tr>
      <w:tr w14:paraId="39B8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1" w:type="pct"/>
            <w:vMerge w:val="continue"/>
            <w:shd w:val="clear" w:color="auto" w:fill="auto"/>
            <w:vAlign w:val="center"/>
          </w:tcPr>
          <w:p w14:paraId="2FCCA05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tc>
        <w:tc>
          <w:tcPr>
            <w:tcW w:w="908" w:type="pct"/>
            <w:shd w:val="clear" w:color="auto" w:fill="auto"/>
            <w:vAlign w:val="center"/>
          </w:tcPr>
          <w:p w14:paraId="4974C6B0">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▲高可靠性保障能力</w:t>
            </w:r>
          </w:p>
        </w:tc>
        <w:tc>
          <w:tcPr>
            <w:tcW w:w="3470" w:type="pct"/>
            <w:shd w:val="clear" w:color="auto" w:fill="auto"/>
            <w:vAlign w:val="center"/>
          </w:tcPr>
          <w:p w14:paraId="509F47EE">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连接管理平台应具备异地双数据中心双活+实时备份能力</w:t>
            </w:r>
          </w:p>
        </w:tc>
      </w:tr>
    </w:tbl>
    <w:p w14:paraId="06242B70">
      <w:pPr>
        <w:pageBreakBefore w:val="0"/>
        <w:numPr>
          <w:ilvl w:val="0"/>
          <w:numId w:val="0"/>
        </w:numPr>
        <w:tabs>
          <w:tab w:val="left" w:pos="432"/>
        </w:tabs>
        <w:kinsoku/>
        <w:topLinePunct w:val="0"/>
        <w:bidi w:val="0"/>
        <w:spacing w:line="360" w:lineRule="auto"/>
        <w:outlineLvl w:val="9"/>
        <w:rPr>
          <w:rFonts w:ascii="Times New Roman" w:hAnsi="Times New Roman" w:eastAsia="宋体"/>
          <w:color w:val="000000" w:themeColor="text1"/>
          <w:sz w:val="21"/>
          <w:szCs w:val="21"/>
          <w:highlight w:val="none"/>
          <w:lang w:val="en-US"/>
          <w14:textFill>
            <w14:solidFill>
              <w14:schemeClr w14:val="tx1"/>
            </w14:solidFill>
          </w14:textFill>
        </w:rPr>
      </w:pPr>
    </w:p>
    <w:p w14:paraId="1127EB96">
      <w:pPr>
        <w:pStyle w:val="4"/>
        <w:pageBreakBefore w:val="0"/>
        <w:numPr>
          <w:ilvl w:val="0"/>
          <w:numId w:val="0"/>
        </w:numPr>
        <w:tabs>
          <w:tab w:val="left" w:pos="432"/>
          <w:tab w:val="clear" w:pos="900"/>
        </w:tabs>
        <w:kinsoku/>
        <w:topLinePunct w:val="0"/>
        <w:bidi w:val="0"/>
        <w:spacing w:before="0" w:after="0" w:line="360" w:lineRule="auto"/>
        <w:ind w:firstLine="241" w:firstLineChars="100"/>
        <w:outlineLvl w:val="2"/>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sz w:val="24"/>
          <w:szCs w:val="24"/>
          <w:highlight w:val="none"/>
          <w:lang w:val="en-US"/>
          <w14:textFill>
            <w14:solidFill>
              <w14:schemeClr w14:val="tx1"/>
            </w14:solidFill>
          </w14:textFill>
        </w:rPr>
        <w:t>2.3维保服务要求</w:t>
      </w:r>
    </w:p>
    <w:p w14:paraId="21F6786E">
      <w:pPr>
        <w:pStyle w:val="5"/>
        <w:pageBreakBefore w:val="0"/>
        <w:numPr>
          <w:ilvl w:val="2"/>
          <w:numId w:val="0"/>
        </w:numPr>
        <w:tabs>
          <w:tab w:val="left" w:pos="900"/>
          <w:tab w:val="clear" w:pos="864"/>
        </w:tabs>
        <w:kinsoku/>
        <w:topLinePunct w:val="0"/>
        <w:bidi w:val="0"/>
        <w:spacing w:before="0" w:after="0" w:line="360" w:lineRule="auto"/>
        <w:ind w:left="180" w:firstLine="211" w:firstLineChars="100"/>
        <w:outlineLvl w:val="3"/>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2.3.1定期巡检</w:t>
      </w:r>
    </w:p>
    <w:p w14:paraId="4A23403E">
      <w:pPr>
        <w:pageBreakBefore w:val="0"/>
        <w:kinsoku/>
        <w:topLinePunct w:val="0"/>
        <w:bidi w:val="0"/>
        <w:spacing w:line="360" w:lineRule="auto"/>
        <w:ind w:firstLine="420" w:firstLineChars="2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每季度对专线电路、裸光纤和物联网卡进行定期巡检，同时做好巡检登记工作。</w:t>
      </w:r>
    </w:p>
    <w:p w14:paraId="00CBA7F1">
      <w:pPr>
        <w:pStyle w:val="5"/>
        <w:pageBreakBefore w:val="0"/>
        <w:numPr>
          <w:ilvl w:val="2"/>
          <w:numId w:val="0"/>
        </w:numPr>
        <w:tabs>
          <w:tab w:val="left" w:pos="900"/>
          <w:tab w:val="clear" w:pos="864"/>
        </w:tabs>
        <w:kinsoku/>
        <w:topLinePunct w:val="0"/>
        <w:bidi w:val="0"/>
        <w:spacing w:before="0" w:after="0" w:line="360" w:lineRule="auto"/>
        <w:ind w:left="180" w:firstLine="211" w:firstLineChars="100"/>
        <w:outlineLvl w:val="3"/>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2.3.</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olor w:val="000000" w:themeColor="text1"/>
          <w:sz w:val="21"/>
          <w:szCs w:val="21"/>
          <w:highlight w:val="none"/>
          <w14:textFill>
            <w14:solidFill>
              <w14:schemeClr w14:val="tx1"/>
            </w14:solidFill>
          </w14:textFill>
        </w:rPr>
        <w:t>重大活动保障平台运维</w:t>
      </w:r>
    </w:p>
    <w:p w14:paraId="14DEBA37">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在执行重大活动无线电保障任务时，运维方需提前制定重大活动保障期间无线电管理信息系统运行维护预案，切实做好任务期间机房线路、VPN物联网卡运行维护工作，保障无线电管理信息系统及其配套硬件运行的可靠性和稳定性，任务结束后填写《应急及重大活动保障运维记录表》。</w:t>
      </w:r>
    </w:p>
    <w:p w14:paraId="4127F6AC">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p>
    <w:p w14:paraId="1A9052B5">
      <w:pPr>
        <w:pStyle w:val="3"/>
        <w:pageBreakBefore w:val="0"/>
        <w:numPr>
          <w:ilvl w:val="0"/>
          <w:numId w:val="23"/>
        </w:numPr>
        <w:kinsoku/>
        <w:topLinePunct w:val="0"/>
        <w:bidi w:val="0"/>
        <w:spacing w:line="360" w:lineRule="auto"/>
        <w:outlineLvl w:val="1"/>
        <w:rPr>
          <w:rFonts w:ascii="Times New Roman" w:hAnsi="Times New Roman" w:eastAsia="宋体"/>
          <w:color w:val="000000" w:themeColor="text1"/>
          <w:sz w:val="28"/>
          <w:szCs w:val="28"/>
          <w:highlight w:val="none"/>
          <w14:textFill>
            <w14:solidFill>
              <w14:schemeClr w14:val="tx1"/>
            </w14:solidFill>
          </w14:textFill>
        </w:rPr>
      </w:pPr>
      <w:r>
        <w:rPr>
          <w:rFonts w:hint="eastAsia" w:ascii="Times New Roman" w:hAnsi="Times New Roman" w:eastAsia="宋体"/>
          <w:color w:val="000000" w:themeColor="text1"/>
          <w:sz w:val="28"/>
          <w:szCs w:val="28"/>
          <w:highlight w:val="none"/>
          <w14:textFill>
            <w14:solidFill>
              <w14:schemeClr w14:val="tx1"/>
            </w14:solidFill>
          </w14:textFill>
        </w:rPr>
        <w:t>其他要求</w:t>
      </w:r>
    </w:p>
    <w:p w14:paraId="5DF6F375">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3.1</w:t>
      </w:r>
      <w:r>
        <w:rPr>
          <w:rFonts w:hint="eastAsia" w:ascii="Times New Roman" w:hAnsi="Times New Roman" w:eastAsia="宋体"/>
          <w:color w:val="000000"/>
          <w:sz w:val="21"/>
          <w:highlight w:val="none"/>
          <w:lang w:eastAsia="zh-CN"/>
        </w:rPr>
        <w:t>供应商</w:t>
      </w:r>
      <w:r>
        <w:rPr>
          <w:rFonts w:hint="eastAsia" w:ascii="Times New Roman" w:hAnsi="Times New Roman" w:eastAsia="宋体"/>
          <w:color w:val="000000"/>
          <w:sz w:val="21"/>
          <w:highlight w:val="none"/>
        </w:rPr>
        <w:t>具备有效的</w:t>
      </w:r>
      <w:r>
        <w:rPr>
          <w:rFonts w:hint="eastAsia" w:ascii="Times New Roman" w:hAnsi="Times New Roman" w:eastAsia="宋体" w:cs="仿宋_GB2312"/>
          <w:color w:val="000000" w:themeColor="text1"/>
          <w:sz w:val="21"/>
          <w:szCs w:val="21"/>
          <w:highlight w:val="none"/>
          <w14:textFill>
            <w14:solidFill>
              <w14:schemeClr w14:val="tx1"/>
            </w14:solidFill>
          </w14:textFill>
        </w:rPr>
        <w:t>ISO9001 质量管理体系认证、ISO14001 环境管理体系认证、ISO45001 职业健康安全管理体系认证、ISO 22301业务连续性管理体系认证、</w:t>
      </w:r>
      <w:r>
        <w:rPr>
          <w:rFonts w:hint="eastAsia" w:ascii="Times New Roman" w:hAnsi="Times New Roman" w:eastAsia="宋体" w:cs="仿宋_GB2312"/>
          <w:color w:val="000000" w:themeColor="text1"/>
          <w:sz w:val="21"/>
          <w:szCs w:val="21"/>
          <w:highlight w:val="none"/>
          <w:lang w:val="en-US" w:eastAsia="zh-CN"/>
          <w14:textFill>
            <w14:solidFill>
              <w14:schemeClr w14:val="tx1"/>
            </w14:solidFill>
          </w14:textFill>
        </w:rPr>
        <w:t>ISO27001</w:t>
      </w:r>
      <w:r>
        <w:rPr>
          <w:rFonts w:hint="eastAsia" w:ascii="宋体" w:hAnsi="宋体" w:eastAsia="宋体" w:cs="宋体"/>
          <w:i w:val="0"/>
          <w:iCs w:val="0"/>
          <w:caps w:val="0"/>
          <w:color w:val="000000"/>
          <w:spacing w:val="0"/>
          <w:sz w:val="21"/>
          <w:szCs w:val="21"/>
          <w:shd w:val="clear" w:fill="FFFFFF"/>
        </w:rPr>
        <w:t>信息安全管理体系认证</w:t>
      </w:r>
      <w:r>
        <w:rPr>
          <w:rFonts w:hint="eastAsia" w:ascii="Times New Roman" w:hAnsi="Times New Roman" w:eastAsia="宋体"/>
          <w:color w:val="000000"/>
          <w:sz w:val="21"/>
          <w:highlight w:val="none"/>
        </w:rPr>
        <w:t>，提供证书的复印件或扫描件并加盖公章。</w:t>
      </w:r>
    </w:p>
    <w:p w14:paraId="756664B9">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3.2</w:t>
      </w:r>
      <w:r>
        <w:rPr>
          <w:rFonts w:hint="eastAsia" w:ascii="Times New Roman" w:hAnsi="Times New Roman" w:eastAsia="宋体"/>
          <w:color w:val="000000"/>
          <w:sz w:val="21"/>
          <w:highlight w:val="none"/>
          <w:lang w:eastAsia="zh-CN"/>
        </w:rPr>
        <w:t>供应商</w:t>
      </w:r>
      <w:r>
        <w:rPr>
          <w:rFonts w:hint="eastAsia" w:ascii="Times New Roman" w:hAnsi="Times New Roman" w:eastAsia="宋体"/>
          <w:color w:val="000000"/>
          <w:sz w:val="21"/>
          <w:highlight w:val="none"/>
        </w:rPr>
        <w:t>提供不少于2个近三年（2021年1月1日至今，以合同签订时间为准）由</w:t>
      </w:r>
      <w:r>
        <w:rPr>
          <w:rFonts w:hint="eastAsia" w:ascii="Times New Roman" w:hAnsi="Times New Roman" w:eastAsia="宋体"/>
          <w:color w:val="000000"/>
          <w:sz w:val="21"/>
          <w:highlight w:val="none"/>
          <w:lang w:eastAsia="zh-CN"/>
        </w:rPr>
        <w:t>供应商</w:t>
      </w:r>
      <w:r>
        <w:rPr>
          <w:rFonts w:hint="eastAsia" w:ascii="Times New Roman" w:hAnsi="Times New Roman" w:eastAsia="宋体"/>
          <w:color w:val="000000"/>
          <w:sz w:val="21"/>
          <w:highlight w:val="none"/>
        </w:rPr>
        <w:t>类似服务项目业绩合同</w:t>
      </w:r>
      <w:r>
        <w:rPr>
          <w:rFonts w:hint="eastAsia" w:ascii="Times New Roman" w:hAnsi="Times New Roman" w:eastAsia="宋体" w:cs="仿宋_GB2312"/>
          <w:color w:val="000000" w:themeColor="text1"/>
          <w:sz w:val="21"/>
          <w:szCs w:val="21"/>
          <w:highlight w:val="none"/>
          <w14:textFill>
            <w14:solidFill>
              <w14:schemeClr w14:val="tx1"/>
            </w14:solidFill>
          </w14:textFill>
        </w:rPr>
        <w:t>并加盖公章</w:t>
      </w:r>
      <w:r>
        <w:rPr>
          <w:rFonts w:hint="eastAsia" w:ascii="Times New Roman" w:hAnsi="Times New Roman" w:eastAsia="宋体"/>
          <w:color w:val="000000"/>
          <w:sz w:val="21"/>
          <w:highlight w:val="none"/>
        </w:rPr>
        <w:t>。如合同中无法体现签订时间、合同内容等关键信息的，须另附业主单位出具的证明材料扫描件</w:t>
      </w:r>
      <w:r>
        <w:rPr>
          <w:rFonts w:hint="eastAsia" w:ascii="Times New Roman" w:hAnsi="Times New Roman" w:eastAsia="宋体" w:cs="仿宋_GB2312"/>
          <w:color w:val="000000" w:themeColor="text1"/>
          <w:sz w:val="21"/>
          <w:szCs w:val="21"/>
          <w:highlight w:val="none"/>
          <w14:textFill>
            <w14:solidFill>
              <w14:schemeClr w14:val="tx1"/>
            </w14:solidFill>
          </w14:textFill>
        </w:rPr>
        <w:t>并加盖公章</w:t>
      </w:r>
      <w:r>
        <w:rPr>
          <w:rFonts w:hint="eastAsia" w:ascii="Times New Roman" w:hAnsi="Times New Roman" w:eastAsia="宋体"/>
          <w:color w:val="000000"/>
          <w:sz w:val="21"/>
          <w:highlight w:val="none"/>
        </w:rPr>
        <w:t>。</w:t>
      </w:r>
    </w:p>
    <w:p w14:paraId="619A64A3">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3.3要求供应商需对用户系统现状系统现状、运行环境分析说明及解决措施，响应文件中对服务的相关难点做出阐述，并提出针对措施。</w:t>
      </w:r>
    </w:p>
    <w:p w14:paraId="5D47AD5D">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3.4</w:t>
      </w:r>
      <w:r>
        <w:rPr>
          <w:rFonts w:hint="eastAsia" w:ascii="Times New Roman" w:hAnsi="Times New Roman" w:eastAsia="宋体"/>
          <w:color w:val="000000"/>
          <w:sz w:val="21"/>
          <w:highlight w:val="none"/>
          <w:lang w:eastAsia="zh-CN"/>
        </w:rPr>
        <w:t>供应商</w:t>
      </w:r>
      <w:r>
        <w:rPr>
          <w:rFonts w:hint="eastAsia" w:ascii="Times New Roman" w:hAnsi="Times New Roman" w:eastAsia="宋体"/>
          <w:color w:val="000000"/>
          <w:sz w:val="21"/>
          <w:highlight w:val="none"/>
        </w:rPr>
        <w:t>需在响应文件中提供服务方案，包括但不限于：</w:t>
      </w:r>
    </w:p>
    <w:p w14:paraId="57B4DCA4">
      <w:pPr>
        <w:pageBreakBefore w:val="0"/>
        <w:kinsoku/>
        <w:topLinePunct w:val="0"/>
        <w:bidi w:val="0"/>
        <w:spacing w:line="360" w:lineRule="auto"/>
        <w:ind w:firstLine="630" w:firstLineChars="300"/>
        <w:rPr>
          <w:rFonts w:hint="eastAsia" w:ascii="Times New Roman" w:hAnsi="Times New Roman" w:eastAsia="宋体" w:cs="宋体"/>
          <w:color w:val="000000" w:themeColor="text1"/>
          <w:kern w:val="0"/>
          <w:szCs w:val="22"/>
          <w:highlight w:val="none"/>
          <w:lang w:bidi="ar"/>
          <w14:textFill>
            <w14:solidFill>
              <w14:schemeClr w14:val="tx1"/>
            </w14:solidFill>
          </w14:textFill>
        </w:rPr>
      </w:pPr>
      <w:r>
        <w:rPr>
          <w:rFonts w:hint="eastAsia" w:ascii="Times New Roman" w:hAnsi="Times New Roman" w:eastAsia="宋体"/>
          <w:color w:val="000000"/>
          <w:highlight w:val="none"/>
        </w:rPr>
        <w:t>3.4.1要求</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物联网平台的连接管理功能</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完善，</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操作灵活便捷；</w:t>
      </w:r>
    </w:p>
    <w:p w14:paraId="15C540C0">
      <w:pPr>
        <w:pageBreakBefore w:val="0"/>
        <w:kinsoku/>
        <w:topLinePunct w:val="0"/>
        <w:bidi w:val="0"/>
        <w:spacing w:line="360" w:lineRule="auto"/>
        <w:ind w:firstLine="630" w:firstLineChars="300"/>
        <w:rPr>
          <w:rFonts w:hint="eastAsia" w:ascii="Times New Roman" w:hAnsi="Times New Roman" w:eastAsia="宋体" w:cs="宋体"/>
          <w:color w:val="000000" w:themeColor="text1"/>
          <w:kern w:val="0"/>
          <w:szCs w:val="22"/>
          <w:highlight w:val="none"/>
          <w:lang w:eastAsia="zh-CN" w:bidi="ar"/>
          <w14:textFill>
            <w14:solidFill>
              <w14:schemeClr w14:val="tx1"/>
            </w14:solidFill>
          </w14:textFill>
        </w:rPr>
      </w:pP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3.4.2</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对采购人后续增加VPN网卡需求提供的优惠措施</w:t>
      </w:r>
      <w:r>
        <w:rPr>
          <w:rFonts w:hint="eastAsia" w:ascii="Times New Roman" w:hAnsi="Times New Roman" w:eastAsia="宋体" w:cs="宋体"/>
          <w:color w:val="000000" w:themeColor="text1"/>
          <w:kern w:val="0"/>
          <w:szCs w:val="22"/>
          <w:highlight w:val="none"/>
          <w:lang w:eastAsia="zh-CN" w:bidi="ar"/>
          <w14:textFill>
            <w14:solidFill>
              <w14:schemeClr w14:val="tx1"/>
            </w14:solidFill>
          </w14:textFill>
        </w:rPr>
        <w:t>；</w:t>
      </w:r>
    </w:p>
    <w:p w14:paraId="7EE3A9B0">
      <w:pPr>
        <w:pageBreakBefore w:val="0"/>
        <w:kinsoku/>
        <w:topLinePunct w:val="0"/>
        <w:bidi w:val="0"/>
        <w:spacing w:line="360" w:lineRule="auto"/>
        <w:ind w:firstLine="630" w:firstLineChars="300"/>
        <w:rPr>
          <w:rFonts w:ascii="Times New Roman" w:hAnsi="Times New Roman" w:eastAsia="宋体"/>
          <w:color w:val="000000"/>
          <w:highlight w:val="none"/>
        </w:rPr>
      </w:pPr>
      <w:r>
        <w:rPr>
          <w:rFonts w:hint="eastAsia" w:ascii="Times New Roman" w:hAnsi="Times New Roman" w:eastAsia="宋体"/>
          <w:color w:val="000000"/>
          <w:highlight w:val="none"/>
        </w:rPr>
        <w:t>3.4.</w:t>
      </w:r>
      <w:r>
        <w:rPr>
          <w:rFonts w:hint="eastAsia" w:ascii="Times New Roman" w:hAnsi="Times New Roman" w:eastAsia="宋体"/>
          <w:color w:val="000000"/>
          <w:highlight w:val="none"/>
          <w:lang w:val="en-US" w:eastAsia="zh-CN"/>
        </w:rPr>
        <w:t>3</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物联网连接管理平台能与无线电一体化平台厂家</w:t>
      </w:r>
      <w:r>
        <w:rPr>
          <w:rFonts w:hint="eastAsia" w:ascii="Times New Roman" w:hAnsi="Times New Roman" w:eastAsia="宋体" w:cs="宋体"/>
          <w:color w:val="000000" w:themeColor="text1"/>
          <w:kern w:val="0"/>
          <w:szCs w:val="22"/>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浙江原初数据科技有限公司</w:t>
      </w:r>
      <w:r>
        <w:rPr>
          <w:rFonts w:hint="eastAsia" w:ascii="Times New Roman" w:hAnsi="Times New Roman" w:eastAsia="宋体" w:cs="宋体"/>
          <w:color w:val="000000" w:themeColor="text1"/>
          <w:kern w:val="0"/>
          <w:szCs w:val="22"/>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对接，需提供证明材料；</w:t>
      </w:r>
    </w:p>
    <w:p w14:paraId="575AF08F">
      <w:pPr>
        <w:pageBreakBefore w:val="0"/>
        <w:kinsoku/>
        <w:topLinePunct w:val="0"/>
        <w:bidi w:val="0"/>
        <w:spacing w:line="360" w:lineRule="auto"/>
        <w:ind w:firstLine="630" w:firstLineChars="300"/>
        <w:rPr>
          <w:rFonts w:hint="eastAsia" w:ascii="Times New Roman" w:hAnsi="Times New Roman" w:eastAsia="宋体" w:cs="宋体"/>
          <w:color w:val="000000" w:themeColor="text1"/>
          <w:kern w:val="0"/>
          <w:highlight w:val="none"/>
          <w:lang w:bidi="ar"/>
          <w14:textFill>
            <w14:solidFill>
              <w14:schemeClr w14:val="tx1"/>
            </w14:solidFill>
          </w14:textFill>
        </w:rPr>
      </w:pPr>
      <w:r>
        <w:rPr>
          <w:rFonts w:hint="eastAsia" w:ascii="Times New Roman" w:hAnsi="Times New Roman" w:eastAsia="宋体"/>
          <w:color w:val="000000"/>
          <w:highlight w:val="none"/>
        </w:rPr>
        <w:t>3.4.</w:t>
      </w:r>
      <w:r>
        <w:rPr>
          <w:rFonts w:hint="eastAsia" w:ascii="Times New Roman" w:hAnsi="Times New Roman" w:eastAsia="宋体"/>
          <w:color w:val="000000"/>
          <w:highlight w:val="none"/>
          <w:lang w:val="en-US" w:eastAsia="zh-CN"/>
        </w:rPr>
        <w:t>4 合理可行的</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线路移位措施，重保服务方案需实现采购人的重大活动保障任务</w:t>
      </w:r>
      <w:r>
        <w:rPr>
          <w:rFonts w:hint="eastAsia" w:ascii="Times New Roman" w:hAnsi="Times New Roman" w:eastAsia="宋体" w:cs="宋体"/>
          <w:color w:val="000000" w:themeColor="text1"/>
          <w:kern w:val="0"/>
          <w:highlight w:val="none"/>
          <w:lang w:bidi="ar"/>
          <w14:textFill>
            <w14:solidFill>
              <w14:schemeClr w14:val="tx1"/>
            </w14:solidFill>
          </w14:textFill>
        </w:rPr>
        <w:t>；</w:t>
      </w:r>
    </w:p>
    <w:p w14:paraId="6624BB5A">
      <w:pPr>
        <w:pageBreakBefore w:val="0"/>
        <w:kinsoku/>
        <w:topLinePunct w:val="0"/>
        <w:bidi w:val="0"/>
        <w:spacing w:line="360" w:lineRule="auto"/>
        <w:ind w:firstLine="630" w:firstLineChars="300"/>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3.4.5</w:t>
      </w:r>
      <w:r>
        <w:rPr>
          <w:rFonts w:hint="eastAsia" w:ascii="Times New Roman" w:hAnsi="Times New Roman" w:eastAsia="宋体" w:cs="宋体"/>
          <w:color w:val="000000" w:themeColor="text1"/>
          <w:kern w:val="0"/>
          <w:highlight w:val="none"/>
          <w:lang w:bidi="ar"/>
          <w14:textFill>
            <w14:solidFill>
              <w14:schemeClr w14:val="tx1"/>
            </w14:solidFill>
          </w14:textFill>
        </w:rPr>
        <w:t>有针对性</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的电路组网方案（包括但不限于VPDN方案、数据终端设置等）；</w:t>
      </w:r>
    </w:p>
    <w:p w14:paraId="40461841">
      <w:pPr>
        <w:pageBreakBefore w:val="0"/>
        <w:kinsoku/>
        <w:topLinePunct w:val="0"/>
        <w:bidi w:val="0"/>
        <w:spacing w:line="360" w:lineRule="auto"/>
        <w:ind w:firstLine="630" w:firstLineChars="300"/>
        <w:rPr>
          <w:rFonts w:hint="default" w:ascii="Times New Roman" w:hAnsi="Times New Roman" w:eastAsia="宋体" w:cs="宋体"/>
          <w:color w:val="000000" w:themeColor="text1"/>
          <w:kern w:val="0"/>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3.4.6 应急故障处理及修复方案能提供可靠保障，以及骨干链路的冗余链路和设备配备情况。</w:t>
      </w:r>
    </w:p>
    <w:p w14:paraId="33F29DBB">
      <w:pPr>
        <w:pageBreakBefore w:val="0"/>
        <w:kinsoku/>
        <w:topLinePunct w:val="0"/>
        <w:bidi w:val="0"/>
        <w:spacing w:line="360" w:lineRule="auto"/>
        <w:ind w:firstLine="420"/>
        <w:rPr>
          <w:rFonts w:ascii="Times New Roman" w:hAnsi="Times New Roman" w:eastAsia="宋体"/>
          <w:color w:val="000000"/>
          <w:highlight w:val="none"/>
        </w:rPr>
      </w:pPr>
      <w:r>
        <w:rPr>
          <w:rFonts w:hint="eastAsia" w:ascii="Times New Roman" w:hAnsi="Times New Roman" w:eastAsia="宋体"/>
          <w:color w:val="000000"/>
          <w:highlight w:val="none"/>
        </w:rPr>
        <w:t>▲3.4.</w:t>
      </w:r>
      <w:r>
        <w:rPr>
          <w:rFonts w:hint="eastAsia" w:ascii="Times New Roman" w:hAnsi="Times New Roman" w:eastAsia="宋体"/>
          <w:color w:val="000000"/>
          <w:highlight w:val="none"/>
          <w:lang w:val="en-US" w:eastAsia="zh-CN"/>
        </w:rPr>
        <w:t>7</w:t>
      </w:r>
      <w:r>
        <w:rPr>
          <w:rFonts w:hint="eastAsia" w:ascii="Times New Roman" w:hAnsi="Times New Roman" w:eastAsia="宋体"/>
          <w:color w:val="000000"/>
          <w:highlight w:val="none"/>
        </w:rPr>
        <w:t>成交供应商应在中标通知书发出之日起五个</w:t>
      </w:r>
      <w:r>
        <w:rPr>
          <w:rFonts w:hint="eastAsia" w:ascii="Times New Roman" w:hAnsi="Times New Roman" w:eastAsia="宋体"/>
          <w:color w:val="000000"/>
          <w:highlight w:val="none"/>
          <w:lang w:val="en-US" w:eastAsia="zh-CN"/>
        </w:rPr>
        <w:t>日历</w:t>
      </w:r>
      <w:r>
        <w:rPr>
          <w:rFonts w:hint="eastAsia" w:ascii="Times New Roman" w:hAnsi="Times New Roman" w:eastAsia="宋体"/>
          <w:color w:val="000000"/>
          <w:highlight w:val="none"/>
        </w:rPr>
        <w:t>日内完成线路上线交付并经采购人书面确认。否则做虚假应标处理，取消其中标资格。响应文件中须作出承诺；</w:t>
      </w:r>
    </w:p>
    <w:p w14:paraId="77218318">
      <w:pPr>
        <w:pageBreakBefore w:val="0"/>
        <w:kinsoku/>
        <w:topLinePunct w:val="0"/>
        <w:bidi w:val="0"/>
        <w:spacing w:line="360" w:lineRule="auto"/>
        <w:ind w:firstLine="630" w:firstLineChars="300"/>
        <w:rPr>
          <w:rFonts w:ascii="Times New Roman" w:hAnsi="Times New Roman" w:eastAsia="宋体"/>
          <w:color w:val="000000"/>
          <w:highlight w:val="none"/>
        </w:rPr>
      </w:pPr>
      <w:r>
        <w:rPr>
          <w:rFonts w:hint="eastAsia" w:ascii="Times New Roman" w:hAnsi="Times New Roman" w:eastAsia="宋体"/>
          <w:color w:val="000000"/>
          <w:highlight w:val="none"/>
        </w:rPr>
        <w:t>3.4.</w:t>
      </w:r>
      <w:r>
        <w:rPr>
          <w:rFonts w:hint="eastAsia" w:ascii="Times New Roman" w:hAnsi="Times New Roman" w:eastAsia="宋体"/>
          <w:color w:val="000000"/>
          <w:highlight w:val="none"/>
          <w:lang w:val="en-US" w:eastAsia="zh-CN"/>
        </w:rPr>
        <w:t>8</w:t>
      </w:r>
      <w:r>
        <w:rPr>
          <w:rFonts w:hint="eastAsia" w:ascii="Times New Roman" w:hAnsi="Times New Roman" w:eastAsia="宋体"/>
          <w:color w:val="000000"/>
          <w:highlight w:val="none"/>
        </w:rPr>
        <w:t>电路服务响应及时，须在</w:t>
      </w:r>
      <w:r>
        <w:rPr>
          <w:rFonts w:hint="eastAsia" w:ascii="Times New Roman" w:hAnsi="Times New Roman" w:eastAsia="宋体"/>
          <w:color w:val="000000"/>
          <w:highlight w:val="none"/>
          <w:lang w:val="en-US" w:eastAsia="zh-CN"/>
        </w:rPr>
        <w:t>30</w:t>
      </w:r>
      <w:r>
        <w:rPr>
          <w:rFonts w:hint="eastAsia" w:ascii="Times New Roman" w:hAnsi="Times New Roman" w:eastAsia="宋体"/>
          <w:color w:val="000000"/>
          <w:highlight w:val="none"/>
        </w:rPr>
        <w:t>分钟内响应；需要现场处理的须在</w:t>
      </w:r>
      <w:r>
        <w:rPr>
          <w:rFonts w:hint="eastAsia" w:ascii="Times New Roman" w:hAnsi="Times New Roman" w:eastAsia="宋体"/>
          <w:color w:val="000000"/>
          <w:highlight w:val="none"/>
          <w:lang w:val="en-US" w:eastAsia="zh-CN"/>
        </w:rPr>
        <w:t>1小时</w:t>
      </w:r>
      <w:r>
        <w:rPr>
          <w:rFonts w:hint="eastAsia" w:ascii="Times New Roman" w:hAnsi="Times New Roman" w:eastAsia="宋体"/>
          <w:color w:val="000000"/>
          <w:highlight w:val="none"/>
        </w:rPr>
        <w:t>内到达现场并快速修复，修复时间最长不超过4小时</w:t>
      </w:r>
    </w:p>
    <w:p w14:paraId="59027155">
      <w:pPr>
        <w:pageBreakBefore w:val="0"/>
        <w:kinsoku/>
        <w:topLinePunct w:val="0"/>
        <w:bidi w:val="0"/>
        <w:spacing w:line="360" w:lineRule="auto"/>
        <w:ind w:firstLine="630" w:firstLineChars="300"/>
        <w:rPr>
          <w:rFonts w:ascii="Times New Roman" w:hAnsi="Times New Roman" w:eastAsia="宋体"/>
          <w:color w:val="000000"/>
          <w:highlight w:val="none"/>
        </w:rPr>
      </w:pPr>
      <w:r>
        <w:rPr>
          <w:rFonts w:hint="eastAsia" w:ascii="Times New Roman" w:hAnsi="Times New Roman" w:eastAsia="宋体"/>
          <w:color w:val="000000"/>
          <w:highlight w:val="none"/>
        </w:rPr>
        <w:t>3.4.</w:t>
      </w:r>
      <w:r>
        <w:rPr>
          <w:rFonts w:hint="eastAsia" w:ascii="Times New Roman" w:hAnsi="Times New Roman" w:eastAsia="宋体"/>
          <w:color w:val="000000"/>
          <w:highlight w:val="none"/>
          <w:lang w:val="en-US" w:eastAsia="zh-CN"/>
        </w:rPr>
        <w:t>9</w:t>
      </w:r>
      <w:r>
        <w:rPr>
          <w:rFonts w:hint="eastAsia" w:ascii="Times New Roman" w:hAnsi="Times New Roman" w:eastAsia="宋体"/>
          <w:color w:val="000000"/>
          <w:highlight w:val="none"/>
        </w:rPr>
        <w:t>提供完整、有针对性、合理的应急故障处理及修复方案。</w:t>
      </w:r>
    </w:p>
    <w:p w14:paraId="2E180DF7">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3.5供应商应提供服务人员保障支持，随响应文件明确项目负责人、服务团队、二线技术支撑团队：</w:t>
      </w:r>
    </w:p>
    <w:p w14:paraId="389BE100">
      <w:pPr>
        <w:pStyle w:val="23"/>
        <w:pageBreakBefore w:val="0"/>
        <w:kinsoku/>
        <w:topLinePunct w:val="0"/>
        <w:bidi w:val="0"/>
        <w:spacing w:line="360" w:lineRule="auto"/>
        <w:ind w:firstLine="630" w:firstLineChars="30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3.5.1项目负责人持有高级工程师证书，信息系统项目管理师（高级）证书，提供有效期内的相关证书；</w:t>
      </w:r>
    </w:p>
    <w:p w14:paraId="5B65F7EE">
      <w:pPr>
        <w:pageBreakBefore w:val="0"/>
        <w:kinsoku/>
        <w:topLinePunct w:val="0"/>
        <w:bidi w:val="0"/>
        <w:spacing w:line="360" w:lineRule="auto"/>
        <w:ind w:firstLine="630" w:firstLineChars="300"/>
        <w:rPr>
          <w:rFonts w:ascii="Times New Roman" w:hAnsi="Times New Roman" w:eastAsia="宋体"/>
          <w:color w:val="000000"/>
          <w:highlight w:val="none"/>
        </w:rPr>
      </w:pPr>
      <w:r>
        <w:rPr>
          <w:rFonts w:hint="eastAsia" w:ascii="Times New Roman" w:hAnsi="Times New Roman" w:eastAsia="宋体"/>
          <w:color w:val="000000"/>
          <w:highlight w:val="none"/>
        </w:rPr>
        <w:t>3.5.2团队成员（除项目负责人外）具备中级通信工程师（传输与接入）、中级工程师（物联网）证书，提供人员名单和有效期内的相关证书；</w:t>
      </w:r>
    </w:p>
    <w:p w14:paraId="366A18F6">
      <w:pPr>
        <w:pageBreakBefore w:val="0"/>
        <w:kinsoku/>
        <w:topLinePunct w:val="0"/>
        <w:bidi w:val="0"/>
        <w:spacing w:line="360" w:lineRule="auto"/>
        <w:ind w:firstLine="630" w:firstLineChars="300"/>
        <w:rPr>
          <w:rFonts w:ascii="Times New Roman" w:hAnsi="Times New Roman" w:eastAsia="宋体"/>
          <w:color w:val="000000"/>
          <w:highlight w:val="none"/>
        </w:rPr>
      </w:pPr>
      <w:r>
        <w:rPr>
          <w:rFonts w:hint="eastAsia" w:ascii="Times New Roman" w:hAnsi="Times New Roman" w:eastAsia="宋体"/>
          <w:color w:val="000000"/>
          <w:highlight w:val="none"/>
        </w:rPr>
        <w:t>3.5.3二线技术支撑团队具备高级工程师证书，提供人员名单和有效期内的相关证书；</w:t>
      </w:r>
    </w:p>
    <w:p w14:paraId="0EDAB289">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3.6</w:t>
      </w:r>
      <w:r>
        <w:rPr>
          <w:rFonts w:hint="eastAsia" w:ascii="Times New Roman" w:hAnsi="Times New Roman" w:eastAsia="宋体"/>
          <w:color w:val="000000"/>
          <w:sz w:val="21"/>
          <w:highlight w:val="none"/>
          <w:lang w:eastAsia="zh-CN"/>
        </w:rPr>
        <w:t>供应商</w:t>
      </w:r>
      <w:r>
        <w:rPr>
          <w:rFonts w:hint="eastAsia" w:ascii="Times New Roman" w:hAnsi="Times New Roman" w:eastAsia="宋体"/>
          <w:color w:val="000000"/>
          <w:sz w:val="21"/>
          <w:highlight w:val="none"/>
        </w:rPr>
        <w:t>需提供项目技术方案：</w:t>
      </w:r>
    </w:p>
    <w:p w14:paraId="69E5AF1E">
      <w:pPr>
        <w:pStyle w:val="23"/>
        <w:pageBreakBefore w:val="0"/>
        <w:kinsoku/>
        <w:topLinePunct w:val="0"/>
        <w:bidi w:val="0"/>
        <w:spacing w:line="360" w:lineRule="auto"/>
        <w:ind w:firstLine="630" w:firstLineChars="30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3.6.1根据项目需求，提供针对本项目的运维质量管理方案（包括但不限于质量管理措施、质量管理制度、项目实施中的合理化建议）；</w:t>
      </w:r>
    </w:p>
    <w:p w14:paraId="74695B6B">
      <w:pPr>
        <w:pStyle w:val="23"/>
        <w:pageBreakBefore w:val="0"/>
        <w:kinsoku/>
        <w:topLinePunct w:val="0"/>
        <w:bidi w:val="0"/>
        <w:spacing w:line="360" w:lineRule="auto"/>
        <w:ind w:firstLine="630" w:firstLineChars="30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3.6.2根据项目需求，提供针对本项目的服务交付报告模板</w:t>
      </w:r>
      <w:r>
        <w:rPr>
          <w:rFonts w:hint="eastAsia" w:ascii="Times New Roman" w:hAnsi="Times New Roman" w:eastAsia="宋体"/>
          <w:color w:val="000000"/>
          <w:sz w:val="21"/>
          <w:highlight w:val="none"/>
          <w:lang w:eastAsia="zh-CN"/>
        </w:rPr>
        <w:t>，</w:t>
      </w:r>
      <w:r>
        <w:rPr>
          <w:rFonts w:hint="eastAsia" w:ascii="Times New Roman" w:hAnsi="Times New Roman" w:eastAsia="宋体"/>
          <w:color w:val="000000"/>
          <w:sz w:val="21"/>
          <w:highlight w:val="none"/>
          <w:lang w:val="en-US" w:eastAsia="zh-CN"/>
        </w:rPr>
        <w:t>要求简洁清晰、逻辑严谨、层次分明</w:t>
      </w:r>
      <w:r>
        <w:rPr>
          <w:rFonts w:hint="eastAsia" w:ascii="Times New Roman" w:hAnsi="Times New Roman" w:eastAsia="宋体"/>
          <w:color w:val="000000"/>
          <w:sz w:val="21"/>
          <w:highlight w:val="none"/>
        </w:rPr>
        <w:t>；</w:t>
      </w:r>
    </w:p>
    <w:p w14:paraId="08EC50B2">
      <w:pPr>
        <w:pStyle w:val="23"/>
        <w:pageBreakBefore w:val="0"/>
        <w:kinsoku/>
        <w:topLinePunct w:val="0"/>
        <w:bidi w:val="0"/>
        <w:spacing w:line="360" w:lineRule="auto"/>
        <w:ind w:firstLine="630" w:firstLineChars="30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3.6.3根据项目需求，对本项目的流程图、记录、表单等设计等进行阐述，并提供方案，要求流程规范；</w:t>
      </w:r>
    </w:p>
    <w:p w14:paraId="169B8C4E">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3.7根据项目需求，提供运维服务质量保证计划措施，要求有明确的质量保证目标，质量保证措施和体系合理先进及有详细的实施内容等。</w:t>
      </w:r>
    </w:p>
    <w:p w14:paraId="0A02BC83">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3.8提供合理、可实施、有针对性的数据保密方案（包括但不限于保密信息管理、保密制度、保密技术防护、人员保密培训等保密措施）。</w:t>
      </w:r>
    </w:p>
    <w:p w14:paraId="732C03E5">
      <w:pPr>
        <w:pStyle w:val="23"/>
        <w:pageBreakBefore w:val="0"/>
        <w:kinsoku/>
        <w:topLinePunct w:val="0"/>
        <w:bidi w:val="0"/>
        <w:spacing w:line="360" w:lineRule="auto"/>
        <w:ind w:firstLine="420"/>
        <w:rPr>
          <w:rFonts w:ascii="Times New Roman" w:hAnsi="Times New Roman" w:eastAsia="宋体"/>
          <w:color w:val="000000"/>
          <w:sz w:val="21"/>
          <w:highlight w:val="none"/>
        </w:rPr>
      </w:pPr>
      <w:r>
        <w:rPr>
          <w:rFonts w:hint="eastAsia" w:ascii="Times New Roman" w:hAnsi="Times New Roman" w:eastAsia="宋体"/>
          <w:color w:val="000000"/>
          <w:sz w:val="21"/>
          <w:highlight w:val="none"/>
        </w:rPr>
        <w:t>3.9提供</w:t>
      </w:r>
      <w:r>
        <w:rPr>
          <w:rFonts w:hint="eastAsia" w:ascii="Times New Roman" w:hAnsi="Times New Roman" w:eastAsia="宋体" w:cs="宋体"/>
          <w:color w:val="000000" w:themeColor="text1"/>
          <w:kern w:val="0"/>
          <w:sz w:val="21"/>
          <w:highlight w:val="none"/>
          <w:lang w:bidi="ar"/>
          <w14:textFill>
            <w14:solidFill>
              <w14:schemeClr w14:val="tx1"/>
            </w14:solidFill>
          </w14:textFill>
        </w:rPr>
        <w:t>完整以及符合项目整体需求的售后服务方案（包括但不限于服务标准、服务制度、问题解决机制及反馈管理等）</w:t>
      </w:r>
      <w:r>
        <w:rPr>
          <w:rFonts w:hint="eastAsia" w:ascii="Times New Roman" w:hAnsi="Times New Roman" w:eastAsia="宋体"/>
          <w:color w:val="000000"/>
          <w:sz w:val="21"/>
          <w:highlight w:val="none"/>
        </w:rPr>
        <w:t>。</w:t>
      </w:r>
    </w:p>
    <w:p w14:paraId="38831412">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58E92CE2">
      <w:pPr>
        <w:pStyle w:val="3"/>
        <w:pageBreakBefore w:val="0"/>
        <w:numPr>
          <w:ilvl w:val="0"/>
          <w:numId w:val="23"/>
        </w:numPr>
        <w:kinsoku/>
        <w:topLinePunct w:val="0"/>
        <w:bidi w:val="0"/>
        <w:spacing w:line="360" w:lineRule="auto"/>
        <w:outlineLvl w:val="1"/>
        <w:rPr>
          <w:rFonts w:ascii="Times New Roman" w:hAnsi="Times New Roman" w:eastAsia="宋体"/>
          <w:color w:val="000000" w:themeColor="text1"/>
          <w:sz w:val="28"/>
          <w:szCs w:val="28"/>
          <w:highlight w:val="none"/>
          <w14:textFill>
            <w14:solidFill>
              <w14:schemeClr w14:val="tx1"/>
            </w14:solidFill>
          </w14:textFill>
        </w:rPr>
      </w:pPr>
      <w:r>
        <w:rPr>
          <w:rFonts w:hint="eastAsia" w:ascii="Times New Roman" w:hAnsi="Times New Roman" w:eastAsia="宋体"/>
          <w:color w:val="000000" w:themeColor="text1"/>
          <w:sz w:val="28"/>
          <w:szCs w:val="28"/>
          <w:highlight w:val="none"/>
          <w14:textFill>
            <w14:solidFill>
              <w14:schemeClr w14:val="tx1"/>
            </w14:solidFill>
          </w14:textFill>
        </w:rPr>
        <w:t>服务期</w:t>
      </w:r>
    </w:p>
    <w:p w14:paraId="2F5F0A8F">
      <w:pPr>
        <w:pageBreakBefore w:val="0"/>
        <w:kinsoku/>
        <w:topLinePunct w:val="0"/>
        <w:bidi w:val="0"/>
        <w:spacing w:line="360" w:lineRule="auto"/>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本项目服务期一年。</w:t>
      </w:r>
    </w:p>
    <w:p w14:paraId="2D35D6D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2A69E235">
      <w:pPr>
        <w:pStyle w:val="3"/>
        <w:pageBreakBefore w:val="0"/>
        <w:numPr>
          <w:ilvl w:val="0"/>
          <w:numId w:val="0"/>
        </w:numPr>
        <w:kinsoku/>
        <w:topLinePunct w:val="0"/>
        <w:bidi w:val="0"/>
        <w:spacing w:line="360" w:lineRule="auto"/>
        <w:outlineLvl w:val="1"/>
        <w:rPr>
          <w:rFonts w:ascii="Times New Roman" w:hAnsi="Times New Roman" w:eastAsia="宋体"/>
          <w:color w:val="000000" w:themeColor="text1"/>
          <w:sz w:val="28"/>
          <w:szCs w:val="28"/>
          <w:highlight w:val="none"/>
          <w14:textFill>
            <w14:solidFill>
              <w14:schemeClr w14:val="tx1"/>
            </w14:solidFill>
          </w14:textFill>
        </w:rPr>
      </w:pPr>
      <w:r>
        <w:rPr>
          <w:rFonts w:hint="eastAsia" w:ascii="Times New Roman" w:hAnsi="Times New Roman" w:eastAsia="宋体"/>
          <w:color w:val="000000" w:themeColor="text1"/>
          <w:sz w:val="28"/>
          <w:szCs w:val="28"/>
          <w:highlight w:val="none"/>
          <w14:textFill>
            <w14:solidFill>
              <w14:schemeClr w14:val="tx1"/>
            </w14:solidFill>
          </w14:textFill>
        </w:rPr>
        <w:t>五、付款</w:t>
      </w:r>
    </w:p>
    <w:p w14:paraId="6BA1230A">
      <w:pPr>
        <w:pStyle w:val="23"/>
        <w:pageBreakBefore w:val="0"/>
        <w:kinsoku/>
        <w:topLinePunct w:val="0"/>
        <w:bidi w:val="0"/>
        <w:spacing w:line="360" w:lineRule="auto"/>
        <w:ind w:firstLine="420"/>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第一笔付款：合同生效且采购人收到成交供应商提供的同等金额的普通发票，在履行财政相关资金审批手续后7个工作日内，采购人向成交供应商支付合同总价的70%预付款。</w:t>
      </w:r>
    </w:p>
    <w:p w14:paraId="227F0026">
      <w:pPr>
        <w:pStyle w:val="23"/>
        <w:pageBreakBefore w:val="0"/>
        <w:kinsoku/>
        <w:topLinePunct w:val="0"/>
        <w:bidi w:val="0"/>
        <w:spacing w:line="360" w:lineRule="auto"/>
        <w:ind w:firstLine="420"/>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第二笔付款：</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成交供应商完成标的物的交付和部署</w:t>
      </w:r>
      <w:r>
        <w:rPr>
          <w:rFonts w:ascii="Times New Roman" w:hAnsi="Times New Roman" w:eastAsia="宋体"/>
          <w:color w:val="000000" w:themeColor="text1"/>
          <w:sz w:val="21"/>
          <w:szCs w:val="21"/>
          <w:highlight w:val="none"/>
          <w14:textFill>
            <w14:solidFill>
              <w14:schemeClr w14:val="tx1"/>
            </w14:solidFill>
          </w14:textFill>
        </w:rPr>
        <w: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经采购人确认后，</w:t>
      </w:r>
      <w:r>
        <w:rPr>
          <w:rFonts w:ascii="Times New Roman" w:hAnsi="Times New Roman" w:eastAsia="宋体"/>
          <w:color w:val="000000" w:themeColor="text1"/>
          <w:sz w:val="21"/>
          <w:szCs w:val="21"/>
          <w:highlight w:val="none"/>
          <w14:textFill>
            <w14:solidFill>
              <w14:schemeClr w14:val="tx1"/>
            </w14:solidFill>
          </w14:textFill>
        </w:rPr>
        <w:t>采购人收到成交供应商提供的同等金额的普通发票，在履行财政相关资金审批手续后7个工作日内，采购人向成交供应商支付合同总价的</w:t>
      </w:r>
      <w:r>
        <w:rPr>
          <w:rFonts w:hint="eastAsia" w:ascii="Times New Roman" w:hAnsi="Times New Roman" w:eastAsia="宋体"/>
          <w:color w:val="000000" w:themeColor="text1"/>
          <w:sz w:val="21"/>
          <w:szCs w:val="21"/>
          <w:highlight w:val="none"/>
          <w14:textFill>
            <w14:solidFill>
              <w14:schemeClr w14:val="tx1"/>
            </w14:solidFill>
          </w14:textFill>
        </w:rPr>
        <w:t>30</w:t>
      </w:r>
      <w:r>
        <w:rPr>
          <w:rFonts w:ascii="Times New Roman" w:hAnsi="Times New Roman" w:eastAsia="宋体"/>
          <w:color w:val="000000" w:themeColor="text1"/>
          <w:sz w:val="21"/>
          <w:szCs w:val="21"/>
          <w:highlight w:val="none"/>
          <w14:textFill>
            <w14:solidFill>
              <w14:schemeClr w14:val="tx1"/>
            </w14:solidFill>
          </w14:textFill>
        </w:rPr>
        <w:t>%合同款。</w:t>
      </w:r>
    </w:p>
    <w:p w14:paraId="4715F838">
      <w:pPr>
        <w:pStyle w:val="23"/>
        <w:pageBreakBefore w:val="0"/>
        <w:kinsoku/>
        <w:topLinePunct w:val="0"/>
        <w:bidi w:val="0"/>
        <w:spacing w:line="360" w:lineRule="auto"/>
        <w:ind w:firstLine="42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在签订合同时，供应商明确表示无需预付款或者主动要求降低预付款比例的，双方可另行协商确定付款方式</w:t>
      </w:r>
      <w:r>
        <w:rPr>
          <w:rFonts w:hint="eastAsia" w:ascii="Times New Roman" w:hAnsi="Times New Roman" w:eastAsia="宋体"/>
          <w:color w:val="000000" w:themeColor="text1"/>
          <w:sz w:val="21"/>
          <w:szCs w:val="21"/>
          <w:highlight w:val="none"/>
          <w14:textFill>
            <w14:solidFill>
              <w14:schemeClr w14:val="tx1"/>
            </w14:solidFill>
          </w14:textFill>
        </w:rPr>
        <w:t>。</w:t>
      </w:r>
    </w:p>
    <w:p w14:paraId="21033F13">
      <w:pPr>
        <w:pageBreakBefore w:val="0"/>
        <w:widowControl/>
        <w:kinsoku/>
        <w:topLinePunct w:val="0"/>
        <w:bidi w:val="0"/>
        <w:adjustRightInd/>
        <w:spacing w:line="360" w:lineRule="auto"/>
        <w:jc w:val="left"/>
        <w:rPr>
          <w:rFonts w:ascii="Times New Roman" w:hAnsi="Times New Roman" w:eastAsia="宋体" w:cs="仿宋_GB2312"/>
          <w:b/>
          <w:color w:val="000000" w:themeColor="text1"/>
          <w:sz w:val="36"/>
          <w:szCs w:val="36"/>
          <w:highlight w:val="none"/>
          <w14:textFill>
            <w14:solidFill>
              <w14:schemeClr w14:val="tx1"/>
            </w14:solidFill>
          </w14:textFill>
        </w:rPr>
      </w:pPr>
      <w:r>
        <w:rPr>
          <w:rFonts w:hint="eastAsia" w:ascii="Times New Roman" w:hAnsi="Times New Roman" w:eastAsia="宋体" w:cs="仿宋_GB2312"/>
          <w:b/>
          <w:color w:val="000000" w:themeColor="text1"/>
          <w:sz w:val="36"/>
          <w:szCs w:val="36"/>
          <w:highlight w:val="none"/>
          <w14:textFill>
            <w14:solidFill>
              <w14:schemeClr w14:val="tx1"/>
            </w14:solidFill>
          </w14:textFill>
        </w:rPr>
        <w:br w:type="page"/>
      </w:r>
    </w:p>
    <w:p w14:paraId="74F0849D">
      <w:pPr>
        <w:pageBreakBefore w:val="0"/>
        <w:kinsoku/>
        <w:topLinePunct w:val="0"/>
        <w:bidi w:val="0"/>
        <w:adjustRightInd/>
        <w:spacing w:line="360" w:lineRule="auto"/>
        <w:jc w:val="center"/>
        <w:outlineLvl w:val="0"/>
        <w:rPr>
          <w:rFonts w:ascii="Times New Roman" w:hAnsi="Times New Roman" w:eastAsia="宋体" w:cs="仿宋_GB2312"/>
          <w:b/>
          <w:color w:val="000000" w:themeColor="text1"/>
          <w:sz w:val="36"/>
          <w:szCs w:val="36"/>
          <w:highlight w:val="none"/>
          <w14:textFill>
            <w14:solidFill>
              <w14:schemeClr w14:val="tx1"/>
            </w14:solidFill>
          </w14:textFill>
        </w:rPr>
      </w:pPr>
      <w:r>
        <w:rPr>
          <w:rFonts w:hint="eastAsia" w:ascii="Times New Roman" w:hAnsi="Times New Roman" w:eastAsia="宋体" w:cs="仿宋_GB2312"/>
          <w:b/>
          <w:color w:val="000000" w:themeColor="text1"/>
          <w:sz w:val="36"/>
          <w:szCs w:val="36"/>
          <w:highlight w:val="none"/>
          <w14:textFill>
            <w14:solidFill>
              <w14:schemeClr w14:val="tx1"/>
            </w14:solidFill>
          </w14:textFill>
        </w:rPr>
        <w:t xml:space="preserve">第五部分  </w:t>
      </w:r>
      <w:bookmarkEnd w:id="63"/>
      <w:bookmarkEnd w:id="64"/>
      <w:bookmarkStart w:id="65" w:name="第四部分"/>
      <w:r>
        <w:rPr>
          <w:rFonts w:hint="eastAsia" w:ascii="Times New Roman" w:hAnsi="Times New Roman" w:eastAsia="宋体" w:cs="仿宋_GB2312"/>
          <w:b/>
          <w:color w:val="000000" w:themeColor="text1"/>
          <w:sz w:val="36"/>
          <w:szCs w:val="36"/>
          <w:highlight w:val="none"/>
          <w14:textFill>
            <w14:solidFill>
              <w14:schemeClr w14:val="tx1"/>
            </w14:solidFill>
          </w14:textFill>
        </w:rPr>
        <w:t>评审方法及评审标准</w:t>
      </w:r>
    </w:p>
    <w:p w14:paraId="6E19B01C">
      <w:pPr>
        <w:pageBreakBefore w:val="0"/>
        <w:kinsoku/>
        <w:topLinePunct w:val="0"/>
        <w:bidi w:val="0"/>
        <w:snapToGrid w:val="0"/>
        <w:spacing w:line="360" w:lineRule="auto"/>
        <w:jc w:val="center"/>
        <w:outlineLvl w:val="1"/>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评标办法前附表</w:t>
      </w:r>
    </w:p>
    <w:tbl>
      <w:tblPr>
        <w:tblStyle w:val="60"/>
        <w:tblW w:w="5159" w:type="pct"/>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335"/>
        <w:gridCol w:w="554"/>
        <w:gridCol w:w="900"/>
        <w:gridCol w:w="2216"/>
      </w:tblGrid>
      <w:tr w14:paraId="6C3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00" w:type="pct"/>
            <w:vAlign w:val="center"/>
          </w:tcPr>
          <w:p w14:paraId="7F7141E1">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序号</w:t>
            </w:r>
          </w:p>
        </w:tc>
        <w:tc>
          <w:tcPr>
            <w:tcW w:w="2784" w:type="pct"/>
            <w:vAlign w:val="center"/>
          </w:tcPr>
          <w:p w14:paraId="541E72BA">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评标标准</w:t>
            </w:r>
          </w:p>
        </w:tc>
        <w:tc>
          <w:tcPr>
            <w:tcW w:w="289" w:type="pct"/>
            <w:vAlign w:val="center"/>
          </w:tcPr>
          <w:p w14:paraId="05C3A001">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权重</w:t>
            </w:r>
          </w:p>
        </w:tc>
        <w:tc>
          <w:tcPr>
            <w:tcW w:w="469" w:type="pct"/>
            <w:vAlign w:val="center"/>
          </w:tcPr>
          <w:p w14:paraId="7EBE8A59">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主观分/客观分属性</w:t>
            </w:r>
          </w:p>
        </w:tc>
        <w:tc>
          <w:tcPr>
            <w:tcW w:w="1156" w:type="pct"/>
            <w:vAlign w:val="center"/>
          </w:tcPr>
          <w:p w14:paraId="378D87C3">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响应文件中评标标准相应的商务技术资料目录</w:t>
            </w:r>
            <w:r>
              <w:rPr>
                <w:rFonts w:ascii="Times New Roman" w:hAnsi="Times New Roman" w:eastAsia="宋体" w:cs="Arial"/>
                <w:color w:val="000000" w:themeColor="text1"/>
                <w:szCs w:val="21"/>
                <w:highlight w:val="none"/>
                <w:shd w:val="clear" w:color="auto" w:fill="FFFFFF"/>
                <w14:textFill>
                  <w14:solidFill>
                    <w14:schemeClr w14:val="tx1"/>
                  </w14:solidFill>
                </w14:textFill>
              </w:rPr>
              <w:t>*</w:t>
            </w:r>
          </w:p>
        </w:tc>
      </w:tr>
      <w:tr w14:paraId="07BB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14:paraId="234EE114">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1</w:t>
            </w:r>
          </w:p>
        </w:tc>
        <w:tc>
          <w:tcPr>
            <w:tcW w:w="2784" w:type="pct"/>
            <w:vAlign w:val="center"/>
          </w:tcPr>
          <w:p w14:paraId="1EB76EF8">
            <w:pPr>
              <w:pageBreakBefore w:val="0"/>
              <w:kinsoku/>
              <w:topLinePunct w:val="0"/>
              <w:bidi w:val="0"/>
              <w:snapToGrid w:val="0"/>
              <w:spacing w:line="360" w:lineRule="auto"/>
              <w:jc w:val="left"/>
              <w:outlineLvl w:val="0"/>
              <w:rPr>
                <w:rFonts w:hint="eastAsia" w:ascii="Times New Roman" w:hAnsi="Times New Roman" w:eastAsia="宋体" w:cs="仿宋_GB2312"/>
                <w:color w:val="000000" w:themeColor="text1"/>
                <w:szCs w:val="21"/>
                <w:highlight w:val="none"/>
                <w:lang w:eastAsia="zh-CN"/>
                <w14:textFill>
                  <w14:solidFill>
                    <w14:schemeClr w14:val="tx1"/>
                  </w14:solidFill>
                </w14:textFill>
              </w:rPr>
            </w:pPr>
            <w:r>
              <w:rPr>
                <w:rFonts w:hint="eastAsia" w:ascii="Times New Roman" w:hAnsi="Times New Roman" w:eastAsia="宋体" w:cs="仿宋_GB2312"/>
                <w:color w:val="000000" w:themeColor="text1"/>
                <w:szCs w:val="21"/>
                <w:highlight w:val="none"/>
                <w:lang w:eastAsia="zh-CN"/>
                <w14:textFill>
                  <w14:solidFill>
                    <w14:schemeClr w14:val="tx1"/>
                  </w14:solidFill>
                </w14:textFill>
              </w:rPr>
              <w:t>供应商</w:t>
            </w:r>
            <w:r>
              <w:rPr>
                <w:rFonts w:hint="eastAsia" w:ascii="Times New Roman" w:hAnsi="Times New Roman" w:eastAsia="宋体" w:cs="仿宋_GB2312"/>
                <w:color w:val="000000" w:themeColor="text1"/>
                <w:szCs w:val="21"/>
                <w:highlight w:val="none"/>
                <w14:textFill>
                  <w14:solidFill>
                    <w14:schemeClr w14:val="tx1"/>
                  </w14:solidFill>
                </w14:textFill>
              </w:rPr>
              <w:t>具有有效期内的 ISO9001 质量管理体系认证、ISO14001 环境管理体系认证、ISO45001 职业健康安全管理体系认证、ISO 22301业务连续性管理体系认证、</w:t>
            </w:r>
            <w:r>
              <w:rPr>
                <w:rFonts w:hint="eastAsia" w:ascii="Times New Roman" w:hAnsi="Times New Roman" w:eastAsia="宋体" w:cs="仿宋_GB2312"/>
                <w:color w:val="000000" w:themeColor="text1"/>
                <w:szCs w:val="21"/>
                <w:highlight w:val="none"/>
                <w:lang w:val="en-US" w:eastAsia="zh-CN"/>
                <w14:textFill>
                  <w14:solidFill>
                    <w14:schemeClr w14:val="tx1"/>
                  </w14:solidFill>
                </w14:textFill>
              </w:rPr>
              <w:t>ISO27001</w:t>
            </w:r>
            <w:r>
              <w:rPr>
                <w:rFonts w:hint="eastAsia" w:ascii="Times New Roman" w:hAnsi="Times New Roman" w:eastAsia="宋体" w:cs="仿宋_GB2312"/>
                <w:color w:val="000000" w:themeColor="text1"/>
                <w:szCs w:val="21"/>
                <w:highlight w:val="none"/>
                <w14:textFill>
                  <w14:solidFill>
                    <w14:schemeClr w14:val="tx1"/>
                  </w14:solidFill>
                </w14:textFill>
              </w:rPr>
              <w:t>信息安全管理体系认证，每个证书得 1分，最高得5分</w:t>
            </w:r>
            <w:r>
              <w:rPr>
                <w:rFonts w:hint="eastAsia" w:ascii="Times New Roman" w:hAnsi="Times New Roman" w:eastAsia="宋体" w:cs="仿宋_GB2312"/>
                <w:color w:val="000000" w:themeColor="text1"/>
                <w:szCs w:val="21"/>
                <w:highlight w:val="none"/>
                <w:lang w:eastAsia="zh-CN"/>
                <w14:textFill>
                  <w14:solidFill>
                    <w14:schemeClr w14:val="tx1"/>
                  </w14:solidFill>
                </w14:textFill>
              </w:rPr>
              <w:t>。</w:t>
            </w:r>
          </w:p>
          <w:p w14:paraId="73410C8D">
            <w:pPr>
              <w:pageBreakBefore w:val="0"/>
              <w:kinsoku/>
              <w:topLinePunct w:val="0"/>
              <w:bidi w:val="0"/>
              <w:snapToGrid w:val="0"/>
              <w:spacing w:line="360" w:lineRule="auto"/>
              <w:jc w:val="left"/>
              <w:outlineLvl w:val="0"/>
              <w:rPr>
                <w:rFonts w:hint="eastAsia" w:ascii="Times New Roman" w:hAnsi="Times New Roman" w:eastAsia="宋体" w:cs="仿宋_GB2312"/>
                <w:color w:val="000000" w:themeColor="text1"/>
                <w:szCs w:val="21"/>
                <w:highlight w:val="none"/>
                <w:lang w:eastAsia="zh-CN"/>
                <w14:textFill>
                  <w14:solidFill>
                    <w14:schemeClr w14:val="tx1"/>
                  </w14:solidFill>
                </w14:textFill>
              </w:rPr>
            </w:pPr>
            <w:r>
              <w:rPr>
                <w:rFonts w:hint="eastAsia" w:ascii="Times New Roman" w:hAnsi="Times New Roman" w:eastAsia="宋体" w:cs="宋体"/>
                <w:color w:val="000000"/>
                <w:kern w:val="0"/>
                <w:szCs w:val="21"/>
                <w:highlight w:val="none"/>
                <w:lang w:bidi="ar"/>
              </w:rPr>
              <w:t>证明材料：①提供证书的复印件或扫描件；②证书有效性由评标委员会在评标当天通过全国认证认可信息公共服务平台查询状态，状态应为“有效”。</w:t>
            </w:r>
          </w:p>
        </w:tc>
        <w:tc>
          <w:tcPr>
            <w:tcW w:w="289" w:type="pct"/>
            <w:vAlign w:val="center"/>
          </w:tcPr>
          <w:p w14:paraId="351BF77E">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5</w:t>
            </w:r>
          </w:p>
        </w:tc>
        <w:tc>
          <w:tcPr>
            <w:tcW w:w="469" w:type="pct"/>
            <w:vAlign w:val="center"/>
          </w:tcPr>
          <w:p w14:paraId="7E261724">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客观分</w:t>
            </w:r>
          </w:p>
        </w:tc>
        <w:tc>
          <w:tcPr>
            <w:tcW w:w="1156" w:type="pct"/>
            <w:vAlign w:val="center"/>
          </w:tcPr>
          <w:p w14:paraId="23A2EC26">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ascii="Times New Roman" w:hAnsi="Times New Roman" w:eastAsia="宋体" w:cs="仿宋_GB2312"/>
                <w:color w:val="000000" w:themeColor="text1"/>
                <w:szCs w:val="21"/>
                <w:highlight w:val="none"/>
                <w14:textFill>
                  <w14:solidFill>
                    <w14:schemeClr w14:val="tx1"/>
                  </w14:solidFill>
                </w14:textFill>
              </w:rPr>
              <w:t>供应商基本情况</w:t>
            </w:r>
          </w:p>
        </w:tc>
      </w:tr>
      <w:tr w14:paraId="557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14:paraId="63507A01">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2</w:t>
            </w:r>
          </w:p>
        </w:tc>
        <w:tc>
          <w:tcPr>
            <w:tcW w:w="2784" w:type="pct"/>
            <w:vAlign w:val="center"/>
          </w:tcPr>
          <w:p w14:paraId="7B4A3A7A">
            <w:pPr>
              <w:pageBreakBefore w:val="0"/>
              <w:kinsoku/>
              <w:topLinePunct w:val="0"/>
              <w:bidi w:val="0"/>
              <w:snapToGrid w:val="0"/>
              <w:spacing w:line="360" w:lineRule="auto"/>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供应商自2021年1月1日以来承担过类似服务项目业绩，每提供一个得0.5分，此项最多得1分。</w:t>
            </w:r>
          </w:p>
          <w:p w14:paraId="633B8E17">
            <w:pPr>
              <w:pageBreakBefore w:val="0"/>
              <w:kinsoku/>
              <w:topLinePunct w:val="0"/>
              <w:bidi w:val="0"/>
              <w:snapToGrid w:val="0"/>
              <w:spacing w:line="360" w:lineRule="auto"/>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提供合同</w:t>
            </w:r>
            <w:r>
              <w:rPr>
                <w:rFonts w:hint="eastAsia" w:ascii="Times New Roman" w:hAnsi="Times New Roman" w:eastAsia="宋体" w:cs="仿宋_GB2312"/>
                <w:color w:val="000000" w:themeColor="text1"/>
                <w:szCs w:val="21"/>
                <w:highlight w:val="none"/>
                <w:lang w:val="en-US" w:eastAsia="zh-CN"/>
                <w14:textFill>
                  <w14:solidFill>
                    <w14:schemeClr w14:val="tx1"/>
                  </w14:solidFill>
                </w14:textFill>
              </w:rPr>
              <w:t>复印件</w:t>
            </w:r>
            <w:r>
              <w:rPr>
                <w:rFonts w:hint="eastAsia" w:ascii="Times New Roman" w:hAnsi="Times New Roman" w:eastAsia="宋体" w:cs="仿宋_GB2312"/>
                <w:color w:val="000000" w:themeColor="text1"/>
                <w:szCs w:val="21"/>
                <w:highlight w:val="none"/>
                <w14:textFill>
                  <w14:solidFill>
                    <w14:schemeClr w14:val="tx1"/>
                  </w14:solidFill>
                </w14:textFill>
              </w:rPr>
              <w:t>。</w:t>
            </w:r>
            <w:r>
              <w:rPr>
                <w:rFonts w:hint="eastAsia" w:ascii="Times New Roman" w:hAnsi="Times New Roman" w:eastAsia="宋体"/>
                <w:color w:val="000000"/>
                <w:highlight w:val="none"/>
              </w:rPr>
              <w:t>如合同中无法体现签订时间、合同内容等关键信息的，须另附业主单位出具的证明材料扫描件</w:t>
            </w:r>
            <w:r>
              <w:rPr>
                <w:rFonts w:hint="eastAsia" w:ascii="Times New Roman" w:hAnsi="Times New Roman" w:eastAsia="宋体" w:cs="仿宋_GB2312"/>
                <w:color w:val="000000" w:themeColor="text1"/>
                <w:szCs w:val="21"/>
                <w:highlight w:val="none"/>
                <w14:textFill>
                  <w14:solidFill>
                    <w14:schemeClr w14:val="tx1"/>
                  </w14:solidFill>
                </w14:textFill>
              </w:rPr>
              <w:t>并加盖公章。</w:t>
            </w:r>
          </w:p>
        </w:tc>
        <w:tc>
          <w:tcPr>
            <w:tcW w:w="289" w:type="pct"/>
            <w:vAlign w:val="center"/>
          </w:tcPr>
          <w:p w14:paraId="2A7E9A52">
            <w:pPr>
              <w:pageBreakBefore w:val="0"/>
              <w:kinsoku/>
              <w:topLinePunct w:val="0"/>
              <w:bidi w:val="0"/>
              <w:snapToGrid w:val="0"/>
              <w:spacing w:line="360" w:lineRule="auto"/>
              <w:ind w:firstLine="0" w:firstLineChars="0"/>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w:t>
            </w:r>
          </w:p>
        </w:tc>
        <w:tc>
          <w:tcPr>
            <w:tcW w:w="469" w:type="pct"/>
            <w:vAlign w:val="center"/>
          </w:tcPr>
          <w:p w14:paraId="6319E54B">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客观分</w:t>
            </w:r>
          </w:p>
        </w:tc>
        <w:tc>
          <w:tcPr>
            <w:tcW w:w="1156" w:type="pct"/>
            <w:vAlign w:val="center"/>
          </w:tcPr>
          <w:p w14:paraId="43DD9DA8">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业绩</w:t>
            </w:r>
          </w:p>
        </w:tc>
      </w:tr>
      <w:tr w14:paraId="48AE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restart"/>
            <w:vAlign w:val="center"/>
          </w:tcPr>
          <w:p w14:paraId="1380B426">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3</w:t>
            </w:r>
          </w:p>
        </w:tc>
        <w:tc>
          <w:tcPr>
            <w:tcW w:w="2784" w:type="pct"/>
          </w:tcPr>
          <w:p w14:paraId="7A1045C4">
            <w:pPr>
              <w:pageBreakBefore w:val="0"/>
              <w:widowControl/>
              <w:kinsoku/>
              <w:topLinePunct w:val="0"/>
              <w:bidi w:val="0"/>
              <w:spacing w:line="360" w:lineRule="auto"/>
              <w:jc w:val="left"/>
              <w:rPr>
                <w:rFonts w:hint="eastAsia" w:ascii="Times New Roman" w:hAnsi="Times New Roman" w:eastAsia="宋体" w:cs="仿宋_GB2312"/>
                <w:color w:val="000000" w:themeColor="text1"/>
                <w:szCs w:val="2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3.1根据各供应商</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总体</w:t>
            </w:r>
            <w:r>
              <w:rPr>
                <w:rFonts w:hint="eastAsia" w:ascii="Times New Roman" w:hAnsi="Times New Roman" w:eastAsia="宋体" w:cs="宋体"/>
                <w:color w:val="000000" w:themeColor="text1"/>
                <w:kern w:val="0"/>
                <w:highlight w:val="none"/>
                <w:lang w:bidi="ar"/>
                <w14:textFill>
                  <w14:solidFill>
                    <w14:schemeClr w14:val="tx1"/>
                  </w14:solidFill>
                </w14:textFill>
              </w:rPr>
              <w:t>响应方案中对用户系统现状、运行环境</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分析说明</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及解决措施</w:t>
            </w:r>
            <w:r>
              <w:rPr>
                <w:rFonts w:hint="eastAsia" w:ascii="Times New Roman" w:hAnsi="Times New Roman" w:eastAsia="宋体" w:cs="宋体"/>
                <w:color w:val="000000" w:themeColor="text1"/>
                <w:kern w:val="0"/>
                <w:highlight w:val="none"/>
                <w:lang w:bidi="ar"/>
                <w14:textFill>
                  <w14:solidFill>
                    <w14:schemeClr w14:val="tx1"/>
                  </w14:solidFill>
                </w14:textFill>
              </w:rPr>
              <w:t>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vAlign w:val="center"/>
          </w:tcPr>
          <w:p w14:paraId="396F8299">
            <w:pPr>
              <w:pageBreakBefore w:val="0"/>
              <w:widowControl/>
              <w:kinsoku/>
              <w:topLinePunct w:val="0"/>
              <w:bidi w:val="0"/>
              <w:spacing w:line="360" w:lineRule="auto"/>
              <w:jc w:val="center"/>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olor w:val="000000" w:themeColor="text1"/>
                <w:kern w:val="0"/>
                <w:highlight w:val="none"/>
                <w:lang w:bidi="ar"/>
                <w14:textFill>
                  <w14:solidFill>
                    <w14:schemeClr w14:val="tx1"/>
                  </w14:solidFill>
                </w14:textFill>
              </w:rPr>
              <w:t>5</w:t>
            </w:r>
          </w:p>
        </w:tc>
        <w:tc>
          <w:tcPr>
            <w:tcW w:w="469" w:type="pct"/>
            <w:shd w:val="clear" w:color="auto" w:fill="auto"/>
            <w:vAlign w:val="center"/>
          </w:tcPr>
          <w:p w14:paraId="63F3DE83">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bidi="ar"/>
                <w14:textFill>
                  <w14:solidFill>
                    <w14:schemeClr w14:val="tx1"/>
                  </w14:solidFill>
                </w14:textFill>
              </w:rPr>
              <w:t>主观分</w:t>
            </w:r>
          </w:p>
        </w:tc>
        <w:tc>
          <w:tcPr>
            <w:tcW w:w="1156" w:type="pct"/>
            <w:vMerge w:val="restart"/>
            <w:vAlign w:val="center"/>
          </w:tcPr>
          <w:p w14:paraId="3B39586B">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现状及需求理解</w:t>
            </w:r>
          </w:p>
        </w:tc>
      </w:tr>
      <w:tr w14:paraId="696B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continue"/>
            <w:vAlign w:val="center"/>
          </w:tcPr>
          <w:p w14:paraId="5400F229">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p>
        </w:tc>
        <w:tc>
          <w:tcPr>
            <w:tcW w:w="2784" w:type="pct"/>
          </w:tcPr>
          <w:p w14:paraId="0F1AD87A">
            <w:pPr>
              <w:pageBreakBefore w:val="0"/>
              <w:widowControl/>
              <w:kinsoku/>
              <w:topLinePunct w:val="0"/>
              <w:bidi w:val="0"/>
              <w:spacing w:line="360" w:lineRule="auto"/>
              <w:jc w:val="left"/>
              <w:rPr>
                <w:rFonts w:hint="eastAsia" w:ascii="Times New Roman" w:hAnsi="Times New Roman" w:eastAsia="宋体" w:cs="仿宋_GB2312"/>
                <w:color w:val="000000" w:themeColor="text1"/>
                <w:szCs w:val="2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3.2根据各供应商响应方案中对服务的相关难点的阐述并提出针对措施情况进行评分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w:t>
            </w:r>
            <w:r>
              <w:rPr>
                <w:rFonts w:hint="eastAsia" w:ascii="Times New Roman" w:hAnsi="Times New Roman" w:eastAsia="宋体" w:cs="宋体"/>
                <w:color w:val="000000" w:themeColor="text1"/>
                <w:kern w:val="0"/>
                <w:szCs w:val="21"/>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Cs w:val="21"/>
                <w:highlight w:val="none"/>
                <w14:textFill>
                  <w14:solidFill>
                    <w14:schemeClr w14:val="tx1"/>
                  </w14:solidFill>
                </w14:textFill>
              </w:rPr>
              <w:t>，</w:t>
            </w:r>
            <w:r>
              <w:rPr>
                <w:rFonts w:hint="eastAsia" w:ascii="Times New Roman" w:hAnsi="Times New Roman" w:eastAsia="宋体" w:cs="宋体"/>
                <w:color w:val="000000" w:themeColor="text1"/>
                <w:kern w:val="0"/>
                <w:szCs w:val="21"/>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Cs w:val="21"/>
                <w:highlight w:val="none"/>
                <w14:textFill>
                  <w14:solidFill>
                    <w14:schemeClr w14:val="tx1"/>
                  </w14:solidFill>
                </w14:textFill>
              </w:rPr>
              <w:t>，3，2，1，0）</w:t>
            </w:r>
            <w:r>
              <w:rPr>
                <w:rFonts w:hint="eastAsia" w:cs="宋体"/>
                <w:color w:val="000000" w:themeColor="text1"/>
                <w:kern w:val="0"/>
                <w:szCs w:val="21"/>
                <w:highlight w:val="none"/>
                <w:lang w:eastAsia="zh-CN"/>
                <w14:textFill>
                  <w14:solidFill>
                    <w14:schemeClr w14:val="tx1"/>
                  </w14:solidFill>
                </w14:textFill>
              </w:rPr>
              <w:t>。</w:t>
            </w:r>
          </w:p>
        </w:tc>
        <w:tc>
          <w:tcPr>
            <w:tcW w:w="289" w:type="pct"/>
            <w:vAlign w:val="center"/>
          </w:tcPr>
          <w:p w14:paraId="5FE84200">
            <w:pPr>
              <w:pageBreakBefore w:val="0"/>
              <w:widowControl/>
              <w:kinsoku/>
              <w:topLinePunct w:val="0"/>
              <w:bidi w:val="0"/>
              <w:spacing w:line="360" w:lineRule="auto"/>
              <w:jc w:val="center"/>
              <w:rPr>
                <w:rFonts w:hint="eastAsia" w:ascii="Times New Roman" w:hAnsi="Times New Roman" w:eastAsia="宋体" w:cs="仿宋_GB2312"/>
                <w:color w:val="000000" w:themeColor="text1"/>
                <w:szCs w:val="21"/>
                <w:highlight w:val="none"/>
                <w:lang w:eastAsia="zh-CN"/>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shd w:val="clear" w:color="auto" w:fill="auto"/>
            <w:vAlign w:val="center"/>
          </w:tcPr>
          <w:p w14:paraId="4EEE8553">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bidi="ar"/>
                <w14:textFill>
                  <w14:solidFill>
                    <w14:schemeClr w14:val="tx1"/>
                  </w14:solidFill>
                </w14:textFill>
              </w:rPr>
              <w:t>主观分</w:t>
            </w:r>
          </w:p>
        </w:tc>
        <w:tc>
          <w:tcPr>
            <w:tcW w:w="1156" w:type="pct"/>
            <w:vMerge w:val="continue"/>
            <w:vAlign w:val="center"/>
          </w:tcPr>
          <w:p w14:paraId="49B2240B">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7D3A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restart"/>
            <w:vAlign w:val="center"/>
          </w:tcPr>
          <w:p w14:paraId="7CFD34C7">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4</w:t>
            </w:r>
          </w:p>
        </w:tc>
        <w:tc>
          <w:tcPr>
            <w:tcW w:w="2784" w:type="pct"/>
            <w:shd w:val="clear" w:color="auto" w:fill="auto"/>
            <w:vAlign w:val="center"/>
          </w:tcPr>
          <w:p w14:paraId="082D28B6">
            <w:pPr>
              <w:pageBreakBefore w:val="0"/>
              <w:widowControl/>
              <w:kinsoku/>
              <w:topLinePunct w:val="0"/>
              <w:bidi w:val="0"/>
              <w:spacing w:line="360" w:lineRule="auto"/>
              <w:jc w:val="left"/>
              <w:rPr>
                <w:rFonts w:hint="eastAsia" w:ascii="Times New Roman" w:hAnsi="Times New Roman" w:eastAsia="宋体" w:cs="宋体"/>
                <w:color w:val="000000" w:themeColor="text1"/>
                <w:szCs w:val="22"/>
                <w:highlight w:val="none"/>
                <w:lang w:eastAsia="zh-CN"/>
                <w14:textFill>
                  <w14:solidFill>
                    <w14:schemeClr w14:val="tx1"/>
                  </w14:solidFill>
                </w14:textFill>
              </w:rPr>
            </w:pPr>
            <w:r>
              <w:rPr>
                <w:rFonts w:hint="eastAsia" w:ascii="Times New Roman" w:hAnsi="Times New Roman" w:eastAsia="宋体" w:cs="宋体"/>
                <w:color w:val="000000" w:themeColor="text1"/>
                <w:kern w:val="0"/>
                <w:szCs w:val="22"/>
                <w:highlight w:val="none"/>
                <w:lang w:bidi="ar"/>
                <w14:textFill>
                  <w14:solidFill>
                    <w14:schemeClr w14:val="tx1"/>
                  </w14:solidFill>
                </w14:textFill>
              </w:rPr>
              <w:t>4.1</w:t>
            </w:r>
            <w:r>
              <w:rPr>
                <w:rFonts w:hint="eastAsia" w:ascii="Times New Roman" w:hAnsi="Times New Roman" w:eastAsia="宋体" w:cs="宋体"/>
                <w:color w:val="000000" w:themeColor="text1"/>
                <w:kern w:val="0"/>
                <w:highlight w:val="none"/>
                <w:lang w:bidi="ar"/>
                <w14:textFill>
                  <w14:solidFill>
                    <w14:schemeClr w14:val="tx1"/>
                  </w14:solidFill>
                </w14:textFill>
              </w:rPr>
              <w:t>根据各供应商响应方案中</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物联网平台的</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连接管理</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功能</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以及操作是否灵活便捷与采购要求的匹配情况</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1074DF8F">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0DAD6F11">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restart"/>
            <w:vAlign w:val="center"/>
          </w:tcPr>
          <w:p w14:paraId="07C12FFD">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服务方案</w:t>
            </w:r>
          </w:p>
        </w:tc>
      </w:tr>
      <w:tr w14:paraId="7528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continue"/>
            <w:vAlign w:val="center"/>
          </w:tcPr>
          <w:p w14:paraId="4AFB63C7">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p>
        </w:tc>
        <w:tc>
          <w:tcPr>
            <w:tcW w:w="2784" w:type="pct"/>
            <w:shd w:val="clear" w:color="auto" w:fill="auto"/>
            <w:vAlign w:val="center"/>
          </w:tcPr>
          <w:p w14:paraId="0CD67A4D">
            <w:pPr>
              <w:pageBreakBefore w:val="0"/>
              <w:widowControl/>
              <w:kinsoku/>
              <w:topLinePunct w:val="0"/>
              <w:bidi w:val="0"/>
              <w:spacing w:line="360" w:lineRule="auto"/>
              <w:jc w:val="left"/>
              <w:rPr>
                <w:rFonts w:hint="eastAsia" w:ascii="Times New Roman" w:hAnsi="Times New Roman" w:eastAsia="宋体" w:cs="宋体"/>
                <w:color w:val="000000" w:themeColor="text1"/>
                <w:szCs w:val="22"/>
                <w:highlight w:val="none"/>
                <w:lang w:eastAsia="zh-CN"/>
                <w14:textFill>
                  <w14:solidFill>
                    <w14:schemeClr w14:val="tx1"/>
                  </w14:solidFill>
                </w14:textFill>
              </w:rPr>
            </w:pPr>
            <w:r>
              <w:rPr>
                <w:rFonts w:hint="eastAsia" w:ascii="Times New Roman" w:hAnsi="Times New Roman" w:eastAsia="宋体" w:cs="宋体"/>
                <w:color w:val="000000" w:themeColor="text1"/>
                <w:kern w:val="0"/>
                <w:szCs w:val="22"/>
                <w:highlight w:val="none"/>
                <w:lang w:bidi="ar"/>
                <w14:textFill>
                  <w14:solidFill>
                    <w14:schemeClr w14:val="tx1"/>
                  </w14:solidFill>
                </w14:textFill>
              </w:rPr>
              <w:t>4.2根据各供应商响应方案中</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对采购人后续增加VPN网卡需求提供的优惠措施</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进行评分（分值5，4，3，2，1，0）</w:t>
            </w:r>
            <w:r>
              <w:rPr>
                <w:rFonts w:hint="eastAsia" w:cs="宋体"/>
                <w:color w:val="000000" w:themeColor="text1"/>
                <w:kern w:val="0"/>
                <w:szCs w:val="22"/>
                <w:highlight w:val="none"/>
                <w:lang w:eastAsia="zh-CN" w:bidi="ar"/>
                <w14:textFill>
                  <w14:solidFill>
                    <w14:schemeClr w14:val="tx1"/>
                  </w14:solidFill>
                </w14:textFill>
              </w:rPr>
              <w:t>。</w:t>
            </w:r>
          </w:p>
        </w:tc>
        <w:tc>
          <w:tcPr>
            <w:tcW w:w="289" w:type="pct"/>
            <w:shd w:val="clear" w:color="auto" w:fill="auto"/>
            <w:vAlign w:val="center"/>
          </w:tcPr>
          <w:p w14:paraId="41096DA9">
            <w:pPr>
              <w:pageBreakBefore w:val="0"/>
              <w:widowControl/>
              <w:kinsoku/>
              <w:topLinePunct w:val="0"/>
              <w:bidi w:val="0"/>
              <w:spacing w:line="360" w:lineRule="auto"/>
              <w:jc w:val="center"/>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7A6B781D">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lang w:val="en-US" w:eastAsia="zh-CN"/>
                <w14:textFill>
                  <w14:solidFill>
                    <w14:schemeClr w14:val="tx1"/>
                  </w14:solidFill>
                </w14:textFill>
              </w:rPr>
              <w:t>主观</w:t>
            </w:r>
            <w:r>
              <w:rPr>
                <w:rFonts w:hint="eastAsia" w:ascii="Times New Roman" w:hAnsi="Times New Roman" w:eastAsia="宋体" w:cs="仿宋_GB2312"/>
                <w:color w:val="000000" w:themeColor="text1"/>
                <w:szCs w:val="21"/>
                <w:highlight w:val="none"/>
                <w14:textFill>
                  <w14:solidFill>
                    <w14:schemeClr w14:val="tx1"/>
                  </w14:solidFill>
                </w14:textFill>
              </w:rPr>
              <w:t>分</w:t>
            </w:r>
          </w:p>
        </w:tc>
        <w:tc>
          <w:tcPr>
            <w:tcW w:w="1156" w:type="pct"/>
            <w:vMerge w:val="continue"/>
            <w:vAlign w:val="center"/>
          </w:tcPr>
          <w:p w14:paraId="7505669C">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5CD0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continue"/>
            <w:vAlign w:val="center"/>
          </w:tcPr>
          <w:p w14:paraId="4B5A31CD">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p>
        </w:tc>
        <w:tc>
          <w:tcPr>
            <w:tcW w:w="2784" w:type="pct"/>
            <w:shd w:val="clear" w:color="auto" w:fill="auto"/>
            <w:vAlign w:val="center"/>
          </w:tcPr>
          <w:p w14:paraId="66858B49">
            <w:pPr>
              <w:pageBreakBefore w:val="0"/>
              <w:widowControl/>
              <w:kinsoku/>
              <w:topLinePunct w:val="0"/>
              <w:bidi w:val="0"/>
              <w:spacing w:line="360" w:lineRule="auto"/>
              <w:jc w:val="left"/>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4.3</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物联网连接管理平台能提供与无线电一体化平台厂家对接证明，提供得3分，不提供不得分</w:t>
            </w:r>
            <w:r>
              <w:rPr>
                <w:rFonts w:hint="eastAsia" w:cs="宋体"/>
                <w:color w:val="000000" w:themeColor="text1"/>
                <w:kern w:val="0"/>
                <w:szCs w:val="22"/>
                <w:highlight w:val="none"/>
                <w:lang w:eastAsia="zh-CN" w:bidi="ar"/>
                <w14:textFill>
                  <w14:solidFill>
                    <w14:schemeClr w14:val="tx1"/>
                  </w14:solidFill>
                </w14:textFill>
              </w:rPr>
              <w:t>。</w:t>
            </w:r>
          </w:p>
        </w:tc>
        <w:tc>
          <w:tcPr>
            <w:tcW w:w="289" w:type="pct"/>
            <w:shd w:val="clear" w:color="auto" w:fill="auto"/>
            <w:vAlign w:val="center"/>
          </w:tcPr>
          <w:p w14:paraId="2504910A">
            <w:pPr>
              <w:pageBreakBefore w:val="0"/>
              <w:widowControl/>
              <w:kinsoku/>
              <w:topLinePunct w:val="0"/>
              <w:bidi w:val="0"/>
              <w:spacing w:line="360" w:lineRule="auto"/>
              <w:jc w:val="center"/>
              <w:rPr>
                <w:rFonts w:hint="eastAsia" w:ascii="Times New Roman" w:hAnsi="Times New Roman" w:eastAsia="宋体"/>
                <w:color w:val="000000" w:themeColor="text1"/>
                <w:kern w:val="0"/>
                <w:highlight w:val="none"/>
                <w:lang w:val="en-US" w:eastAsia="zh-CN" w:bidi="ar"/>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3</w:t>
            </w:r>
          </w:p>
        </w:tc>
        <w:tc>
          <w:tcPr>
            <w:tcW w:w="469" w:type="pct"/>
            <w:vAlign w:val="center"/>
          </w:tcPr>
          <w:p w14:paraId="197C38D0">
            <w:pPr>
              <w:pageBreakBefore w:val="0"/>
              <w:kinsoku/>
              <w:topLinePunct w:val="0"/>
              <w:bidi w:val="0"/>
              <w:snapToGrid w:val="0"/>
              <w:spacing w:line="360" w:lineRule="auto"/>
              <w:jc w:val="center"/>
              <w:outlineLvl w:val="0"/>
              <w:rPr>
                <w:rFonts w:hint="eastAsia"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lang w:val="en-US" w:eastAsia="zh-CN"/>
                <w14:textFill>
                  <w14:solidFill>
                    <w14:schemeClr w14:val="tx1"/>
                  </w14:solidFill>
                </w14:textFill>
              </w:rPr>
              <w:t>客观</w:t>
            </w:r>
            <w:r>
              <w:rPr>
                <w:rFonts w:hint="eastAsia" w:ascii="Times New Roman" w:hAnsi="Times New Roman" w:eastAsia="宋体" w:cs="仿宋_GB2312"/>
                <w:color w:val="000000" w:themeColor="text1"/>
                <w:szCs w:val="21"/>
                <w:highlight w:val="none"/>
                <w14:textFill>
                  <w14:solidFill>
                    <w14:schemeClr w14:val="tx1"/>
                  </w14:solidFill>
                </w14:textFill>
              </w:rPr>
              <w:t>分</w:t>
            </w:r>
          </w:p>
        </w:tc>
        <w:tc>
          <w:tcPr>
            <w:tcW w:w="1156" w:type="pct"/>
            <w:vMerge w:val="continue"/>
            <w:vAlign w:val="center"/>
          </w:tcPr>
          <w:p w14:paraId="2FB62436">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7B1B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continue"/>
            <w:vAlign w:val="center"/>
          </w:tcPr>
          <w:p w14:paraId="69FF25A2">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p>
        </w:tc>
        <w:tc>
          <w:tcPr>
            <w:tcW w:w="2784" w:type="pct"/>
            <w:shd w:val="clear" w:color="auto" w:fill="auto"/>
          </w:tcPr>
          <w:p w14:paraId="6B6CF175">
            <w:pPr>
              <w:pageBreakBefore w:val="0"/>
              <w:widowControl/>
              <w:kinsoku/>
              <w:topLinePunct w:val="0"/>
              <w:bidi w:val="0"/>
              <w:spacing w:line="360" w:lineRule="auto"/>
              <w:jc w:val="left"/>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4.</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0"/>
                <w:highlight w:val="none"/>
                <w:lang w:bidi="ar"/>
                <w14:textFill>
                  <w14:solidFill>
                    <w14:schemeClr w14:val="tx1"/>
                  </w14:solidFill>
                </w14:textFill>
              </w:rPr>
              <w:t>根据各供应商响应</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文件</w:t>
            </w:r>
            <w:r>
              <w:rPr>
                <w:rFonts w:hint="eastAsia" w:ascii="Times New Roman" w:hAnsi="Times New Roman" w:eastAsia="宋体" w:cs="宋体"/>
                <w:color w:val="000000" w:themeColor="text1"/>
                <w:kern w:val="0"/>
                <w:highlight w:val="none"/>
                <w:lang w:bidi="ar"/>
                <w14:textFill>
                  <w14:solidFill>
                    <w14:schemeClr w14:val="tx1"/>
                  </w14:solidFill>
                </w14:textFill>
              </w:rPr>
              <w:t>中</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的线路移位措施</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与采购要求的匹配情况</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、重保服务方案能否实现采购人的重大活动保障任务进行评分（分值5，4，3，2，1，0）</w:t>
            </w:r>
            <w:r>
              <w:rPr>
                <w:rFonts w:hint="eastAsia" w:cs="宋体"/>
                <w:color w:val="000000" w:themeColor="text1"/>
                <w:kern w:val="0"/>
                <w:highlight w:val="none"/>
                <w:lang w:val="en-US" w:eastAsia="zh-CN" w:bidi="ar"/>
                <w14:textFill>
                  <w14:solidFill>
                    <w14:schemeClr w14:val="tx1"/>
                  </w14:solidFill>
                </w14:textFill>
              </w:rPr>
              <w:t>。</w:t>
            </w:r>
          </w:p>
        </w:tc>
        <w:tc>
          <w:tcPr>
            <w:tcW w:w="289" w:type="pct"/>
            <w:shd w:val="clear" w:color="auto" w:fill="auto"/>
            <w:vAlign w:val="center"/>
          </w:tcPr>
          <w:p w14:paraId="7968BFFC">
            <w:pPr>
              <w:pageBreakBefore w:val="0"/>
              <w:widowControl/>
              <w:kinsoku/>
              <w:topLinePunct w:val="0"/>
              <w:bidi w:val="0"/>
              <w:spacing w:line="360" w:lineRule="auto"/>
              <w:jc w:val="center"/>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238F4D0A">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continue"/>
            <w:vAlign w:val="center"/>
          </w:tcPr>
          <w:p w14:paraId="66E6CDFA">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3328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continue"/>
            <w:vAlign w:val="center"/>
          </w:tcPr>
          <w:p w14:paraId="3238FF1E">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p>
        </w:tc>
        <w:tc>
          <w:tcPr>
            <w:tcW w:w="2784" w:type="pct"/>
            <w:shd w:val="clear" w:color="auto" w:fill="auto"/>
          </w:tcPr>
          <w:p w14:paraId="654A522A">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4.</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5</w:t>
            </w:r>
            <w:r>
              <w:rPr>
                <w:rFonts w:hint="eastAsia" w:ascii="Times New Roman" w:hAnsi="Times New Roman" w:eastAsia="宋体" w:cs="宋体"/>
                <w:color w:val="000000" w:themeColor="text1"/>
                <w:kern w:val="0"/>
                <w:highlight w:val="none"/>
                <w:lang w:bidi="ar"/>
                <w14:textFill>
                  <w14:solidFill>
                    <w14:schemeClr w14:val="tx1"/>
                  </w14:solidFill>
                </w14:textFill>
              </w:rPr>
              <w:t>电路组网方案</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包括但不限于</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VPDN方案、数据终端设置等</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与采购要求的匹配情况</w:t>
            </w:r>
            <w:r>
              <w:rPr>
                <w:rFonts w:hint="eastAsia" w:ascii="Times New Roman" w:hAnsi="Times New Roman" w:eastAsia="宋体" w:cs="宋体"/>
                <w:color w:val="000000" w:themeColor="text1"/>
                <w:kern w:val="0"/>
                <w:highlight w:val="none"/>
                <w:lang w:bidi="ar"/>
                <w14:textFill>
                  <w14:solidFill>
                    <w14:schemeClr w14:val="tx1"/>
                  </w14:solidFill>
                </w14:textFill>
              </w:rPr>
              <w:t>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2E382167">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bidi="ar"/>
                <w14:textFill>
                  <w14:solidFill>
                    <w14:schemeClr w14:val="tx1"/>
                  </w14:solidFill>
                </w14:textFill>
              </w:rPr>
              <w:t>5</w:t>
            </w:r>
          </w:p>
        </w:tc>
        <w:tc>
          <w:tcPr>
            <w:tcW w:w="469" w:type="pct"/>
            <w:vAlign w:val="center"/>
          </w:tcPr>
          <w:p w14:paraId="5730A739">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continue"/>
            <w:vAlign w:val="center"/>
          </w:tcPr>
          <w:p w14:paraId="0A56168E">
            <w:pPr>
              <w:pageBreakBefore w:val="0"/>
              <w:kinsoku/>
              <w:topLinePunct w:val="0"/>
              <w:bidi w:val="0"/>
              <w:snapToGrid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4A5C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Merge w:val="continue"/>
            <w:vAlign w:val="center"/>
          </w:tcPr>
          <w:p w14:paraId="7FBA0E03">
            <w:pPr>
              <w:pageBreakBefore w:val="0"/>
              <w:kinsoku/>
              <w:topLinePunct w:val="0"/>
              <w:bidi w:val="0"/>
              <w:snapToGrid w:val="0"/>
              <w:spacing w:line="360" w:lineRule="auto"/>
              <w:jc w:val="center"/>
              <w:outlineLvl w:val="0"/>
              <w:rPr>
                <w:rFonts w:ascii="Times New Roman" w:hAnsi="Times New Roman" w:eastAsia="宋体" w:cs="仿宋_GB2312"/>
                <w:bCs/>
                <w:color w:val="000000" w:themeColor="text1"/>
                <w:szCs w:val="21"/>
                <w:highlight w:val="none"/>
                <w14:textFill>
                  <w14:solidFill>
                    <w14:schemeClr w14:val="tx1"/>
                  </w14:solidFill>
                </w14:textFill>
              </w:rPr>
            </w:pPr>
          </w:p>
        </w:tc>
        <w:tc>
          <w:tcPr>
            <w:tcW w:w="2784" w:type="pct"/>
            <w:shd w:val="clear" w:color="auto" w:fill="auto"/>
            <w:vAlign w:val="center"/>
          </w:tcPr>
          <w:p w14:paraId="3D476767">
            <w:pPr>
              <w:pageBreakBefore w:val="0"/>
              <w:widowControl/>
              <w:kinsoku/>
              <w:topLinePunct w:val="0"/>
              <w:bidi w:val="0"/>
              <w:spacing w:line="360" w:lineRule="auto"/>
              <w:jc w:val="left"/>
              <w:rPr>
                <w:rFonts w:hint="eastAsia" w:ascii="Times New Roman" w:hAnsi="Times New Roman" w:eastAsia="宋体" w:cs="宋体"/>
                <w:color w:val="000000" w:themeColor="text1"/>
                <w:szCs w:val="22"/>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Cs w:val="22"/>
                <w:highlight w:val="none"/>
                <w:lang w:bidi="ar"/>
                <w14:textFill>
                  <w14:solidFill>
                    <w14:schemeClr w14:val="tx1"/>
                  </w14:solidFill>
                </w14:textFill>
              </w:rPr>
              <w:t>4.</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电路服务响应时间，须在30分钟内响应；需要现场处理的须在1小时内到达现场并快速修复，修复时间最长不超过4小时，</w:t>
            </w:r>
            <w:r>
              <w:rPr>
                <w:rFonts w:hint="eastAsia" w:ascii="Times New Roman" w:hAnsi="Times New Roman" w:eastAsia="宋体" w:cs="宋体"/>
                <w:color w:val="000000" w:themeColor="text1"/>
                <w:kern w:val="0"/>
                <w:szCs w:val="22"/>
                <w:highlight w:val="none"/>
                <w:lang w:bidi="ar"/>
                <w14:textFill>
                  <w14:solidFill>
                    <w14:schemeClr w14:val="tx1"/>
                  </w14:solidFill>
                </w14:textFill>
              </w:rPr>
              <w:br w:type="textWrapping"/>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30</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分钟内</w:t>
            </w:r>
            <w:r>
              <w:rPr>
                <w:rFonts w:hint="eastAsia" w:ascii="Times New Roman" w:hAnsi="Times New Roman" w:eastAsia="宋体" w:cs="宋体"/>
                <w:color w:val="000000" w:themeColor="text1"/>
                <w:kern w:val="0"/>
                <w:szCs w:val="22"/>
                <w:highlight w:val="none"/>
                <w:lang w:eastAsia="zh-CN" w:bidi="ar"/>
                <w14:textFill>
                  <w14:solidFill>
                    <w14:schemeClr w14:val="tx1"/>
                  </w14:solidFill>
                </w14:textFill>
              </w:rPr>
              <w:t>能</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到达现场的5分，</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1小时</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内到达现场的得2分，超过</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1小时</w:t>
            </w:r>
            <w:r>
              <w:rPr>
                <w:rFonts w:hint="eastAsia" w:ascii="Times New Roman" w:hAnsi="Times New Roman" w:eastAsia="宋体" w:cs="宋体"/>
                <w:color w:val="000000" w:themeColor="text1"/>
                <w:kern w:val="0"/>
                <w:szCs w:val="22"/>
                <w:highlight w:val="none"/>
                <w:lang w:bidi="ar"/>
                <w14:textFill>
                  <w14:solidFill>
                    <w14:schemeClr w14:val="tx1"/>
                  </w14:solidFill>
                </w14:textFill>
              </w:rPr>
              <w:t>不得分</w:t>
            </w:r>
            <w:r>
              <w:rPr>
                <w:rFonts w:hint="eastAsia" w:ascii="Times New Roman" w:hAnsi="Times New Roman" w:eastAsia="宋体"/>
                <w:color w:val="000000" w:themeColor="text1"/>
                <w:highlight w:val="none"/>
                <w:lang w:eastAsia="zh-CN"/>
                <w14:textFill>
                  <w14:solidFill>
                    <w14:schemeClr w14:val="tx1"/>
                  </w14:solidFill>
                </w14:textFill>
              </w:rPr>
              <w:t>。</w:t>
            </w:r>
          </w:p>
        </w:tc>
        <w:tc>
          <w:tcPr>
            <w:tcW w:w="289" w:type="pct"/>
            <w:shd w:val="clear" w:color="auto" w:fill="auto"/>
            <w:vAlign w:val="center"/>
          </w:tcPr>
          <w:p w14:paraId="57F1DD4F">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0"/>
                <w:highlight w:val="none"/>
                <w:lang w:bidi="ar"/>
                <w14:textFill>
                  <w14:solidFill>
                    <w14:schemeClr w14:val="tx1"/>
                  </w14:solidFill>
                </w14:textFill>
              </w:rPr>
              <w:t>5</w:t>
            </w:r>
          </w:p>
        </w:tc>
        <w:tc>
          <w:tcPr>
            <w:tcW w:w="469" w:type="pct"/>
            <w:vAlign w:val="center"/>
          </w:tcPr>
          <w:p w14:paraId="6450BF72">
            <w:pPr>
              <w:pageBreakBefore w:val="0"/>
              <w:kinsoku/>
              <w:topLinePunct w:val="0"/>
              <w:bidi w:val="0"/>
              <w:snapToGrid w:val="0"/>
              <w:spacing w:line="360" w:lineRule="auto"/>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客观分</w:t>
            </w:r>
          </w:p>
          <w:p w14:paraId="57B58870">
            <w:pPr>
              <w:pageBreakBefore w:val="0"/>
              <w:kinsoku/>
              <w:topLinePunct w:val="0"/>
              <w:bidi w:val="0"/>
              <w:snapToGrid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156" w:type="pct"/>
            <w:vMerge w:val="continue"/>
            <w:vAlign w:val="center"/>
          </w:tcPr>
          <w:p w14:paraId="654F027D">
            <w:pPr>
              <w:pageBreakBefore w:val="0"/>
              <w:kinsoku/>
              <w:topLinePunct w:val="0"/>
              <w:bidi w:val="0"/>
              <w:snapToGrid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r>
      <w:tr w14:paraId="7831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00" w:type="pct"/>
            <w:vMerge w:val="continue"/>
            <w:vAlign w:val="center"/>
          </w:tcPr>
          <w:p w14:paraId="67A58A7B">
            <w:pPr>
              <w:pageBreakBefore w:val="0"/>
              <w:kinsoku/>
              <w:topLinePunct w:val="0"/>
              <w:bidi w:val="0"/>
              <w:spacing w:line="360" w:lineRule="auto"/>
              <w:ind w:firstLine="210" w:firstLineChars="100"/>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c>
          <w:tcPr>
            <w:tcW w:w="2784" w:type="pct"/>
            <w:shd w:val="clear" w:color="auto" w:fill="auto"/>
          </w:tcPr>
          <w:p w14:paraId="35D6F394">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4.</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7</w:t>
            </w:r>
            <w:r>
              <w:rPr>
                <w:rFonts w:hint="eastAsia" w:ascii="Times New Roman" w:hAnsi="Times New Roman" w:eastAsia="宋体" w:cs="宋体"/>
                <w:color w:val="000000" w:themeColor="text1"/>
                <w:kern w:val="0"/>
                <w:highlight w:val="none"/>
                <w:lang w:bidi="ar"/>
                <w14:textFill>
                  <w14:solidFill>
                    <w14:schemeClr w14:val="tx1"/>
                  </w14:solidFill>
                </w14:textFill>
              </w:rPr>
              <w:t>根据应急故障处理及修复方案</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能否提供可靠保障，以及骨干链路的冗余链路和设备配备情况</w:t>
            </w:r>
            <w:r>
              <w:rPr>
                <w:rFonts w:hint="eastAsia" w:ascii="Times New Roman" w:hAnsi="Times New Roman" w:eastAsia="宋体" w:cs="宋体"/>
                <w:color w:val="000000" w:themeColor="text1"/>
                <w:kern w:val="0"/>
                <w:highlight w:val="none"/>
                <w:lang w:bidi="ar"/>
                <w14:textFill>
                  <w14:solidFill>
                    <w14:schemeClr w14:val="tx1"/>
                  </w14:solidFill>
                </w14:textFill>
              </w:rPr>
              <w:t>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07D72969">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bidi="ar"/>
                <w14:textFill>
                  <w14:solidFill>
                    <w14:schemeClr w14:val="tx1"/>
                  </w14:solidFill>
                </w14:textFill>
              </w:rPr>
              <w:t>5</w:t>
            </w:r>
          </w:p>
        </w:tc>
        <w:tc>
          <w:tcPr>
            <w:tcW w:w="469" w:type="pct"/>
            <w:vAlign w:val="center"/>
          </w:tcPr>
          <w:p w14:paraId="70669299">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continue"/>
            <w:vAlign w:val="center"/>
          </w:tcPr>
          <w:p w14:paraId="16834F1C">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2EA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Merge w:val="restart"/>
            <w:vAlign w:val="center"/>
          </w:tcPr>
          <w:p w14:paraId="7435071B">
            <w:pPr>
              <w:pStyle w:val="23"/>
              <w:pageBreakBefore w:val="0"/>
              <w:kinsoku/>
              <w:topLinePunct w:val="0"/>
              <w:bidi w:val="0"/>
              <w:spacing w:line="360" w:lineRule="auto"/>
              <w:ind w:firstLine="0" w:firstLineChars="0"/>
              <w:jc w:val="center"/>
              <w:rPr>
                <w:rFonts w:ascii="Times New Roman" w:hAnsi="Times New Roman" w:eastAsia="宋体"/>
                <w:color w:val="000000" w:themeColor="text1"/>
                <w:sz w:val="21"/>
                <w:highlight w:val="none"/>
                <w14:textFill>
                  <w14:solidFill>
                    <w14:schemeClr w14:val="tx1"/>
                  </w14:solidFill>
                </w14:textFill>
              </w:rPr>
            </w:pPr>
            <w:r>
              <w:rPr>
                <w:rFonts w:hint="eastAsia" w:ascii="Times New Roman" w:hAnsi="Times New Roman" w:eastAsia="宋体"/>
                <w:color w:val="000000" w:themeColor="text1"/>
                <w:sz w:val="21"/>
                <w:highlight w:val="none"/>
                <w14:textFill>
                  <w14:solidFill>
                    <w14:schemeClr w14:val="tx1"/>
                  </w14:solidFill>
                </w14:textFill>
              </w:rPr>
              <w:t>5</w:t>
            </w:r>
          </w:p>
        </w:tc>
        <w:tc>
          <w:tcPr>
            <w:tcW w:w="2784" w:type="pct"/>
            <w:shd w:val="clear" w:color="auto" w:fill="auto"/>
          </w:tcPr>
          <w:p w14:paraId="27FF8937">
            <w:pPr>
              <w:pageBreakBefore w:val="0"/>
              <w:widowControl/>
              <w:kinsoku/>
              <w:topLinePunct w:val="0"/>
              <w:bidi w:val="0"/>
              <w:spacing w:line="360" w:lineRule="auto"/>
              <w:jc w:val="left"/>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5.1拟派项目负责人相关工作经验，由评委根据提供项目负责人从事相关工作经验、履历、资质等进行评分。</w:t>
            </w:r>
          </w:p>
          <w:p w14:paraId="4780C323">
            <w:pPr>
              <w:pStyle w:val="23"/>
              <w:pageBreakBefore w:val="0"/>
              <w:kinsoku/>
              <w:topLinePunct w:val="0"/>
              <w:bidi w:val="0"/>
              <w:spacing w:line="360" w:lineRule="auto"/>
              <w:ind w:left="0" w:leftChars="0" w:firstLine="420" w:firstLineChars="200"/>
              <w:rPr>
                <w:rFonts w:ascii="Times New Roman" w:hAnsi="Times New Roman" w:eastAsia="宋体"/>
                <w:color w:val="000000" w:themeColor="text1"/>
                <w:sz w:val="21"/>
                <w:highlight w:val="none"/>
                <w14:textFill>
                  <w14:solidFill>
                    <w14:schemeClr w14:val="tx1"/>
                  </w14:solidFill>
                </w14:textFill>
              </w:rPr>
            </w:pPr>
            <w:r>
              <w:rPr>
                <w:rFonts w:hint="eastAsia" w:ascii="Times New Roman" w:hAnsi="Times New Roman" w:eastAsia="宋体"/>
                <w:color w:val="000000" w:themeColor="text1"/>
                <w:sz w:val="21"/>
                <w:highlight w:val="none"/>
                <w14:textFill>
                  <w14:solidFill>
                    <w14:schemeClr w14:val="tx1"/>
                  </w14:solidFill>
                </w14:textFill>
              </w:rPr>
              <w:t>项目负责人持有高级工程师证书，信息系统项目管理师（高级）证书。每提供一项证书得</w:t>
            </w:r>
            <w:r>
              <w:rPr>
                <w:rFonts w:hint="eastAsia" w:ascii="Times New Roman" w:hAnsi="Times New Roman" w:eastAsia="宋体"/>
                <w:color w:val="000000" w:themeColor="text1"/>
                <w:sz w:val="21"/>
                <w:highlight w:val="none"/>
                <w:lang w:val="en-US" w:eastAsia="zh-CN"/>
                <w14:textFill>
                  <w14:solidFill>
                    <w14:schemeClr w14:val="tx1"/>
                  </w14:solidFill>
                </w14:textFill>
              </w:rPr>
              <w:t>2</w:t>
            </w:r>
            <w:r>
              <w:rPr>
                <w:rFonts w:hint="eastAsia" w:ascii="Times New Roman" w:hAnsi="Times New Roman" w:eastAsia="宋体"/>
                <w:color w:val="000000" w:themeColor="text1"/>
                <w:sz w:val="21"/>
                <w:highlight w:val="none"/>
                <w14:textFill>
                  <w14:solidFill>
                    <w14:schemeClr w14:val="tx1"/>
                  </w14:solidFill>
                </w14:textFill>
              </w:rPr>
              <w:t>分，最高得</w:t>
            </w:r>
            <w:r>
              <w:rPr>
                <w:rFonts w:hint="eastAsia" w:ascii="Times New Roman" w:hAnsi="Times New Roman" w:eastAsia="宋体"/>
                <w:color w:val="000000" w:themeColor="text1"/>
                <w:sz w:val="21"/>
                <w:highlight w:val="none"/>
                <w:lang w:val="en-US" w:eastAsia="zh-CN"/>
                <w14:textFill>
                  <w14:solidFill>
                    <w14:schemeClr w14:val="tx1"/>
                  </w14:solidFill>
                </w14:textFill>
              </w:rPr>
              <w:t>4</w:t>
            </w:r>
            <w:r>
              <w:rPr>
                <w:rFonts w:hint="eastAsia" w:ascii="Times New Roman" w:hAnsi="Times New Roman" w:eastAsia="宋体"/>
                <w:color w:val="000000" w:themeColor="text1"/>
                <w:sz w:val="21"/>
                <w:highlight w:val="none"/>
                <w14:textFill>
                  <w14:solidFill>
                    <w14:schemeClr w14:val="tx1"/>
                  </w14:solidFill>
                </w14:textFill>
              </w:rPr>
              <w:t>分。</w:t>
            </w:r>
          </w:p>
        </w:tc>
        <w:tc>
          <w:tcPr>
            <w:tcW w:w="289" w:type="pct"/>
            <w:shd w:val="clear" w:color="auto" w:fill="auto"/>
            <w:vAlign w:val="center"/>
          </w:tcPr>
          <w:p w14:paraId="7260517B">
            <w:pPr>
              <w:pageBreakBefore w:val="0"/>
              <w:widowControl/>
              <w:kinsoku/>
              <w:topLinePunct w:val="0"/>
              <w:bidi w:val="0"/>
              <w:spacing w:line="360" w:lineRule="auto"/>
              <w:jc w:val="center"/>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4</w:t>
            </w:r>
          </w:p>
        </w:tc>
        <w:tc>
          <w:tcPr>
            <w:tcW w:w="469" w:type="pct"/>
            <w:vAlign w:val="center"/>
          </w:tcPr>
          <w:p w14:paraId="5EB77B89">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客观分</w:t>
            </w:r>
          </w:p>
        </w:tc>
        <w:tc>
          <w:tcPr>
            <w:tcW w:w="1156" w:type="pct"/>
            <w:vMerge w:val="restart"/>
            <w:vAlign w:val="center"/>
          </w:tcPr>
          <w:p w14:paraId="0FC30AE1">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项目人员配备情况</w:t>
            </w:r>
          </w:p>
        </w:tc>
      </w:tr>
      <w:tr w14:paraId="45C0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Merge w:val="continue"/>
            <w:vAlign w:val="center"/>
          </w:tcPr>
          <w:p w14:paraId="2A44D767">
            <w:pPr>
              <w:pStyle w:val="23"/>
              <w:pageBreakBefore w:val="0"/>
              <w:kinsoku/>
              <w:topLinePunct w:val="0"/>
              <w:bidi w:val="0"/>
              <w:spacing w:line="360" w:lineRule="auto"/>
              <w:ind w:firstLine="420"/>
              <w:jc w:val="center"/>
              <w:rPr>
                <w:rFonts w:ascii="Times New Roman" w:hAnsi="Times New Roman" w:eastAsia="宋体"/>
                <w:color w:val="000000" w:themeColor="text1"/>
                <w:sz w:val="21"/>
                <w:highlight w:val="none"/>
                <w14:textFill>
                  <w14:solidFill>
                    <w14:schemeClr w14:val="tx1"/>
                  </w14:solidFill>
                </w14:textFill>
              </w:rPr>
            </w:pPr>
          </w:p>
        </w:tc>
        <w:tc>
          <w:tcPr>
            <w:tcW w:w="2784" w:type="pct"/>
            <w:shd w:val="clear" w:color="auto" w:fill="auto"/>
          </w:tcPr>
          <w:p w14:paraId="0533765B">
            <w:pPr>
              <w:pageBreakBefore w:val="0"/>
              <w:widowControl/>
              <w:kinsoku/>
              <w:topLinePunct w:val="0"/>
              <w:bidi w:val="0"/>
              <w:spacing w:line="360" w:lineRule="auto"/>
              <w:jc w:val="left"/>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5.2拟派项目班子成员的资历、数量配备及结构是否合理、权利和责任是否明确等内容进行评分。(提供人员名单、履历表和相关资料、证书等)。</w:t>
            </w:r>
          </w:p>
          <w:p w14:paraId="36766988">
            <w:pPr>
              <w:pStyle w:val="23"/>
              <w:pageBreakBefore w:val="0"/>
              <w:kinsoku/>
              <w:topLinePunct w:val="0"/>
              <w:bidi w:val="0"/>
              <w:spacing w:line="360" w:lineRule="auto"/>
              <w:ind w:firstLine="420"/>
              <w:rPr>
                <w:rFonts w:ascii="Times New Roman" w:hAnsi="Times New Roman" w:eastAsia="宋体"/>
                <w:color w:val="000000" w:themeColor="text1"/>
                <w:sz w:val="21"/>
                <w:highlight w:val="none"/>
                <w14:textFill>
                  <w14:solidFill>
                    <w14:schemeClr w14:val="tx1"/>
                  </w14:solidFill>
                </w14:textFill>
              </w:rPr>
            </w:pPr>
            <w:r>
              <w:rPr>
                <w:rFonts w:hint="eastAsia" w:ascii="Times New Roman" w:hAnsi="Times New Roman" w:eastAsia="宋体" w:cs="宋体"/>
                <w:color w:val="000000" w:themeColor="text1"/>
                <w:kern w:val="0"/>
                <w:sz w:val="21"/>
                <w:highlight w:val="none"/>
                <w:lang w:bidi="ar"/>
                <w14:textFill>
                  <w14:solidFill>
                    <w14:schemeClr w14:val="tx1"/>
                  </w14:solidFill>
                </w14:textFill>
              </w:rPr>
              <w:t>团队成员（除项目负责人外）具备</w:t>
            </w:r>
            <w:r>
              <w:rPr>
                <w:rFonts w:hint="eastAsia" w:ascii="Times New Roman" w:hAnsi="Times New Roman" w:eastAsia="宋体"/>
                <w:color w:val="000000" w:themeColor="text1"/>
                <w:sz w:val="21"/>
                <w:highlight w:val="none"/>
                <w14:textFill>
                  <w14:solidFill>
                    <w14:schemeClr w14:val="tx1"/>
                  </w14:solidFill>
                </w14:textFill>
              </w:rPr>
              <w:t>中级通信工程师（传输与接入）、中级工程师（物联网）证书，每提供一本有效期内的证书得</w:t>
            </w:r>
            <w:r>
              <w:rPr>
                <w:rFonts w:hint="eastAsia" w:ascii="Times New Roman" w:hAnsi="Times New Roman" w:eastAsia="宋体"/>
                <w:color w:val="000000" w:themeColor="text1"/>
                <w:sz w:val="21"/>
                <w:highlight w:val="none"/>
                <w:lang w:val="en-US" w:eastAsia="zh-CN"/>
                <w14:textFill>
                  <w14:solidFill>
                    <w14:schemeClr w14:val="tx1"/>
                  </w14:solidFill>
                </w14:textFill>
              </w:rPr>
              <w:t>2</w:t>
            </w:r>
            <w:r>
              <w:rPr>
                <w:rFonts w:hint="eastAsia" w:ascii="Times New Roman" w:hAnsi="Times New Roman" w:eastAsia="宋体"/>
                <w:color w:val="000000" w:themeColor="text1"/>
                <w:sz w:val="21"/>
                <w:highlight w:val="none"/>
                <w14:textFill>
                  <w14:solidFill>
                    <w14:schemeClr w14:val="tx1"/>
                  </w14:solidFill>
                </w14:textFill>
              </w:rPr>
              <w:t>分，最高得</w:t>
            </w:r>
            <w:r>
              <w:rPr>
                <w:rFonts w:hint="eastAsia" w:ascii="Times New Roman" w:hAnsi="Times New Roman" w:eastAsia="宋体"/>
                <w:color w:val="000000" w:themeColor="text1"/>
                <w:sz w:val="21"/>
                <w:highlight w:val="none"/>
                <w:lang w:val="en-US" w:eastAsia="zh-CN"/>
                <w14:textFill>
                  <w14:solidFill>
                    <w14:schemeClr w14:val="tx1"/>
                  </w14:solidFill>
                </w14:textFill>
              </w:rPr>
              <w:t>4</w:t>
            </w:r>
            <w:r>
              <w:rPr>
                <w:rFonts w:hint="eastAsia" w:ascii="Times New Roman" w:hAnsi="Times New Roman" w:eastAsia="宋体"/>
                <w:color w:val="000000" w:themeColor="text1"/>
                <w:sz w:val="21"/>
                <w:highlight w:val="none"/>
                <w14:textFill>
                  <w14:solidFill>
                    <w14:schemeClr w14:val="tx1"/>
                  </w14:solidFill>
                </w14:textFill>
              </w:rPr>
              <w:t>分。</w:t>
            </w:r>
          </w:p>
        </w:tc>
        <w:tc>
          <w:tcPr>
            <w:tcW w:w="289" w:type="pct"/>
            <w:shd w:val="clear" w:color="auto" w:fill="auto"/>
            <w:vAlign w:val="center"/>
          </w:tcPr>
          <w:p w14:paraId="5C957B0D">
            <w:pPr>
              <w:pageBreakBefore w:val="0"/>
              <w:widowControl/>
              <w:kinsoku/>
              <w:topLinePunct w:val="0"/>
              <w:bidi w:val="0"/>
              <w:spacing w:line="360" w:lineRule="auto"/>
              <w:jc w:val="center"/>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4</w:t>
            </w:r>
          </w:p>
        </w:tc>
        <w:tc>
          <w:tcPr>
            <w:tcW w:w="469" w:type="pct"/>
            <w:vAlign w:val="center"/>
          </w:tcPr>
          <w:p w14:paraId="06088B83">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客观分</w:t>
            </w:r>
          </w:p>
        </w:tc>
        <w:tc>
          <w:tcPr>
            <w:tcW w:w="1156" w:type="pct"/>
            <w:vMerge w:val="continue"/>
            <w:vAlign w:val="center"/>
          </w:tcPr>
          <w:p w14:paraId="67FFFF61">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106C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Merge w:val="continue"/>
            <w:vAlign w:val="center"/>
          </w:tcPr>
          <w:p w14:paraId="4C8FA8C1">
            <w:pPr>
              <w:pStyle w:val="23"/>
              <w:pageBreakBefore w:val="0"/>
              <w:kinsoku/>
              <w:topLinePunct w:val="0"/>
              <w:bidi w:val="0"/>
              <w:spacing w:line="360" w:lineRule="auto"/>
              <w:ind w:firstLine="420"/>
              <w:jc w:val="center"/>
              <w:rPr>
                <w:rFonts w:ascii="Times New Roman" w:hAnsi="Times New Roman" w:eastAsia="宋体"/>
                <w:color w:val="000000" w:themeColor="text1"/>
                <w:sz w:val="21"/>
                <w:highlight w:val="none"/>
                <w14:textFill>
                  <w14:solidFill>
                    <w14:schemeClr w14:val="tx1"/>
                  </w14:solidFill>
                </w14:textFill>
              </w:rPr>
            </w:pPr>
          </w:p>
        </w:tc>
        <w:tc>
          <w:tcPr>
            <w:tcW w:w="2784" w:type="pct"/>
            <w:shd w:val="clear" w:color="auto" w:fill="auto"/>
          </w:tcPr>
          <w:p w14:paraId="7A307124">
            <w:pPr>
              <w:pageBreakBefore w:val="0"/>
              <w:widowControl/>
              <w:kinsoku/>
              <w:topLinePunct w:val="0"/>
              <w:bidi w:val="0"/>
              <w:spacing w:line="360" w:lineRule="auto"/>
              <w:jc w:val="left"/>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5.3拟派项目二线技术支撑团队配备的数量、结构、资历等进行评分(提供人员名单、履历表和相关资料、证书等)。</w:t>
            </w:r>
          </w:p>
          <w:p w14:paraId="1DD57880">
            <w:pPr>
              <w:pStyle w:val="23"/>
              <w:pageBreakBefore w:val="0"/>
              <w:kinsoku/>
              <w:topLinePunct w:val="0"/>
              <w:bidi w:val="0"/>
              <w:spacing w:line="360" w:lineRule="auto"/>
              <w:ind w:firstLine="420"/>
              <w:rPr>
                <w:rFonts w:hint="eastAsia" w:ascii="Times New Roman" w:hAnsi="Times New Roman" w:eastAsia="宋体"/>
                <w:color w:val="000000" w:themeColor="text1"/>
                <w:sz w:val="21"/>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1"/>
                <w:highlight w:val="none"/>
                <w:lang w:bidi="ar"/>
                <w14:textFill>
                  <w14:solidFill>
                    <w14:schemeClr w14:val="tx1"/>
                  </w14:solidFill>
                </w14:textFill>
              </w:rPr>
              <w:t>二线技术支撑团队具备高级工程师证书，每提供1本证书得1分，最高3分</w:t>
            </w:r>
            <w:r>
              <w:rPr>
                <w:rFonts w:hint="eastAsia" w:ascii="Times New Roman" w:hAnsi="Times New Roman" w:cs="宋体"/>
                <w:color w:val="000000" w:themeColor="text1"/>
                <w:kern w:val="0"/>
                <w:sz w:val="21"/>
                <w:highlight w:val="none"/>
                <w:lang w:eastAsia="zh-CN" w:bidi="ar"/>
                <w14:textFill>
                  <w14:solidFill>
                    <w14:schemeClr w14:val="tx1"/>
                  </w14:solidFill>
                </w14:textFill>
              </w:rPr>
              <w:t>。</w:t>
            </w:r>
          </w:p>
        </w:tc>
        <w:tc>
          <w:tcPr>
            <w:tcW w:w="289" w:type="pct"/>
            <w:shd w:val="clear" w:color="auto" w:fill="auto"/>
            <w:vAlign w:val="center"/>
          </w:tcPr>
          <w:p w14:paraId="07C4C927">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kern w:val="0"/>
                <w:highlight w:val="none"/>
                <w:lang w:bidi="ar"/>
                <w14:textFill>
                  <w14:solidFill>
                    <w14:schemeClr w14:val="tx1"/>
                  </w14:solidFill>
                </w14:textFill>
              </w:rPr>
              <w:t>3</w:t>
            </w:r>
          </w:p>
        </w:tc>
        <w:tc>
          <w:tcPr>
            <w:tcW w:w="469" w:type="pct"/>
            <w:vAlign w:val="center"/>
          </w:tcPr>
          <w:p w14:paraId="3F1235B7">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客观分</w:t>
            </w:r>
          </w:p>
        </w:tc>
        <w:tc>
          <w:tcPr>
            <w:tcW w:w="1156" w:type="pct"/>
            <w:vMerge w:val="continue"/>
            <w:vAlign w:val="center"/>
          </w:tcPr>
          <w:p w14:paraId="1EA022F5">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77A4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Merge w:val="restart"/>
            <w:vAlign w:val="center"/>
          </w:tcPr>
          <w:p w14:paraId="41148996">
            <w:pPr>
              <w:pStyle w:val="23"/>
              <w:pageBreakBefore w:val="0"/>
              <w:kinsoku/>
              <w:topLinePunct w:val="0"/>
              <w:bidi w:val="0"/>
              <w:spacing w:line="360" w:lineRule="auto"/>
              <w:ind w:firstLine="0" w:firstLineChars="0"/>
              <w:jc w:val="center"/>
              <w:rPr>
                <w:rFonts w:ascii="Times New Roman" w:hAnsi="Times New Roman" w:eastAsia="宋体"/>
                <w:color w:val="000000" w:themeColor="text1"/>
                <w:sz w:val="21"/>
                <w:highlight w:val="none"/>
                <w14:textFill>
                  <w14:solidFill>
                    <w14:schemeClr w14:val="tx1"/>
                  </w14:solidFill>
                </w14:textFill>
              </w:rPr>
            </w:pPr>
            <w:r>
              <w:rPr>
                <w:rFonts w:hint="eastAsia" w:ascii="Times New Roman" w:hAnsi="Times New Roman" w:eastAsia="宋体"/>
                <w:color w:val="000000" w:themeColor="text1"/>
                <w:sz w:val="21"/>
                <w:highlight w:val="none"/>
                <w14:textFill>
                  <w14:solidFill>
                    <w14:schemeClr w14:val="tx1"/>
                  </w14:solidFill>
                </w14:textFill>
              </w:rPr>
              <w:t>6</w:t>
            </w:r>
          </w:p>
        </w:tc>
        <w:tc>
          <w:tcPr>
            <w:tcW w:w="2784" w:type="pct"/>
            <w:shd w:val="clear" w:color="auto" w:fill="auto"/>
          </w:tcPr>
          <w:p w14:paraId="53F28A53">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6.1根据各供应商运维质量管理方案</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包括但不限于质量管理措施、质量管理制度、项目实施中的合理化建议</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与采购要求的匹配情况</w:t>
            </w:r>
            <w:r>
              <w:rPr>
                <w:rFonts w:hint="eastAsia" w:ascii="Times New Roman" w:hAnsi="Times New Roman" w:eastAsia="宋体" w:cs="宋体"/>
                <w:color w:val="000000" w:themeColor="text1"/>
                <w:kern w:val="0"/>
                <w:highlight w:val="none"/>
                <w:lang w:bidi="ar"/>
                <w14:textFill>
                  <w14:solidFill>
                    <w14:schemeClr w14:val="tx1"/>
                  </w14:solidFill>
                </w14:textFill>
              </w:rPr>
              <w:t>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7EB492B3">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38D303C2">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restart"/>
            <w:vAlign w:val="center"/>
          </w:tcPr>
          <w:p w14:paraId="60032E84">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运维质量管理和流程规范</w:t>
            </w:r>
          </w:p>
        </w:tc>
      </w:tr>
      <w:tr w14:paraId="0B78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Merge w:val="continue"/>
            <w:vAlign w:val="center"/>
          </w:tcPr>
          <w:p w14:paraId="2C232F02">
            <w:pPr>
              <w:pStyle w:val="23"/>
              <w:pageBreakBefore w:val="0"/>
              <w:kinsoku/>
              <w:topLinePunct w:val="0"/>
              <w:bidi w:val="0"/>
              <w:spacing w:line="360" w:lineRule="auto"/>
              <w:ind w:firstLine="420"/>
              <w:jc w:val="center"/>
              <w:rPr>
                <w:rFonts w:ascii="Times New Roman" w:hAnsi="Times New Roman" w:eastAsia="宋体"/>
                <w:color w:val="000000" w:themeColor="text1"/>
                <w:sz w:val="21"/>
                <w:highlight w:val="none"/>
                <w14:textFill>
                  <w14:solidFill>
                    <w14:schemeClr w14:val="tx1"/>
                  </w14:solidFill>
                </w14:textFill>
              </w:rPr>
            </w:pPr>
          </w:p>
        </w:tc>
        <w:tc>
          <w:tcPr>
            <w:tcW w:w="2784" w:type="pct"/>
            <w:shd w:val="clear" w:color="auto" w:fill="auto"/>
          </w:tcPr>
          <w:p w14:paraId="11399E0B">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6.2根据各供应商服务交付报告模板</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是否简洁清晰、逻辑严谨、层次分明</w:t>
            </w:r>
            <w:r>
              <w:rPr>
                <w:rFonts w:hint="eastAsia" w:ascii="Times New Roman" w:hAnsi="Times New Roman" w:eastAsia="宋体" w:cs="宋体"/>
                <w:color w:val="000000" w:themeColor="text1"/>
                <w:kern w:val="0"/>
                <w:highlight w:val="none"/>
                <w:lang w:bidi="ar"/>
                <w14:textFill>
                  <w14:solidFill>
                    <w14:schemeClr w14:val="tx1"/>
                  </w14:solidFill>
                </w14:textFill>
              </w:rPr>
              <w:t>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59FBD824">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6F6B61EA">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continue"/>
            <w:vAlign w:val="center"/>
          </w:tcPr>
          <w:p w14:paraId="0E22F4BD">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6E0D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Merge w:val="continue"/>
            <w:vAlign w:val="center"/>
          </w:tcPr>
          <w:p w14:paraId="5A643B09">
            <w:pPr>
              <w:pStyle w:val="23"/>
              <w:pageBreakBefore w:val="0"/>
              <w:kinsoku/>
              <w:topLinePunct w:val="0"/>
              <w:bidi w:val="0"/>
              <w:spacing w:line="360" w:lineRule="auto"/>
              <w:ind w:firstLine="420"/>
              <w:jc w:val="center"/>
              <w:rPr>
                <w:rFonts w:ascii="Times New Roman" w:hAnsi="Times New Roman" w:eastAsia="宋体"/>
                <w:color w:val="000000" w:themeColor="text1"/>
                <w:sz w:val="21"/>
                <w:highlight w:val="none"/>
                <w14:textFill>
                  <w14:solidFill>
                    <w14:schemeClr w14:val="tx1"/>
                  </w14:solidFill>
                </w14:textFill>
              </w:rPr>
            </w:pPr>
          </w:p>
        </w:tc>
        <w:tc>
          <w:tcPr>
            <w:tcW w:w="2784" w:type="pct"/>
            <w:shd w:val="clear" w:color="auto" w:fill="auto"/>
          </w:tcPr>
          <w:p w14:paraId="3781C929">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6.3根据各供应商流程规范程度(</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包括但不限于</w:t>
            </w:r>
            <w:r>
              <w:rPr>
                <w:rFonts w:hint="eastAsia" w:ascii="Times New Roman" w:hAnsi="Times New Roman" w:eastAsia="宋体" w:cs="宋体"/>
                <w:color w:val="000000" w:themeColor="text1"/>
                <w:kern w:val="0"/>
                <w:highlight w:val="none"/>
                <w:lang w:bidi="ar"/>
                <w14:textFill>
                  <w14:solidFill>
                    <w14:schemeClr w14:val="tx1"/>
                  </w14:solidFill>
                </w14:textFill>
              </w:rPr>
              <w:t>流程图、记录、表单等设计)</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与采购要求的匹配情况</w:t>
            </w:r>
            <w:r>
              <w:rPr>
                <w:rFonts w:hint="eastAsia" w:ascii="Times New Roman" w:hAnsi="Times New Roman" w:eastAsia="宋体" w:cs="宋体"/>
                <w:color w:val="000000" w:themeColor="text1"/>
                <w:kern w:val="0"/>
                <w:highlight w:val="none"/>
                <w:lang w:bidi="ar"/>
                <w14:textFill>
                  <w14:solidFill>
                    <w14:schemeClr w14:val="tx1"/>
                  </w14:solidFill>
                </w14:textFill>
              </w:rPr>
              <w:t>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4CB05095">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70298F13">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Merge w:val="continue"/>
            <w:vAlign w:val="center"/>
          </w:tcPr>
          <w:p w14:paraId="71A9A19E">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p>
        </w:tc>
      </w:tr>
      <w:tr w14:paraId="6FF9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Align w:val="center"/>
          </w:tcPr>
          <w:p w14:paraId="5435B4CF">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7</w:t>
            </w:r>
          </w:p>
        </w:tc>
        <w:tc>
          <w:tcPr>
            <w:tcW w:w="2784" w:type="pct"/>
            <w:shd w:val="clear" w:color="auto" w:fill="auto"/>
          </w:tcPr>
          <w:p w14:paraId="034E84B1">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供应商是否有明确的质量保证目标，质量保证措施和体系合理先进及详细的实施内容等进行评分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4B7D28A0">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185E0077">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vAlign w:val="center"/>
          </w:tcPr>
          <w:p w14:paraId="40D41044">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运维服务质量保证计划措施</w:t>
            </w:r>
          </w:p>
        </w:tc>
      </w:tr>
      <w:tr w14:paraId="6949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Align w:val="center"/>
          </w:tcPr>
          <w:p w14:paraId="7637C5BB">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8</w:t>
            </w:r>
          </w:p>
        </w:tc>
        <w:tc>
          <w:tcPr>
            <w:tcW w:w="2784" w:type="pct"/>
            <w:shd w:val="clear" w:color="auto" w:fill="auto"/>
          </w:tcPr>
          <w:p w14:paraId="01292D76">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根据各供应商针对本项目保密方案</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包括但不限于保密信息管理、保密制度、保密技术防护、人员保密培训等保密措施）</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与采购要求的匹配情况</w:t>
            </w:r>
            <w:r>
              <w:rPr>
                <w:rFonts w:hint="eastAsia" w:ascii="Times New Roman" w:hAnsi="Times New Roman" w:eastAsia="宋体" w:cs="宋体"/>
                <w:color w:val="000000" w:themeColor="text1"/>
                <w:kern w:val="0"/>
                <w:highlight w:val="none"/>
                <w:lang w:bidi="ar"/>
                <w14:textFill>
                  <w14:solidFill>
                    <w14:schemeClr w14:val="tx1"/>
                  </w14:solidFill>
                </w14:textFill>
              </w:rPr>
              <w:t>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p>
        </w:tc>
        <w:tc>
          <w:tcPr>
            <w:tcW w:w="289" w:type="pct"/>
            <w:shd w:val="clear" w:color="auto" w:fill="auto"/>
            <w:vAlign w:val="center"/>
          </w:tcPr>
          <w:p w14:paraId="6EC3F395">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5657D629">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shd w:val="clear" w:color="auto" w:fill="auto"/>
            <w:vAlign w:val="center"/>
          </w:tcPr>
          <w:p w14:paraId="34BFFD63">
            <w:pPr>
              <w:pageBreakBefore w:val="0"/>
              <w:widowControl/>
              <w:kinsoku/>
              <w:topLinePunct w:val="0"/>
              <w:bidi w:val="0"/>
              <w:spacing w:line="360" w:lineRule="auto"/>
              <w:jc w:val="center"/>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数据保密方案</w:t>
            </w:r>
          </w:p>
        </w:tc>
      </w:tr>
      <w:tr w14:paraId="15FA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Align w:val="center"/>
          </w:tcPr>
          <w:p w14:paraId="2704C598">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9</w:t>
            </w:r>
          </w:p>
        </w:tc>
        <w:tc>
          <w:tcPr>
            <w:tcW w:w="2784" w:type="pct"/>
            <w:shd w:val="clear" w:color="auto" w:fill="auto"/>
          </w:tcPr>
          <w:p w14:paraId="591AEEF4">
            <w:pPr>
              <w:pageBreakBefore w:val="0"/>
              <w:widowControl/>
              <w:kinsoku/>
              <w:topLinePunct w:val="0"/>
              <w:bidi w:val="0"/>
              <w:spacing w:line="360" w:lineRule="auto"/>
              <w:jc w:val="left"/>
              <w:rPr>
                <w:rFonts w:hint="eastAsia" w:ascii="Times New Roman" w:hAnsi="Times New Roman" w:eastAsia="宋体" w:cs="宋体"/>
                <w:color w:val="000000" w:themeColor="text1"/>
                <w:highlight w:val="none"/>
                <w:lang w:eastAsia="zh-CN"/>
                <w14:textFill>
                  <w14:solidFill>
                    <w14:schemeClr w14:val="tx1"/>
                  </w14:solidFill>
                </w14:textFill>
              </w:rPr>
            </w:pPr>
            <w:bookmarkStart w:id="82" w:name="_GoBack"/>
            <w:r>
              <w:rPr>
                <w:rFonts w:hint="eastAsia" w:ascii="Times New Roman" w:hAnsi="Times New Roman" w:eastAsia="宋体" w:cs="宋体"/>
                <w:color w:val="000000" w:themeColor="text1"/>
                <w:kern w:val="0"/>
                <w:highlight w:val="none"/>
                <w:lang w:bidi="ar"/>
                <w14:textFill>
                  <w14:solidFill>
                    <w14:schemeClr w14:val="tx1"/>
                  </w14:solidFill>
                </w14:textFill>
              </w:rPr>
              <w:t>按照采购文件要求提供售后服务方案</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highlight w:val="none"/>
                <w:lang w:val="en-US" w:eastAsia="zh-CN" w:bidi="ar"/>
                <w14:textFill>
                  <w14:solidFill>
                    <w14:schemeClr w14:val="tx1"/>
                  </w14:solidFill>
                </w14:textFill>
              </w:rPr>
              <w:t>包括但不限于服务标准、服务制度、问题解决机制及反馈管理等</w:t>
            </w:r>
            <w:r>
              <w:rPr>
                <w:rFonts w:hint="eastAsia" w:ascii="Times New Roman" w:hAnsi="Times New Roman" w:eastAsia="宋体" w:cs="宋体"/>
                <w:color w:val="000000" w:themeColor="text1"/>
                <w:kern w:val="0"/>
                <w:highlight w:val="none"/>
                <w:lang w:eastAsia="zh-CN" w:bidi="ar"/>
                <w14:textFill>
                  <w14:solidFill>
                    <w14:schemeClr w14:val="tx1"/>
                  </w14:solidFill>
                </w14:textFill>
              </w:rPr>
              <w:t>）</w:t>
            </w:r>
            <w:r>
              <w:rPr>
                <w:rFonts w:hint="eastAsia" w:ascii="Times New Roman" w:hAnsi="Times New Roman" w:eastAsia="宋体" w:cs="宋体"/>
                <w:color w:val="000000" w:themeColor="text1"/>
                <w:kern w:val="0"/>
                <w:szCs w:val="22"/>
                <w:highlight w:val="none"/>
                <w:lang w:val="en-US" w:eastAsia="zh-CN" w:bidi="ar"/>
                <w14:textFill>
                  <w14:solidFill>
                    <w14:schemeClr w14:val="tx1"/>
                  </w14:solidFill>
                </w14:textFill>
              </w:rPr>
              <w:t>与采购要求的匹配情况</w:t>
            </w:r>
            <w:r>
              <w:rPr>
                <w:rFonts w:hint="eastAsia" w:ascii="Times New Roman" w:hAnsi="Times New Roman" w:eastAsia="宋体" w:cs="宋体"/>
                <w:color w:val="000000" w:themeColor="text1"/>
                <w:kern w:val="0"/>
                <w:highlight w:val="none"/>
                <w:lang w:bidi="ar"/>
                <w14:textFill>
                  <w14:solidFill>
                    <w14:schemeClr w14:val="tx1"/>
                  </w14:solidFill>
                </w14:textFill>
              </w:rPr>
              <w:t>进行评分</w:t>
            </w:r>
            <w:r>
              <w:rPr>
                <w:rFonts w:hint="eastAsia" w:ascii="Times New Roman" w:hAnsi="Times New Roman" w:eastAsia="宋体" w:cs="宋体"/>
                <w:color w:val="000000" w:themeColor="text1"/>
                <w:kern w:val="0"/>
                <w:szCs w:val="21"/>
                <w:highlight w:val="none"/>
                <w14:textFill>
                  <w14:solidFill>
                    <w14:schemeClr w14:val="tx1"/>
                  </w14:solidFill>
                </w14:textFill>
              </w:rPr>
              <w:t>（分值5，4，3，2，1，0）</w:t>
            </w:r>
            <w:r>
              <w:rPr>
                <w:rFonts w:hint="eastAsia" w:cs="宋体"/>
                <w:color w:val="000000" w:themeColor="text1"/>
                <w:kern w:val="0"/>
                <w:szCs w:val="21"/>
                <w:highlight w:val="none"/>
                <w:lang w:eastAsia="zh-CN"/>
                <w14:textFill>
                  <w14:solidFill>
                    <w14:schemeClr w14:val="tx1"/>
                  </w14:solidFill>
                </w14:textFill>
              </w:rPr>
              <w:t>。</w:t>
            </w:r>
            <w:bookmarkEnd w:id="82"/>
          </w:p>
        </w:tc>
        <w:tc>
          <w:tcPr>
            <w:tcW w:w="289" w:type="pct"/>
            <w:shd w:val="clear" w:color="auto" w:fill="auto"/>
            <w:vAlign w:val="center"/>
          </w:tcPr>
          <w:p w14:paraId="5B3FBECC">
            <w:pPr>
              <w:pageBreakBefore w:val="0"/>
              <w:widowControl/>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kern w:val="0"/>
                <w:highlight w:val="none"/>
                <w:lang w:val="en-US" w:eastAsia="zh-CN" w:bidi="ar"/>
                <w14:textFill>
                  <w14:solidFill>
                    <w14:schemeClr w14:val="tx1"/>
                  </w14:solidFill>
                </w14:textFill>
              </w:rPr>
              <w:t>5</w:t>
            </w:r>
          </w:p>
        </w:tc>
        <w:tc>
          <w:tcPr>
            <w:tcW w:w="469" w:type="pct"/>
            <w:vAlign w:val="center"/>
          </w:tcPr>
          <w:p w14:paraId="704BEDA2">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主观分</w:t>
            </w:r>
          </w:p>
        </w:tc>
        <w:tc>
          <w:tcPr>
            <w:tcW w:w="1156" w:type="pct"/>
            <w:shd w:val="clear" w:color="auto" w:fill="auto"/>
            <w:vAlign w:val="center"/>
          </w:tcPr>
          <w:p w14:paraId="1E931B79">
            <w:pPr>
              <w:pageBreakBefore w:val="0"/>
              <w:widowControl/>
              <w:kinsoku/>
              <w:topLinePunct w:val="0"/>
              <w:bidi w:val="0"/>
              <w:spacing w:line="360" w:lineRule="auto"/>
              <w:jc w:val="center"/>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kern w:val="0"/>
                <w:highlight w:val="none"/>
                <w:lang w:bidi="ar"/>
                <w14:textFill>
                  <w14:solidFill>
                    <w14:schemeClr w14:val="tx1"/>
                  </w14:solidFill>
                </w14:textFill>
              </w:rPr>
              <w:t>售后服务方案</w:t>
            </w:r>
          </w:p>
        </w:tc>
      </w:tr>
      <w:tr w14:paraId="4335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00" w:type="pct"/>
            <w:vAlign w:val="center"/>
          </w:tcPr>
          <w:p w14:paraId="56A333EA">
            <w:pPr>
              <w:pageBreakBefore w:val="0"/>
              <w:kinsoku/>
              <w:topLinePunct w:val="0"/>
              <w:bidi w:val="0"/>
              <w:spacing w:line="360" w:lineRule="auto"/>
              <w:jc w:val="center"/>
              <w:outlineLvl w:val="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10</w:t>
            </w:r>
          </w:p>
        </w:tc>
        <w:tc>
          <w:tcPr>
            <w:tcW w:w="2784" w:type="pct"/>
            <w:shd w:val="clear" w:color="auto" w:fill="auto"/>
            <w:vAlign w:val="center"/>
          </w:tcPr>
          <w:p w14:paraId="56A2D0EE">
            <w:pPr>
              <w:pageBreakBefore w:val="0"/>
              <w:kinsoku/>
              <w:topLinePunct w:val="0"/>
              <w:bidi w:val="0"/>
              <w:spacing w:line="360" w:lineRule="auto"/>
              <w:jc w:val="left"/>
              <w:outlineLvl w:val="0"/>
              <w:rPr>
                <w:rFonts w:ascii="Times New Roman" w:hAnsi="Times New Roman" w:eastAsia="宋体" w:cs="仿宋_GB2312"/>
                <w:color w:val="000000" w:themeColor="text1"/>
                <w:highlight w:val="none"/>
                <w14:textFill>
                  <w14:solidFill>
                    <w14:schemeClr w14:val="tx1"/>
                  </w14:solidFill>
                </w14:textFill>
              </w:rPr>
            </w:pPr>
            <w:r>
              <w:rPr>
                <w:rFonts w:hint="eastAsia" w:ascii="Times New Roman" w:hAnsi="Times New Roman" w:eastAsia="宋体" w:cs="仿宋_GB2312"/>
                <w:color w:val="000000" w:themeColor="text1"/>
                <w:highlight w:val="none"/>
                <w14:textFill>
                  <w14:solidFill>
                    <w14:schemeClr w14:val="tx1"/>
                  </w14:solidFill>
                </w14:textFill>
              </w:rPr>
              <w:t>有效最后报价的最低价作为评标基准价，其最低报价为满分；按［供应商最后报价得分</w:t>
            </w:r>
            <w:r>
              <w:rPr>
                <w:rFonts w:ascii="Times New Roman" w:hAnsi="Times New Roman" w:eastAsia="宋体" w:cs="仿宋_GB2312"/>
                <w:color w:val="000000" w:themeColor="text1"/>
                <w:highlight w:val="none"/>
                <w14:textFill>
                  <w14:solidFill>
                    <w14:schemeClr w14:val="tx1"/>
                  </w14:solidFill>
                </w14:textFill>
              </w:rPr>
              <w:t>=（评标基准价/</w:t>
            </w:r>
            <w:r>
              <w:rPr>
                <w:rFonts w:hint="eastAsia" w:ascii="Times New Roman" w:hAnsi="Times New Roman" w:eastAsia="宋体" w:cs="仿宋_GB2312"/>
                <w:color w:val="000000" w:themeColor="text1"/>
                <w:highlight w:val="none"/>
                <w14:textFill>
                  <w14:solidFill>
                    <w14:schemeClr w14:val="tx1"/>
                  </w14:solidFill>
                </w14:textFill>
              </w:rPr>
              <w:t>最后</w:t>
            </w:r>
            <w:r>
              <w:rPr>
                <w:rFonts w:ascii="Times New Roman" w:hAnsi="Times New Roman" w:eastAsia="宋体" w:cs="仿宋_GB2312"/>
                <w:color w:val="000000" w:themeColor="text1"/>
                <w:highlight w:val="none"/>
                <w14:textFill>
                  <w14:solidFill>
                    <w14:schemeClr w14:val="tx1"/>
                  </w14:solidFill>
                </w14:textFill>
              </w:rPr>
              <w:t>报价）*</w:t>
            </w:r>
            <w:r>
              <w:rPr>
                <w:rFonts w:hint="eastAsia" w:ascii="Times New Roman" w:hAnsi="Times New Roman" w:eastAsia="宋体" w:cs="仿宋_GB2312"/>
                <w:color w:val="000000" w:themeColor="text1"/>
                <w:highlight w:val="none"/>
                <w14:textFill>
                  <w14:solidFill>
                    <w14:schemeClr w14:val="tx1"/>
                  </w14:solidFill>
                </w14:textFill>
              </w:rPr>
              <w:t>权重</w:t>
            </w:r>
            <w:r>
              <w:rPr>
                <w:rFonts w:ascii="Times New Roman" w:hAnsi="Times New Roman" w:eastAsia="宋体" w:cs="仿宋_GB2312"/>
                <w:color w:val="000000" w:themeColor="text1"/>
                <w:highlight w:val="none"/>
                <w14:textFill>
                  <w14:solidFill>
                    <w14:schemeClr w14:val="tx1"/>
                  </w14:solidFill>
                </w14:textFill>
              </w:rPr>
              <w:t>］的计算公式计算。</w:t>
            </w:r>
          </w:p>
          <w:p w14:paraId="05CB750B">
            <w:pPr>
              <w:pageBreakBefore w:val="0"/>
              <w:kinsoku/>
              <w:topLinePunct w:val="0"/>
              <w:bidi w:val="0"/>
              <w:spacing w:line="360" w:lineRule="auto"/>
              <w:jc w:val="left"/>
              <w:outlineLvl w:val="0"/>
              <w:rPr>
                <w:rFonts w:ascii="Times New Roman" w:hAnsi="Times New Roman" w:eastAsia="宋体" w:cs="仿宋_GB2312"/>
                <w:color w:val="000000" w:themeColor="text1"/>
                <w:highlight w:val="none"/>
                <w14:textFill>
                  <w14:solidFill>
                    <w14:schemeClr w14:val="tx1"/>
                  </w14:solidFill>
                </w14:textFill>
              </w:rPr>
            </w:pPr>
            <w:r>
              <w:rPr>
                <w:rFonts w:ascii="Times New Roman" w:hAnsi="Times New Roman" w:eastAsia="宋体" w:cs="仿宋_GB2312"/>
                <w:color w:val="000000" w:themeColor="text1"/>
                <w:highlight w:val="none"/>
                <w14:textFill>
                  <w14:solidFill>
                    <w14:schemeClr w14:val="tx1"/>
                  </w14:solidFill>
                </w14:textFill>
              </w:rPr>
              <w:t>评标过程中，不得去掉报价中的最高报价和最低报价。</w:t>
            </w:r>
          </w:p>
          <w:p w14:paraId="6D34B10D">
            <w:pPr>
              <w:pageBreakBefore w:val="0"/>
              <w:kinsoku/>
              <w:topLinePunct w:val="0"/>
              <w:bidi w:val="0"/>
              <w:spacing w:line="360" w:lineRule="auto"/>
              <w:jc w:val="left"/>
              <w:outlineLvl w:val="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仿宋_GB2312"/>
                <w:color w:val="000000" w:themeColor="text1"/>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Times New Roman" w:hAnsi="Times New Roman" w:eastAsia="宋体" w:cs="仿宋_GB2312"/>
                <w:color w:val="000000" w:themeColor="text1"/>
                <w:highlight w:val="none"/>
                <w:u w:val="single"/>
                <w14:textFill>
                  <w14:solidFill>
                    <w14:schemeClr w14:val="tx1"/>
                  </w14:solidFill>
                </w14:textFill>
              </w:rPr>
              <w:t>10</w:t>
            </w:r>
            <w:r>
              <w:rPr>
                <w:rFonts w:hint="eastAsia" w:ascii="Times New Roman" w:hAnsi="Times New Roman" w:eastAsia="宋体" w:cs="仿宋_GB2312"/>
                <w:b/>
                <w:bCs/>
                <w:color w:val="000000" w:themeColor="text1"/>
                <w:highlight w:val="none"/>
                <w14:textFill>
                  <w14:solidFill>
                    <w14:schemeClr w14:val="tx1"/>
                  </w14:solidFill>
                </w14:textFill>
              </w:rPr>
              <w:t>%</w:t>
            </w:r>
            <w:r>
              <w:rPr>
                <w:rFonts w:hint="eastAsia" w:ascii="Times New Roman" w:hAnsi="Times New Roman" w:eastAsia="宋体" w:cs="仿宋_GB2312"/>
                <w:color w:val="000000" w:themeColor="text1"/>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imes New Roman" w:hAnsi="Times New Roman" w:eastAsia="宋体" w:cs="仿宋_GB2312"/>
                <w:color w:val="000000" w:themeColor="text1"/>
                <w:highlight w:val="none"/>
                <w:u w:val="single"/>
                <w14:textFill>
                  <w14:solidFill>
                    <w14:schemeClr w14:val="tx1"/>
                  </w14:solidFill>
                </w14:textFill>
              </w:rPr>
              <w:t>4</w:t>
            </w:r>
            <w:r>
              <w:rPr>
                <w:rFonts w:hint="eastAsia" w:ascii="Times New Roman" w:hAnsi="Times New Roman" w:eastAsia="宋体" w:cs="仿宋_GB2312"/>
                <w:b/>
                <w:bCs/>
                <w:color w:val="000000" w:themeColor="text1"/>
                <w:highlight w:val="none"/>
                <w14:textFill>
                  <w14:solidFill>
                    <w14:schemeClr w14:val="tx1"/>
                  </w14:solidFill>
                </w14:textFill>
              </w:rPr>
              <w:t>%</w:t>
            </w:r>
            <w:r>
              <w:rPr>
                <w:rFonts w:hint="eastAsia" w:ascii="Times New Roman" w:hAnsi="Times New Roman" w:eastAsia="宋体" w:cs="仿宋_GB2312"/>
                <w:color w:val="000000" w:themeColor="text1"/>
                <w:highlight w:val="none"/>
                <w14:textFill>
                  <w14:solidFill>
                    <w14:schemeClr w14:val="tx1"/>
                  </w14:solidFill>
                </w14:textFill>
              </w:rPr>
              <w:t>的扣除，用扣除后的价格参加评审。</w:t>
            </w:r>
          </w:p>
        </w:tc>
        <w:tc>
          <w:tcPr>
            <w:tcW w:w="289" w:type="pct"/>
            <w:shd w:val="clear" w:color="auto" w:fill="auto"/>
            <w:vAlign w:val="center"/>
          </w:tcPr>
          <w:p w14:paraId="4E8E64D5">
            <w:pPr>
              <w:pageBreakBefore w:val="0"/>
              <w:kinsoku/>
              <w:topLinePunct w:val="0"/>
              <w:bidi w:val="0"/>
              <w:spacing w:line="360" w:lineRule="auto"/>
              <w:ind w:firstLine="105" w:firstLineChars="50"/>
              <w:outlineLvl w:val="0"/>
              <w:rPr>
                <w:rFonts w:ascii="Times New Roman" w:hAnsi="Times New Roman" w:eastAsia="宋体" w:cs="仿宋_GB2312"/>
                <w:color w:val="000000" w:themeColor="text1"/>
                <w:highlight w:val="none"/>
                <w14:textFill>
                  <w14:solidFill>
                    <w14:schemeClr w14:val="tx1"/>
                  </w14:solidFill>
                </w14:textFill>
              </w:rPr>
            </w:pPr>
            <w:r>
              <w:rPr>
                <w:rFonts w:hint="eastAsia" w:ascii="Times New Roman" w:hAnsi="Times New Roman" w:eastAsia="宋体" w:cs="仿宋_GB2312"/>
                <w:color w:val="000000" w:themeColor="text1"/>
                <w:highlight w:val="none"/>
                <w14:textFill>
                  <w14:solidFill>
                    <w14:schemeClr w14:val="tx1"/>
                  </w14:solidFill>
                </w14:textFill>
              </w:rPr>
              <w:t>10</w:t>
            </w:r>
          </w:p>
        </w:tc>
        <w:tc>
          <w:tcPr>
            <w:tcW w:w="469" w:type="pct"/>
            <w:shd w:val="clear" w:color="auto" w:fill="auto"/>
            <w:vAlign w:val="center"/>
          </w:tcPr>
          <w:p w14:paraId="2B091FAD">
            <w:pPr>
              <w:pStyle w:val="404"/>
              <w:pageBreakBefore w:val="0"/>
              <w:kinsoku/>
              <w:topLinePunct w:val="0"/>
              <w:bidi w:val="0"/>
              <w:spacing w:line="360" w:lineRule="auto"/>
              <w:ind w:firstLine="0" w:firstLineChars="0"/>
              <w:jc w:val="center"/>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客观分</w:t>
            </w:r>
          </w:p>
        </w:tc>
        <w:tc>
          <w:tcPr>
            <w:tcW w:w="1156" w:type="pct"/>
            <w:shd w:val="clear" w:color="auto" w:fill="auto"/>
            <w:vAlign w:val="center"/>
          </w:tcPr>
          <w:p w14:paraId="21E89F96">
            <w:pPr>
              <w:pStyle w:val="404"/>
              <w:pageBreakBefore w:val="0"/>
              <w:kinsoku/>
              <w:topLinePunct w:val="0"/>
              <w:bidi w:val="0"/>
              <w:spacing w:line="360" w:lineRule="auto"/>
              <w:ind w:firstLine="0" w:firstLineChars="0"/>
              <w:jc w:val="center"/>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报价部分</w:t>
            </w:r>
          </w:p>
        </w:tc>
      </w:tr>
    </w:tbl>
    <w:p w14:paraId="6BDA9B6B">
      <w:pPr>
        <w:pageBreakBefore w:val="0"/>
        <w:kinsoku/>
        <w:topLinePunct w:val="0"/>
        <w:bidi w:val="0"/>
        <w:snapToGrid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ascii="Times New Roman" w:hAnsi="Times New Roman" w:eastAsia="宋体" w:cs="Arial"/>
          <w:color w:val="000000" w:themeColor="text1"/>
          <w:szCs w:val="21"/>
          <w:highlight w:val="none"/>
          <w:shd w:val="clear" w:color="auto" w:fill="FFFFFF"/>
          <w14:textFill>
            <w14:solidFill>
              <w14:schemeClr w14:val="tx1"/>
            </w14:solidFill>
          </w14:textFill>
        </w:rPr>
        <w:t> *</w:t>
      </w:r>
      <w:r>
        <w:rPr>
          <w:rFonts w:hint="eastAsia" w:ascii="Times New Roman" w:hAnsi="Times New Roman" w:eastAsia="宋体" w:cs="仿宋_GB2312"/>
          <w:b/>
          <w:color w:val="000000" w:themeColor="text1"/>
          <w:szCs w:val="21"/>
          <w:highlight w:val="none"/>
          <w14:textFill>
            <w14:solidFill>
              <w14:schemeClr w14:val="tx1"/>
            </w14:solidFill>
          </w14:textFill>
        </w:rPr>
        <w:t>备注：</w:t>
      </w:r>
      <w:r>
        <w:rPr>
          <w:rFonts w:hint="eastAsia" w:ascii="Times New Roman" w:hAnsi="Times New Roman" w:eastAsia="宋体" w:cs="仿宋_GB2312"/>
          <w:color w:val="000000" w:themeColor="text1"/>
          <w:szCs w:val="21"/>
          <w:highlight w:val="none"/>
          <w14:textFill>
            <w14:solidFill>
              <w14:schemeClr w14:val="tx1"/>
            </w14:solidFill>
          </w14:textFill>
        </w:rPr>
        <w:t>供应商编制响应文件（商务技术文件部分）时，建议按此目录（序号和内容）提供评标标准相应的商务技术资料。</w:t>
      </w:r>
      <w:r>
        <w:rPr>
          <w:rFonts w:ascii="Times New Roman" w:hAnsi="Times New Roman" w:eastAsia="宋体" w:cs="仿宋_GB2312"/>
          <w:color w:val="000000" w:themeColor="text1"/>
          <w:szCs w:val="21"/>
          <w:highlight w:val="none"/>
          <w14:textFill>
            <w14:solidFill>
              <w14:schemeClr w14:val="tx1"/>
            </w14:solidFill>
          </w14:textFill>
        </w:rPr>
        <w:t> </w:t>
      </w:r>
    </w:p>
    <w:p w14:paraId="467A5942">
      <w:pPr>
        <w:pageBreakBefore w:val="0"/>
        <w:kinsoku/>
        <w:topLinePunct w:val="0"/>
        <w:bidi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ascii="Times New Roman" w:hAnsi="Times New Roman" w:eastAsia="宋体" w:cs="仿宋_GB2312"/>
          <w:color w:val="000000" w:themeColor="text1"/>
          <w:sz w:val="24"/>
          <w:highlight w:val="none"/>
          <w14:textFill>
            <w14:solidFill>
              <w14:schemeClr w14:val="tx1"/>
            </w14:solidFill>
          </w14:textFill>
        </w:rPr>
        <w:br w:type="page"/>
      </w:r>
    </w:p>
    <w:p w14:paraId="4B4F79FD">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 w:val="28"/>
          <w:szCs w:val="28"/>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评审方法</w:t>
      </w:r>
    </w:p>
    <w:p w14:paraId="1F1D4141">
      <w:pPr>
        <w:pageBreakBefore w:val="0"/>
        <w:kinsoku/>
        <w:topLinePunct w:val="0"/>
        <w:bidi w:val="0"/>
        <w:adjustRightInd/>
        <w:spacing w:line="360" w:lineRule="auto"/>
        <w:ind w:left="420"/>
        <w:rPr>
          <w:rFonts w:ascii="Times New Roman" w:hAnsi="Times New Roman" w:eastAsia="宋体" w:cs="Arial"/>
          <w:color w:val="000000" w:themeColor="text1"/>
          <w:kern w:val="0"/>
          <w:szCs w:val="21"/>
          <w:highlight w:val="none"/>
          <w14:textFill>
            <w14:solidFill>
              <w14:schemeClr w14:val="tx1"/>
            </w14:solidFill>
          </w14:textFill>
        </w:rPr>
      </w:pPr>
      <w:r>
        <w:rPr>
          <w:rFonts w:hint="eastAsia" w:ascii="Times New Roman" w:hAnsi="Times New Roman" w:eastAsia="宋体" w:cs="Arial"/>
          <w:b/>
          <w:color w:val="000000" w:themeColor="text1"/>
          <w:kern w:val="0"/>
          <w:szCs w:val="21"/>
          <w:highlight w:val="none"/>
          <w14:textFill>
            <w14:solidFill>
              <w14:schemeClr w14:val="tx1"/>
            </w14:solidFill>
          </w14:textFill>
        </w:rPr>
        <w:t>本项目采用综合评分法。</w:t>
      </w:r>
      <w:r>
        <w:rPr>
          <w:rFonts w:hint="eastAsia" w:ascii="Times New Roman" w:hAnsi="Times New Roman" w:eastAsia="宋体" w:cs="Arial"/>
          <w:color w:val="000000" w:themeColor="text1"/>
          <w:kern w:val="0"/>
          <w:szCs w:val="21"/>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4E300F29">
      <w:pPr>
        <w:pageBreakBefore w:val="0"/>
        <w:kinsoku/>
        <w:topLinePunct w:val="0"/>
        <w:bidi w:val="0"/>
        <w:adjustRightInd/>
        <w:spacing w:line="360" w:lineRule="auto"/>
        <w:ind w:left="420"/>
        <w:rPr>
          <w:rFonts w:ascii="Times New Roman" w:hAnsi="Times New Roman" w:eastAsia="宋体" w:cs="Arial"/>
          <w:color w:val="000000" w:themeColor="text1"/>
          <w:kern w:val="0"/>
          <w:szCs w:val="21"/>
          <w:highlight w:val="none"/>
          <w14:textFill>
            <w14:solidFill>
              <w14:schemeClr w14:val="tx1"/>
            </w14:solidFill>
          </w14:textFill>
        </w:rPr>
      </w:pPr>
    </w:p>
    <w:p w14:paraId="57385BF5">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 w:val="28"/>
          <w:szCs w:val="28"/>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评标标准</w:t>
      </w:r>
    </w:p>
    <w:p w14:paraId="6ABE9F76">
      <w:pPr>
        <w:pageBreakBefore w:val="0"/>
        <w:kinsoku/>
        <w:topLinePunct w:val="0"/>
        <w:bidi w:val="0"/>
        <w:adjustRightInd/>
        <w:spacing w:line="360" w:lineRule="auto"/>
        <w:ind w:left="420"/>
        <w:rPr>
          <w:rFonts w:ascii="Times New Roman" w:hAnsi="Times New Roman" w:eastAsia="宋体" w:cs="Arial"/>
          <w:color w:val="000000" w:themeColor="text1"/>
          <w:kern w:val="0"/>
          <w:szCs w:val="21"/>
          <w:highlight w:val="none"/>
          <w14:textFill>
            <w14:solidFill>
              <w14:schemeClr w14:val="tx1"/>
            </w14:solidFill>
          </w14:textFill>
        </w:rPr>
      </w:pPr>
      <w:r>
        <w:rPr>
          <w:rFonts w:hint="eastAsia" w:ascii="Times New Roman" w:hAnsi="Times New Roman" w:eastAsia="宋体" w:cs="Arial"/>
          <w:b/>
          <w:bCs/>
          <w:color w:val="000000" w:themeColor="text1"/>
          <w:kern w:val="0"/>
          <w:szCs w:val="21"/>
          <w:highlight w:val="none"/>
          <w14:textFill>
            <w14:solidFill>
              <w14:schemeClr w14:val="tx1"/>
            </w14:solidFill>
          </w14:textFill>
        </w:rPr>
        <w:t>评标标准：</w:t>
      </w:r>
      <w:r>
        <w:rPr>
          <w:rFonts w:hint="eastAsia" w:ascii="Times New Roman" w:hAnsi="Times New Roman" w:eastAsia="宋体" w:cs="Arial"/>
          <w:color w:val="000000" w:themeColor="text1"/>
          <w:kern w:val="0"/>
          <w:szCs w:val="21"/>
          <w:highlight w:val="none"/>
          <w14:textFill>
            <w14:solidFill>
              <w14:schemeClr w14:val="tx1"/>
            </w14:solidFill>
          </w14:textFill>
        </w:rPr>
        <w:t>见评标办法前附表。</w:t>
      </w:r>
    </w:p>
    <w:p w14:paraId="4EB7609F">
      <w:pPr>
        <w:pageBreakBefore w:val="0"/>
        <w:kinsoku/>
        <w:topLinePunct w:val="0"/>
        <w:bidi w:val="0"/>
        <w:adjustRightInd/>
        <w:spacing w:line="360" w:lineRule="auto"/>
        <w:ind w:left="420"/>
        <w:rPr>
          <w:rFonts w:ascii="Times New Roman" w:hAnsi="Times New Roman" w:eastAsia="宋体" w:cs="Arial"/>
          <w:color w:val="000000" w:themeColor="text1"/>
          <w:kern w:val="0"/>
          <w:szCs w:val="21"/>
          <w:highlight w:val="none"/>
          <w14:textFill>
            <w14:solidFill>
              <w14:schemeClr w14:val="tx1"/>
            </w14:solidFill>
          </w14:textFill>
        </w:rPr>
      </w:pPr>
    </w:p>
    <w:p w14:paraId="0F37289B">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 w:val="28"/>
          <w:szCs w:val="28"/>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磋商小组的组成</w:t>
      </w:r>
    </w:p>
    <w:p w14:paraId="569884D6">
      <w:pPr>
        <w:pStyle w:val="392"/>
        <w:pageBreakBefore w:val="0"/>
        <w:kinsoku/>
        <w:topLinePunct w:val="0"/>
        <w:bidi w:val="0"/>
        <w:spacing w:before="0" w:line="360" w:lineRule="auto"/>
        <w:ind w:left="397" w:firstLine="0" w:firstLineChars="0"/>
        <w:rPr>
          <w:rFonts w:ascii="Times New Roman" w:hAnsi="Times New Roman" w:eastAsia="宋体" w:cs="Arial"/>
          <w:b/>
          <w:color w:val="000000" w:themeColor="text1"/>
          <w:kern w:val="0"/>
          <w:sz w:val="21"/>
          <w:szCs w:val="21"/>
          <w:highlight w:val="none"/>
          <w14:textFill>
            <w14:solidFill>
              <w14:schemeClr w14:val="tx1"/>
            </w14:solidFill>
          </w14:textFill>
        </w:rPr>
      </w:pPr>
      <w:r>
        <w:rPr>
          <w:rFonts w:hint="eastAsia" w:ascii="Times New Roman" w:hAnsi="Times New Roman" w:eastAsia="宋体" w:cs="Arial"/>
          <w:b/>
          <w:color w:val="000000" w:themeColor="text1"/>
          <w:kern w:val="0"/>
          <w:sz w:val="21"/>
          <w:szCs w:val="21"/>
          <w:highlight w:val="none"/>
          <w14:textFill>
            <w14:solidFill>
              <w14:schemeClr w14:val="tx1"/>
            </w14:solidFill>
          </w14:textFill>
        </w:rPr>
        <w:t>1.磋商小组的组成</w:t>
      </w:r>
    </w:p>
    <w:p w14:paraId="47112789">
      <w:pPr>
        <w:pStyle w:val="392"/>
        <w:pageBreakBefore w:val="0"/>
        <w:kinsoku/>
        <w:topLinePunct w:val="0"/>
        <w:bidi w:val="0"/>
        <w:spacing w:before="0" w:line="360" w:lineRule="auto"/>
        <w:ind w:firstLine="42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9EFFFE3">
      <w:pPr>
        <w:pStyle w:val="392"/>
        <w:pageBreakBefore w:val="0"/>
        <w:kinsoku/>
        <w:topLinePunct w:val="0"/>
        <w:bidi w:val="0"/>
        <w:spacing w:before="0" w:line="360" w:lineRule="auto"/>
        <w:ind w:firstLine="42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852E824">
      <w:pPr>
        <w:pStyle w:val="392"/>
        <w:pageBreakBefore w:val="0"/>
        <w:kinsoku/>
        <w:topLinePunct w:val="0"/>
        <w:bidi w:val="0"/>
        <w:spacing w:before="0" w:line="360" w:lineRule="auto"/>
        <w:ind w:left="397" w:firstLine="0" w:firstLineChars="0"/>
        <w:rPr>
          <w:rFonts w:ascii="Times New Roman" w:hAnsi="Times New Roman" w:eastAsia="宋体" w:cs="Arial"/>
          <w:b/>
          <w:color w:val="000000" w:themeColor="text1"/>
          <w:kern w:val="0"/>
          <w:sz w:val="21"/>
          <w:szCs w:val="21"/>
          <w:highlight w:val="none"/>
          <w14:textFill>
            <w14:solidFill>
              <w14:schemeClr w14:val="tx1"/>
            </w14:solidFill>
          </w14:textFill>
        </w:rPr>
      </w:pPr>
      <w:r>
        <w:rPr>
          <w:rFonts w:hint="eastAsia" w:ascii="Times New Roman" w:hAnsi="Times New Roman" w:eastAsia="宋体" w:cs="Arial"/>
          <w:b/>
          <w:color w:val="000000" w:themeColor="text1"/>
          <w:kern w:val="0"/>
          <w:sz w:val="21"/>
          <w:szCs w:val="21"/>
          <w:highlight w:val="none"/>
          <w14:textFill>
            <w14:solidFill>
              <w14:schemeClr w14:val="tx1"/>
            </w14:solidFill>
          </w14:textFill>
        </w:rPr>
        <w:t>2.磋商小组的组成人员的回避。</w:t>
      </w:r>
    </w:p>
    <w:p w14:paraId="66A6ED38">
      <w:pPr>
        <w:pStyle w:val="392"/>
        <w:pageBreakBefore w:val="0"/>
        <w:kinsoku/>
        <w:topLinePunct w:val="0"/>
        <w:bidi w:val="0"/>
        <w:spacing w:before="0" w:line="360" w:lineRule="auto"/>
        <w:ind w:firstLine="42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在政府采购活动中，磋商小组的组成人员与供应商有下列利害关系之一的，应当回避：</w:t>
      </w:r>
    </w:p>
    <w:p w14:paraId="2AF3F8D3">
      <w:pPr>
        <w:pStyle w:val="392"/>
        <w:pageBreakBefore w:val="0"/>
        <w:kinsoku/>
        <w:topLinePunct w:val="0"/>
        <w:bidi w:val="0"/>
        <w:spacing w:before="0" w:line="360" w:lineRule="auto"/>
        <w:ind w:firstLine="577" w:firstLineChars="275"/>
        <w:rPr>
          <w:rFonts w:ascii="Times New Roman" w:hAnsi="Times New Roman" w:eastAsia="宋体" w:cs="Arial"/>
          <w:color w:val="000000" w:themeColor="text1"/>
          <w:kern w:val="0"/>
          <w:sz w:val="21"/>
          <w:szCs w:val="21"/>
          <w:highlight w:val="none"/>
          <w14:textFill>
            <w14:solidFill>
              <w14:schemeClr w14:val="tx1"/>
            </w14:solidFill>
          </w14:textFill>
        </w:rPr>
      </w:pPr>
      <w:r>
        <w:rPr>
          <w:rFonts w:hint="eastAsia" w:ascii="Times New Roman" w:hAnsi="Times New Roman" w:eastAsia="宋体" w:cs="Arial"/>
          <w:color w:val="000000" w:themeColor="text1"/>
          <w:kern w:val="0"/>
          <w:sz w:val="21"/>
          <w:szCs w:val="21"/>
          <w:highlight w:val="none"/>
          <w14:textFill>
            <w14:solidFill>
              <w14:schemeClr w14:val="tx1"/>
            </w14:solidFill>
          </w14:textFill>
        </w:rPr>
        <w:t>3.2.1参加采购活动前3年内与供应商存在劳动关系；</w:t>
      </w:r>
    </w:p>
    <w:p w14:paraId="08552981">
      <w:pPr>
        <w:pStyle w:val="392"/>
        <w:pageBreakBefore w:val="0"/>
        <w:kinsoku/>
        <w:topLinePunct w:val="0"/>
        <w:bidi w:val="0"/>
        <w:spacing w:before="0" w:line="360" w:lineRule="auto"/>
        <w:ind w:firstLine="577" w:firstLineChars="275"/>
        <w:rPr>
          <w:rFonts w:ascii="Times New Roman" w:hAnsi="Times New Roman" w:eastAsia="宋体" w:cs="Arial"/>
          <w:color w:val="000000" w:themeColor="text1"/>
          <w:kern w:val="0"/>
          <w:sz w:val="21"/>
          <w:szCs w:val="21"/>
          <w:highlight w:val="none"/>
          <w14:textFill>
            <w14:solidFill>
              <w14:schemeClr w14:val="tx1"/>
            </w14:solidFill>
          </w14:textFill>
        </w:rPr>
      </w:pPr>
      <w:r>
        <w:rPr>
          <w:rFonts w:hint="eastAsia" w:ascii="Times New Roman" w:hAnsi="Times New Roman" w:eastAsia="宋体" w:cs="Arial"/>
          <w:color w:val="000000" w:themeColor="text1"/>
          <w:kern w:val="0"/>
          <w:sz w:val="21"/>
          <w:szCs w:val="21"/>
          <w:highlight w:val="none"/>
          <w14:textFill>
            <w14:solidFill>
              <w14:schemeClr w14:val="tx1"/>
            </w14:solidFill>
          </w14:textFill>
        </w:rPr>
        <w:t>3.2.2参加采购活动前3年内担任供应商的董事、监事；</w:t>
      </w:r>
    </w:p>
    <w:p w14:paraId="0446620D">
      <w:pPr>
        <w:pStyle w:val="392"/>
        <w:pageBreakBefore w:val="0"/>
        <w:kinsoku/>
        <w:topLinePunct w:val="0"/>
        <w:bidi w:val="0"/>
        <w:spacing w:before="0" w:line="360" w:lineRule="auto"/>
        <w:ind w:firstLine="577" w:firstLineChars="275"/>
        <w:rPr>
          <w:rFonts w:ascii="Times New Roman" w:hAnsi="Times New Roman" w:eastAsia="宋体" w:cs="Arial"/>
          <w:color w:val="000000" w:themeColor="text1"/>
          <w:kern w:val="0"/>
          <w:sz w:val="21"/>
          <w:szCs w:val="21"/>
          <w:highlight w:val="none"/>
          <w14:textFill>
            <w14:solidFill>
              <w14:schemeClr w14:val="tx1"/>
            </w14:solidFill>
          </w14:textFill>
        </w:rPr>
      </w:pPr>
      <w:r>
        <w:rPr>
          <w:rFonts w:hint="eastAsia" w:ascii="Times New Roman" w:hAnsi="Times New Roman" w:eastAsia="宋体" w:cs="Arial"/>
          <w:color w:val="000000" w:themeColor="text1"/>
          <w:kern w:val="0"/>
          <w:sz w:val="21"/>
          <w:szCs w:val="21"/>
          <w:highlight w:val="none"/>
          <w14:textFill>
            <w14:solidFill>
              <w14:schemeClr w14:val="tx1"/>
            </w14:solidFill>
          </w14:textFill>
        </w:rPr>
        <w:t>3.2.3参加采购活动前3年内是供应商的控股股东或者实际控制人；</w:t>
      </w:r>
    </w:p>
    <w:p w14:paraId="11E0B66D">
      <w:pPr>
        <w:pStyle w:val="392"/>
        <w:pageBreakBefore w:val="0"/>
        <w:kinsoku/>
        <w:topLinePunct w:val="0"/>
        <w:bidi w:val="0"/>
        <w:spacing w:before="0" w:line="360" w:lineRule="auto"/>
        <w:ind w:firstLine="577" w:firstLineChars="275"/>
        <w:rPr>
          <w:rFonts w:ascii="Times New Roman" w:hAnsi="Times New Roman" w:eastAsia="宋体" w:cs="Arial"/>
          <w:color w:val="000000" w:themeColor="text1"/>
          <w:kern w:val="0"/>
          <w:sz w:val="21"/>
          <w:szCs w:val="21"/>
          <w:highlight w:val="none"/>
          <w14:textFill>
            <w14:solidFill>
              <w14:schemeClr w14:val="tx1"/>
            </w14:solidFill>
          </w14:textFill>
        </w:rPr>
      </w:pPr>
      <w:r>
        <w:rPr>
          <w:rFonts w:hint="eastAsia" w:ascii="Times New Roman" w:hAnsi="Times New Roman" w:eastAsia="宋体" w:cs="Arial"/>
          <w:color w:val="000000" w:themeColor="text1"/>
          <w:kern w:val="0"/>
          <w:sz w:val="21"/>
          <w:szCs w:val="21"/>
          <w:highlight w:val="none"/>
          <w14:textFill>
            <w14:solidFill>
              <w14:schemeClr w14:val="tx1"/>
            </w14:solidFill>
          </w14:textFill>
        </w:rPr>
        <w:t>3.2.4与供应商的法定代表人或者负责人有夫妻、直系血亲、三代以内旁系血亲或者近姻亲关系；</w:t>
      </w:r>
    </w:p>
    <w:p w14:paraId="16988498">
      <w:pPr>
        <w:pStyle w:val="392"/>
        <w:pageBreakBefore w:val="0"/>
        <w:kinsoku/>
        <w:topLinePunct w:val="0"/>
        <w:bidi w:val="0"/>
        <w:spacing w:before="0" w:line="360" w:lineRule="auto"/>
        <w:ind w:firstLine="577" w:firstLineChars="275"/>
        <w:rPr>
          <w:rFonts w:ascii="Times New Roman" w:hAnsi="Times New Roman" w:eastAsia="宋体" w:cs="Arial"/>
          <w:color w:val="000000" w:themeColor="text1"/>
          <w:kern w:val="0"/>
          <w:sz w:val="21"/>
          <w:szCs w:val="21"/>
          <w:highlight w:val="none"/>
          <w14:textFill>
            <w14:solidFill>
              <w14:schemeClr w14:val="tx1"/>
            </w14:solidFill>
          </w14:textFill>
        </w:rPr>
      </w:pPr>
      <w:r>
        <w:rPr>
          <w:rFonts w:hint="eastAsia" w:ascii="Times New Roman" w:hAnsi="Times New Roman" w:eastAsia="宋体" w:cs="Arial"/>
          <w:color w:val="000000" w:themeColor="text1"/>
          <w:kern w:val="0"/>
          <w:sz w:val="21"/>
          <w:szCs w:val="21"/>
          <w:highlight w:val="none"/>
          <w14:textFill>
            <w14:solidFill>
              <w14:schemeClr w14:val="tx1"/>
            </w14:solidFill>
          </w14:textFill>
        </w:rPr>
        <w:t>3.2.5与供应商有其他可能影响政府采购活动公平、公正进行的关系。</w:t>
      </w:r>
    </w:p>
    <w:p w14:paraId="04FA3B33">
      <w:pPr>
        <w:pStyle w:val="392"/>
        <w:pageBreakBefore w:val="0"/>
        <w:kinsoku/>
        <w:topLinePunct w:val="0"/>
        <w:bidi w:val="0"/>
        <w:spacing w:before="0" w:line="360" w:lineRule="auto"/>
        <w:ind w:firstLine="577" w:firstLineChars="275"/>
        <w:rPr>
          <w:rFonts w:ascii="Times New Roman" w:hAnsi="Times New Roman" w:eastAsia="宋体" w:cs="Arial"/>
          <w:color w:val="000000" w:themeColor="text1"/>
          <w:kern w:val="0"/>
          <w:sz w:val="21"/>
          <w:szCs w:val="21"/>
          <w:highlight w:val="none"/>
          <w14:textFill>
            <w14:solidFill>
              <w14:schemeClr w14:val="tx1"/>
            </w14:solidFill>
          </w14:textFill>
        </w:rPr>
      </w:pPr>
    </w:p>
    <w:p w14:paraId="535B8942">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磋商小组的职责</w:t>
      </w:r>
    </w:p>
    <w:p w14:paraId="6E56F041">
      <w:pPr>
        <w:pStyle w:val="392"/>
        <w:pageBreakBefore w:val="0"/>
        <w:kinsoku/>
        <w:topLinePunct w:val="0"/>
        <w:bidi w:val="0"/>
        <w:spacing w:before="0" w:line="360" w:lineRule="auto"/>
        <w:ind w:left="397" w:firstLine="211" w:firstLineChars="100"/>
        <w:rPr>
          <w:rFonts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4.1.磋商小组负责具体评审事务，并独立履行下列职责：</w:t>
      </w:r>
    </w:p>
    <w:p w14:paraId="23D52114">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4.1.1对响应文件的有效性、完整性和响应程度进行审查；</w:t>
      </w:r>
    </w:p>
    <w:p w14:paraId="4942B29B">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4.1.2审查、评价响应文件是否符合磋商文件的商务、技术等实质性要求；</w:t>
      </w:r>
    </w:p>
    <w:p w14:paraId="1B6E06E3">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4.1.3要求供应商对响应文件有关事项作出澄清、说明或者更正；</w:t>
      </w:r>
    </w:p>
    <w:p w14:paraId="3ACE307F">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4.1.4磋商小组集中与单一供应商分别进行磋商；</w:t>
      </w:r>
    </w:p>
    <w:p w14:paraId="5F4134B1">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4.1.5确定磋商文件的变动情况，并确定提交最后报价的供应商；</w:t>
      </w:r>
    </w:p>
    <w:p w14:paraId="21226CD4">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4.1.6根据磋商文件确定的评审办法及评审标准对提交最后报价的供应商的响应文件和最后报价采用综合评分法进行综合评分；</w:t>
      </w:r>
    </w:p>
    <w:p w14:paraId="1FA9ECE7">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4.1.7编制评审报告，确定成交候选人名单，以及根据采购人委托直接确定成交人；</w:t>
      </w:r>
    </w:p>
    <w:p w14:paraId="6CBC07DB">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4.1.8向采购人、采购代理机构或者有关部门报告评审中发现的违法行为；</w:t>
      </w:r>
    </w:p>
    <w:p w14:paraId="4592C214">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4.1.9法律、法规、规章、磋商文件等规定的其它事项。</w:t>
      </w:r>
    </w:p>
    <w:p w14:paraId="1FADF4F8">
      <w:pPr>
        <w:pStyle w:val="392"/>
        <w:pageBreakBefore w:val="0"/>
        <w:kinsoku/>
        <w:topLinePunct w:val="0"/>
        <w:bidi w:val="0"/>
        <w:spacing w:before="0" w:line="360" w:lineRule="auto"/>
        <w:ind w:left="397" w:firstLine="0" w:firstLineChars="0"/>
        <w:rPr>
          <w:rFonts w:ascii="Times New Roman" w:hAnsi="Times New Roman" w:eastAsia="宋体"/>
          <w:b/>
          <w:bCs/>
          <w:color w:val="000000" w:themeColor="text1"/>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4.2.磋商小组及其成员不得有下列行为：</w:t>
      </w:r>
    </w:p>
    <w:p w14:paraId="3141D621">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4.2.1确定参与本项目至评审结束前私自接触供应商；</w:t>
      </w:r>
    </w:p>
    <w:p w14:paraId="7C9D506B">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4.2.2接受供应商提出的“超出响应文件的范围或者改变响应文件的实质性内容”的澄清、说明或者更正； </w:t>
      </w:r>
    </w:p>
    <w:p w14:paraId="444E8032">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4.2.3违反评审纪律发表倾向性意见或者征询采购人的倾向性意见；</w:t>
      </w:r>
    </w:p>
    <w:p w14:paraId="7EFB6AF5">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4.2.4对需要专业判断的主观评审因素协商评分；</w:t>
      </w:r>
    </w:p>
    <w:p w14:paraId="0A72303F">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4.2.5在评审过程中擅离职守，影响评审程序正常进行的；</w:t>
      </w:r>
    </w:p>
    <w:p w14:paraId="77289AA0">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4.2.6记录、复制或者带走任何评审资料；</w:t>
      </w:r>
    </w:p>
    <w:p w14:paraId="1ACDE59E">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4.2.7其他不遵守评审纪律的行为。</w:t>
      </w:r>
    </w:p>
    <w:p w14:paraId="2AC6378D">
      <w:pPr>
        <w:pStyle w:val="392"/>
        <w:pageBreakBefore w:val="0"/>
        <w:kinsoku/>
        <w:topLinePunct w:val="0"/>
        <w:bidi w:val="0"/>
        <w:spacing w:before="0" w:line="360" w:lineRule="auto"/>
        <w:ind w:firstLine="630" w:firstLineChars="300"/>
        <w:rPr>
          <w:rFonts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磋商小组成员有4.2.1-4.2.5行为之一的，其评审意见无效，并不得获取评审劳务报酬和报销异地评审差旅费。</w:t>
      </w:r>
    </w:p>
    <w:p w14:paraId="19C0C73F">
      <w:pPr>
        <w:pStyle w:val="392"/>
        <w:pageBreakBefore w:val="0"/>
        <w:kinsoku/>
        <w:topLinePunct w:val="0"/>
        <w:bidi w:val="0"/>
        <w:spacing w:before="0" w:line="360" w:lineRule="auto"/>
        <w:ind w:firstLine="420"/>
        <w:rPr>
          <w:rFonts w:ascii="Times New Roman" w:hAnsi="Times New Roman" w:eastAsia="宋体"/>
          <w:color w:val="000000" w:themeColor="text1"/>
          <w:sz w:val="21"/>
          <w:szCs w:val="21"/>
          <w:highlight w:val="none"/>
          <w14:textFill>
            <w14:solidFill>
              <w14:schemeClr w14:val="tx1"/>
            </w14:solidFill>
          </w14:textFill>
        </w:rPr>
      </w:pPr>
    </w:p>
    <w:p w14:paraId="5CE325CF">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 w:val="28"/>
          <w:szCs w:val="28"/>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评审程序</w:t>
      </w:r>
    </w:p>
    <w:p w14:paraId="442B41D6">
      <w:pPr>
        <w:pStyle w:val="392"/>
        <w:pageBreakBefore w:val="0"/>
        <w:kinsoku/>
        <w:topLinePunct w:val="0"/>
        <w:bidi w:val="0"/>
        <w:spacing w:before="0" w:line="360" w:lineRule="auto"/>
        <w:ind w:firstLine="411" w:firstLineChars="196"/>
        <w:rPr>
          <w:rFonts w:ascii="Times New Roman" w:hAnsi="Times New Roman" w:eastAsia="宋体"/>
          <w:bCs/>
          <w:color w:val="000000" w:themeColor="text1"/>
          <w:sz w:val="2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详见磋商文件“第二部分 竞争性磋商流程”。</w:t>
      </w:r>
    </w:p>
    <w:p w14:paraId="2879ACAA">
      <w:pPr>
        <w:pStyle w:val="392"/>
        <w:pageBreakBefore w:val="0"/>
        <w:kinsoku/>
        <w:topLinePunct w:val="0"/>
        <w:bidi w:val="0"/>
        <w:spacing w:before="0" w:line="360" w:lineRule="auto"/>
        <w:ind w:firstLine="413" w:firstLineChars="196"/>
        <w:rPr>
          <w:rFonts w:ascii="Times New Roman" w:hAnsi="Times New Roman" w:eastAsia="宋体"/>
          <w:b/>
          <w:color w:val="000000" w:themeColor="text1"/>
          <w:sz w:val="21"/>
          <w:szCs w:val="21"/>
          <w:highlight w:val="none"/>
          <w14:textFill>
            <w14:solidFill>
              <w14:schemeClr w14:val="tx1"/>
            </w14:solidFill>
          </w14:textFill>
        </w:rPr>
      </w:pPr>
    </w:p>
    <w:p w14:paraId="065A850C">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 w:val="28"/>
          <w:szCs w:val="28"/>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评审须知</w:t>
      </w:r>
    </w:p>
    <w:p w14:paraId="1152EEA0">
      <w:pPr>
        <w:pStyle w:val="392"/>
        <w:pageBreakBefore w:val="0"/>
        <w:kinsoku/>
        <w:topLinePunct w:val="0"/>
        <w:bidi w:val="0"/>
        <w:spacing w:before="0" w:line="360" w:lineRule="auto"/>
        <w:ind w:left="397" w:firstLine="0" w:firstLineChars="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6.1.重新开展采购活动</w:t>
      </w:r>
    </w:p>
    <w:p w14:paraId="43C9A2A1">
      <w:pPr>
        <w:pageBreakBefore w:val="0"/>
        <w:kinsoku/>
        <w:topLinePunct w:val="0"/>
        <w:bidi w:val="0"/>
        <w:spacing w:line="360" w:lineRule="auto"/>
        <w:ind w:firstLine="407" w:firstLineChars="194"/>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Arial"/>
          <w:color w:val="000000" w:themeColor="text1"/>
          <w:szCs w:val="21"/>
          <w:highlight w:val="none"/>
          <w14:textFill>
            <w14:solidFill>
              <w14:schemeClr w14:val="tx1"/>
            </w14:solidFill>
          </w14:textFill>
        </w:rPr>
        <w:t xml:space="preserve"> </w:t>
      </w:r>
      <w:r>
        <w:rPr>
          <w:rFonts w:hint="eastAsia" w:ascii="Times New Roman" w:hAnsi="Times New Roman" w:eastAsia="宋体"/>
          <w:color w:val="000000" w:themeColor="text1"/>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7F0DA1F2">
      <w:pPr>
        <w:pStyle w:val="392"/>
        <w:pageBreakBefore w:val="0"/>
        <w:numPr>
          <w:ilvl w:val="0"/>
          <w:numId w:val="25"/>
        </w:numPr>
        <w:kinsoku/>
        <w:topLinePunct w:val="0"/>
        <w:bidi w:val="0"/>
        <w:spacing w:before="0" w:line="360" w:lineRule="auto"/>
        <w:ind w:left="8" w:firstLine="412" w:firstLineChars="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因情况变化，不再符合规定的竞争性磋商采购方式适用情形的；</w:t>
      </w:r>
    </w:p>
    <w:p w14:paraId="057AAE76">
      <w:pPr>
        <w:pStyle w:val="392"/>
        <w:pageBreakBefore w:val="0"/>
        <w:numPr>
          <w:ilvl w:val="0"/>
          <w:numId w:val="25"/>
        </w:numPr>
        <w:kinsoku/>
        <w:topLinePunct w:val="0"/>
        <w:bidi w:val="0"/>
        <w:spacing w:before="0" w:line="360" w:lineRule="auto"/>
        <w:ind w:left="8" w:firstLine="412" w:firstLineChars="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出现影响采购公正的违法、违规行为的；</w:t>
      </w:r>
    </w:p>
    <w:p w14:paraId="4D568DDD">
      <w:pPr>
        <w:pStyle w:val="392"/>
        <w:pageBreakBefore w:val="0"/>
        <w:numPr>
          <w:ilvl w:val="0"/>
          <w:numId w:val="25"/>
        </w:numPr>
        <w:kinsoku/>
        <w:topLinePunct w:val="0"/>
        <w:bidi w:val="0"/>
        <w:spacing w:before="0" w:line="360" w:lineRule="auto"/>
        <w:ind w:left="8" w:firstLine="412" w:firstLineChars="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在采购过程中符合要求的供应商或者最后报价未超过采购预算的供应商不足3家的（有特殊规定的从其规定）。</w:t>
      </w:r>
    </w:p>
    <w:p w14:paraId="0A83C82B">
      <w:pPr>
        <w:pStyle w:val="392"/>
        <w:pageBreakBefore w:val="0"/>
        <w:kinsoku/>
        <w:topLinePunct w:val="0"/>
        <w:bidi w:val="0"/>
        <w:spacing w:before="0" w:line="360" w:lineRule="auto"/>
        <w:ind w:left="397" w:firstLine="0" w:firstLineChars="0"/>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6.2.终止采购活动</w:t>
      </w:r>
    </w:p>
    <w:p w14:paraId="3F90A23D">
      <w:pPr>
        <w:pageBreakBefore w:val="0"/>
        <w:kinsoku/>
        <w:topLinePunct w:val="0"/>
        <w:bidi w:val="0"/>
        <w:spacing w:line="360" w:lineRule="auto"/>
        <w:ind w:firstLine="407" w:firstLineChars="194"/>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65860AC4">
      <w:pPr>
        <w:pStyle w:val="392"/>
        <w:pageBreakBefore w:val="0"/>
        <w:kinsoku/>
        <w:topLinePunct w:val="0"/>
        <w:bidi w:val="0"/>
        <w:spacing w:before="0" w:line="360" w:lineRule="auto"/>
        <w:ind w:firstLine="422"/>
        <w:rPr>
          <w:rFonts w:ascii="Times New Roman" w:hAnsi="Times New Roman" w:eastAsia="宋体"/>
          <w:b/>
          <w:color w:val="000000" w:themeColor="text1"/>
          <w:sz w:val="21"/>
          <w:szCs w:val="21"/>
          <w:highlight w:val="none"/>
          <w14:textFill>
            <w14:solidFill>
              <w14:schemeClr w14:val="tx1"/>
            </w14:solidFill>
          </w14:textFill>
        </w:rPr>
      </w:pPr>
      <w:r>
        <w:rPr>
          <w:rFonts w:hint="eastAsia" w:ascii="Times New Roman" w:hAnsi="Times New Roman" w:eastAsia="宋体"/>
          <w:b/>
          <w:color w:val="000000" w:themeColor="text1"/>
          <w:sz w:val="21"/>
          <w:szCs w:val="21"/>
          <w:highlight w:val="none"/>
          <w14:textFill>
            <w14:solidFill>
              <w14:schemeClr w14:val="tx1"/>
            </w14:solidFill>
          </w14:textFill>
        </w:rPr>
        <w:t>6.3.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F24C72E">
      <w:pPr>
        <w:pStyle w:val="392"/>
        <w:pageBreakBefore w:val="0"/>
        <w:kinsoku/>
        <w:topLinePunct w:val="0"/>
        <w:bidi w:val="0"/>
        <w:spacing w:before="0" w:line="360" w:lineRule="auto"/>
        <w:ind w:left="26" w:firstLine="0" w:firstLineChars="0"/>
        <w:rPr>
          <w:rFonts w:ascii="Times New Roman" w:hAnsi="Times New Roman" w:eastAsia="宋体"/>
          <w:b/>
          <w:color w:val="000000" w:themeColor="text1"/>
          <w:sz w:val="21"/>
          <w:szCs w:val="21"/>
          <w:highlight w:val="none"/>
          <w14:textFill>
            <w14:solidFill>
              <w14:schemeClr w14:val="tx1"/>
            </w14:solidFill>
          </w14:textFill>
        </w:rPr>
      </w:pPr>
    </w:p>
    <w:p w14:paraId="1964199A">
      <w:pPr>
        <w:pageBreakBefore w:val="0"/>
        <w:numPr>
          <w:ilvl w:val="0"/>
          <w:numId w:val="24"/>
        </w:numPr>
        <w:kinsoku/>
        <w:topLinePunct w:val="0"/>
        <w:bidi w:val="0"/>
        <w:snapToGrid w:val="0"/>
        <w:spacing w:line="360" w:lineRule="auto"/>
        <w:ind w:firstLine="0"/>
        <w:jc w:val="left"/>
        <w:outlineLvl w:val="1"/>
        <w:rPr>
          <w:rFonts w:ascii="Times New Roman" w:hAnsi="Times New Roman" w:eastAsia="宋体" w:cs="仿宋_GB2312"/>
          <w:b/>
          <w:color w:val="000000" w:themeColor="text1"/>
          <w:sz w:val="28"/>
          <w:szCs w:val="28"/>
          <w:highlight w:val="none"/>
          <w14:textFill>
            <w14:solidFill>
              <w14:schemeClr w14:val="tx1"/>
            </w14:solidFill>
          </w14:textFill>
        </w:rPr>
      </w:pPr>
      <w:r>
        <w:rPr>
          <w:rFonts w:hint="eastAsia" w:ascii="Times New Roman" w:hAnsi="Times New Roman" w:eastAsia="宋体" w:cs="仿宋_GB2312"/>
          <w:b/>
          <w:color w:val="000000" w:themeColor="text1"/>
          <w:sz w:val="28"/>
          <w:szCs w:val="28"/>
          <w:highlight w:val="none"/>
          <w14:textFill>
            <w14:solidFill>
              <w14:schemeClr w14:val="tx1"/>
            </w14:solidFill>
          </w14:textFill>
        </w:rPr>
        <w:t>评审过程的保密与录像</w:t>
      </w:r>
    </w:p>
    <w:p w14:paraId="08FBFAE5">
      <w:pPr>
        <w:pageBreakBefore w:val="0"/>
        <w:widowControl/>
        <w:kinsoku/>
        <w:topLinePunct w:val="0"/>
        <w:bidi w:val="0"/>
        <w:spacing w:line="360" w:lineRule="auto"/>
        <w:ind w:firstLine="422"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7.1.保密。</w:t>
      </w:r>
      <w:r>
        <w:rPr>
          <w:rFonts w:hint="eastAsia" w:ascii="Times New Roman" w:hAnsi="Times New Roman" w:eastAsia="宋体" w:cs="仿宋_GB2312"/>
          <w:color w:val="000000" w:themeColor="text1"/>
          <w:szCs w:val="21"/>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ED050F5">
      <w:pPr>
        <w:pageBreakBefore w:val="0"/>
        <w:widowControl/>
        <w:kinsoku/>
        <w:topLinePunct w:val="0"/>
        <w:bidi w:val="0"/>
        <w:spacing w:line="360" w:lineRule="auto"/>
        <w:ind w:firstLine="422"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7.2.录音录像。</w:t>
      </w:r>
      <w:r>
        <w:rPr>
          <w:rFonts w:hint="eastAsia" w:ascii="Times New Roman" w:hAnsi="Times New Roman" w:eastAsia="宋体" w:cs="仿宋_GB2312"/>
          <w:color w:val="000000" w:themeColor="text1"/>
          <w:szCs w:val="21"/>
          <w:highlight w:val="none"/>
          <w14:textFill>
            <w14:solidFill>
              <w14:schemeClr w14:val="tx1"/>
            </w14:solidFill>
          </w14:textFill>
        </w:rPr>
        <w:t>采购代理机构对评审工作现场进行全过程录音录像，录音录像资料作为采购项目文件随其他文件一并存档。</w:t>
      </w:r>
    </w:p>
    <w:p w14:paraId="2A083DF0">
      <w:pPr>
        <w:pageBreakBefore w:val="0"/>
        <w:kinsoku/>
        <w:topLinePunct w:val="0"/>
        <w:bidi w:val="0"/>
        <w:snapToGrid w:val="0"/>
        <w:spacing w:line="360" w:lineRule="auto"/>
        <w:ind w:firstLine="467" w:firstLineChars="194"/>
        <w:rPr>
          <w:rFonts w:ascii="Times New Roman" w:hAnsi="Times New Roman" w:eastAsia="宋体" w:cs="仿宋_GB2312"/>
          <w:b/>
          <w:color w:val="000000" w:themeColor="text1"/>
          <w:sz w:val="24"/>
          <w:highlight w:val="none"/>
          <w14:textFill>
            <w14:solidFill>
              <w14:schemeClr w14:val="tx1"/>
            </w14:solidFill>
          </w14:textFill>
        </w:rPr>
      </w:pPr>
    </w:p>
    <w:p w14:paraId="4EAEE8ED">
      <w:pPr>
        <w:pageBreakBefore w:val="0"/>
        <w:kinsoku/>
        <w:topLinePunct w:val="0"/>
        <w:bidi w:val="0"/>
        <w:spacing w:line="360" w:lineRule="auto"/>
        <w:rPr>
          <w:rFonts w:ascii="Times New Roman" w:hAnsi="Times New Roman" w:eastAsia="宋体" w:cs="仿宋_GB2312"/>
          <w:b/>
          <w:color w:val="000000" w:themeColor="text1"/>
          <w:sz w:val="36"/>
          <w:szCs w:val="36"/>
          <w:highlight w:val="none"/>
          <w14:textFill>
            <w14:solidFill>
              <w14:schemeClr w14:val="tx1"/>
            </w14:solidFill>
          </w14:textFill>
        </w:rPr>
      </w:pPr>
      <w:r>
        <w:rPr>
          <w:rFonts w:hint="eastAsia" w:ascii="Times New Roman" w:hAnsi="Times New Roman" w:eastAsia="宋体" w:cs="仿宋_GB2312"/>
          <w:b/>
          <w:color w:val="000000" w:themeColor="text1"/>
          <w:sz w:val="36"/>
          <w:szCs w:val="36"/>
          <w:highlight w:val="none"/>
          <w14:textFill>
            <w14:solidFill>
              <w14:schemeClr w14:val="tx1"/>
            </w14:solidFill>
          </w14:textFill>
        </w:rPr>
        <w:br w:type="page"/>
      </w:r>
    </w:p>
    <w:p w14:paraId="0D86546D">
      <w:pPr>
        <w:pageBreakBefore w:val="0"/>
        <w:kinsoku/>
        <w:topLinePunct w:val="0"/>
        <w:bidi w:val="0"/>
        <w:spacing w:line="360" w:lineRule="auto"/>
        <w:jc w:val="center"/>
        <w:outlineLvl w:val="0"/>
        <w:rPr>
          <w:rFonts w:ascii="Times New Roman" w:hAnsi="Times New Roman" w:eastAsia="宋体" w:cs="仿宋_GB2312"/>
          <w:b/>
          <w:color w:val="000000" w:themeColor="text1"/>
          <w:sz w:val="36"/>
          <w:szCs w:val="36"/>
          <w:highlight w:val="none"/>
          <w14:textFill>
            <w14:solidFill>
              <w14:schemeClr w14:val="tx1"/>
            </w14:solidFill>
          </w14:textFill>
        </w:rPr>
      </w:pPr>
      <w:r>
        <w:rPr>
          <w:rFonts w:hint="eastAsia" w:ascii="Times New Roman" w:hAnsi="Times New Roman" w:eastAsia="宋体" w:cs="仿宋_GB2312"/>
          <w:b/>
          <w:color w:val="000000" w:themeColor="text1"/>
          <w:sz w:val="36"/>
          <w:szCs w:val="36"/>
          <w:highlight w:val="none"/>
          <w14:textFill>
            <w14:solidFill>
              <w14:schemeClr w14:val="tx1"/>
            </w14:solidFill>
          </w14:textFill>
        </w:rPr>
        <w:t>第六部分</w:t>
      </w:r>
      <w:bookmarkEnd w:id="65"/>
      <w:r>
        <w:rPr>
          <w:rFonts w:hint="eastAsia" w:ascii="Times New Roman" w:hAnsi="Times New Roman" w:eastAsia="宋体" w:cs="仿宋_GB2312"/>
          <w:b/>
          <w:color w:val="000000" w:themeColor="text1"/>
          <w:sz w:val="36"/>
          <w:szCs w:val="36"/>
          <w:highlight w:val="none"/>
          <w14:textFill>
            <w14:solidFill>
              <w14:schemeClr w14:val="tx1"/>
            </w14:solidFill>
          </w14:textFill>
        </w:rPr>
        <w:t xml:space="preserve">  拟签订的合同文本</w:t>
      </w:r>
    </w:p>
    <w:p w14:paraId="39E6A2D7">
      <w:pPr>
        <w:pageBreakBefore w:val="0"/>
        <w:kinsoku/>
        <w:topLinePunct w:val="0"/>
        <w:bidi w:val="0"/>
        <w:spacing w:line="360" w:lineRule="auto"/>
        <w:rPr>
          <w:rFonts w:ascii="Times New Roman" w:hAnsi="Times New Roman" w:eastAsia="宋体"/>
          <w:color w:val="000000" w:themeColor="text1"/>
          <w:sz w:val="24"/>
          <w:highlight w:val="none"/>
          <w14:textFill>
            <w14:solidFill>
              <w14:schemeClr w14:val="tx1"/>
            </w14:solidFill>
          </w14:textFill>
        </w:rPr>
      </w:pPr>
      <w:bookmarkStart w:id="66" w:name="第五部分"/>
      <w:bookmarkStart w:id="67" w:name="_Toc86217003"/>
    </w:p>
    <w:p w14:paraId="6358432B">
      <w:pPr>
        <w:pStyle w:val="281"/>
        <w:pageBreakBefore w:val="0"/>
        <w:kinsoku/>
        <w:topLinePunct w:val="0"/>
        <w:bidi w:val="0"/>
        <w:spacing w:after="0" w:line="360" w:lineRule="auto"/>
        <w:ind w:left="0" w:leftChars="0" w:firstLine="0" w:firstLineChars="0"/>
        <w:jc w:val="center"/>
        <w:rPr>
          <w:rFonts w:ascii="Times New Roman" w:hAnsi="Times New Roman" w:eastAsia="宋体" w:cs="仿宋_GB2312"/>
          <w:b/>
          <w:color w:val="000000" w:themeColor="text1"/>
          <w:sz w:val="36"/>
          <w:szCs w:val="36"/>
          <w:highlight w:val="none"/>
          <w14:textFill>
            <w14:solidFill>
              <w14:schemeClr w14:val="tx1"/>
            </w14:solidFill>
          </w14:textFill>
        </w:rPr>
      </w:pPr>
    </w:p>
    <w:p w14:paraId="27D634AC">
      <w:pPr>
        <w:pStyle w:val="281"/>
        <w:pageBreakBefore w:val="0"/>
        <w:kinsoku/>
        <w:topLinePunct w:val="0"/>
        <w:bidi w:val="0"/>
        <w:spacing w:after="0" w:line="360" w:lineRule="auto"/>
        <w:ind w:left="0" w:leftChars="0" w:firstLine="0" w:firstLineChars="0"/>
        <w:jc w:val="center"/>
        <w:rPr>
          <w:rFonts w:ascii="Times New Roman" w:hAnsi="Times New Roman" w:eastAsia="宋体" w:cs="仿宋_GB2312"/>
          <w:b/>
          <w:color w:val="000000" w:themeColor="text1"/>
          <w:sz w:val="36"/>
          <w:szCs w:val="36"/>
          <w:highlight w:val="none"/>
          <w14:textFill>
            <w14:solidFill>
              <w14:schemeClr w14:val="tx1"/>
            </w14:solidFill>
          </w14:textFill>
        </w:rPr>
      </w:pPr>
      <w:r>
        <w:rPr>
          <w:rFonts w:hint="eastAsia" w:ascii="Times New Roman" w:hAnsi="Times New Roman" w:eastAsia="宋体" w:cs="仿宋_GB2312"/>
          <w:b/>
          <w:color w:val="000000" w:themeColor="text1"/>
          <w:sz w:val="36"/>
          <w:szCs w:val="36"/>
          <w:highlight w:val="none"/>
          <w14:textFill>
            <w14:solidFill>
              <w14:schemeClr w14:val="tx1"/>
            </w14:solidFill>
          </w14:textFill>
        </w:rPr>
        <w:t>政府采购合同参考范本</w:t>
      </w:r>
    </w:p>
    <w:p w14:paraId="4B46F9D0">
      <w:pPr>
        <w:pStyle w:val="56"/>
        <w:pageBreakBefore w:val="0"/>
        <w:kinsoku/>
        <w:topLinePunct w:val="0"/>
        <w:bidi w:val="0"/>
        <w:spacing w:line="360" w:lineRule="auto"/>
        <w:rPr>
          <w:rFonts w:ascii="Times New Roman" w:hAnsi="Times New Roman" w:eastAsia="宋体"/>
          <w:bCs/>
          <w:snapToGrid w:val="0"/>
          <w:color w:val="000000" w:themeColor="text1"/>
          <w:sz w:val="21"/>
          <w:szCs w:val="21"/>
          <w:highlight w:val="none"/>
          <w14:textFill>
            <w14:solidFill>
              <w14:schemeClr w14:val="tx1"/>
            </w14:solidFill>
          </w14:textFill>
        </w:rPr>
      </w:pPr>
      <w:bookmarkStart w:id="68" w:name="_Toc510136961"/>
      <w:bookmarkStart w:id="69" w:name="_Toc451268224"/>
      <w:r>
        <w:rPr>
          <w:rFonts w:hint="eastAsia" w:ascii="Times New Roman" w:hAnsi="Times New Roman" w:eastAsia="宋体"/>
          <w:bCs/>
          <w:snapToGrid w:val="0"/>
          <w:color w:val="000000" w:themeColor="text1"/>
          <w:sz w:val="21"/>
          <w:szCs w:val="21"/>
          <w:highlight w:val="none"/>
          <w14:textFill>
            <w14:solidFill>
              <w14:schemeClr w14:val="tx1"/>
            </w14:solidFill>
          </w14:textFill>
        </w:rPr>
        <w:t>浙江省无线电监测中心信息化基础设施服务合同</w:t>
      </w:r>
      <w:bookmarkEnd w:id="68"/>
      <w:bookmarkEnd w:id="69"/>
    </w:p>
    <w:p w14:paraId="4EFA2985">
      <w:pPr>
        <w:pageBreakBefore w:val="0"/>
        <w:kinsoku/>
        <w:topLinePunct w:val="0"/>
        <w:bidi w:val="0"/>
        <w:snapToGrid w:val="0"/>
        <w:spacing w:line="360" w:lineRule="auto"/>
        <w:jc w:val="center"/>
        <w:rPr>
          <w:rFonts w:ascii="Times New Roman" w:hAnsi="Times New Roman" w:eastAsia="宋体"/>
          <w:snapToGrid w:val="0"/>
          <w:color w:val="000000" w:themeColor="text1"/>
          <w:kern w:val="0"/>
          <w:szCs w:val="21"/>
          <w:highlight w:val="none"/>
          <w14:textFill>
            <w14:solidFill>
              <w14:schemeClr w14:val="tx1"/>
            </w14:solidFill>
          </w14:textFill>
        </w:rPr>
      </w:pPr>
    </w:p>
    <w:p w14:paraId="643B3F54">
      <w:pPr>
        <w:pStyle w:val="31"/>
        <w:pageBreakBefore w:val="0"/>
        <w:kinsoku/>
        <w:topLinePunct w:val="0"/>
        <w:bidi w:val="0"/>
        <w:snapToGrid w:val="0"/>
        <w:spacing w:line="360" w:lineRule="auto"/>
        <w:jc w:val="center"/>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        编  号：</w:t>
      </w:r>
    </w:p>
    <w:p w14:paraId="160367E4">
      <w:pPr>
        <w:pStyle w:val="31"/>
        <w:pageBreakBefore w:val="0"/>
        <w:kinsoku/>
        <w:topLinePunct w:val="0"/>
        <w:bidi w:val="0"/>
        <w:snapToGrid w:val="0"/>
        <w:spacing w:line="360" w:lineRule="auto"/>
        <w:jc w:val="center"/>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        合同号：</w:t>
      </w:r>
    </w:p>
    <w:p w14:paraId="36FBCE98">
      <w:pPr>
        <w:pageBreakBefore w:val="0"/>
        <w:kinsoku/>
        <w:topLinePunct w:val="0"/>
        <w:bidi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甲方（采购人）：</w:t>
      </w: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 浙江省无线电监测中心</w:t>
      </w:r>
    </w:p>
    <w:p w14:paraId="7E617F0E">
      <w:pPr>
        <w:pageBreakBefore w:val="0"/>
        <w:kinsoku/>
        <w:topLinePunct w:val="0"/>
        <w:bidi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乙方（供应商）：</w:t>
      </w: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 </w:t>
      </w:r>
    </w:p>
    <w:p w14:paraId="2989EE67">
      <w:pPr>
        <w:pageBreakBefore w:val="0"/>
        <w:kinsoku/>
        <w:topLinePunct w:val="0"/>
        <w:bidi w:val="0"/>
        <w:spacing w:line="360" w:lineRule="auto"/>
        <w:ind w:firstLine="420" w:firstLineChars="20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甲、乙双方根据浙江国际招投标公司关于浙江省无线电监测中心信息化基础设施服务项目（项目编号为：</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ZJ-2473055 </w:t>
      </w:r>
      <w:r>
        <w:rPr>
          <w:rFonts w:hint="eastAsia" w:ascii="Times New Roman" w:hAnsi="Times New Roman" w:eastAsia="宋体"/>
          <w:snapToGrid w:val="0"/>
          <w:color w:val="000000" w:themeColor="text1"/>
          <w:kern w:val="0"/>
          <w:szCs w:val="21"/>
          <w:highlight w:val="none"/>
          <w14:textFill>
            <w14:solidFill>
              <w14:schemeClr w14:val="tx1"/>
            </w14:solidFill>
          </w14:textFill>
        </w:rPr>
        <w:t>）</w:t>
      </w:r>
      <w:r>
        <w:rPr>
          <w:rFonts w:hint="eastAsia" w:ascii="Times New Roman" w:hAnsi="Times New Roman" w:eastAsia="宋体"/>
          <w:snapToGrid w:val="0"/>
          <w:color w:val="000000" w:themeColor="text1"/>
          <w:kern w:val="0"/>
          <w:szCs w:val="21"/>
          <w:highlight w:val="none"/>
          <w:lang w:val="en-US" w:eastAsia="zh-CN"/>
          <w14:textFill>
            <w14:solidFill>
              <w14:schemeClr w14:val="tx1"/>
            </w14:solidFill>
          </w14:textFill>
        </w:rPr>
        <w:t>竞争性磋商</w:t>
      </w:r>
      <w:r>
        <w:rPr>
          <w:rFonts w:hint="eastAsia" w:ascii="Times New Roman" w:hAnsi="Times New Roman" w:eastAsia="宋体"/>
          <w:snapToGrid w:val="0"/>
          <w:color w:val="000000" w:themeColor="text1"/>
          <w:kern w:val="0"/>
          <w:szCs w:val="21"/>
          <w:highlight w:val="none"/>
          <w14:textFill>
            <w14:solidFill>
              <w14:schemeClr w14:val="tx1"/>
            </w14:solidFill>
          </w14:textFill>
        </w:rPr>
        <w:t>采购结果，按《中华人民共和国民法典》及其他有关法律、法规的规定，双方在自愿、平等、互利的基础上，经协商一致，</w:t>
      </w:r>
      <w:r>
        <w:rPr>
          <w:rFonts w:ascii="Times New Roman" w:hAnsi="Times New Roman" w:eastAsia="宋体"/>
          <w:snapToGrid w:val="0"/>
          <w:color w:val="000000" w:themeColor="text1"/>
          <w:kern w:val="0"/>
          <w:szCs w:val="21"/>
          <w:highlight w:val="none"/>
          <w14:textFill>
            <w14:solidFill>
              <w14:schemeClr w14:val="tx1"/>
            </w14:solidFill>
          </w14:textFill>
        </w:rPr>
        <w:t>签署本合同。</w:t>
      </w:r>
    </w:p>
    <w:p w14:paraId="7C27F670">
      <w:pPr>
        <w:pStyle w:val="31"/>
        <w:pageBreakBefore w:val="0"/>
        <w:numPr>
          <w:ilvl w:val="0"/>
          <w:numId w:val="26"/>
        </w:numPr>
        <w:kinsoku/>
        <w:topLinePunct w:val="0"/>
        <w:bidi w:val="0"/>
        <w:snapToGrid w:val="0"/>
        <w:spacing w:line="360" w:lineRule="auto"/>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货物内容及合同价格</w:t>
      </w:r>
    </w:p>
    <w:p w14:paraId="21223AE2">
      <w:pPr>
        <w:pageBreakBefore w:val="0"/>
        <w:numPr>
          <w:ilvl w:val="0"/>
          <w:numId w:val="27"/>
        </w:numPr>
        <w:kinsoku/>
        <w:topLinePunct w:val="0"/>
        <w:bidi w:val="0"/>
        <w:snapToGrid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甲方租用乙方</w:t>
      </w:r>
    </w:p>
    <w:p w14:paraId="20231C72">
      <w:pPr>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u w:val="single"/>
          <w14:textFill>
            <w14:solidFill>
              <w14:schemeClr w14:val="tx1"/>
            </w14:solidFill>
          </w14:textFill>
        </w:rPr>
      </w:pP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p>
    <w:p w14:paraId="5BB1B1FA">
      <w:pPr>
        <w:pageBreakBefore w:val="0"/>
        <w:kinsoku/>
        <w:topLinePunct w:val="0"/>
        <w:bidi w:val="0"/>
        <w:snapToGrid w:val="0"/>
        <w:spacing w:line="360" w:lineRule="auto"/>
        <w:ind w:left="1315" w:hanging="72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2、合同价格：</w:t>
      </w:r>
    </w:p>
    <w:p w14:paraId="2962255D">
      <w:pPr>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u w:val="single"/>
          <w14:textFill>
            <w14:solidFill>
              <w14:schemeClr w14:val="tx1"/>
            </w14:solidFill>
          </w14:textFill>
        </w:rPr>
      </w:pP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p>
    <w:p w14:paraId="1A39CC14">
      <w:pPr>
        <w:pStyle w:val="31"/>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注：1、商品型号、数量、配置要求及使用单位地址等详见附件清单；</w:t>
      </w:r>
    </w:p>
    <w:p w14:paraId="0EFFC37E">
      <w:pPr>
        <w:pageBreakBefore w:val="0"/>
        <w:kinsoku/>
        <w:topLinePunct w:val="0"/>
        <w:bidi w:val="0"/>
        <w:spacing w:line="360" w:lineRule="auto"/>
        <w:ind w:firstLine="396" w:firstLineChars="189"/>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2、以上合同总价包含产品到达用户并能正常使用所需的一切费用。</w:t>
      </w:r>
    </w:p>
    <w:p w14:paraId="29C758E4">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技术资料</w:t>
      </w:r>
    </w:p>
    <w:p w14:paraId="06A9E636">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1、乙方应按采购文件规定的时间向甲方提供使用项目内容的有关技术资料。</w:t>
      </w:r>
    </w:p>
    <w:p w14:paraId="027681C5">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23DCB7">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知识产权</w:t>
      </w:r>
    </w:p>
    <w:p w14:paraId="0B93E6D9">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乙方应保证所提供的货物或其任何一部分均不会侵犯任何第三方的知识产权。</w:t>
      </w:r>
    </w:p>
    <w:p w14:paraId="004A7E4B">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产权担保</w:t>
      </w:r>
    </w:p>
    <w:p w14:paraId="3A553B63">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乙方保证所交付的货物的所有权完全属于乙方且无任何抵押、查封等产权瑕疵。</w:t>
      </w:r>
    </w:p>
    <w:p w14:paraId="06F26FF7">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转包或分包</w:t>
      </w:r>
    </w:p>
    <w:p w14:paraId="184BDB14">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本合同范围的货物及服务，应由乙方直接供应，不得转让他人供应，否则，甲方有权解除合同，没收履约保证金并追究乙方的违约责任。</w:t>
      </w:r>
    </w:p>
    <w:p w14:paraId="0C4F87A0">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项目时间</w:t>
      </w:r>
    </w:p>
    <w:p w14:paraId="509F4721">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1、租期：租期一年（</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年</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月</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日-</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年</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月</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日）。</w:t>
      </w:r>
    </w:p>
    <w:p w14:paraId="4CE88F9F">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2、履行地点：</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w:t>
      </w:r>
    </w:p>
    <w:p w14:paraId="19255F75">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付款方式</w:t>
      </w:r>
    </w:p>
    <w:p w14:paraId="5A3EA6DE">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1、合同总金额小写：</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元，大写：</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。（本合同执行中相关的一切税费均由乙方承担。）</w:t>
      </w:r>
    </w:p>
    <w:p w14:paraId="00A28112">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2、第一笔付款：合同生效且甲方收到乙方提供的同等金额的普通发票，在履行财政相关资金审批手续后7个工作日内，甲方向乙方支付合同总价的70%预付款，计小写：</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元，大写：</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w:t>
      </w:r>
    </w:p>
    <w:p w14:paraId="55A30AC3">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3、第二笔付款：</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乙方完成标的物的交付和部署</w:t>
      </w:r>
      <w:r>
        <w:rPr>
          <w:rFonts w:hint="eastAsia" w:ascii="Times New Roman" w:hAnsi="Times New Roman" w:eastAsia="宋体"/>
          <w:snapToGrid w:val="0"/>
          <w:color w:val="000000" w:themeColor="text1"/>
          <w:kern w:val="0"/>
          <w:szCs w:val="21"/>
          <w:highlight w:val="none"/>
          <w14:textFill>
            <w14:solidFill>
              <w14:schemeClr w14:val="tx1"/>
            </w14:solidFill>
          </w14:textFill>
        </w:rPr>
        <w:t>，甲方收到乙方提供的同等金额的普通发票，在履行财政相关资金审批手续后7个工作日内，甲方向乙方支付合同总价的30%合同款，计小写：</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元，大写：</w:t>
      </w:r>
      <w:r>
        <w:rPr>
          <w:rFonts w:hint="eastAsia" w:ascii="Times New Roman" w:hAnsi="Times New Roman" w:eastAsia="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snapToGrid w:val="0"/>
          <w:color w:val="000000" w:themeColor="text1"/>
          <w:kern w:val="0"/>
          <w:szCs w:val="21"/>
          <w:highlight w:val="none"/>
          <w14:textFill>
            <w14:solidFill>
              <w14:schemeClr w14:val="tx1"/>
            </w14:solidFill>
          </w14:textFill>
        </w:rPr>
        <w:t>。</w:t>
      </w:r>
    </w:p>
    <w:p w14:paraId="7E6D4157">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p>
    <w:p w14:paraId="1C80F79F">
      <w:pPr>
        <w:pageBreakBefore w:val="0"/>
        <w:kinsoku/>
        <w:topLinePunct w:val="0"/>
        <w:bidi w:val="0"/>
        <w:snapToGrid w:val="0"/>
        <w:spacing w:line="360" w:lineRule="auto"/>
        <w:ind w:firstLine="54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甲方账号：</w:t>
      </w:r>
    </w:p>
    <w:p w14:paraId="7AD1E2B7">
      <w:pPr>
        <w:pageBreakBefore w:val="0"/>
        <w:kinsoku/>
        <w:topLinePunct w:val="0"/>
        <w:bidi w:val="0"/>
        <w:snapToGrid w:val="0"/>
        <w:spacing w:line="360" w:lineRule="auto"/>
        <w:ind w:firstLine="54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开户行：</w:t>
      </w:r>
    </w:p>
    <w:p w14:paraId="2AF41B17">
      <w:pPr>
        <w:pageBreakBefore w:val="0"/>
        <w:kinsoku/>
        <w:topLinePunct w:val="0"/>
        <w:bidi w:val="0"/>
        <w:snapToGrid w:val="0"/>
        <w:spacing w:line="360" w:lineRule="auto"/>
        <w:ind w:firstLine="54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名称：</w:t>
      </w:r>
    </w:p>
    <w:p w14:paraId="2510957D">
      <w:pPr>
        <w:pageBreakBefore w:val="0"/>
        <w:kinsoku/>
        <w:topLinePunct w:val="0"/>
        <w:bidi w:val="0"/>
        <w:snapToGrid w:val="0"/>
        <w:spacing w:line="360" w:lineRule="auto"/>
        <w:ind w:firstLine="54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乙方账号：</w:t>
      </w:r>
    </w:p>
    <w:p w14:paraId="2256B1AD">
      <w:pPr>
        <w:pageBreakBefore w:val="0"/>
        <w:kinsoku/>
        <w:topLinePunct w:val="0"/>
        <w:bidi w:val="0"/>
        <w:snapToGrid w:val="0"/>
        <w:spacing w:line="360" w:lineRule="auto"/>
        <w:ind w:firstLine="54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开户行：</w:t>
      </w:r>
    </w:p>
    <w:p w14:paraId="639C56B3">
      <w:pPr>
        <w:pageBreakBefore w:val="0"/>
        <w:kinsoku/>
        <w:topLinePunct w:val="0"/>
        <w:bidi w:val="0"/>
        <w:snapToGrid w:val="0"/>
        <w:spacing w:line="360" w:lineRule="auto"/>
        <w:ind w:firstLine="540"/>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公司名称：</w:t>
      </w:r>
    </w:p>
    <w:p w14:paraId="6FDC43D6">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质量保证及售后服务</w:t>
      </w:r>
    </w:p>
    <w:p w14:paraId="1E3C9180">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1、乙方应按采购文件规定和要求向甲方提供MSTP线路、IDC机柜、裸光纤、网卡以及VPDN专线服务。</w:t>
      </w:r>
    </w:p>
    <w:p w14:paraId="2B4AF6C8">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2、乙方提供的服务没有达到甲方约定要求的，乙方应负责免费提供售后服务。对达不到要求者，根据实际情况，经双方协调，可按以下办法处理：</w:t>
      </w:r>
    </w:p>
    <w:p w14:paraId="214F90F7">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（1）维护：由乙方承担所发生的全部费用；</w:t>
      </w:r>
    </w:p>
    <w:p w14:paraId="6B4B35D1">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（2）贬值处理：由甲乙双方合议定价；</w:t>
      </w:r>
    </w:p>
    <w:p w14:paraId="491ACC64">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（3）解除合同。</w:t>
      </w:r>
    </w:p>
    <w:p w14:paraId="1613A1AD">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3、在项目质量保证期内，乙方应对因乙方过错或者乙方提供的产品出现的质量及安全问题负责处理解决并承担相应费用。因甲方原因造成的，甲方负责处理并承担相应费用。</w:t>
      </w:r>
    </w:p>
    <w:p w14:paraId="613A5348">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违约责任</w:t>
      </w:r>
    </w:p>
    <w:p w14:paraId="7F5C0AC6">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1、甲方无正当理由拒收货物的，甲方向乙方偿付拒收货款总值的百分之五违约金。</w:t>
      </w:r>
    </w:p>
    <w:p w14:paraId="1E45156C">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2、甲方无故逾期验收和办理货款支付手续的,甲方应按逾期付款总额每日万分之五向乙方支付违约金。</w:t>
      </w:r>
    </w:p>
    <w:p w14:paraId="370284A4">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3D0A736">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4、乙方所交的货物品种、型号、规格、技术参数、质量不符合合同规定及单一来源采购文件规定标准的，甲方有权拒收该货物，乙方愿意更换货物但逾期交货的，按乙方逾期交货处理。乙方拒绝更换货物的，甲方可单方面解除合同。</w:t>
      </w:r>
    </w:p>
    <w:p w14:paraId="268D1DDD">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不可抗力事件处理</w:t>
      </w:r>
    </w:p>
    <w:p w14:paraId="3069C442">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32282249">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2、不可抗力事件发生后，应立即通知对方，并寄送有关权威机构出具的证明。</w:t>
      </w:r>
    </w:p>
    <w:p w14:paraId="3F3F8492">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3、不可抗力事件延续120天以上，双方应通过友好协商，确定是否继续履行合同。</w:t>
      </w:r>
    </w:p>
    <w:p w14:paraId="5C0EA6E3">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诉讼</w:t>
      </w:r>
    </w:p>
    <w:p w14:paraId="1A62EDA7">
      <w:pPr>
        <w:pStyle w:val="31"/>
        <w:pageBreakBefore w:val="0"/>
        <w:kinsoku/>
        <w:topLinePunct w:val="0"/>
        <w:bidi w:val="0"/>
        <w:snapToGrid w:val="0"/>
        <w:spacing w:line="360" w:lineRule="auto"/>
        <w:ind w:left="2"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双方在执行合同中所发生的一切争议，应通过协商解决。如协商不成，可向甲方所在地法院起诉。</w:t>
      </w:r>
    </w:p>
    <w:p w14:paraId="17589C5C">
      <w:pPr>
        <w:pStyle w:val="31"/>
        <w:pageBreakBefore w:val="0"/>
        <w:numPr>
          <w:ilvl w:val="0"/>
          <w:numId w:val="26"/>
        </w:numPr>
        <w:kinsoku/>
        <w:topLinePunct w:val="0"/>
        <w:bidi w:val="0"/>
        <w:snapToGrid w:val="0"/>
        <w:spacing w:line="360" w:lineRule="auto"/>
        <w:rPr>
          <w:rFonts w:ascii="Times New Roman" w:hAnsi="Times New Roman" w:eastAsia="宋体"/>
          <w:b/>
          <w:snapToGrid w:val="0"/>
          <w:color w:val="000000" w:themeColor="text1"/>
          <w:kern w:val="0"/>
          <w:szCs w:val="21"/>
          <w:highlight w:val="none"/>
          <w14:textFill>
            <w14:solidFill>
              <w14:schemeClr w14:val="tx1"/>
            </w14:solidFill>
          </w14:textFill>
        </w:rPr>
      </w:pPr>
      <w:r>
        <w:rPr>
          <w:rFonts w:hint="eastAsia" w:ascii="Times New Roman" w:hAnsi="Times New Roman" w:eastAsia="宋体"/>
          <w:b/>
          <w:snapToGrid w:val="0"/>
          <w:color w:val="000000" w:themeColor="text1"/>
          <w:kern w:val="0"/>
          <w:szCs w:val="21"/>
          <w:highlight w:val="none"/>
          <w14:textFill>
            <w14:solidFill>
              <w14:schemeClr w14:val="tx1"/>
            </w14:solidFill>
          </w14:textFill>
        </w:rPr>
        <w:t>合同生效及其它</w:t>
      </w:r>
    </w:p>
    <w:p w14:paraId="3A56DB00">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1、合同经甲、乙双方签名并加盖单位公章后生效。</w:t>
      </w:r>
    </w:p>
    <w:p w14:paraId="1AB9A798">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2、合同执行中涉及采购资金和采购内容修改或补充的，须经采购中心、财政部门审批，并签书面补充协议，经报政府采购监督管理部门备案后，方可作为主合同不可分割的一部分。</w:t>
      </w:r>
    </w:p>
    <w:p w14:paraId="6F35C081">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3、采购文件、采购响应文件与本合同具有同等法律效力。</w:t>
      </w:r>
    </w:p>
    <w:p w14:paraId="65F967B6">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4、本合同未尽事宜，遵照《中华人民共和国民法典》有关条文执行。</w:t>
      </w:r>
    </w:p>
    <w:p w14:paraId="0F70F154">
      <w:pPr>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5、本合同一式肆份，具有同等法律效力，甲、乙双方各执贰份。</w:t>
      </w:r>
    </w:p>
    <w:p w14:paraId="745FD471">
      <w:pPr>
        <w:pStyle w:val="31"/>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p>
    <w:p w14:paraId="2EE5ACE2">
      <w:pPr>
        <w:pStyle w:val="31"/>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以下无正文</w:t>
      </w:r>
    </w:p>
    <w:p w14:paraId="5759569A">
      <w:pPr>
        <w:pStyle w:val="31"/>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p>
    <w:p w14:paraId="65E11930">
      <w:pPr>
        <w:pStyle w:val="31"/>
        <w:pageBreakBefore w:val="0"/>
        <w:kinsoku/>
        <w:topLinePunct w:val="0"/>
        <w:bidi w:val="0"/>
        <w:snapToGrid w:val="0"/>
        <w:spacing w:line="360" w:lineRule="auto"/>
        <w:ind w:left="1"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甲方（盖公章）：                                   </w:t>
      </w:r>
    </w:p>
    <w:p w14:paraId="2F4023D1">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地址：                                   </w:t>
      </w:r>
    </w:p>
    <w:p w14:paraId="35E2F021">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法定（授权）代表人：                   </w:t>
      </w:r>
    </w:p>
    <w:p w14:paraId="1864AE96">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签名日期： 年  月  日           </w:t>
      </w:r>
    </w:p>
    <w:p w14:paraId="2555C0C2">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p>
    <w:p w14:paraId="41B3432D">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乙方（盖公章）：</w:t>
      </w:r>
    </w:p>
    <w:p w14:paraId="6E56C798">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 xml:space="preserve">地址： </w:t>
      </w:r>
    </w:p>
    <w:p w14:paraId="1FD36036">
      <w:pPr>
        <w:pStyle w:val="31"/>
        <w:pageBreakBefore w:val="0"/>
        <w:kinsoku/>
        <w:topLinePunct w:val="0"/>
        <w:bidi w:val="0"/>
        <w:snapToGrid w:val="0"/>
        <w:spacing w:line="360" w:lineRule="auto"/>
        <w:ind w:left="244" w:firstLine="262" w:firstLineChars="125"/>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法定（授权）代表人：</w:t>
      </w:r>
    </w:p>
    <w:p w14:paraId="5A6EC3B0">
      <w:pPr>
        <w:pStyle w:val="31"/>
        <w:pageBreakBefore w:val="0"/>
        <w:kinsoku/>
        <w:topLinePunct w:val="0"/>
        <w:bidi w:val="0"/>
        <w:snapToGrid w:val="0"/>
        <w:spacing w:line="360" w:lineRule="auto"/>
        <w:ind w:firstLine="447"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snapToGrid w:val="0"/>
          <w:color w:val="000000" w:themeColor="text1"/>
          <w:kern w:val="0"/>
          <w:szCs w:val="21"/>
          <w:highlight w:val="none"/>
          <w14:textFill>
            <w14:solidFill>
              <w14:schemeClr w14:val="tx1"/>
            </w14:solidFill>
          </w14:textFill>
        </w:rPr>
        <w:t>签名日期：  年  月  日</w:t>
      </w:r>
    </w:p>
    <w:p w14:paraId="280856C8">
      <w:pPr>
        <w:pStyle w:val="31"/>
        <w:pageBreakBefore w:val="0"/>
        <w:kinsoku/>
        <w:topLinePunct w:val="0"/>
        <w:bidi w:val="0"/>
        <w:snapToGrid w:val="0"/>
        <w:spacing w:line="360" w:lineRule="auto"/>
        <w:rPr>
          <w:rFonts w:ascii="Times New Roman" w:hAnsi="Times New Roman" w:eastAsia="宋体"/>
          <w:snapToGrid w:val="0"/>
          <w:color w:val="000000" w:themeColor="text1"/>
          <w:kern w:val="0"/>
          <w:szCs w:val="21"/>
          <w:highlight w:val="none"/>
          <w14:textFill>
            <w14:solidFill>
              <w14:schemeClr w14:val="tx1"/>
            </w14:solidFill>
          </w14:textFill>
        </w:rPr>
      </w:pPr>
    </w:p>
    <w:p w14:paraId="1BA0A6A6">
      <w:pPr>
        <w:pageBreakBefore w:val="0"/>
        <w:kinsoku/>
        <w:topLinePunct w:val="0"/>
        <w:bidi w:val="0"/>
        <w:spacing w:line="360" w:lineRule="auto"/>
        <w:rPr>
          <w:rFonts w:ascii="Times New Roman" w:hAnsi="Times New Roman" w:eastAsia="宋体"/>
          <w:b/>
          <w:bCs/>
          <w:snapToGrid w:val="0"/>
          <w:color w:val="000000" w:themeColor="text1"/>
          <w:kern w:val="0"/>
          <w:szCs w:val="21"/>
          <w:highlight w:val="none"/>
          <w14:textFill>
            <w14:solidFill>
              <w14:schemeClr w14:val="tx1"/>
            </w14:solidFill>
          </w14:textFill>
        </w:rPr>
      </w:pPr>
      <w:r>
        <w:rPr>
          <w:rFonts w:hint="eastAsia" w:ascii="Times New Roman" w:hAnsi="Times New Roman" w:eastAsia="宋体"/>
          <w:b/>
          <w:bCs/>
          <w:snapToGrid w:val="0"/>
          <w:color w:val="000000" w:themeColor="text1"/>
          <w:kern w:val="0"/>
          <w:szCs w:val="21"/>
          <w:highlight w:val="none"/>
          <w14:textFill>
            <w14:solidFill>
              <w14:schemeClr w14:val="tx1"/>
            </w14:solidFill>
          </w14:textFill>
        </w:rPr>
        <w:br w:type="page"/>
      </w:r>
    </w:p>
    <w:p w14:paraId="5703BC9E">
      <w:pPr>
        <w:pStyle w:val="31"/>
        <w:pageBreakBefore w:val="0"/>
        <w:kinsoku/>
        <w:topLinePunct w:val="0"/>
        <w:bidi w:val="0"/>
        <w:snapToGrid w:val="0"/>
        <w:spacing w:line="360" w:lineRule="auto"/>
        <w:ind w:left="1" w:firstLine="449" w:firstLineChars="213"/>
        <w:rPr>
          <w:rFonts w:ascii="Times New Roman" w:hAnsi="Times New Roman" w:eastAsia="宋体"/>
          <w:snapToGrid w:val="0"/>
          <w:color w:val="000000" w:themeColor="text1"/>
          <w:kern w:val="0"/>
          <w:szCs w:val="21"/>
          <w:highlight w:val="none"/>
          <w14:textFill>
            <w14:solidFill>
              <w14:schemeClr w14:val="tx1"/>
            </w14:solidFill>
          </w14:textFill>
        </w:rPr>
      </w:pPr>
      <w:r>
        <w:rPr>
          <w:rFonts w:hint="eastAsia" w:ascii="Times New Roman" w:hAnsi="Times New Roman" w:eastAsia="宋体"/>
          <w:b/>
          <w:bCs/>
          <w:snapToGrid w:val="0"/>
          <w:color w:val="000000" w:themeColor="text1"/>
          <w:kern w:val="0"/>
          <w:szCs w:val="21"/>
          <w:highlight w:val="none"/>
          <w14:textFill>
            <w14:solidFill>
              <w14:schemeClr w14:val="tx1"/>
            </w14:solidFill>
          </w14:textFill>
        </w:rPr>
        <w:t>附件</w:t>
      </w:r>
    </w:p>
    <w:p w14:paraId="429DC0A1">
      <w:pPr>
        <w:pStyle w:val="31"/>
        <w:pageBreakBefore w:val="0"/>
        <w:kinsoku/>
        <w:topLinePunct w:val="0"/>
        <w:bidi w:val="0"/>
        <w:snapToGrid w:val="0"/>
        <w:spacing w:line="360" w:lineRule="auto"/>
        <w:ind w:left="1" w:firstLine="449" w:firstLineChars="213"/>
        <w:rPr>
          <w:rFonts w:ascii="Times New Roman" w:hAnsi="Times New Roman" w:eastAsia="宋体"/>
          <w:b/>
          <w:bCs/>
          <w:snapToGrid w:val="0"/>
          <w:color w:val="000000" w:themeColor="text1"/>
          <w:kern w:val="0"/>
          <w:szCs w:val="21"/>
          <w:highlight w:val="none"/>
          <w14:textFill>
            <w14:solidFill>
              <w14:schemeClr w14:val="tx1"/>
            </w14:solidFill>
          </w14:textFill>
        </w:rPr>
      </w:pPr>
      <w:r>
        <w:rPr>
          <w:rFonts w:hint="eastAsia" w:ascii="Times New Roman" w:hAnsi="Times New Roman" w:eastAsia="宋体"/>
          <w:b/>
          <w:bCs/>
          <w:snapToGrid w:val="0"/>
          <w:color w:val="000000" w:themeColor="text1"/>
          <w:kern w:val="0"/>
          <w:szCs w:val="21"/>
          <w:highlight w:val="none"/>
          <w14:textFill>
            <w14:solidFill>
              <w14:schemeClr w14:val="tx1"/>
            </w14:solidFill>
          </w14:textFill>
        </w:rPr>
        <w:t>具体技术配置及功能要求</w:t>
      </w:r>
    </w:p>
    <w:tbl>
      <w:tblPr>
        <w:tblStyle w:val="60"/>
        <w:tblW w:w="5000" w:type="pct"/>
        <w:tblInd w:w="0" w:type="dxa"/>
        <w:tblLayout w:type="autofit"/>
        <w:tblCellMar>
          <w:top w:w="0" w:type="dxa"/>
          <w:left w:w="108" w:type="dxa"/>
          <w:bottom w:w="0" w:type="dxa"/>
          <w:right w:w="108" w:type="dxa"/>
        </w:tblCellMar>
      </w:tblPr>
      <w:tblGrid>
        <w:gridCol w:w="662"/>
        <w:gridCol w:w="646"/>
        <w:gridCol w:w="816"/>
        <w:gridCol w:w="1570"/>
        <w:gridCol w:w="966"/>
        <w:gridCol w:w="3144"/>
        <w:gridCol w:w="966"/>
        <w:gridCol w:w="516"/>
      </w:tblGrid>
      <w:tr w14:paraId="25A7A5FE">
        <w:tblPrEx>
          <w:tblCellMar>
            <w:top w:w="0" w:type="dxa"/>
            <w:left w:w="108" w:type="dxa"/>
            <w:bottom w:w="0" w:type="dxa"/>
            <w:right w:w="108" w:type="dxa"/>
          </w:tblCellMar>
        </w:tblPrEx>
        <w:trPr>
          <w:trHeight w:val="270" w:hRule="atLeast"/>
        </w:trPr>
        <w:tc>
          <w:tcPr>
            <w:tcW w:w="704" w:type="pct"/>
            <w:gridSpan w:val="2"/>
            <w:tcBorders>
              <w:top w:val="single" w:color="auto" w:sz="4" w:space="0"/>
              <w:left w:val="single" w:color="auto" w:sz="4" w:space="0"/>
              <w:bottom w:val="single" w:color="auto" w:sz="4" w:space="0"/>
              <w:right w:val="single" w:color="auto" w:sz="4" w:space="0"/>
            </w:tcBorders>
            <w:noWrap/>
            <w:vAlign w:val="center"/>
          </w:tcPr>
          <w:p w14:paraId="43F3BC92">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通达方向</w:t>
            </w:r>
          </w:p>
        </w:tc>
        <w:tc>
          <w:tcPr>
            <w:tcW w:w="439" w:type="pct"/>
            <w:vMerge w:val="restart"/>
            <w:tcBorders>
              <w:top w:val="single" w:color="auto" w:sz="4" w:space="0"/>
              <w:left w:val="single" w:color="auto" w:sz="4" w:space="0"/>
              <w:bottom w:val="single" w:color="auto" w:sz="4" w:space="0"/>
              <w:right w:val="single" w:color="auto" w:sz="4" w:space="0"/>
            </w:tcBorders>
            <w:noWrap/>
            <w:vAlign w:val="center"/>
          </w:tcPr>
          <w:p w14:paraId="3F753D8D">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速率带宽</w:t>
            </w:r>
          </w:p>
        </w:tc>
        <w:tc>
          <w:tcPr>
            <w:tcW w:w="845" w:type="pct"/>
            <w:vMerge w:val="restart"/>
            <w:tcBorders>
              <w:top w:val="single" w:color="auto" w:sz="4" w:space="0"/>
              <w:left w:val="single" w:color="auto" w:sz="4" w:space="0"/>
              <w:bottom w:val="single" w:color="auto" w:sz="4" w:space="0"/>
              <w:right w:val="single" w:color="auto" w:sz="4" w:space="0"/>
            </w:tcBorders>
            <w:noWrap/>
            <w:vAlign w:val="center"/>
          </w:tcPr>
          <w:p w14:paraId="7D32A3B6">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A端地址</w:t>
            </w:r>
          </w:p>
        </w:tc>
        <w:tc>
          <w:tcPr>
            <w:tcW w:w="520" w:type="pct"/>
            <w:vMerge w:val="restart"/>
            <w:tcBorders>
              <w:top w:val="single" w:color="auto" w:sz="4" w:space="0"/>
              <w:left w:val="single" w:color="auto" w:sz="4" w:space="0"/>
              <w:bottom w:val="single" w:color="auto" w:sz="4" w:space="0"/>
              <w:right w:val="single" w:color="auto" w:sz="4" w:space="0"/>
            </w:tcBorders>
            <w:noWrap/>
            <w:vAlign w:val="center"/>
          </w:tcPr>
          <w:p w14:paraId="42C6FE7C">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接口类型</w:t>
            </w:r>
          </w:p>
        </w:tc>
        <w:tc>
          <w:tcPr>
            <w:tcW w:w="1692" w:type="pct"/>
            <w:vMerge w:val="restart"/>
            <w:tcBorders>
              <w:top w:val="single" w:color="auto" w:sz="4" w:space="0"/>
              <w:left w:val="single" w:color="auto" w:sz="4" w:space="0"/>
              <w:bottom w:val="single" w:color="auto" w:sz="4" w:space="0"/>
              <w:right w:val="single" w:color="auto" w:sz="4" w:space="0"/>
            </w:tcBorders>
            <w:noWrap/>
            <w:vAlign w:val="center"/>
          </w:tcPr>
          <w:p w14:paraId="03B3641B">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Z端地址</w:t>
            </w:r>
          </w:p>
        </w:tc>
        <w:tc>
          <w:tcPr>
            <w:tcW w:w="520" w:type="pct"/>
            <w:vMerge w:val="restart"/>
            <w:tcBorders>
              <w:top w:val="single" w:color="auto" w:sz="4" w:space="0"/>
              <w:left w:val="single" w:color="auto" w:sz="4" w:space="0"/>
              <w:bottom w:val="single" w:color="auto" w:sz="4" w:space="0"/>
              <w:right w:val="single" w:color="auto" w:sz="4" w:space="0"/>
            </w:tcBorders>
            <w:noWrap/>
            <w:vAlign w:val="center"/>
          </w:tcPr>
          <w:p w14:paraId="2831E2FD">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接口类型</w:t>
            </w:r>
          </w:p>
        </w:tc>
        <w:tc>
          <w:tcPr>
            <w:tcW w:w="277" w:type="pct"/>
            <w:vMerge w:val="restart"/>
            <w:tcBorders>
              <w:top w:val="single" w:color="auto" w:sz="4" w:space="0"/>
              <w:left w:val="single" w:color="auto" w:sz="4" w:space="0"/>
              <w:bottom w:val="single" w:color="auto" w:sz="4" w:space="0"/>
              <w:right w:val="single" w:color="auto" w:sz="4" w:space="0"/>
            </w:tcBorders>
            <w:noWrap/>
            <w:vAlign w:val="center"/>
          </w:tcPr>
          <w:p w14:paraId="56A476C2">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数量</w:t>
            </w:r>
          </w:p>
        </w:tc>
      </w:tr>
      <w:tr w14:paraId="5F7CE30E">
        <w:tblPrEx>
          <w:tblCellMar>
            <w:top w:w="0" w:type="dxa"/>
            <w:left w:w="108" w:type="dxa"/>
            <w:bottom w:w="0" w:type="dxa"/>
            <w:right w:w="108" w:type="dxa"/>
          </w:tblCellMar>
        </w:tblPrEx>
        <w:trPr>
          <w:trHeight w:val="173" w:hRule="atLeast"/>
        </w:trPr>
        <w:tc>
          <w:tcPr>
            <w:tcW w:w="356" w:type="pct"/>
            <w:tcBorders>
              <w:top w:val="nil"/>
              <w:left w:val="single" w:color="auto" w:sz="4" w:space="0"/>
              <w:bottom w:val="single" w:color="auto" w:sz="4" w:space="0"/>
              <w:right w:val="single" w:color="auto" w:sz="4" w:space="0"/>
            </w:tcBorders>
            <w:noWrap/>
            <w:vAlign w:val="center"/>
          </w:tcPr>
          <w:p w14:paraId="4A641BDA">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A城市</w:t>
            </w:r>
          </w:p>
        </w:tc>
        <w:tc>
          <w:tcPr>
            <w:tcW w:w="347" w:type="pct"/>
            <w:tcBorders>
              <w:top w:val="nil"/>
              <w:left w:val="nil"/>
              <w:bottom w:val="single" w:color="auto" w:sz="4" w:space="0"/>
              <w:right w:val="single" w:color="auto" w:sz="4" w:space="0"/>
            </w:tcBorders>
            <w:noWrap/>
            <w:vAlign w:val="center"/>
          </w:tcPr>
          <w:p w14:paraId="7204489C">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r>
              <w:rPr>
                <w:rFonts w:hint="eastAsia" w:ascii="Times New Roman" w:hAnsi="Times New Roman" w:eastAsia="宋体" w:cs="宋体"/>
                <w:color w:val="000000" w:themeColor="text1"/>
                <w:kern w:val="0"/>
                <w:sz w:val="15"/>
                <w:highlight w:val="none"/>
                <w14:textFill>
                  <w14:solidFill>
                    <w14:schemeClr w14:val="tx1"/>
                  </w14:solidFill>
                </w14:textFill>
              </w:rPr>
              <w:t>Z城市</w:t>
            </w: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795F020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vMerge w:val="continue"/>
            <w:tcBorders>
              <w:top w:val="single" w:color="auto" w:sz="4" w:space="0"/>
              <w:left w:val="single" w:color="auto" w:sz="4" w:space="0"/>
              <w:bottom w:val="single" w:color="auto" w:sz="4" w:space="0"/>
              <w:right w:val="single" w:color="auto" w:sz="4" w:space="0"/>
            </w:tcBorders>
            <w:vAlign w:val="center"/>
          </w:tcPr>
          <w:p w14:paraId="143895AD">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14:paraId="4848244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1692" w:type="pct"/>
            <w:vMerge w:val="continue"/>
            <w:tcBorders>
              <w:top w:val="single" w:color="auto" w:sz="4" w:space="0"/>
              <w:left w:val="single" w:color="auto" w:sz="4" w:space="0"/>
              <w:bottom w:val="single" w:color="auto" w:sz="4" w:space="0"/>
              <w:right w:val="single" w:color="auto" w:sz="4" w:space="0"/>
            </w:tcBorders>
            <w:vAlign w:val="center"/>
          </w:tcPr>
          <w:p w14:paraId="0AC3FB0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14:paraId="3EB953A5">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vMerge w:val="continue"/>
            <w:tcBorders>
              <w:top w:val="single" w:color="auto" w:sz="4" w:space="0"/>
              <w:left w:val="single" w:color="auto" w:sz="4" w:space="0"/>
              <w:bottom w:val="single" w:color="auto" w:sz="4" w:space="0"/>
              <w:right w:val="single" w:color="auto" w:sz="4" w:space="0"/>
            </w:tcBorders>
            <w:vAlign w:val="center"/>
          </w:tcPr>
          <w:p w14:paraId="420EBDB0">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r>
      <w:tr w14:paraId="3E7F5D55">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vAlign w:val="center"/>
          </w:tcPr>
          <w:p w14:paraId="0FFE5CD3">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single" w:color="auto" w:sz="4" w:space="0"/>
              <w:left w:val="nil"/>
              <w:bottom w:val="single" w:color="auto" w:sz="4" w:space="0"/>
              <w:right w:val="single" w:color="auto" w:sz="4" w:space="0"/>
            </w:tcBorders>
            <w:noWrap/>
            <w:vAlign w:val="center"/>
          </w:tcPr>
          <w:p w14:paraId="5AE65B9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single" w:color="auto" w:sz="4" w:space="0"/>
              <w:left w:val="nil"/>
              <w:bottom w:val="single" w:color="auto" w:sz="4" w:space="0"/>
              <w:right w:val="single" w:color="auto" w:sz="4" w:space="0"/>
            </w:tcBorders>
            <w:noWrap/>
            <w:vAlign w:val="center"/>
          </w:tcPr>
          <w:p w14:paraId="49CF5D7B">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single" w:color="auto" w:sz="4" w:space="0"/>
              <w:left w:val="nil"/>
              <w:bottom w:val="single" w:color="auto" w:sz="4" w:space="0"/>
              <w:right w:val="single" w:color="auto" w:sz="4" w:space="0"/>
            </w:tcBorders>
            <w:noWrap/>
            <w:vAlign w:val="center"/>
          </w:tcPr>
          <w:p w14:paraId="3F5B04C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7A766948">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3BBA56C8">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1C3F6A1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389322F5">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1F0DBF99">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40CCBB96">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5AF28787">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0C34B26A">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7B25467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0802866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5AD02B80">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1BCB54B3">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734594F3">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7D953072">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5279982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34260F9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5750CFF3">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1877B78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3358AA6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142364CB">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0925C38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0B11310B">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06745693">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12D66F5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5BCF4677">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1C37976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6332EC8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665CAD2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42EAE648">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1D091513">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391123DB">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2D2EF8C9">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7A32637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293CDBDB">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0A6C4237">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42B1A20A">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5276AE1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1E3AE5D8">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43968960">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5D5B214C">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7ED1A64D">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72B2BD42">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567BF742">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37A5A7E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3383351B">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614E835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6B5D9A51">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4102DBB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42458C2C">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6B2E6B99">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084F4FCA">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61CCF8F2">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16EB60C6">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0224E50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28149600">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459707FB">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1CC86E77">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518F984D">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6E974015">
        <w:tblPrEx>
          <w:tblCellMar>
            <w:top w:w="0" w:type="dxa"/>
            <w:left w:w="108" w:type="dxa"/>
            <w:bottom w:w="0" w:type="dxa"/>
            <w:right w:w="108" w:type="dxa"/>
          </w:tblCellMar>
        </w:tblPrEx>
        <w:trPr>
          <w:trHeight w:val="270" w:hRule="atLeast"/>
        </w:trPr>
        <w:tc>
          <w:tcPr>
            <w:tcW w:w="356" w:type="pct"/>
            <w:tcBorders>
              <w:top w:val="nil"/>
              <w:left w:val="single" w:color="auto" w:sz="4" w:space="0"/>
              <w:bottom w:val="single" w:color="auto" w:sz="4" w:space="0"/>
              <w:right w:val="single" w:color="auto" w:sz="4" w:space="0"/>
            </w:tcBorders>
            <w:noWrap/>
            <w:vAlign w:val="center"/>
          </w:tcPr>
          <w:p w14:paraId="4B98B376">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nil"/>
              <w:left w:val="nil"/>
              <w:bottom w:val="single" w:color="auto" w:sz="4" w:space="0"/>
              <w:right w:val="single" w:color="auto" w:sz="4" w:space="0"/>
            </w:tcBorders>
            <w:noWrap/>
            <w:vAlign w:val="center"/>
          </w:tcPr>
          <w:p w14:paraId="4D19A0F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nil"/>
              <w:left w:val="nil"/>
              <w:bottom w:val="single" w:color="auto" w:sz="4" w:space="0"/>
              <w:right w:val="single" w:color="auto" w:sz="4" w:space="0"/>
            </w:tcBorders>
            <w:noWrap/>
            <w:vAlign w:val="center"/>
          </w:tcPr>
          <w:p w14:paraId="6C560CF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nil"/>
              <w:left w:val="nil"/>
              <w:bottom w:val="single" w:color="auto" w:sz="4" w:space="0"/>
              <w:right w:val="single" w:color="auto" w:sz="4" w:space="0"/>
            </w:tcBorders>
            <w:noWrap/>
            <w:vAlign w:val="center"/>
          </w:tcPr>
          <w:p w14:paraId="10DDEFF3">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69C6CA72">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nil"/>
              <w:left w:val="nil"/>
              <w:bottom w:val="single" w:color="auto" w:sz="4" w:space="0"/>
              <w:right w:val="single" w:color="auto" w:sz="4" w:space="0"/>
            </w:tcBorders>
            <w:noWrap/>
            <w:vAlign w:val="center"/>
          </w:tcPr>
          <w:p w14:paraId="1AE7EF18">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nil"/>
              <w:left w:val="nil"/>
              <w:bottom w:val="single" w:color="auto" w:sz="4" w:space="0"/>
              <w:right w:val="single" w:color="auto" w:sz="4" w:space="0"/>
            </w:tcBorders>
            <w:noWrap/>
            <w:vAlign w:val="center"/>
          </w:tcPr>
          <w:p w14:paraId="467A8C9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nil"/>
              <w:left w:val="nil"/>
              <w:bottom w:val="single" w:color="auto" w:sz="4" w:space="0"/>
              <w:right w:val="single" w:color="auto" w:sz="4" w:space="0"/>
            </w:tcBorders>
            <w:noWrap/>
            <w:vAlign w:val="center"/>
          </w:tcPr>
          <w:p w14:paraId="0718D0AA">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32FFAEA7">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vAlign w:val="center"/>
          </w:tcPr>
          <w:p w14:paraId="7C7FAEA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single" w:color="auto" w:sz="4" w:space="0"/>
              <w:left w:val="nil"/>
              <w:bottom w:val="single" w:color="auto" w:sz="4" w:space="0"/>
              <w:right w:val="single" w:color="auto" w:sz="4" w:space="0"/>
            </w:tcBorders>
            <w:noWrap/>
            <w:vAlign w:val="center"/>
          </w:tcPr>
          <w:p w14:paraId="0899031A">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single" w:color="auto" w:sz="4" w:space="0"/>
              <w:left w:val="nil"/>
              <w:bottom w:val="single" w:color="auto" w:sz="4" w:space="0"/>
              <w:right w:val="single" w:color="auto" w:sz="4" w:space="0"/>
            </w:tcBorders>
            <w:noWrap/>
            <w:vAlign w:val="center"/>
          </w:tcPr>
          <w:p w14:paraId="1FA196E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single" w:color="auto" w:sz="4" w:space="0"/>
              <w:left w:val="nil"/>
              <w:bottom w:val="single" w:color="auto" w:sz="4" w:space="0"/>
              <w:right w:val="single" w:color="auto" w:sz="4" w:space="0"/>
            </w:tcBorders>
            <w:noWrap/>
            <w:vAlign w:val="center"/>
          </w:tcPr>
          <w:p w14:paraId="70900A67">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7FEC4429">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single" w:color="auto" w:sz="4" w:space="0"/>
              <w:left w:val="nil"/>
              <w:bottom w:val="single" w:color="auto" w:sz="4" w:space="0"/>
              <w:right w:val="single" w:color="auto" w:sz="4" w:space="0"/>
            </w:tcBorders>
            <w:noWrap/>
            <w:vAlign w:val="center"/>
          </w:tcPr>
          <w:p w14:paraId="282F5CE4">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72AAFE1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single" w:color="auto" w:sz="4" w:space="0"/>
              <w:left w:val="nil"/>
              <w:bottom w:val="single" w:color="auto" w:sz="4" w:space="0"/>
              <w:right w:val="single" w:color="auto" w:sz="4" w:space="0"/>
            </w:tcBorders>
            <w:noWrap/>
            <w:vAlign w:val="center"/>
          </w:tcPr>
          <w:p w14:paraId="647AD6E5">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7EAC85E1">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vAlign w:val="center"/>
          </w:tcPr>
          <w:p w14:paraId="0791EA25">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single" w:color="auto" w:sz="4" w:space="0"/>
              <w:left w:val="nil"/>
              <w:bottom w:val="single" w:color="auto" w:sz="4" w:space="0"/>
              <w:right w:val="single" w:color="auto" w:sz="4" w:space="0"/>
            </w:tcBorders>
            <w:noWrap/>
            <w:vAlign w:val="center"/>
          </w:tcPr>
          <w:p w14:paraId="1B525F8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single" w:color="auto" w:sz="4" w:space="0"/>
              <w:left w:val="nil"/>
              <w:bottom w:val="single" w:color="auto" w:sz="4" w:space="0"/>
              <w:right w:val="single" w:color="auto" w:sz="4" w:space="0"/>
            </w:tcBorders>
            <w:noWrap/>
            <w:vAlign w:val="center"/>
          </w:tcPr>
          <w:p w14:paraId="13FA80C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single" w:color="auto" w:sz="4" w:space="0"/>
              <w:left w:val="nil"/>
              <w:bottom w:val="single" w:color="auto" w:sz="4" w:space="0"/>
              <w:right w:val="single" w:color="auto" w:sz="4" w:space="0"/>
            </w:tcBorders>
            <w:noWrap/>
            <w:vAlign w:val="center"/>
          </w:tcPr>
          <w:p w14:paraId="3A70508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06456318">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single" w:color="auto" w:sz="4" w:space="0"/>
              <w:left w:val="nil"/>
              <w:bottom w:val="single" w:color="auto" w:sz="4" w:space="0"/>
              <w:right w:val="single" w:color="auto" w:sz="4" w:space="0"/>
            </w:tcBorders>
            <w:noWrap/>
            <w:vAlign w:val="center"/>
          </w:tcPr>
          <w:p w14:paraId="551E86E5">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341BE54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single" w:color="auto" w:sz="4" w:space="0"/>
              <w:left w:val="nil"/>
              <w:bottom w:val="single" w:color="auto" w:sz="4" w:space="0"/>
              <w:right w:val="single" w:color="auto" w:sz="4" w:space="0"/>
            </w:tcBorders>
            <w:noWrap/>
            <w:vAlign w:val="center"/>
          </w:tcPr>
          <w:p w14:paraId="0CBB29A2">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22DD263D">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vAlign w:val="center"/>
          </w:tcPr>
          <w:p w14:paraId="1B405609">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single" w:color="auto" w:sz="4" w:space="0"/>
              <w:left w:val="nil"/>
              <w:bottom w:val="single" w:color="auto" w:sz="4" w:space="0"/>
              <w:right w:val="single" w:color="auto" w:sz="4" w:space="0"/>
            </w:tcBorders>
            <w:noWrap/>
            <w:vAlign w:val="center"/>
          </w:tcPr>
          <w:p w14:paraId="6824FC1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single" w:color="auto" w:sz="4" w:space="0"/>
              <w:left w:val="nil"/>
              <w:bottom w:val="single" w:color="auto" w:sz="4" w:space="0"/>
              <w:right w:val="single" w:color="auto" w:sz="4" w:space="0"/>
            </w:tcBorders>
            <w:noWrap/>
            <w:vAlign w:val="center"/>
          </w:tcPr>
          <w:p w14:paraId="361E5055">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single" w:color="auto" w:sz="4" w:space="0"/>
              <w:left w:val="nil"/>
              <w:bottom w:val="single" w:color="auto" w:sz="4" w:space="0"/>
              <w:right w:val="single" w:color="auto" w:sz="4" w:space="0"/>
            </w:tcBorders>
            <w:noWrap/>
            <w:vAlign w:val="center"/>
          </w:tcPr>
          <w:p w14:paraId="029B1590">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6D3881CE">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single" w:color="auto" w:sz="4" w:space="0"/>
              <w:left w:val="nil"/>
              <w:bottom w:val="single" w:color="auto" w:sz="4" w:space="0"/>
              <w:right w:val="single" w:color="auto" w:sz="4" w:space="0"/>
            </w:tcBorders>
            <w:noWrap/>
            <w:vAlign w:val="center"/>
          </w:tcPr>
          <w:p w14:paraId="214BFF14">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7FC66F1A">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single" w:color="auto" w:sz="4" w:space="0"/>
              <w:left w:val="nil"/>
              <w:bottom w:val="single" w:color="auto" w:sz="4" w:space="0"/>
              <w:right w:val="single" w:color="auto" w:sz="4" w:space="0"/>
            </w:tcBorders>
            <w:noWrap/>
            <w:vAlign w:val="center"/>
          </w:tcPr>
          <w:p w14:paraId="21D6F271">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241DE465">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vAlign w:val="center"/>
          </w:tcPr>
          <w:p w14:paraId="7F5078A5">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single" w:color="auto" w:sz="4" w:space="0"/>
              <w:left w:val="nil"/>
              <w:bottom w:val="single" w:color="auto" w:sz="4" w:space="0"/>
              <w:right w:val="single" w:color="auto" w:sz="4" w:space="0"/>
            </w:tcBorders>
            <w:noWrap/>
            <w:vAlign w:val="center"/>
          </w:tcPr>
          <w:p w14:paraId="3844BC48">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single" w:color="auto" w:sz="4" w:space="0"/>
              <w:left w:val="nil"/>
              <w:bottom w:val="single" w:color="auto" w:sz="4" w:space="0"/>
              <w:right w:val="single" w:color="auto" w:sz="4" w:space="0"/>
            </w:tcBorders>
            <w:noWrap/>
            <w:vAlign w:val="center"/>
          </w:tcPr>
          <w:p w14:paraId="3D55F9F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single" w:color="auto" w:sz="4" w:space="0"/>
              <w:left w:val="nil"/>
              <w:bottom w:val="single" w:color="auto" w:sz="4" w:space="0"/>
              <w:right w:val="single" w:color="auto" w:sz="4" w:space="0"/>
            </w:tcBorders>
            <w:noWrap/>
            <w:vAlign w:val="center"/>
          </w:tcPr>
          <w:p w14:paraId="7CBCA579">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1D95CDBF">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single" w:color="auto" w:sz="4" w:space="0"/>
              <w:left w:val="nil"/>
              <w:bottom w:val="single" w:color="auto" w:sz="4" w:space="0"/>
              <w:right w:val="single" w:color="auto" w:sz="4" w:space="0"/>
            </w:tcBorders>
            <w:noWrap/>
            <w:vAlign w:val="center"/>
          </w:tcPr>
          <w:p w14:paraId="787FC8CB">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6323A019">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single" w:color="auto" w:sz="4" w:space="0"/>
              <w:left w:val="nil"/>
              <w:bottom w:val="single" w:color="auto" w:sz="4" w:space="0"/>
              <w:right w:val="single" w:color="auto" w:sz="4" w:space="0"/>
            </w:tcBorders>
            <w:noWrap/>
            <w:vAlign w:val="center"/>
          </w:tcPr>
          <w:p w14:paraId="59DD7534">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r w14:paraId="36937DBB">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noWrap/>
            <w:vAlign w:val="center"/>
          </w:tcPr>
          <w:p w14:paraId="6D061814">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47" w:type="pct"/>
            <w:tcBorders>
              <w:top w:val="single" w:color="auto" w:sz="4" w:space="0"/>
              <w:left w:val="nil"/>
              <w:bottom w:val="single" w:color="auto" w:sz="4" w:space="0"/>
              <w:right w:val="single" w:color="auto" w:sz="4" w:space="0"/>
            </w:tcBorders>
            <w:noWrap/>
            <w:vAlign w:val="center"/>
          </w:tcPr>
          <w:p w14:paraId="02709A6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439" w:type="pct"/>
            <w:tcBorders>
              <w:top w:val="single" w:color="auto" w:sz="4" w:space="0"/>
              <w:left w:val="nil"/>
              <w:bottom w:val="single" w:color="auto" w:sz="4" w:space="0"/>
              <w:right w:val="single" w:color="auto" w:sz="4" w:space="0"/>
            </w:tcBorders>
            <w:noWrap/>
            <w:vAlign w:val="center"/>
          </w:tcPr>
          <w:p w14:paraId="52CC402C">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845" w:type="pct"/>
            <w:tcBorders>
              <w:top w:val="single" w:color="auto" w:sz="4" w:space="0"/>
              <w:left w:val="nil"/>
              <w:bottom w:val="single" w:color="auto" w:sz="4" w:space="0"/>
              <w:right w:val="single" w:color="auto" w:sz="4" w:space="0"/>
            </w:tcBorders>
            <w:noWrap/>
            <w:vAlign w:val="center"/>
          </w:tcPr>
          <w:p w14:paraId="7935ED21">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46FA4DB8">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3143" w:type="dxa"/>
            <w:tcBorders>
              <w:top w:val="single" w:color="auto" w:sz="4" w:space="0"/>
              <w:left w:val="nil"/>
              <w:bottom w:val="single" w:color="auto" w:sz="4" w:space="0"/>
              <w:right w:val="single" w:color="auto" w:sz="4" w:space="0"/>
            </w:tcBorders>
            <w:noWrap/>
            <w:vAlign w:val="center"/>
          </w:tcPr>
          <w:p w14:paraId="72E07BB5">
            <w:pPr>
              <w:pageBreakBefore w:val="0"/>
              <w:widowControl/>
              <w:kinsoku/>
              <w:topLinePunct w:val="0"/>
              <w:bidi w:val="0"/>
              <w:spacing w:line="360" w:lineRule="auto"/>
              <w:jc w:val="left"/>
              <w:rPr>
                <w:rFonts w:ascii="Times New Roman" w:hAnsi="Times New Roman" w:eastAsia="宋体" w:cs="宋体"/>
                <w:color w:val="000000" w:themeColor="text1"/>
                <w:kern w:val="0"/>
                <w:sz w:val="15"/>
                <w:szCs w:val="15"/>
                <w:highlight w:val="none"/>
                <w14:textFill>
                  <w14:solidFill>
                    <w14:schemeClr w14:val="tx1"/>
                  </w14:solidFill>
                </w14:textFill>
              </w:rPr>
            </w:pPr>
          </w:p>
        </w:tc>
        <w:tc>
          <w:tcPr>
            <w:tcW w:w="520" w:type="pct"/>
            <w:tcBorders>
              <w:top w:val="single" w:color="auto" w:sz="4" w:space="0"/>
              <w:left w:val="nil"/>
              <w:bottom w:val="single" w:color="auto" w:sz="4" w:space="0"/>
              <w:right w:val="single" w:color="auto" w:sz="4" w:space="0"/>
            </w:tcBorders>
            <w:noWrap/>
            <w:vAlign w:val="center"/>
          </w:tcPr>
          <w:p w14:paraId="693191A5">
            <w:pPr>
              <w:pageBreakBefore w:val="0"/>
              <w:widowControl/>
              <w:kinsoku/>
              <w:topLinePunct w:val="0"/>
              <w:bidi w:val="0"/>
              <w:spacing w:line="360" w:lineRule="auto"/>
              <w:jc w:val="left"/>
              <w:rPr>
                <w:rFonts w:ascii="Times New Roman" w:hAnsi="Times New Roman" w:eastAsia="宋体" w:cs="宋体"/>
                <w:color w:val="000000" w:themeColor="text1"/>
                <w:kern w:val="0"/>
                <w:sz w:val="15"/>
                <w:highlight w:val="none"/>
                <w14:textFill>
                  <w14:solidFill>
                    <w14:schemeClr w14:val="tx1"/>
                  </w14:solidFill>
                </w14:textFill>
              </w:rPr>
            </w:pPr>
          </w:p>
        </w:tc>
        <w:tc>
          <w:tcPr>
            <w:tcW w:w="277" w:type="pct"/>
            <w:tcBorders>
              <w:top w:val="single" w:color="auto" w:sz="4" w:space="0"/>
              <w:left w:val="nil"/>
              <w:bottom w:val="single" w:color="auto" w:sz="4" w:space="0"/>
              <w:right w:val="single" w:color="auto" w:sz="4" w:space="0"/>
            </w:tcBorders>
            <w:noWrap/>
            <w:vAlign w:val="center"/>
          </w:tcPr>
          <w:p w14:paraId="443A9916">
            <w:pPr>
              <w:pageBreakBefore w:val="0"/>
              <w:widowControl/>
              <w:kinsoku/>
              <w:topLinePunct w:val="0"/>
              <w:bidi w:val="0"/>
              <w:spacing w:line="360" w:lineRule="auto"/>
              <w:jc w:val="center"/>
              <w:rPr>
                <w:rFonts w:ascii="Times New Roman" w:hAnsi="Times New Roman" w:eastAsia="宋体" w:cs="宋体"/>
                <w:color w:val="000000" w:themeColor="text1"/>
                <w:kern w:val="0"/>
                <w:sz w:val="15"/>
                <w:highlight w:val="none"/>
                <w14:textFill>
                  <w14:solidFill>
                    <w14:schemeClr w14:val="tx1"/>
                  </w14:solidFill>
                </w14:textFill>
              </w:rPr>
            </w:pPr>
          </w:p>
        </w:tc>
      </w:tr>
    </w:tbl>
    <w:p w14:paraId="37E9CB4D">
      <w:pPr>
        <w:pageBreakBefore w:val="0"/>
        <w:kinsoku/>
        <w:topLinePunct w:val="0"/>
        <w:bidi w:val="0"/>
        <w:spacing w:line="360" w:lineRule="auto"/>
        <w:rPr>
          <w:rFonts w:ascii="Times New Roman" w:hAnsi="Times New Roman" w:eastAsia="宋体"/>
          <w:color w:val="000000" w:themeColor="text1"/>
          <w:szCs w:val="30"/>
          <w:highlight w:val="none"/>
          <w14:textFill>
            <w14:solidFill>
              <w14:schemeClr w14:val="tx1"/>
            </w14:solidFill>
          </w14:textFill>
        </w:rPr>
      </w:pPr>
    </w:p>
    <w:tbl>
      <w:tblPr>
        <w:tblStyle w:val="6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790"/>
        <w:gridCol w:w="1599"/>
        <w:gridCol w:w="2050"/>
      </w:tblGrid>
      <w:tr w14:paraId="25BF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29" w:type="pct"/>
            <w:vAlign w:val="center"/>
          </w:tcPr>
          <w:p w14:paraId="4CDC8765">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设备名称</w:t>
            </w:r>
          </w:p>
        </w:tc>
        <w:tc>
          <w:tcPr>
            <w:tcW w:w="1503" w:type="pct"/>
            <w:vAlign w:val="center"/>
          </w:tcPr>
          <w:p w14:paraId="3A17CB96">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型号</w:t>
            </w:r>
          </w:p>
        </w:tc>
        <w:tc>
          <w:tcPr>
            <w:tcW w:w="861" w:type="pct"/>
            <w:vAlign w:val="center"/>
          </w:tcPr>
          <w:p w14:paraId="737D78D7">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数量</w:t>
            </w:r>
          </w:p>
        </w:tc>
        <w:tc>
          <w:tcPr>
            <w:tcW w:w="1104" w:type="pct"/>
            <w:shd w:val="clear" w:color="auto" w:fill="auto"/>
            <w:vAlign w:val="center"/>
          </w:tcPr>
          <w:p w14:paraId="4E096148">
            <w:pPr>
              <w:pageBreakBefore w:val="0"/>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备注</w:t>
            </w:r>
          </w:p>
        </w:tc>
      </w:tr>
      <w:tr w14:paraId="2A4B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29" w:type="pct"/>
            <w:shd w:val="clear" w:color="auto" w:fill="auto"/>
            <w:vAlign w:val="center"/>
          </w:tcPr>
          <w:p w14:paraId="134B6141">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503" w:type="pct"/>
            <w:vAlign w:val="center"/>
          </w:tcPr>
          <w:p w14:paraId="4119A717">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861" w:type="pct"/>
            <w:vAlign w:val="center"/>
          </w:tcPr>
          <w:p w14:paraId="39B28689">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104" w:type="pct"/>
            <w:shd w:val="clear" w:color="auto" w:fill="auto"/>
            <w:vAlign w:val="center"/>
          </w:tcPr>
          <w:p w14:paraId="557EBDE7">
            <w:pPr>
              <w:pageBreakBefore w:val="0"/>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p>
        </w:tc>
      </w:tr>
      <w:tr w14:paraId="648E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29" w:type="pct"/>
            <w:shd w:val="clear" w:color="auto" w:fill="auto"/>
            <w:vAlign w:val="center"/>
          </w:tcPr>
          <w:p w14:paraId="67692027">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503" w:type="pct"/>
            <w:vAlign w:val="center"/>
          </w:tcPr>
          <w:p w14:paraId="7EE79A23">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861" w:type="pct"/>
            <w:vAlign w:val="center"/>
          </w:tcPr>
          <w:p w14:paraId="11517D52">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104" w:type="pct"/>
            <w:shd w:val="clear" w:color="auto" w:fill="auto"/>
            <w:vAlign w:val="center"/>
          </w:tcPr>
          <w:p w14:paraId="2A5E2FE8">
            <w:pPr>
              <w:pageBreakBefore w:val="0"/>
              <w:kinsoku/>
              <w:topLinePunct w:val="0"/>
              <w:bidi w:val="0"/>
              <w:spacing w:line="360" w:lineRule="auto"/>
              <w:jc w:val="center"/>
              <w:rPr>
                <w:rFonts w:ascii="Times New Roman" w:hAnsi="Times New Roman" w:eastAsia="宋体"/>
                <w:color w:val="000000" w:themeColor="text1"/>
                <w:sz w:val="24"/>
                <w:highlight w:val="none"/>
                <w14:textFill>
                  <w14:solidFill>
                    <w14:schemeClr w14:val="tx1"/>
                  </w14:solidFill>
                </w14:textFill>
              </w:rPr>
            </w:pPr>
          </w:p>
        </w:tc>
      </w:tr>
      <w:tr w14:paraId="4F14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29" w:type="pct"/>
            <w:shd w:val="clear" w:color="auto" w:fill="auto"/>
            <w:vAlign w:val="center"/>
          </w:tcPr>
          <w:p w14:paraId="70E8FCA9">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503" w:type="pct"/>
            <w:vAlign w:val="center"/>
          </w:tcPr>
          <w:p w14:paraId="6B7CCB9D">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861" w:type="pct"/>
            <w:vAlign w:val="center"/>
          </w:tcPr>
          <w:p w14:paraId="7D68E333">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p>
        </w:tc>
        <w:tc>
          <w:tcPr>
            <w:tcW w:w="1104" w:type="pct"/>
            <w:shd w:val="clear" w:color="auto" w:fill="auto"/>
            <w:vAlign w:val="center"/>
          </w:tcPr>
          <w:p w14:paraId="695B7D5C">
            <w:pPr>
              <w:pageBreakBefore w:val="0"/>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p>
        </w:tc>
      </w:tr>
    </w:tbl>
    <w:p w14:paraId="7C2DBC1E">
      <w:pPr>
        <w:pStyle w:val="281"/>
        <w:pageBreakBefore w:val="0"/>
        <w:kinsoku/>
        <w:topLinePunct w:val="0"/>
        <w:bidi w:val="0"/>
        <w:spacing w:after="0" w:line="360" w:lineRule="auto"/>
        <w:ind w:firstLine="420"/>
        <w:rPr>
          <w:rFonts w:ascii="Times New Roman" w:hAnsi="Times New Roman" w:eastAsia="宋体"/>
          <w:color w:val="000000" w:themeColor="text1"/>
          <w:sz w:val="21"/>
          <w:highlight w:val="none"/>
          <w14:textFill>
            <w14:solidFill>
              <w14:schemeClr w14:val="tx1"/>
            </w14:solidFill>
          </w14:textFill>
        </w:rPr>
      </w:pPr>
    </w:p>
    <w:p w14:paraId="73A52BE9">
      <w:pPr>
        <w:pageBreakBefore w:val="0"/>
        <w:kinsoku/>
        <w:topLinePunct w:val="0"/>
        <w:bidi w:val="0"/>
        <w:spacing w:line="360" w:lineRule="auto"/>
        <w:rPr>
          <w:rFonts w:ascii="Times New Roman" w:hAnsi="Times New Roman" w:eastAsia="宋体"/>
          <w:color w:val="000000" w:themeColor="text1"/>
          <w:sz w:val="24"/>
          <w:highlight w:val="none"/>
          <w14:textFill>
            <w14:solidFill>
              <w14:schemeClr w14:val="tx1"/>
            </w14:solidFill>
          </w14:textFill>
        </w:rPr>
      </w:pPr>
    </w:p>
    <w:p w14:paraId="0CD2D480">
      <w:pPr>
        <w:pageBreakBefore w:val="0"/>
        <w:kinsoku/>
        <w:topLinePunct w:val="0"/>
        <w:bidi w:val="0"/>
        <w:spacing w:line="360" w:lineRule="auto"/>
        <w:rPr>
          <w:rFonts w:ascii="Times New Roman" w:hAnsi="Times New Roman" w:eastAsia="宋体" w:cs="仿宋_GB2312"/>
          <w:b/>
          <w:color w:val="000000" w:themeColor="text1"/>
          <w:sz w:val="36"/>
          <w:szCs w:val="20"/>
          <w:highlight w:val="none"/>
          <w14:textFill>
            <w14:solidFill>
              <w14:schemeClr w14:val="tx1"/>
            </w14:solidFill>
          </w14:textFill>
        </w:rPr>
      </w:pPr>
      <w:r>
        <w:rPr>
          <w:rFonts w:hint="eastAsia" w:ascii="Times New Roman" w:hAnsi="Times New Roman" w:eastAsia="宋体" w:cs="仿宋_GB2312"/>
          <w:b/>
          <w:color w:val="000000" w:themeColor="text1"/>
          <w:sz w:val="36"/>
          <w:szCs w:val="20"/>
          <w:highlight w:val="none"/>
          <w14:textFill>
            <w14:solidFill>
              <w14:schemeClr w14:val="tx1"/>
            </w14:solidFill>
          </w14:textFill>
        </w:rPr>
        <w:br w:type="page"/>
      </w:r>
    </w:p>
    <w:p w14:paraId="7ECA162F">
      <w:pPr>
        <w:pageBreakBefore w:val="0"/>
        <w:kinsoku/>
        <w:topLinePunct w:val="0"/>
        <w:bidi w:val="0"/>
        <w:snapToGrid w:val="0"/>
        <w:spacing w:line="360" w:lineRule="auto"/>
        <w:jc w:val="center"/>
        <w:outlineLvl w:val="0"/>
        <w:rPr>
          <w:rFonts w:ascii="Times New Roman" w:hAnsi="Times New Roman" w:eastAsia="宋体" w:cs="仿宋_GB2312"/>
          <w:b/>
          <w:color w:val="000000" w:themeColor="text1"/>
          <w:sz w:val="36"/>
          <w:szCs w:val="20"/>
          <w:highlight w:val="none"/>
          <w14:textFill>
            <w14:solidFill>
              <w14:schemeClr w14:val="tx1"/>
            </w14:solidFill>
          </w14:textFill>
        </w:rPr>
      </w:pPr>
      <w:r>
        <w:rPr>
          <w:rFonts w:hint="eastAsia" w:ascii="Times New Roman" w:hAnsi="Times New Roman" w:eastAsia="宋体" w:cs="仿宋_GB2312"/>
          <w:b/>
          <w:color w:val="000000" w:themeColor="text1"/>
          <w:sz w:val="36"/>
          <w:szCs w:val="20"/>
          <w:highlight w:val="none"/>
          <w14:textFill>
            <w14:solidFill>
              <w14:schemeClr w14:val="tx1"/>
            </w14:solidFill>
          </w14:textFill>
        </w:rPr>
        <w:t>第七部分</w:t>
      </w:r>
      <w:bookmarkEnd w:id="66"/>
      <w:r>
        <w:rPr>
          <w:rFonts w:hint="eastAsia" w:ascii="Times New Roman" w:hAnsi="Times New Roman" w:eastAsia="宋体" w:cs="仿宋_GB2312"/>
          <w:b/>
          <w:color w:val="000000" w:themeColor="text1"/>
          <w:sz w:val="36"/>
          <w:szCs w:val="20"/>
          <w:highlight w:val="none"/>
          <w14:textFill>
            <w14:solidFill>
              <w14:schemeClr w14:val="tx1"/>
            </w14:solidFill>
          </w14:textFill>
        </w:rPr>
        <w:t xml:space="preserve">  </w:t>
      </w:r>
      <w:bookmarkEnd w:id="67"/>
      <w:r>
        <w:rPr>
          <w:rFonts w:hint="eastAsia" w:ascii="Times New Roman" w:hAnsi="Times New Roman" w:eastAsia="宋体" w:cs="仿宋_GB2312"/>
          <w:b/>
          <w:color w:val="000000" w:themeColor="text1"/>
          <w:sz w:val="36"/>
          <w:szCs w:val="20"/>
          <w:highlight w:val="none"/>
          <w14:textFill>
            <w14:solidFill>
              <w14:schemeClr w14:val="tx1"/>
            </w14:solidFill>
          </w14:textFill>
        </w:rPr>
        <w:t>应提交的有关格式范例</w:t>
      </w:r>
    </w:p>
    <w:p w14:paraId="4FA87248">
      <w:pPr>
        <w:pageBreakBefore w:val="0"/>
        <w:kinsoku/>
        <w:topLinePunct w:val="0"/>
        <w:bidi w:val="0"/>
        <w:spacing w:line="360" w:lineRule="auto"/>
        <w:jc w:val="center"/>
        <w:outlineLvl w:val="1"/>
        <w:rPr>
          <w:rFonts w:ascii="Times New Roman" w:hAnsi="Times New Roman" w:eastAsia="宋体" w:cs="仿宋_GB2312"/>
          <w:b/>
          <w:color w:val="000000" w:themeColor="text1"/>
          <w:kern w:val="0"/>
          <w:sz w:val="36"/>
          <w:szCs w:val="36"/>
          <w:highlight w:val="none"/>
          <w14:textFill>
            <w14:solidFill>
              <w14:schemeClr w14:val="tx1"/>
            </w14:solidFill>
          </w14:textFill>
        </w:rPr>
      </w:pPr>
      <w:r>
        <w:rPr>
          <w:rFonts w:hint="eastAsia" w:ascii="Times New Roman" w:hAnsi="Times New Roman" w:eastAsia="宋体" w:cs="仿宋_GB2312"/>
          <w:b/>
          <w:color w:val="000000" w:themeColor="text1"/>
          <w:kern w:val="0"/>
          <w:sz w:val="36"/>
          <w:szCs w:val="36"/>
          <w:highlight w:val="none"/>
          <w14:textFill>
            <w14:solidFill>
              <w14:schemeClr w14:val="tx1"/>
            </w14:solidFill>
          </w14:textFill>
        </w:rPr>
        <w:t>资格文件部分</w:t>
      </w:r>
    </w:p>
    <w:p w14:paraId="48B6A03B">
      <w:pPr>
        <w:pageBreakBefore w:val="0"/>
        <w:kinsoku/>
        <w:topLinePunct w:val="0"/>
        <w:bidi w:val="0"/>
        <w:spacing w:line="360" w:lineRule="auto"/>
        <w:jc w:val="center"/>
        <w:rPr>
          <w:rFonts w:ascii="Times New Roman" w:hAnsi="Times New Roman" w:eastAsia="宋体"/>
          <w:color w:val="000000" w:themeColor="text1"/>
          <w:sz w:val="32"/>
          <w:szCs w:val="32"/>
          <w:highlight w:val="none"/>
          <w14:textFill>
            <w14:solidFill>
              <w14:schemeClr w14:val="tx1"/>
            </w14:solidFill>
          </w14:textFill>
        </w:rPr>
      </w:pPr>
      <w:r>
        <w:rPr>
          <w:rFonts w:hint="eastAsia" w:ascii="Times New Roman" w:hAnsi="Times New Roman" w:eastAsia="宋体"/>
          <w:color w:val="000000" w:themeColor="text1"/>
          <w:sz w:val="32"/>
          <w:szCs w:val="32"/>
          <w:highlight w:val="none"/>
          <w14:textFill>
            <w14:solidFill>
              <w14:schemeClr w14:val="tx1"/>
            </w14:solidFill>
          </w14:textFill>
        </w:rPr>
        <w:t>目录</w:t>
      </w:r>
    </w:p>
    <w:p w14:paraId="07471C57">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562D4108">
      <w:pPr>
        <w:pStyle w:val="23"/>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606C5EE1">
      <w:pPr>
        <w:pageBreakBefore w:val="0"/>
        <w:kinsoku/>
        <w:topLinePunct w:val="0"/>
        <w:bidi w:val="0"/>
        <w:snapToGrid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t>（</w:t>
      </w:r>
      <w:r>
        <w:rPr>
          <w:rFonts w:ascii="Times New Roman" w:hAnsi="Times New Roman" w:eastAsia="宋体" w:cs="仿宋_GB2312"/>
          <w:color w:val="000000" w:themeColor="text1"/>
          <w:sz w:val="24"/>
          <w:highlight w:val="none"/>
          <w14:textFill>
            <w14:solidFill>
              <w14:schemeClr w14:val="tx1"/>
            </w14:solidFill>
          </w14:textFill>
        </w:rPr>
        <w:t>1）</w:t>
      </w:r>
      <w:r>
        <w:rPr>
          <w:rFonts w:hint="eastAsia" w:ascii="Times New Roman" w:hAnsi="Times New Roman" w:eastAsia="宋体" w:cs="仿宋_GB2312"/>
          <w:color w:val="000000" w:themeColor="text1"/>
          <w:sz w:val="24"/>
          <w:highlight w:val="none"/>
          <w14:textFill>
            <w14:solidFill>
              <w14:schemeClr w14:val="tx1"/>
            </w14:solidFill>
          </w14:textFill>
        </w:rPr>
        <w:t>具有独立承担民事责任能力…………………………………………（页码）</w:t>
      </w:r>
    </w:p>
    <w:p w14:paraId="1CC73EEC">
      <w:pPr>
        <w:pageBreakBefore w:val="0"/>
        <w:kinsoku/>
        <w:topLinePunct w:val="0"/>
        <w:bidi w:val="0"/>
        <w:snapToGrid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t>（2</w:t>
      </w:r>
      <w:r>
        <w:rPr>
          <w:rFonts w:ascii="Times New Roman" w:hAnsi="Times New Roman" w:eastAsia="宋体" w:cs="仿宋_GB2312"/>
          <w:color w:val="000000" w:themeColor="text1"/>
          <w:sz w:val="24"/>
          <w:highlight w:val="none"/>
          <w14:textFill>
            <w14:solidFill>
              <w14:schemeClr w14:val="tx1"/>
            </w14:solidFill>
          </w14:textFill>
        </w:rPr>
        <w:t>）符合参加政府采购活动应当具备的一般条件的承诺函</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7D63B2B7">
      <w:pPr>
        <w:pageBreakBefore w:val="0"/>
        <w:kinsoku/>
        <w:topLinePunct w:val="0"/>
        <w:bidi w:val="0"/>
        <w:snapToGrid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t>（3</w:t>
      </w:r>
      <w:r>
        <w:rPr>
          <w:rFonts w:ascii="Times New Roman" w:hAnsi="Times New Roman" w:eastAsia="宋体" w:cs="仿宋_GB2312"/>
          <w:color w:val="000000" w:themeColor="text1"/>
          <w:sz w:val="24"/>
          <w:highlight w:val="none"/>
          <w14:textFill>
            <w14:solidFill>
              <w14:schemeClr w14:val="tx1"/>
            </w14:solidFill>
          </w14:textFill>
        </w:rPr>
        <w:t>）</w:t>
      </w:r>
      <w:r>
        <w:rPr>
          <w:rFonts w:hint="eastAsia" w:ascii="Times New Roman" w:hAnsi="Times New Roman" w:eastAsia="宋体" w:cs="仿宋_GB2312"/>
          <w:color w:val="000000" w:themeColor="text1"/>
          <w:sz w:val="24"/>
          <w:highlight w:val="none"/>
          <w14:textFill>
            <w14:solidFill>
              <w14:schemeClr w14:val="tx1"/>
            </w14:solidFill>
          </w14:textFill>
        </w:rPr>
        <w:t>联合协议………………………………………………………………（页码）</w:t>
      </w:r>
    </w:p>
    <w:p w14:paraId="50D67589">
      <w:pPr>
        <w:pageBreakBefore w:val="0"/>
        <w:kinsoku/>
        <w:topLinePunct w:val="0"/>
        <w:bidi w:val="0"/>
        <w:snapToGrid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t>（4）</w:t>
      </w:r>
      <w:r>
        <w:rPr>
          <w:rFonts w:ascii="Times New Roman" w:hAnsi="Times New Roman" w:eastAsia="宋体" w:cs="仿宋_GB2312"/>
          <w:color w:val="000000" w:themeColor="text1"/>
          <w:sz w:val="24"/>
          <w:highlight w:val="none"/>
          <w14:textFill>
            <w14:solidFill>
              <w14:schemeClr w14:val="tx1"/>
            </w14:solidFill>
          </w14:textFill>
        </w:rPr>
        <w:t>落实政府采购政策需满足的资格要求</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719ED499">
      <w:pPr>
        <w:pageBreakBefore w:val="0"/>
        <w:kinsoku/>
        <w:topLinePunct w:val="0"/>
        <w:bidi w:val="0"/>
        <w:snapToGrid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t>（5</w:t>
      </w:r>
      <w:r>
        <w:rPr>
          <w:rFonts w:ascii="Times New Roman" w:hAnsi="Times New Roman" w:eastAsia="宋体" w:cs="仿宋_GB2312"/>
          <w:color w:val="000000" w:themeColor="text1"/>
          <w:sz w:val="24"/>
          <w:highlight w:val="none"/>
          <w14:textFill>
            <w14:solidFill>
              <w14:schemeClr w14:val="tx1"/>
            </w14:solidFill>
          </w14:textFill>
        </w:rPr>
        <w:t>）本项目的特定资格要求</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643F1DD5">
      <w:pPr>
        <w:pageBreakBefore w:val="0"/>
        <w:kinsoku/>
        <w:topLinePunct w:val="0"/>
        <w:bidi w:val="0"/>
        <w:snapToGrid w:val="0"/>
        <w:spacing w:line="360" w:lineRule="auto"/>
        <w:ind w:right="480"/>
        <w:outlineLvl w:val="2"/>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ascii="Times New Roman" w:hAnsi="Times New Roman" w:eastAsia="宋体" w:cs="仿宋_GB2312"/>
          <w:color w:val="000000" w:themeColor="text1"/>
          <w:sz w:val="24"/>
          <w:highlight w:val="none"/>
          <w14:textFill>
            <w14:solidFill>
              <w14:schemeClr w14:val="tx1"/>
            </w14:solidFill>
          </w14:textFill>
        </w:rPr>
        <w:br w:type="page"/>
      </w:r>
      <w:r>
        <w:rPr>
          <w:rFonts w:ascii="Times New Roman" w:hAnsi="Times New Roman" w:eastAsia="宋体" w:cs="仿宋_GB2312"/>
          <w:b/>
          <w:color w:val="000000" w:themeColor="text1"/>
          <w:kern w:val="0"/>
          <w:sz w:val="28"/>
          <w:szCs w:val="28"/>
          <w:highlight w:val="none"/>
          <w14:textFill>
            <w14:solidFill>
              <w14:schemeClr w14:val="tx1"/>
            </w14:solidFill>
          </w14:textFill>
        </w:rPr>
        <w:t>一、</w:t>
      </w:r>
      <w:r>
        <w:rPr>
          <w:rFonts w:hint="eastAsia" w:ascii="Times New Roman" w:hAnsi="Times New Roman" w:eastAsia="宋体" w:cs="仿宋_GB2312"/>
          <w:b/>
          <w:color w:val="000000" w:themeColor="text1"/>
          <w:kern w:val="0"/>
          <w:sz w:val="28"/>
          <w:szCs w:val="28"/>
          <w:highlight w:val="none"/>
          <w14:textFill>
            <w14:solidFill>
              <w14:schemeClr w14:val="tx1"/>
            </w14:solidFill>
          </w14:textFill>
        </w:rPr>
        <w:t>基本资格条件相关证明材料</w:t>
      </w:r>
    </w:p>
    <w:p w14:paraId="65C24AB4">
      <w:pPr>
        <w:pStyle w:val="55"/>
        <w:pageBreakBefore w:val="0"/>
        <w:tabs>
          <w:tab w:val="left" w:pos="630"/>
          <w:tab w:val="left" w:pos="840"/>
          <w:tab w:val="left" w:pos="1050"/>
        </w:tabs>
        <w:kinsoku/>
        <w:topLinePunct w:val="0"/>
        <w:bidi w:val="0"/>
        <w:snapToGrid w:val="0"/>
        <w:spacing w:before="0" w:beforeAutospacing="0" w:after="0" w:afterAutospacing="0" w:line="360" w:lineRule="auto"/>
        <w:ind w:left="420"/>
        <w:rPr>
          <w:rFonts w:ascii="Times New Roman" w:hAnsi="Times New Roman" w:eastAsia="宋体" w:cs="仿宋_GB2312"/>
          <w:b/>
          <w:color w:val="000000" w:themeColor="text1"/>
          <w:highlight w:val="none"/>
          <w14:textFill>
            <w14:solidFill>
              <w14:schemeClr w14:val="tx1"/>
            </w14:solidFill>
          </w14:textFill>
        </w:rPr>
      </w:pPr>
    </w:p>
    <w:p w14:paraId="6CBA530A">
      <w:pPr>
        <w:pStyle w:val="55"/>
        <w:pageBreakBefore w:val="0"/>
        <w:tabs>
          <w:tab w:val="left" w:pos="630"/>
          <w:tab w:val="left" w:pos="840"/>
          <w:tab w:val="left" w:pos="1050"/>
        </w:tabs>
        <w:kinsoku/>
        <w:topLinePunct w:val="0"/>
        <w:bidi w:val="0"/>
        <w:snapToGrid w:val="0"/>
        <w:spacing w:before="0" w:beforeAutospacing="0" w:after="0" w:afterAutospacing="0" w:line="360" w:lineRule="auto"/>
        <w:ind w:left="420"/>
        <w:rPr>
          <w:rFonts w:ascii="Times New Roman" w:hAnsi="Times New Roman" w:eastAsia="宋体" w:cs="宋体"/>
          <w:b/>
          <w:bCs/>
          <w:color w:val="000000" w:themeColor="text1"/>
          <w:highlight w:val="none"/>
          <w14:textFill>
            <w14:solidFill>
              <w14:schemeClr w14:val="tx1"/>
            </w14:solidFill>
          </w14:textFill>
        </w:rPr>
      </w:pPr>
      <w:r>
        <w:rPr>
          <w:rFonts w:hint="eastAsia" w:ascii="Times New Roman" w:hAnsi="Times New Roman" w:eastAsia="宋体" w:cs="仿宋_GB2312"/>
          <w:b/>
          <w:color w:val="000000" w:themeColor="text1"/>
          <w:highlight w:val="none"/>
          <w14:textFill>
            <w14:solidFill>
              <w14:schemeClr w14:val="tx1"/>
            </w14:solidFill>
          </w14:textFill>
        </w:rPr>
        <w:t>a.</w:t>
      </w:r>
      <w:r>
        <w:rPr>
          <w:rFonts w:hint="eastAsia" w:ascii="Times New Roman" w:hAnsi="Times New Roman" w:eastAsia="宋体" w:cs="宋体"/>
          <w:b/>
          <w:bCs/>
          <w:color w:val="000000" w:themeColor="text1"/>
          <w:highlight w:val="none"/>
          <w14:textFill>
            <w14:solidFill>
              <w14:schemeClr w14:val="tx1"/>
            </w14:solidFill>
          </w14:textFill>
        </w:rPr>
        <w:t>具有独立承担民事责任能力：</w:t>
      </w:r>
    </w:p>
    <w:p w14:paraId="0F762E11">
      <w:pPr>
        <w:pStyle w:val="55"/>
        <w:pageBreakBefore w:val="0"/>
        <w:tabs>
          <w:tab w:val="left" w:pos="630"/>
          <w:tab w:val="left" w:pos="840"/>
          <w:tab w:val="left" w:pos="1050"/>
        </w:tabs>
        <w:kinsoku/>
        <w:topLinePunct w:val="0"/>
        <w:bidi w:val="0"/>
        <w:snapToGrid w:val="0"/>
        <w:spacing w:before="0" w:beforeAutospacing="0" w:after="0" w:afterAutospacing="0" w:line="360" w:lineRule="auto"/>
        <w:ind w:firstLine="420" w:firstLineChars="200"/>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供应商须在响应文件中出具符合以下情况的证明材料复印件（五选一）</w:t>
      </w:r>
      <w:r>
        <w:rPr>
          <w:rFonts w:hint="eastAsia" w:ascii="Times New Roman" w:hAnsi="Times New Roman" w:eastAsia="宋体" w:cs="宋体"/>
          <w:color w:val="000000" w:themeColor="text1"/>
          <w:sz w:val="21"/>
          <w:szCs w:val="21"/>
          <w:highlight w:val="none"/>
          <w:u w:val="single"/>
          <w14:textFill>
            <w14:solidFill>
              <w14:schemeClr w14:val="tx1"/>
            </w14:solidFill>
          </w14:textFill>
        </w:rPr>
        <w:t>（如为联合体</w:t>
      </w:r>
      <w:r>
        <w:rPr>
          <w:rFonts w:hint="eastAsia" w:ascii="Times New Roman" w:hAnsi="Times New Roman" w:eastAsia="宋体" w:cs="宋体"/>
          <w:color w:val="000000" w:themeColor="text1"/>
          <w:sz w:val="21"/>
          <w:szCs w:val="21"/>
          <w:highlight w:val="none"/>
          <w:u w:val="single"/>
          <w:lang w:eastAsia="zh-CN"/>
          <w14:textFill>
            <w14:solidFill>
              <w14:schemeClr w14:val="tx1"/>
            </w14:solidFill>
          </w14:textFill>
        </w:rPr>
        <w:t>供应商</w:t>
      </w:r>
      <w:r>
        <w:rPr>
          <w:rFonts w:hint="eastAsia" w:ascii="Times New Roman" w:hAnsi="Times New Roman" w:eastAsia="宋体" w:cs="宋体"/>
          <w:color w:val="000000" w:themeColor="text1"/>
          <w:sz w:val="21"/>
          <w:szCs w:val="21"/>
          <w:highlight w:val="none"/>
          <w:u w:val="single"/>
          <w14:textFill>
            <w14:solidFill>
              <w14:schemeClr w14:val="tx1"/>
            </w14:solidFill>
          </w14:textFill>
        </w:rPr>
        <w:t>的，联合体各方均须提供）</w:t>
      </w:r>
      <w:r>
        <w:rPr>
          <w:rFonts w:hint="eastAsia" w:ascii="Times New Roman" w:hAnsi="Times New Roman" w:eastAsia="宋体" w:cs="宋体"/>
          <w:color w:val="000000" w:themeColor="text1"/>
          <w:sz w:val="21"/>
          <w:szCs w:val="21"/>
          <w:highlight w:val="none"/>
          <w14:textFill>
            <w14:solidFill>
              <w14:schemeClr w14:val="tx1"/>
            </w14:solidFill>
          </w14:textFill>
        </w:rPr>
        <w:t>：</w:t>
      </w:r>
    </w:p>
    <w:p w14:paraId="15C58E69">
      <w:pPr>
        <w:pStyle w:val="55"/>
        <w:pageBreakBefore w:val="0"/>
        <w:numPr>
          <w:ilvl w:val="0"/>
          <w:numId w:val="28"/>
        </w:numPr>
        <w:tabs>
          <w:tab w:val="left" w:pos="312"/>
        </w:tabs>
        <w:kinsoku/>
        <w:topLinePunct w:val="0"/>
        <w:bidi w:val="0"/>
        <w:snapToGrid w:val="0"/>
        <w:spacing w:before="0" w:beforeAutospacing="0" w:after="0" w:afterAutospacing="0" w:line="360" w:lineRule="auto"/>
        <w:ind w:firstLine="420" w:firstLineChars="200"/>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如供应商是企业（包括合伙企业），提供在工商部门注册的有效“企业法人营业执照”或“营业执照”；</w:t>
      </w:r>
    </w:p>
    <w:p w14:paraId="0559F47E">
      <w:pPr>
        <w:pStyle w:val="55"/>
        <w:pageBreakBefore w:val="0"/>
        <w:numPr>
          <w:ilvl w:val="0"/>
          <w:numId w:val="28"/>
        </w:numPr>
        <w:tabs>
          <w:tab w:val="left" w:pos="312"/>
        </w:tabs>
        <w:kinsoku/>
        <w:topLinePunct w:val="0"/>
        <w:bidi w:val="0"/>
        <w:snapToGrid w:val="0"/>
        <w:spacing w:before="0" w:beforeAutospacing="0" w:after="0" w:afterAutospacing="0" w:line="360" w:lineRule="auto"/>
        <w:ind w:firstLine="420" w:firstLineChars="200"/>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如供应商是事业单位，提供有效的“事业单位法人证书”；</w:t>
      </w:r>
    </w:p>
    <w:p w14:paraId="2C95490B">
      <w:pPr>
        <w:pStyle w:val="55"/>
        <w:pageBreakBefore w:val="0"/>
        <w:numPr>
          <w:ilvl w:val="0"/>
          <w:numId w:val="28"/>
        </w:numPr>
        <w:tabs>
          <w:tab w:val="left" w:pos="312"/>
        </w:tabs>
        <w:kinsoku/>
        <w:topLinePunct w:val="0"/>
        <w:bidi w:val="0"/>
        <w:snapToGrid w:val="0"/>
        <w:spacing w:before="0" w:beforeAutospacing="0" w:after="0" w:afterAutospacing="0" w:line="360" w:lineRule="auto"/>
        <w:ind w:firstLine="420" w:firstLineChars="200"/>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如供应商是非企业专业服务机构的，提供执业许可证等证明文件；</w:t>
      </w:r>
    </w:p>
    <w:p w14:paraId="4A214B6B">
      <w:pPr>
        <w:pStyle w:val="55"/>
        <w:pageBreakBefore w:val="0"/>
        <w:numPr>
          <w:ilvl w:val="0"/>
          <w:numId w:val="28"/>
        </w:numPr>
        <w:tabs>
          <w:tab w:val="left" w:pos="312"/>
        </w:tabs>
        <w:kinsoku/>
        <w:topLinePunct w:val="0"/>
        <w:bidi w:val="0"/>
        <w:snapToGrid w:val="0"/>
        <w:spacing w:before="0" w:beforeAutospacing="0" w:after="0" w:afterAutospacing="0" w:line="360" w:lineRule="auto"/>
        <w:ind w:firstLine="420" w:firstLineChars="200"/>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sz w:val="21"/>
          <w:szCs w:val="21"/>
          <w:highlight w:val="none"/>
          <w14:textFill>
            <w14:solidFill>
              <w14:schemeClr w14:val="tx1"/>
            </w14:solidFill>
          </w14:textFill>
        </w:rPr>
        <w:t>如供应商是个体工商户，提供有效的“个体工商户营业执照”；</w:t>
      </w:r>
    </w:p>
    <w:p w14:paraId="7806E086">
      <w:pPr>
        <w:pageBreakBefore w:val="0"/>
        <w:kinsoku/>
        <w:topLinePunct w:val="0"/>
        <w:bidi w:val="0"/>
        <w:snapToGrid w:val="0"/>
        <w:spacing w:line="360" w:lineRule="auto"/>
        <w:ind w:right="480"/>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如供应商是自然人，提供有效的自然人身份证明（居民身份证正反面或公安机关出具的临时居民身份证正反面或港澳台胞证或护照）。</w:t>
      </w:r>
    </w:p>
    <w:p w14:paraId="3E8AFA0A">
      <w:pPr>
        <w:pageBreakBefore w:val="0"/>
        <w:kinsoku/>
        <w:topLinePunct w:val="0"/>
        <w:bidi w:val="0"/>
        <w:snapToGrid w:val="0"/>
        <w:spacing w:line="360" w:lineRule="auto"/>
        <w:ind w:right="480"/>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6824D7B5">
      <w:pPr>
        <w:pageBreakBefore w:val="0"/>
        <w:kinsoku/>
        <w:topLinePunct w:val="0"/>
        <w:bidi w:val="0"/>
        <w:spacing w:line="360" w:lineRule="auto"/>
        <w:rPr>
          <w:rFonts w:ascii="Times New Roman" w:hAnsi="Times New Roman" w:eastAsia="宋体" w:cs="仿宋_GB2312"/>
          <w:b/>
          <w:color w:val="000000" w:themeColor="text1"/>
          <w:kern w:val="0"/>
          <w:sz w:val="24"/>
          <w:highlight w:val="none"/>
          <w14:textFill>
            <w14:solidFill>
              <w14:schemeClr w14:val="tx1"/>
            </w14:solidFill>
          </w14:textFill>
        </w:rPr>
      </w:pPr>
      <w:r>
        <w:rPr>
          <w:rFonts w:hint="eastAsia" w:ascii="Times New Roman" w:hAnsi="Times New Roman" w:eastAsia="宋体" w:cs="仿宋_GB2312"/>
          <w:b/>
          <w:color w:val="000000" w:themeColor="text1"/>
          <w:kern w:val="0"/>
          <w:sz w:val="24"/>
          <w:highlight w:val="none"/>
          <w14:textFill>
            <w14:solidFill>
              <w14:schemeClr w14:val="tx1"/>
            </w14:solidFill>
          </w14:textFill>
        </w:rPr>
        <w:br w:type="page"/>
      </w:r>
    </w:p>
    <w:p w14:paraId="2D801599">
      <w:pPr>
        <w:pageBreakBefore w:val="0"/>
        <w:kinsoku/>
        <w:topLinePunct w:val="0"/>
        <w:bidi w:val="0"/>
        <w:snapToGrid w:val="0"/>
        <w:spacing w:line="360" w:lineRule="auto"/>
        <w:ind w:right="480"/>
        <w:rPr>
          <w:rFonts w:ascii="Times New Roman" w:hAnsi="Times New Roman" w:eastAsia="宋体" w:cs="仿宋_GB2312"/>
          <w:b/>
          <w:color w:val="000000" w:themeColor="text1"/>
          <w:kern w:val="0"/>
          <w:sz w:val="24"/>
          <w:highlight w:val="none"/>
          <w14:textFill>
            <w14:solidFill>
              <w14:schemeClr w14:val="tx1"/>
            </w14:solidFill>
          </w14:textFill>
        </w:rPr>
      </w:pPr>
      <w:r>
        <w:rPr>
          <w:rFonts w:hint="eastAsia" w:ascii="Times New Roman" w:hAnsi="Times New Roman" w:eastAsia="宋体" w:cs="仿宋_GB2312"/>
          <w:b/>
          <w:color w:val="000000" w:themeColor="text1"/>
          <w:kern w:val="0"/>
          <w:sz w:val="24"/>
          <w:highlight w:val="none"/>
          <w14:textFill>
            <w14:solidFill>
              <w14:schemeClr w14:val="tx1"/>
            </w14:solidFill>
          </w14:textFill>
        </w:rPr>
        <w:t>b.符合参与政府采购活动资格条件</w:t>
      </w:r>
    </w:p>
    <w:p w14:paraId="7F24BB23">
      <w:pPr>
        <w:pageBreakBefore w:val="0"/>
        <w:kinsoku/>
        <w:topLinePunct w:val="0"/>
        <w:bidi w:val="0"/>
        <w:snapToGrid w:val="0"/>
        <w:spacing w:line="360" w:lineRule="auto"/>
        <w:ind w:right="480"/>
        <w:rPr>
          <w:rFonts w:ascii="Times New Roman" w:hAnsi="Times New Roman" w:eastAsia="宋体" w:cs="仿宋_GB2312"/>
          <w:b/>
          <w:color w:val="000000" w:themeColor="text1"/>
          <w:kern w:val="0"/>
          <w:sz w:val="24"/>
          <w:highlight w:val="none"/>
          <w14:textFill>
            <w14:solidFill>
              <w14:schemeClr w14:val="tx1"/>
            </w14:solidFill>
          </w14:textFill>
        </w:rPr>
      </w:pPr>
    </w:p>
    <w:p w14:paraId="5ABAFB83">
      <w:pPr>
        <w:pageBreakBefore w:val="0"/>
        <w:kinsoku/>
        <w:topLinePunct w:val="0"/>
        <w:bidi w:val="0"/>
        <w:snapToGrid w:val="0"/>
        <w:spacing w:line="360" w:lineRule="auto"/>
        <w:ind w:right="480"/>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ascii="Times New Roman" w:hAnsi="Times New Roman" w:eastAsia="宋体" w:cs="仿宋_GB2312"/>
          <w:b/>
          <w:color w:val="000000" w:themeColor="text1"/>
          <w:kern w:val="0"/>
          <w:sz w:val="24"/>
          <w:highlight w:val="none"/>
          <w14:textFill>
            <w14:solidFill>
              <w14:schemeClr w14:val="tx1"/>
            </w14:solidFill>
          </w14:textFill>
        </w:rPr>
        <w:t>符合参加政府采购活动应当具备的一般条件的承诺函</w:t>
      </w:r>
    </w:p>
    <w:p w14:paraId="2D95311F">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u w:val="single"/>
          <w14:textFill>
            <w14:solidFill>
              <w14:schemeClr w14:val="tx1"/>
            </w14:solidFill>
          </w14:textFill>
        </w:rPr>
        <w:t>（采购人）、（采购代理机构）</w:t>
      </w:r>
      <w:r>
        <w:rPr>
          <w:rFonts w:hint="eastAsia" w:ascii="Times New Roman" w:hAnsi="Times New Roman" w:eastAsia="宋体" w:cs="仿宋_GB2312"/>
          <w:color w:val="000000" w:themeColor="text1"/>
          <w:szCs w:val="21"/>
          <w:highlight w:val="none"/>
          <w14:textFill>
            <w14:solidFill>
              <w14:schemeClr w14:val="tx1"/>
            </w14:solidFill>
          </w14:textFill>
        </w:rPr>
        <w:t>：</w:t>
      </w:r>
    </w:p>
    <w:p w14:paraId="709780E4">
      <w:pPr>
        <w:pageBreakBefore w:val="0"/>
        <w:kinsoku/>
        <w:topLinePunct w:val="0"/>
        <w:bidi w:val="0"/>
        <w:snapToGrid w:val="0"/>
        <w:spacing w:line="360" w:lineRule="auto"/>
        <w:ind w:firstLine="42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我方参与（项目名称）【编号：</w:t>
      </w:r>
      <w:r>
        <w:rPr>
          <w:rFonts w:hint="eastAsia" w:ascii="Times New Roman" w:hAnsi="Times New Roman" w:eastAsia="宋体"/>
          <w:color w:val="000000" w:themeColor="text1"/>
          <w:szCs w:val="21"/>
          <w:highlight w:val="none"/>
          <w14:textFill>
            <w14:solidFill>
              <w14:schemeClr w14:val="tx1"/>
            </w14:solidFill>
          </w14:textFill>
        </w:rPr>
        <w:t>（采购编号）</w:t>
      </w:r>
      <w:r>
        <w:rPr>
          <w:rFonts w:hint="eastAsia" w:ascii="Times New Roman" w:hAnsi="Times New Roman" w:eastAsia="宋体" w:cs="仿宋_GB2312"/>
          <w:color w:val="000000" w:themeColor="text1"/>
          <w:szCs w:val="21"/>
          <w:highlight w:val="none"/>
          <w14:textFill>
            <w14:solidFill>
              <w14:schemeClr w14:val="tx1"/>
            </w14:solidFill>
          </w14:textFill>
        </w:rPr>
        <w:t>】政府采购活动，郑重承诺：</w:t>
      </w:r>
    </w:p>
    <w:p w14:paraId="0E94211B">
      <w:pPr>
        <w:pageBreakBefore w:val="0"/>
        <w:kinsoku/>
        <w:topLinePunct w:val="0"/>
        <w:bidi w:val="0"/>
        <w:snapToGrid w:val="0"/>
        <w:spacing w:line="360" w:lineRule="auto"/>
        <w:ind w:firstLine="315" w:firstLineChars="15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（一）具备《中华人民共和国政府采购法》第二十二条第一款规定的条件：</w:t>
      </w:r>
    </w:p>
    <w:p w14:paraId="1D55E651">
      <w:pPr>
        <w:pageBreakBefore w:val="0"/>
        <w:kinsoku/>
        <w:topLinePunct w:val="0"/>
        <w:bidi w:val="0"/>
        <w:snapToGrid w:val="0"/>
        <w:spacing w:line="360" w:lineRule="auto"/>
        <w:ind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w:t>
      </w:r>
      <w:r>
        <w:rPr>
          <w:rFonts w:ascii="Times New Roman" w:hAnsi="Times New Roman" w:eastAsia="宋体" w:cs="仿宋_GB2312"/>
          <w:color w:val="000000" w:themeColor="text1"/>
          <w:szCs w:val="21"/>
          <w:highlight w:val="none"/>
          <w14:textFill>
            <w14:solidFill>
              <w14:schemeClr w14:val="tx1"/>
            </w14:solidFill>
          </w14:textFill>
        </w:rPr>
        <w:t>具有独立承担民事责任的能力；</w:t>
      </w:r>
    </w:p>
    <w:p w14:paraId="55BF6A02">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2、</w:t>
      </w:r>
      <w:r>
        <w:rPr>
          <w:rFonts w:ascii="Times New Roman" w:hAnsi="Times New Roman" w:eastAsia="宋体"/>
          <w:color w:val="000000" w:themeColor="text1"/>
          <w:szCs w:val="21"/>
          <w:highlight w:val="none"/>
          <w14:textFill>
            <w14:solidFill>
              <w14:schemeClr w14:val="tx1"/>
            </w14:solidFill>
          </w14:textFill>
        </w:rPr>
        <w:t xml:space="preserve">具有良好的商业信誉和健全的财务会计制度； </w:t>
      </w:r>
    </w:p>
    <w:p w14:paraId="0885AAFE">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3、</w:t>
      </w:r>
      <w:r>
        <w:rPr>
          <w:rFonts w:ascii="Times New Roman" w:hAnsi="Times New Roman" w:eastAsia="宋体"/>
          <w:color w:val="000000" w:themeColor="text1"/>
          <w:szCs w:val="21"/>
          <w:highlight w:val="none"/>
          <w14:textFill>
            <w14:solidFill>
              <w14:schemeClr w14:val="tx1"/>
            </w14:solidFill>
          </w14:textFill>
        </w:rPr>
        <w:t>具有履行合同所必需的设备和专业技术能力；</w:t>
      </w:r>
    </w:p>
    <w:p w14:paraId="2C56F46D">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4、</w:t>
      </w:r>
      <w:r>
        <w:rPr>
          <w:rFonts w:ascii="Times New Roman" w:hAnsi="Times New Roman" w:eastAsia="宋体"/>
          <w:color w:val="000000" w:themeColor="text1"/>
          <w:szCs w:val="21"/>
          <w:highlight w:val="none"/>
          <w14:textFill>
            <w14:solidFill>
              <w14:schemeClr w14:val="tx1"/>
            </w14:solidFill>
          </w14:textFill>
        </w:rPr>
        <w:t>有依法缴纳税收和社会保障资金的良好记录；</w:t>
      </w:r>
    </w:p>
    <w:p w14:paraId="2E2BF259">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5、</w:t>
      </w:r>
      <w:r>
        <w:rPr>
          <w:rFonts w:ascii="Times New Roman" w:hAnsi="Times New Roman" w:eastAsia="宋体"/>
          <w:color w:val="000000" w:themeColor="text1"/>
          <w:szCs w:val="21"/>
          <w:highlight w:val="none"/>
          <w14:textFill>
            <w14:solidFill>
              <w14:schemeClr w14:val="tx1"/>
            </w14:solidFill>
          </w14:textFill>
        </w:rPr>
        <w:t>参加政府采购活动前三年内，在经营活动中没有重大违法记录；</w:t>
      </w:r>
    </w:p>
    <w:p w14:paraId="496E4AAF">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6、</w:t>
      </w:r>
      <w:r>
        <w:rPr>
          <w:rFonts w:ascii="Times New Roman" w:hAnsi="Times New Roman" w:eastAsia="宋体"/>
          <w:color w:val="000000" w:themeColor="text1"/>
          <w:szCs w:val="21"/>
          <w:highlight w:val="none"/>
          <w14:textFill>
            <w14:solidFill>
              <w14:schemeClr w14:val="tx1"/>
            </w14:solidFill>
          </w14:textFill>
        </w:rPr>
        <w:t>具有法律、行政法规规定的其他条件。</w:t>
      </w:r>
    </w:p>
    <w:p w14:paraId="3183EC08">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（二）未被信用中国（</w:t>
      </w:r>
      <w:r>
        <w:rPr>
          <w:rFonts w:ascii="Times New Roman" w:hAnsi="Times New Roman" w:eastAsia="宋体"/>
          <w:color w:val="000000" w:themeColor="text1"/>
          <w:szCs w:val="21"/>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283EC6A1">
      <w:pPr>
        <w:pageBreakBefore w:val="0"/>
        <w:kinsoku/>
        <w:topLinePunct w:val="0"/>
        <w:bidi w:val="0"/>
        <w:snapToGrid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（三）不存在以下情况：</w:t>
      </w:r>
    </w:p>
    <w:p w14:paraId="24ADA4FA">
      <w:pPr>
        <w:pageBreakBefore w:val="0"/>
        <w:kinsoku/>
        <w:topLinePunct w:val="0"/>
        <w:bidi w:val="0"/>
        <w:snapToGrid w:val="0"/>
        <w:spacing w:line="360" w:lineRule="auto"/>
        <w:ind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w:t>
      </w:r>
      <w:r>
        <w:rPr>
          <w:rFonts w:ascii="Times New Roman" w:hAnsi="Times New Roman" w:eastAsia="宋体" w:cs="仿宋_GB2312"/>
          <w:color w:val="000000" w:themeColor="text1"/>
          <w:szCs w:val="21"/>
          <w:highlight w:val="none"/>
          <w14:textFill>
            <w14:solidFill>
              <w14:schemeClr w14:val="tx1"/>
            </w14:solidFill>
          </w14:textFill>
        </w:rPr>
        <w:t>单位负责人为同一人或者存在直接控股、管理关系的不同供应商参加同一合同项下的政府采购活动的；</w:t>
      </w:r>
    </w:p>
    <w:p w14:paraId="5E3647B6">
      <w:pPr>
        <w:pageBreakBefore w:val="0"/>
        <w:kinsoku/>
        <w:topLinePunct w:val="0"/>
        <w:bidi w:val="0"/>
        <w:snapToGrid w:val="0"/>
        <w:spacing w:line="360" w:lineRule="auto"/>
        <w:ind w:firstLine="420" w:firstLineChars="20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w:t>
      </w:r>
      <w:r>
        <w:rPr>
          <w:rFonts w:ascii="Times New Roman" w:hAnsi="Times New Roman" w:eastAsia="宋体" w:cs="仿宋_GB2312"/>
          <w:color w:val="000000" w:themeColor="text1"/>
          <w:szCs w:val="21"/>
          <w:highlight w:val="none"/>
          <w14:textFill>
            <w14:solidFill>
              <w14:schemeClr w14:val="tx1"/>
            </w14:solidFill>
          </w14:textFill>
        </w:rPr>
        <w:t>为采购项目提供整体设计、规范编制或者项目管理、监理、检测等服务后再参加该采购项目的其他采购活动的。</w:t>
      </w:r>
    </w:p>
    <w:p w14:paraId="0AE1928A">
      <w:pPr>
        <w:pStyle w:val="23"/>
        <w:pageBreakBefore w:val="0"/>
        <w:kinsoku/>
        <w:topLinePunct w:val="0"/>
        <w:bidi w:val="0"/>
        <w:spacing w:line="360" w:lineRule="auto"/>
        <w:ind w:firstLine="420"/>
        <w:rPr>
          <w:rFonts w:ascii="Times New Roman" w:hAnsi="Times New Roman" w:eastAsia="宋体" w:cs="仿宋_GB2312"/>
          <w:color w:val="000000" w:themeColor="text1"/>
          <w:sz w:val="21"/>
          <w:szCs w:val="21"/>
          <w:highlight w:val="none"/>
          <w14:textFill>
            <w14:solidFill>
              <w14:schemeClr w14:val="tx1"/>
            </w14:solidFill>
          </w14:textFill>
        </w:rPr>
      </w:pPr>
    </w:p>
    <w:p w14:paraId="62A777E3">
      <w:pPr>
        <w:pageBreakBefore w:val="0"/>
        <w:kinsoku/>
        <w:topLinePunct w:val="0"/>
        <w:bidi w:val="0"/>
        <w:spacing w:line="360" w:lineRule="auto"/>
        <w:rPr>
          <w:rFonts w:ascii="Times New Roman" w:hAnsi="Times New Roman" w:eastAsia="宋体"/>
          <w:color w:val="000000" w:themeColor="text1"/>
          <w:szCs w:val="21"/>
          <w:highlight w:val="none"/>
          <w14:textFill>
            <w14:solidFill>
              <w14:schemeClr w14:val="tx1"/>
            </w14:solidFill>
          </w14:textFill>
        </w:rPr>
      </w:pPr>
    </w:p>
    <w:p w14:paraId="2C83B9FB">
      <w:pPr>
        <w:pageBreakBefore w:val="0"/>
        <w:kinsoku/>
        <w:topLinePunct w:val="0"/>
        <w:bidi w:val="0"/>
        <w:snapToGrid w:val="0"/>
        <w:spacing w:line="360" w:lineRule="auto"/>
        <w:ind w:firstLine="4830" w:firstLineChars="2300"/>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供应商名称</w:t>
      </w:r>
      <w:r>
        <w:rPr>
          <w:rFonts w:ascii="Times New Roman" w:hAnsi="Times New Roman" w:eastAsia="宋体" w:cs="仿宋_GB2312"/>
          <w:color w:val="000000" w:themeColor="text1"/>
          <w:kern w:val="0"/>
          <w:szCs w:val="21"/>
          <w:highlight w:val="none"/>
          <w:lang w:val="zh-CN"/>
          <w14:textFill>
            <w14:solidFill>
              <w14:schemeClr w14:val="tx1"/>
            </w14:solidFill>
          </w14:textFill>
        </w:rPr>
        <w:t>(电子签名)：</w:t>
      </w:r>
    </w:p>
    <w:p w14:paraId="173AC979">
      <w:pPr>
        <w:pageBreakBefore w:val="0"/>
        <w:kinsoku/>
        <w:topLinePunct w:val="0"/>
        <w:bidi w:val="0"/>
        <w:snapToGrid w:val="0"/>
        <w:spacing w:line="360" w:lineRule="auto"/>
        <w:rPr>
          <w:rFonts w:ascii="Times New Roman" w:hAnsi="Times New Roman" w:eastAsia="宋体" w:cs="仿宋_GB2312"/>
          <w:color w:val="000000" w:themeColor="text1"/>
          <w:kern w:val="0"/>
          <w:szCs w:val="21"/>
          <w:highlight w:val="none"/>
          <w14:textFill>
            <w14:solidFill>
              <w14:schemeClr w14:val="tx1"/>
            </w14:solidFill>
          </w14:textFill>
        </w:rPr>
      </w:pPr>
      <w:r>
        <w:rPr>
          <w:rFonts w:ascii="Times New Roman" w:hAnsi="Times New Roman" w:eastAsia="宋体" w:cs="仿宋_GB2312"/>
          <w:color w:val="000000" w:themeColor="text1"/>
          <w:kern w:val="0"/>
          <w:szCs w:val="21"/>
          <w:highlight w:val="none"/>
          <w:lang w:val="zh-CN"/>
          <w14:textFill>
            <w14:solidFill>
              <w14:schemeClr w14:val="tx1"/>
            </w14:solidFill>
          </w14:textFill>
        </w:rPr>
        <w:t xml:space="preserve">                        </w:t>
      </w:r>
      <w:r>
        <w:rPr>
          <w:rFonts w:ascii="Times New Roman" w:hAnsi="Times New Roman" w:eastAsia="宋体" w:cs="仿宋_GB2312"/>
          <w:color w:val="000000" w:themeColor="text1"/>
          <w:kern w:val="0"/>
          <w:szCs w:val="21"/>
          <w:highlight w:val="none"/>
          <w14:textFill>
            <w14:solidFill>
              <w14:schemeClr w14:val="tx1"/>
            </w14:solidFill>
          </w14:textFill>
        </w:rPr>
        <w:t xml:space="preserve">                      </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日期</w:t>
      </w:r>
      <w:r>
        <w:rPr>
          <w:rFonts w:hint="eastAsia" w:ascii="Times New Roman" w:hAnsi="Times New Roman" w:eastAsia="宋体" w:cs="仿宋_GB2312"/>
          <w:color w:val="000000" w:themeColor="text1"/>
          <w:kern w:val="0"/>
          <w:szCs w:val="21"/>
          <w:highlight w:val="none"/>
          <w14:textFill>
            <w14:solidFill>
              <w14:schemeClr w14:val="tx1"/>
            </w14:solidFill>
          </w14:textFill>
        </w:rPr>
        <w:t>：</w:t>
      </w:r>
      <w:r>
        <w:rPr>
          <w:rFonts w:ascii="Times New Roman" w:hAnsi="Times New Roman" w:eastAsia="宋体" w:cs="仿宋_GB2312"/>
          <w:color w:val="000000" w:themeColor="text1"/>
          <w:kern w:val="0"/>
          <w:szCs w:val="21"/>
          <w:highlight w:val="none"/>
          <w14:textFill>
            <w14:solidFill>
              <w14:schemeClr w14:val="tx1"/>
            </w14:solidFill>
          </w14:textFill>
        </w:rPr>
        <w:t xml:space="preserve">  年  </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月</w:t>
      </w:r>
      <w:r>
        <w:rPr>
          <w:rFonts w:ascii="Times New Roman" w:hAnsi="Times New Roman" w:eastAsia="宋体" w:cs="仿宋_GB2312"/>
          <w:color w:val="000000" w:themeColor="text1"/>
          <w:kern w:val="0"/>
          <w:szCs w:val="21"/>
          <w:highlight w:val="none"/>
          <w14:textFill>
            <w14:solidFill>
              <w14:schemeClr w14:val="tx1"/>
            </w14:solidFill>
          </w14:textFill>
        </w:rPr>
        <w:t xml:space="preserve">   </w:t>
      </w:r>
      <w:r>
        <w:rPr>
          <w:rFonts w:hint="eastAsia" w:ascii="Times New Roman" w:hAnsi="Times New Roman" w:eastAsia="宋体" w:cs="仿宋_GB2312"/>
          <w:color w:val="000000" w:themeColor="text1"/>
          <w:kern w:val="0"/>
          <w:szCs w:val="21"/>
          <w:highlight w:val="none"/>
          <w:lang w:val="zh-CN"/>
          <w14:textFill>
            <w14:solidFill>
              <w14:schemeClr w14:val="tx1"/>
            </w14:solidFill>
          </w14:textFill>
        </w:rPr>
        <w:t>日</w:t>
      </w:r>
    </w:p>
    <w:p w14:paraId="65299084">
      <w:pPr>
        <w:pageBreakBefore w:val="0"/>
        <w:kinsoku/>
        <w:topLinePunct w:val="0"/>
        <w:bidi w:val="0"/>
        <w:snapToGrid w:val="0"/>
        <w:spacing w:line="360" w:lineRule="auto"/>
        <w:ind w:right="480"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p>
    <w:p w14:paraId="530B8809">
      <w:pPr>
        <w:pageBreakBefore w:val="0"/>
        <w:kinsoku/>
        <w:topLinePunct w:val="0"/>
        <w:bidi w:val="0"/>
        <w:snapToGrid w:val="0"/>
        <w:spacing w:line="360" w:lineRule="auto"/>
        <w:ind w:right="480"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33A1BEB">
      <w:pPr>
        <w:pageBreakBefore w:val="0"/>
        <w:kinsoku/>
        <w:topLinePunct w:val="0"/>
        <w:bidi w:val="0"/>
        <w:spacing w:line="360" w:lineRule="auto"/>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s="仿宋_GB2312"/>
          <w:color w:val="000000" w:themeColor="text1"/>
          <w:sz w:val="24"/>
          <w:highlight w:val="none"/>
          <w14:textFill>
            <w14:solidFill>
              <w14:schemeClr w14:val="tx1"/>
            </w14:solidFill>
          </w14:textFill>
        </w:rPr>
        <w:br w:type="page"/>
      </w:r>
    </w:p>
    <w:p w14:paraId="5FE298E4">
      <w:pPr>
        <w:pageBreakBefore w:val="0"/>
        <w:kinsoku/>
        <w:topLinePunct w:val="0"/>
        <w:bidi w:val="0"/>
        <w:snapToGrid w:val="0"/>
        <w:spacing w:line="360" w:lineRule="auto"/>
        <w:ind w:right="480"/>
        <w:jc w:val="center"/>
        <w:outlineLvl w:val="2"/>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hint="eastAsia" w:ascii="Times New Roman" w:hAnsi="Times New Roman" w:eastAsia="宋体" w:cs="仿宋_GB2312"/>
          <w:b/>
          <w:color w:val="000000" w:themeColor="text1"/>
          <w:kern w:val="0"/>
          <w:sz w:val="28"/>
          <w:szCs w:val="28"/>
          <w:highlight w:val="none"/>
          <w14:textFill>
            <w14:solidFill>
              <w14:schemeClr w14:val="tx1"/>
            </w14:solidFill>
          </w14:textFill>
        </w:rPr>
        <w:t>二、联合协议（如果有）</w:t>
      </w:r>
    </w:p>
    <w:p w14:paraId="04F2A873">
      <w:pPr>
        <w:pageBreakBefore w:val="0"/>
        <w:kinsoku/>
        <w:topLinePunct w:val="0"/>
        <w:bidi w:val="0"/>
        <w:spacing w:line="360" w:lineRule="auto"/>
        <w:ind w:firstLine="42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[以联合体形式投标的，提供联合体协议（附件5）；本项目不接受联合体投标或者</w:t>
      </w:r>
      <w:r>
        <w:rPr>
          <w:rFonts w:hint="eastAsia" w:ascii="Times New Roman" w:hAnsi="Times New Roman" w:eastAsia="宋体"/>
          <w:color w:val="000000" w:themeColor="text1"/>
          <w:szCs w:val="21"/>
          <w:highlight w:val="none"/>
          <w:lang w:eastAsia="zh-CN"/>
          <w14:textFill>
            <w14:solidFill>
              <w14:schemeClr w14:val="tx1"/>
            </w14:solidFill>
          </w14:textFill>
        </w:rPr>
        <w:t>供应商</w:t>
      </w:r>
      <w:r>
        <w:rPr>
          <w:rFonts w:hint="eastAsia" w:ascii="Times New Roman" w:hAnsi="Times New Roman" w:eastAsia="宋体"/>
          <w:color w:val="000000" w:themeColor="text1"/>
          <w:szCs w:val="21"/>
          <w:highlight w:val="none"/>
          <w14:textFill>
            <w14:solidFill>
              <w14:schemeClr w14:val="tx1"/>
            </w14:solidFill>
          </w14:textFill>
        </w:rPr>
        <w:t>不以联合体形式投标的，则不需要提供）]</w:t>
      </w:r>
    </w:p>
    <w:p w14:paraId="4F91939B">
      <w:pPr>
        <w:pageBreakBefore w:val="0"/>
        <w:kinsoku/>
        <w:topLinePunct w:val="0"/>
        <w:bidi w:val="0"/>
        <w:spacing w:line="360" w:lineRule="auto"/>
        <w:jc w:val="center"/>
        <w:rPr>
          <w:rFonts w:ascii="Times New Roman" w:hAnsi="Times New Roman" w:eastAsia="宋体" w:cs="宋体"/>
          <w:b/>
          <w:color w:val="000000" w:themeColor="text1"/>
          <w:sz w:val="28"/>
          <w:szCs w:val="28"/>
          <w:highlight w:val="none"/>
          <w:lang w:val="zh-CN"/>
          <w14:textFill>
            <w14:solidFill>
              <w14:schemeClr w14:val="tx1"/>
            </w14:solidFill>
          </w14:textFill>
        </w:rPr>
      </w:pPr>
      <w:r>
        <w:rPr>
          <w:rFonts w:hint="eastAsia" w:ascii="Times New Roman" w:hAnsi="Times New Roman" w:eastAsia="宋体" w:cs="宋体"/>
          <w:b/>
          <w:color w:val="000000" w:themeColor="text1"/>
          <w:sz w:val="28"/>
          <w:szCs w:val="28"/>
          <w:highlight w:val="none"/>
          <w:lang w:val="zh-CN"/>
          <w14:textFill>
            <w14:solidFill>
              <w14:schemeClr w14:val="tx1"/>
            </w14:solidFill>
          </w14:textFill>
        </w:rPr>
        <w:t>联合</w:t>
      </w:r>
      <w:r>
        <w:rPr>
          <w:rFonts w:hint="eastAsia" w:ascii="Times New Roman" w:hAnsi="Times New Roman" w:eastAsia="宋体" w:cs="宋体"/>
          <w:b/>
          <w:color w:val="000000" w:themeColor="text1"/>
          <w:sz w:val="28"/>
          <w:szCs w:val="28"/>
          <w:highlight w:val="none"/>
          <w14:textFill>
            <w14:solidFill>
              <w14:schemeClr w14:val="tx1"/>
            </w14:solidFill>
          </w14:textFill>
        </w:rPr>
        <w:t>体</w:t>
      </w:r>
      <w:r>
        <w:rPr>
          <w:rFonts w:hint="eastAsia" w:ascii="Times New Roman" w:hAnsi="Times New Roman" w:eastAsia="宋体" w:cs="宋体"/>
          <w:b/>
          <w:color w:val="000000" w:themeColor="text1"/>
          <w:sz w:val="28"/>
          <w:szCs w:val="28"/>
          <w:highlight w:val="none"/>
          <w:lang w:val="zh-CN"/>
          <w14:textFill>
            <w14:solidFill>
              <w14:schemeClr w14:val="tx1"/>
            </w14:solidFill>
          </w14:textFill>
        </w:rPr>
        <w:t>协议</w:t>
      </w:r>
    </w:p>
    <w:p w14:paraId="7EEA61F5">
      <w:pPr>
        <w:pageBreakBefore w:val="0"/>
        <w:widowControl/>
        <w:kinsoku/>
        <w:topLinePunct w:val="0"/>
        <w:bidi w:val="0"/>
        <w:spacing w:line="360" w:lineRule="auto"/>
        <w:ind w:firstLine="422" w:firstLineChars="200"/>
        <w:jc w:val="left"/>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（以联合体形式投标的，提供联合协议；本项目不接受联合体投标或者</w:t>
      </w:r>
      <w:r>
        <w:rPr>
          <w:rFonts w:hint="eastAsia" w:ascii="Times New Roman" w:hAnsi="Times New Roman" w:eastAsia="宋体" w:cs="宋体"/>
          <w:b/>
          <w:color w:val="000000" w:themeColor="text1"/>
          <w:szCs w:val="21"/>
          <w:highlight w:val="none"/>
          <w:lang w:eastAsia="zh-CN"/>
          <w14:textFill>
            <w14:solidFill>
              <w14:schemeClr w14:val="tx1"/>
            </w14:solidFill>
          </w14:textFill>
        </w:rPr>
        <w:t>供应商</w:t>
      </w:r>
      <w:r>
        <w:rPr>
          <w:rFonts w:hint="eastAsia" w:ascii="Times New Roman" w:hAnsi="Times New Roman" w:eastAsia="宋体" w:cs="宋体"/>
          <w:b/>
          <w:color w:val="000000" w:themeColor="text1"/>
          <w:szCs w:val="21"/>
          <w:highlight w:val="none"/>
          <w14:textFill>
            <w14:solidFill>
              <w14:schemeClr w14:val="tx1"/>
            </w14:solidFill>
          </w14:textFill>
        </w:rPr>
        <w:t>不以联合体形式投标的，则不需要提供）</w:t>
      </w:r>
    </w:p>
    <w:p w14:paraId="09B1FC69">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（联合体所有成员名称）</w:t>
      </w:r>
      <w:r>
        <w:rPr>
          <w:rFonts w:hint="eastAsia" w:ascii="Times New Roman" w:hAnsi="Times New Roman" w:eastAsia="宋体" w:cs="宋体"/>
          <w:color w:val="000000" w:themeColor="text1"/>
          <w:szCs w:val="21"/>
          <w:highlight w:val="none"/>
          <w14:textFill>
            <w14:solidFill>
              <w14:schemeClr w14:val="tx1"/>
            </w14:solidFill>
          </w14:textFill>
        </w:rPr>
        <w:t>自愿</w:t>
      </w:r>
      <w:r>
        <w:rPr>
          <w:rFonts w:hint="eastAsia" w:ascii="Times New Roman" w:hAnsi="Times New Roman" w:eastAsia="宋体" w:cs="宋体"/>
          <w:color w:val="000000" w:themeColor="text1"/>
          <w:szCs w:val="21"/>
          <w:highlight w:val="none"/>
          <w:lang w:val="zh-CN"/>
          <w14:textFill>
            <w14:solidFill>
              <w14:schemeClr w14:val="tx1"/>
            </w14:solidFill>
          </w14:textFill>
        </w:rPr>
        <w:t>组成一个联合体，以一个供应商的身份</w:t>
      </w:r>
      <w:r>
        <w:rPr>
          <w:rFonts w:hint="eastAsia" w:ascii="Times New Roman" w:hAnsi="Times New Roman" w:eastAsia="宋体" w:cs="宋体"/>
          <w:color w:val="000000" w:themeColor="text1"/>
          <w:szCs w:val="21"/>
          <w:highlight w:val="none"/>
          <w14:textFill>
            <w14:solidFill>
              <w14:schemeClr w14:val="tx1"/>
            </w14:solidFill>
          </w14:textFill>
        </w:rPr>
        <w:t>参加（项目名称）（项目编号）</w:t>
      </w:r>
      <w:r>
        <w:rPr>
          <w:rFonts w:hint="eastAsia" w:ascii="Times New Roman" w:hAnsi="Times New Roman" w:eastAsia="宋体" w:cs="宋体"/>
          <w:color w:val="000000" w:themeColor="text1"/>
          <w:szCs w:val="21"/>
          <w:highlight w:val="none"/>
          <w:lang w:val="zh-CN"/>
          <w14:textFill>
            <w14:solidFill>
              <w14:schemeClr w14:val="tx1"/>
            </w14:solidFill>
          </w14:textFill>
        </w:rPr>
        <w:t xml:space="preserve">投标。 </w:t>
      </w:r>
    </w:p>
    <w:p w14:paraId="2D461A13">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一、各方一致决定，</w:t>
      </w:r>
      <w:r>
        <w:rPr>
          <w:rFonts w:hint="eastAsia" w:ascii="Times New Roman" w:hAnsi="Times New Roman" w:eastAsia="宋体" w:cs="宋体"/>
          <w:color w:val="000000" w:themeColor="text1"/>
          <w:szCs w:val="21"/>
          <w:highlight w:val="none"/>
          <w:u w:val="single"/>
          <w14:textFill>
            <w14:solidFill>
              <w14:schemeClr w14:val="tx1"/>
            </w14:solidFill>
          </w14:textFill>
        </w:rPr>
        <w:t>（某联合体成员名称）</w:t>
      </w:r>
      <w:r>
        <w:rPr>
          <w:rFonts w:hint="eastAsia" w:ascii="Times New Roman" w:hAnsi="Times New Roman" w:eastAsia="宋体" w:cs="宋体"/>
          <w:color w:val="000000" w:themeColor="text1"/>
          <w:szCs w:val="21"/>
          <w:highlight w:val="none"/>
          <w14:textFill>
            <w14:solidFill>
              <w14:schemeClr w14:val="tx1"/>
            </w14:solidFill>
          </w14:textFill>
        </w:rPr>
        <w:t>为联合体</w:t>
      </w:r>
      <w:r>
        <w:rPr>
          <w:rFonts w:hint="eastAsia" w:ascii="Times New Roman" w:hAnsi="Times New Roman" w:eastAsia="宋体" w:cs="宋体"/>
          <w:color w:val="000000" w:themeColor="text1"/>
          <w:szCs w:val="21"/>
          <w:highlight w:val="none"/>
          <w:lang w:val="zh-CN"/>
          <w14:textFill>
            <w14:solidFill>
              <w14:schemeClr w14:val="tx1"/>
            </w14:solidFill>
          </w14:textFill>
        </w:rPr>
        <w:t>牵头人</w:t>
      </w:r>
      <w:r>
        <w:rPr>
          <w:rFonts w:hint="eastAsia" w:ascii="Times New Roman" w:hAnsi="Times New Roman" w:eastAsia="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Times New Roman" w:hAnsi="Times New Roman" w:eastAsia="宋体" w:cs="宋体"/>
          <w:color w:val="000000" w:themeColor="text1"/>
          <w:szCs w:val="21"/>
          <w:highlight w:val="none"/>
          <w:lang w:val="zh-CN"/>
          <w14:textFill>
            <w14:solidFill>
              <w14:schemeClr w14:val="tx1"/>
            </w14:solidFill>
          </w14:textFill>
        </w:rPr>
        <w:t>。</w:t>
      </w:r>
    </w:p>
    <w:p w14:paraId="2C2CAF78">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二、</w:t>
      </w:r>
      <w:r>
        <w:rPr>
          <w:rFonts w:hint="eastAsia" w:ascii="Times New Roman" w:hAnsi="Times New Roman" w:eastAsia="宋体" w:cs="宋体"/>
          <w:color w:val="000000" w:themeColor="text1"/>
          <w:szCs w:val="21"/>
          <w:highlight w:val="none"/>
          <w14:textFill>
            <w14:solidFill>
              <w14:schemeClr w14:val="tx1"/>
            </w14:solidFill>
          </w14:textFill>
        </w:rPr>
        <w:t>所有联合体成员各方签署授权书，授权书载明的</w:t>
      </w:r>
      <w:r>
        <w:rPr>
          <w:rFonts w:hint="eastAsia" w:ascii="Times New Roman" w:hAnsi="Times New Roman" w:eastAsia="宋体" w:cs="宋体"/>
          <w:color w:val="000000" w:themeColor="text1"/>
          <w:szCs w:val="21"/>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14C6D89D">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三、本次联合投标中，分工如下：</w:t>
      </w:r>
      <w:r>
        <w:rPr>
          <w:rFonts w:hint="eastAsia" w:ascii="Times New Roman" w:hAnsi="Times New Roman" w:eastAsia="宋体" w:cs="宋体"/>
          <w:color w:val="000000" w:themeColor="text1"/>
          <w:szCs w:val="21"/>
          <w:highlight w:val="none"/>
          <w:u w:val="single"/>
          <w14:textFill>
            <w14:solidFill>
              <w14:schemeClr w14:val="tx1"/>
            </w14:solidFill>
          </w14:textFill>
        </w:rPr>
        <w:t>（联合体其中一方成员名称）</w:t>
      </w:r>
      <w:r>
        <w:rPr>
          <w:rFonts w:hint="eastAsia" w:ascii="Times New Roman" w:hAnsi="Times New Roman" w:eastAsia="宋体" w:cs="宋体"/>
          <w:color w:val="000000" w:themeColor="text1"/>
          <w:szCs w:val="21"/>
          <w:highlight w:val="none"/>
          <w:lang w:val="zh-CN"/>
          <w14:textFill>
            <w14:solidFill>
              <w14:schemeClr w14:val="tx1"/>
            </w14:solidFill>
          </w14:textFill>
        </w:rPr>
        <w:t>承担的工作和义务为：</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lang w:val="zh-CN"/>
          <w14:textFill>
            <w14:solidFill>
              <w14:schemeClr w14:val="tx1"/>
            </w14:solidFill>
          </w14:textFill>
        </w:rPr>
        <w:t>；……。</w:t>
      </w:r>
    </w:p>
    <w:p w14:paraId="3196F51E">
      <w:pPr>
        <w:pageBreakBefore w:val="0"/>
        <w:kinsoku/>
        <w:topLinePunct w:val="0"/>
        <w:bidi w:val="0"/>
        <w:snapToGrid w:val="0"/>
        <w:spacing w:line="360" w:lineRule="auto"/>
        <w:ind w:firstLine="576"/>
        <w:rPr>
          <w:rFonts w:ascii="Times New Roman" w:hAnsi="Times New Roman" w:eastAsia="宋体" w:cs="宋体"/>
          <w:b/>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四、</w:t>
      </w:r>
      <w:r>
        <w:rPr>
          <w:rFonts w:hint="eastAsia" w:ascii="Times New Roman" w:hAnsi="Times New Roman" w:eastAsia="宋体" w:cs="宋体"/>
          <w:color w:val="000000" w:themeColor="text1"/>
          <w:szCs w:val="21"/>
          <w:highlight w:val="none"/>
          <w:u w:val="single"/>
          <w14:textFill>
            <w14:solidFill>
              <w14:schemeClr w14:val="tx1"/>
            </w14:solidFill>
          </w14:textFill>
        </w:rPr>
        <w:t>（联合体其中一方成员名称）</w:t>
      </w:r>
      <w:r>
        <w:rPr>
          <w:rFonts w:hint="eastAsia" w:ascii="Times New Roman" w:hAnsi="Times New Roman" w:eastAsia="宋体" w:cs="宋体"/>
          <w:color w:val="000000" w:themeColor="text1"/>
          <w:szCs w:val="21"/>
          <w:highlight w:val="none"/>
          <w14:textFill>
            <w14:solidFill>
              <w14:schemeClr w14:val="tx1"/>
            </w14:solidFill>
          </w14:textFill>
        </w:rPr>
        <w:t>提供的全部货物由小微企业制造，其合同份额占到合同总金额</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%以上；</w:t>
      </w:r>
      <w:r>
        <w:rPr>
          <w:rFonts w:hint="eastAsia" w:ascii="Times New Roman" w:hAnsi="Times New Roman" w:eastAsia="宋体" w:cs="宋体"/>
          <w:color w:val="000000" w:themeColor="text1"/>
          <w:szCs w:val="21"/>
          <w:highlight w:val="none"/>
          <w:lang w:val="zh-CN"/>
          <w14:textFill>
            <w14:solidFill>
              <w14:schemeClr w14:val="tx1"/>
            </w14:solidFill>
          </w14:textFill>
        </w:rPr>
        <w:t>……。</w:t>
      </w:r>
      <w:r>
        <w:rPr>
          <w:rFonts w:hint="eastAsia" w:ascii="Times New Roman" w:hAnsi="Times New Roman" w:eastAsia="宋体" w:cs="宋体"/>
          <w:b/>
          <w:color w:val="000000" w:themeColor="text1"/>
          <w:szCs w:val="21"/>
          <w:highlight w:val="none"/>
          <w:lang w:val="zh-CN"/>
          <w14:textFill>
            <w14:solidFill>
              <w14:schemeClr w14:val="tx1"/>
            </w14:solidFill>
          </w14:textFill>
        </w:rPr>
        <w:t>（未预留份额专门面向中小企业采购的采购项目，以及预留份额中的非预留部分采购包，接受联合体投标的，联合体其中一方提供的货物全部由小微企业制造，且其合同份额占到合同总金额 30%以上，对联合体报价给予4%的扣除）</w:t>
      </w:r>
    </w:p>
    <w:p w14:paraId="6F1F7747">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五、如果中标，</w:t>
      </w:r>
      <w:r>
        <w:rPr>
          <w:rFonts w:hint="eastAsia" w:ascii="Times New Roman" w:hAnsi="Times New Roman" w:eastAsia="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5817C773">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六、有关本次联合投标的其他事宜：</w:t>
      </w:r>
    </w:p>
    <w:p w14:paraId="0B9C621E">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1</w:t>
      </w:r>
      <w:r>
        <w:rPr>
          <w:rFonts w:hint="eastAsia" w:ascii="Times New Roman" w:hAnsi="Times New Roman" w:eastAsia="宋体" w:cs="宋体"/>
          <w:color w:val="000000" w:themeColor="text1"/>
          <w:szCs w:val="21"/>
          <w:highlight w:val="none"/>
          <w14:textFill>
            <w14:solidFill>
              <w14:schemeClr w14:val="tx1"/>
            </w14:solidFill>
          </w14:textFill>
        </w:rPr>
        <w:t>.</w:t>
      </w:r>
      <w:r>
        <w:rPr>
          <w:rFonts w:hint="eastAsia" w:ascii="Times New Roman" w:hAnsi="Times New Roman" w:eastAsia="宋体" w:cs="宋体"/>
          <w:color w:val="000000" w:themeColor="text1"/>
          <w:szCs w:val="21"/>
          <w:highlight w:val="none"/>
          <w:lang w:val="zh-CN"/>
          <w14:textFill>
            <w14:solidFill>
              <w14:schemeClr w14:val="tx1"/>
            </w14:solidFill>
          </w14:textFill>
        </w:rPr>
        <w:t>联合体各方不再单独参加或者与其他供应商另外组成联合体参加同一合同项下的政府采购活动。</w:t>
      </w:r>
    </w:p>
    <w:p w14:paraId="314554A6">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54AE575E">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3.本协议提交采购人、采购</w:t>
      </w:r>
      <w:r>
        <w:rPr>
          <w:rFonts w:hint="eastAsia" w:ascii="Times New Roman" w:hAnsi="Times New Roman" w:eastAsia="宋体" w:cs="宋体"/>
          <w:color w:val="000000" w:themeColor="text1"/>
          <w:szCs w:val="21"/>
          <w:highlight w:val="none"/>
          <w14:textFill>
            <w14:solidFill>
              <w14:schemeClr w14:val="tx1"/>
            </w14:solidFill>
          </w14:textFill>
        </w:rPr>
        <w:t>代理</w:t>
      </w:r>
      <w:r>
        <w:rPr>
          <w:rFonts w:hint="eastAsia" w:ascii="Times New Roman" w:hAnsi="Times New Roman" w:eastAsia="宋体" w:cs="宋体"/>
          <w:color w:val="000000" w:themeColor="text1"/>
          <w:szCs w:val="21"/>
          <w:highlight w:val="none"/>
          <w:lang w:val="zh-CN"/>
          <w14:textFill>
            <w14:solidFill>
              <w14:schemeClr w14:val="tx1"/>
            </w14:solidFill>
          </w14:textFill>
        </w:rPr>
        <w:t>机构后，联合体各方不得以任何形式对上述内容进行修改或撤销。</w:t>
      </w:r>
    </w:p>
    <w:p w14:paraId="4A5DA6D5">
      <w:pPr>
        <w:pStyle w:val="58"/>
        <w:pageBreakBefore w:val="0"/>
        <w:kinsoku/>
        <w:topLinePunct w:val="0"/>
        <w:bidi w:val="0"/>
        <w:spacing w:line="360" w:lineRule="auto"/>
        <w:ind w:firstLine="3840" w:firstLineChars="1600"/>
        <w:rPr>
          <w:rFonts w:ascii="Times New Roman" w:hAnsi="Times New Roman" w:eastAsia="宋体" w:cs="宋体"/>
          <w:color w:val="000000" w:themeColor="text1"/>
          <w:highlight w:val="none"/>
          <w14:textFill>
            <w14:solidFill>
              <w14:schemeClr w14:val="tx1"/>
            </w14:solidFill>
          </w14:textFill>
        </w:rPr>
      </w:pPr>
    </w:p>
    <w:p w14:paraId="195A048C">
      <w:pPr>
        <w:pageBreakBefore w:val="0"/>
        <w:kinsoku/>
        <w:topLinePunct w:val="0"/>
        <w:bidi w:val="0"/>
        <w:snapToGrid w:val="0"/>
        <w:spacing w:line="360" w:lineRule="auto"/>
        <w:ind w:firstLine="3360" w:firstLineChars="1600"/>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联合体成员名称（盖公章或电子签章）：</w:t>
      </w:r>
    </w:p>
    <w:p w14:paraId="6B7FF930">
      <w:pPr>
        <w:pageBreakBefore w:val="0"/>
        <w:kinsoku/>
        <w:topLinePunct w:val="0"/>
        <w:bidi w:val="0"/>
        <w:snapToGrid w:val="0"/>
        <w:spacing w:line="360" w:lineRule="auto"/>
        <w:ind w:firstLine="3360" w:firstLineChars="16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w:t>
      </w:r>
    </w:p>
    <w:p w14:paraId="609AD7A9">
      <w:pPr>
        <w:pageBreakBefore w:val="0"/>
        <w:kinsoku/>
        <w:topLinePunct w:val="0"/>
        <w:bidi w:val="0"/>
        <w:spacing w:line="360" w:lineRule="auto"/>
        <w:ind w:firstLine="3360" w:firstLineChars="1600"/>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日期：</w:t>
      </w:r>
    </w:p>
    <w:p w14:paraId="382DD4C5">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7F3EAC83">
      <w:pPr>
        <w:pageBreakBefore w:val="0"/>
        <w:kinsoku/>
        <w:topLinePunct w:val="0"/>
        <w:bidi w:val="0"/>
        <w:spacing w:line="360" w:lineRule="auto"/>
        <w:rPr>
          <w:rFonts w:ascii="Times New Roman" w:hAnsi="Times New Roman" w:eastAsia="宋体" w:cs="仿宋_GB2312"/>
          <w:b/>
          <w:color w:val="000000" w:themeColor="text1"/>
          <w:kern w:val="0"/>
          <w:sz w:val="28"/>
          <w:szCs w:val="28"/>
          <w:highlight w:val="none"/>
          <w14:textFill>
            <w14:solidFill>
              <w14:schemeClr w14:val="tx1"/>
            </w14:solidFill>
          </w14:textFill>
        </w:rPr>
      </w:pPr>
      <w:r>
        <w:rPr>
          <w:rFonts w:hint="eastAsia" w:ascii="Times New Roman" w:hAnsi="Times New Roman" w:eastAsia="宋体" w:cs="仿宋_GB2312"/>
          <w:b/>
          <w:color w:val="000000" w:themeColor="text1"/>
          <w:kern w:val="0"/>
          <w:sz w:val="28"/>
          <w:szCs w:val="28"/>
          <w:highlight w:val="none"/>
          <w14:textFill>
            <w14:solidFill>
              <w14:schemeClr w14:val="tx1"/>
            </w14:solidFill>
          </w14:textFill>
        </w:rPr>
        <w:br w:type="page"/>
      </w:r>
    </w:p>
    <w:p w14:paraId="3A616033">
      <w:pPr>
        <w:pageBreakBefore w:val="0"/>
        <w:kinsoku/>
        <w:topLinePunct w:val="0"/>
        <w:bidi w:val="0"/>
        <w:snapToGrid w:val="0"/>
        <w:spacing w:line="360" w:lineRule="auto"/>
        <w:ind w:right="480"/>
        <w:jc w:val="center"/>
        <w:outlineLvl w:val="2"/>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kern w:val="0"/>
          <w:sz w:val="28"/>
          <w:szCs w:val="28"/>
          <w:highlight w:val="none"/>
          <w14:textFill>
            <w14:solidFill>
              <w14:schemeClr w14:val="tx1"/>
            </w14:solidFill>
          </w14:textFill>
        </w:rPr>
        <w:t>三、落实政府采购政策需满足的资格要求：</w:t>
      </w:r>
      <w:r>
        <w:rPr>
          <w:rFonts w:hint="eastAsia" w:ascii="Times New Roman" w:hAnsi="Times New Roman" w:eastAsia="宋体" w:cs="仿宋"/>
          <w:b/>
          <w:bCs/>
          <w:color w:val="000000" w:themeColor="text1"/>
          <w:sz w:val="28"/>
          <w:szCs w:val="28"/>
          <w:highlight w:val="none"/>
          <w14:textFill>
            <w14:solidFill>
              <w14:schemeClr w14:val="tx1"/>
            </w14:solidFill>
          </w14:textFill>
        </w:rPr>
        <w:t>无</w:t>
      </w:r>
      <w:r>
        <w:rPr>
          <w:rFonts w:hint="eastAsia" w:ascii="Times New Roman" w:hAnsi="Times New Roman" w:eastAsia="宋体" w:cs="仿宋"/>
          <w:color w:val="000000" w:themeColor="text1"/>
          <w:szCs w:val="21"/>
          <w:highlight w:val="none"/>
          <w14:textFill>
            <w14:solidFill>
              <w14:schemeClr w14:val="tx1"/>
            </w14:solidFill>
          </w14:textFill>
        </w:rPr>
        <w:t xml:space="preserve"> </w:t>
      </w:r>
    </w:p>
    <w:p w14:paraId="11FE6E35">
      <w:pPr>
        <w:pageBreakBefore w:val="0"/>
        <w:widowControl/>
        <w:kinsoku/>
        <w:topLinePunct w:val="0"/>
        <w:bidi w:val="0"/>
        <w:spacing w:line="360" w:lineRule="auto"/>
        <w:ind w:firstLine="480"/>
        <w:jc w:val="left"/>
        <w:rPr>
          <w:rFonts w:ascii="Times New Roman" w:hAnsi="Times New Roman" w:eastAsia="宋体"/>
          <w:color w:val="000000" w:themeColor="text1"/>
          <w:szCs w:val="21"/>
          <w:highlight w:val="none"/>
          <w14:textFill>
            <w14:solidFill>
              <w14:schemeClr w14:val="tx1"/>
            </w14:solidFill>
          </w14:textFill>
        </w:rPr>
      </w:pPr>
    </w:p>
    <w:p w14:paraId="491CE9FD">
      <w:pPr>
        <w:pageBreakBefore w:val="0"/>
        <w:kinsoku/>
        <w:topLinePunct w:val="0"/>
        <w:bidi w:val="0"/>
        <w:spacing w:line="360" w:lineRule="auto"/>
        <w:rPr>
          <w:rFonts w:ascii="Times New Roman" w:hAnsi="Times New Roman" w:eastAsia="宋体" w:cs="仿宋_GB2312"/>
          <w:b/>
          <w:color w:val="000000" w:themeColor="text1"/>
          <w:sz w:val="24"/>
          <w:highlight w:val="none"/>
          <w14:textFill>
            <w14:solidFill>
              <w14:schemeClr w14:val="tx1"/>
            </w14:solidFill>
          </w14:textFill>
        </w:rPr>
      </w:pPr>
      <w:r>
        <w:rPr>
          <w:rFonts w:ascii="Times New Roman" w:hAnsi="Times New Roman" w:eastAsia="宋体" w:cs="仿宋_GB2312"/>
          <w:b/>
          <w:color w:val="000000" w:themeColor="text1"/>
          <w:sz w:val="24"/>
          <w:highlight w:val="none"/>
          <w14:textFill>
            <w14:solidFill>
              <w14:schemeClr w14:val="tx1"/>
            </w14:solidFill>
          </w14:textFill>
        </w:rPr>
        <w:br w:type="page"/>
      </w:r>
    </w:p>
    <w:p w14:paraId="204DB1B5">
      <w:pPr>
        <w:pageBreakBefore w:val="0"/>
        <w:widowControl/>
        <w:kinsoku/>
        <w:topLinePunct w:val="0"/>
        <w:bidi w:val="0"/>
        <w:spacing w:line="360" w:lineRule="auto"/>
        <w:ind w:left="150"/>
        <w:jc w:val="center"/>
        <w:outlineLvl w:val="2"/>
        <w:rPr>
          <w:rFonts w:ascii="Times New Roman" w:hAnsi="Times New Roman" w:eastAsia="宋体" w:cs="仿宋_GB2312"/>
          <w:b/>
          <w:color w:val="000000" w:themeColor="text1"/>
          <w:kern w:val="0"/>
          <w:sz w:val="28"/>
          <w:szCs w:val="28"/>
          <w:highlight w:val="none"/>
          <w14:textFill>
            <w14:solidFill>
              <w14:schemeClr w14:val="tx1"/>
            </w14:solidFill>
          </w14:textFill>
        </w:rPr>
      </w:pPr>
      <w:r>
        <w:rPr>
          <w:rFonts w:hint="eastAsia" w:ascii="Times New Roman" w:hAnsi="Times New Roman" w:eastAsia="宋体" w:cs="仿宋_GB2312"/>
          <w:b/>
          <w:color w:val="000000" w:themeColor="text1"/>
          <w:kern w:val="0"/>
          <w:sz w:val="28"/>
          <w:szCs w:val="28"/>
          <w:highlight w:val="none"/>
          <w14:textFill>
            <w14:solidFill>
              <w14:schemeClr w14:val="tx1"/>
            </w14:solidFill>
          </w14:textFill>
        </w:rPr>
        <w:t>四、本项目的特定资格要求（如果有）</w:t>
      </w:r>
    </w:p>
    <w:p w14:paraId="1D168C30">
      <w:pPr>
        <w:pageBreakBefore w:val="0"/>
        <w:kinsoku/>
        <w:topLinePunct w:val="0"/>
        <w:bidi w:val="0"/>
        <w:spacing w:line="360" w:lineRule="auto"/>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（根据竞争性磋商邀请公告本项目的特定资格要求</w:t>
      </w:r>
      <w:r>
        <w:rPr>
          <w:rFonts w:hint="eastAsia" w:ascii="Times New Roman" w:hAnsi="Times New Roman" w:eastAsia="宋体"/>
          <w:color w:val="000000" w:themeColor="text1"/>
          <w:szCs w:val="21"/>
          <w:highlight w:val="none"/>
          <w14:textFill>
            <w14:solidFill>
              <w14:schemeClr w14:val="tx1"/>
            </w14:solidFill>
          </w14:textFill>
        </w:rPr>
        <w:t>提供相应的材料；未要求的，无需提供</w:t>
      </w:r>
      <w:r>
        <w:rPr>
          <w:rFonts w:hint="eastAsia" w:ascii="Times New Roman" w:hAnsi="Times New Roman" w:eastAsia="宋体" w:cs="仿宋_GB2312"/>
          <w:color w:val="000000" w:themeColor="text1"/>
          <w:szCs w:val="21"/>
          <w:highlight w:val="none"/>
          <w14:textFill>
            <w14:solidFill>
              <w14:schemeClr w14:val="tx1"/>
            </w14:solidFill>
          </w14:textFill>
        </w:rPr>
        <w:t>）</w:t>
      </w:r>
    </w:p>
    <w:p w14:paraId="61E0D134">
      <w:pPr>
        <w:pageBreakBefore w:val="0"/>
        <w:kinsoku/>
        <w:topLinePunct w:val="0"/>
        <w:bidi w:val="0"/>
        <w:spacing w:line="360" w:lineRule="auto"/>
        <w:ind w:firstLine="420" w:firstLineChars="200"/>
        <w:rPr>
          <w:rFonts w:ascii="Times New Roman" w:hAnsi="Times New Roman" w:eastAsia="宋体" w:cs="仿宋_GB2312"/>
          <w:color w:val="000000" w:themeColor="text1"/>
          <w:sz w:val="24"/>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工信部颁发的基础电信运营商牌照，或者基础电信运营商授权其投标的授权函</w:t>
      </w:r>
      <w:r>
        <w:rPr>
          <w:rFonts w:hint="eastAsia" w:ascii="Times New Roman" w:hAnsi="Times New Roman" w:eastAsia="宋体" w:cs="仿宋_GB2312"/>
          <w:color w:val="000000" w:themeColor="text1"/>
          <w:szCs w:val="21"/>
          <w:highlight w:val="none"/>
          <w14:textFill>
            <w14:solidFill>
              <w14:schemeClr w14:val="tx1"/>
            </w14:solidFill>
          </w14:textFill>
        </w:rPr>
        <w:t>。</w:t>
      </w:r>
      <w:r>
        <w:rPr>
          <w:rFonts w:ascii="Times New Roman" w:hAnsi="Times New Roman" w:eastAsia="宋体" w:cs="仿宋_GB2312"/>
          <w:color w:val="000000" w:themeColor="text1"/>
          <w:sz w:val="24"/>
          <w:highlight w:val="none"/>
          <w14:textFill>
            <w14:solidFill>
              <w14:schemeClr w14:val="tx1"/>
            </w14:solidFill>
          </w14:textFill>
        </w:rPr>
        <w:br w:type="page"/>
      </w:r>
    </w:p>
    <w:p w14:paraId="4B4DF329">
      <w:pPr>
        <w:pageBreakBefore w:val="0"/>
        <w:kinsoku/>
        <w:topLinePunct w:val="0"/>
        <w:bidi w:val="0"/>
        <w:spacing w:line="360" w:lineRule="auto"/>
        <w:jc w:val="center"/>
        <w:outlineLvl w:val="1"/>
        <w:rPr>
          <w:rFonts w:ascii="Times New Roman" w:hAnsi="Times New Roman" w:eastAsia="宋体" w:cs="仿宋_GB2312"/>
          <w:b/>
          <w:color w:val="000000" w:themeColor="text1"/>
          <w:kern w:val="0"/>
          <w:sz w:val="36"/>
          <w:szCs w:val="36"/>
          <w:highlight w:val="none"/>
          <w14:textFill>
            <w14:solidFill>
              <w14:schemeClr w14:val="tx1"/>
            </w14:solidFill>
          </w14:textFill>
        </w:rPr>
      </w:pPr>
      <w:r>
        <w:rPr>
          <w:rFonts w:hint="eastAsia" w:ascii="Times New Roman" w:hAnsi="Times New Roman" w:eastAsia="宋体" w:cs="仿宋_GB2312"/>
          <w:b/>
          <w:color w:val="000000" w:themeColor="text1"/>
          <w:kern w:val="0"/>
          <w:sz w:val="36"/>
          <w:szCs w:val="36"/>
          <w:highlight w:val="none"/>
          <w14:textFill>
            <w14:solidFill>
              <w14:schemeClr w14:val="tx1"/>
            </w14:solidFill>
          </w14:textFill>
        </w:rPr>
        <w:t>商务技术文件部分</w:t>
      </w:r>
    </w:p>
    <w:p w14:paraId="26B75018">
      <w:pPr>
        <w:pageBreakBefore w:val="0"/>
        <w:kinsoku/>
        <w:topLinePunct w:val="0"/>
        <w:bidi w:val="0"/>
        <w:spacing w:line="360" w:lineRule="auto"/>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（顺序不做强制；未提供格式的，可自行提供）</w:t>
      </w:r>
    </w:p>
    <w:p w14:paraId="1027236D">
      <w:pPr>
        <w:pageBreakBefore w:val="0"/>
        <w:kinsoku/>
        <w:topLinePunct w:val="0"/>
        <w:bidi w:val="0"/>
        <w:spacing w:line="360" w:lineRule="auto"/>
        <w:jc w:val="center"/>
        <w:rPr>
          <w:rFonts w:ascii="Times New Roman" w:hAnsi="Times New Roman" w:eastAsia="宋体" w:cs="仿宋"/>
          <w:color w:val="000000" w:themeColor="text1"/>
          <w:sz w:val="28"/>
          <w:szCs w:val="28"/>
          <w:highlight w:val="none"/>
          <w14:textFill>
            <w14:solidFill>
              <w14:schemeClr w14:val="tx1"/>
            </w14:solidFill>
          </w14:textFill>
        </w:rPr>
      </w:pPr>
      <w:r>
        <w:rPr>
          <w:rFonts w:hint="eastAsia" w:ascii="Times New Roman" w:hAnsi="Times New Roman" w:eastAsia="宋体" w:cs="仿宋"/>
          <w:color w:val="000000" w:themeColor="text1"/>
          <w:sz w:val="28"/>
          <w:szCs w:val="28"/>
          <w:highlight w:val="none"/>
          <w14:textFill>
            <w14:solidFill>
              <w14:schemeClr w14:val="tx1"/>
            </w14:solidFill>
          </w14:textFill>
        </w:rPr>
        <w:t>目录</w:t>
      </w:r>
    </w:p>
    <w:p w14:paraId="2E310287">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w:t>
      </w:r>
      <w:r>
        <w:rPr>
          <w:rFonts w:hint="eastAsia" w:ascii="Times New Roman" w:hAnsi="Times New Roman" w:eastAsia="宋体" w:cs="仿宋"/>
          <w:color w:val="000000" w:themeColor="text1"/>
          <w:szCs w:val="21"/>
          <w:highlight w:val="none"/>
          <w14:textFill>
            <w14:solidFill>
              <w14:schemeClr w14:val="tx1"/>
            </w14:solidFill>
          </w14:textFill>
        </w:rPr>
        <w:t>3</w:t>
      </w:r>
      <w:r>
        <w:rPr>
          <w:rFonts w:hint="eastAsia" w:ascii="Times New Roman" w:hAnsi="Times New Roman" w:eastAsia="宋体" w:cs="仿宋"/>
          <w:color w:val="000000" w:themeColor="text1"/>
          <w:szCs w:val="21"/>
          <w:highlight w:val="none"/>
          <w:lang w:val="zh-CN"/>
          <w14:textFill>
            <w14:solidFill>
              <w14:schemeClr w14:val="tx1"/>
            </w14:solidFill>
          </w14:textFill>
        </w:rPr>
        <w:t>)商务技术评分索引表</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704E230B">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w:t>
      </w:r>
      <w:r>
        <w:rPr>
          <w:rFonts w:hint="eastAsia" w:ascii="Times New Roman" w:hAnsi="Times New Roman" w:eastAsia="宋体" w:cs="仿宋"/>
          <w:color w:val="000000" w:themeColor="text1"/>
          <w:szCs w:val="21"/>
          <w:highlight w:val="none"/>
          <w14:textFill>
            <w14:solidFill>
              <w14:schemeClr w14:val="tx1"/>
            </w14:solidFill>
          </w14:textFill>
        </w:rPr>
        <w:t>4</w:t>
      </w:r>
      <w:r>
        <w:rPr>
          <w:rFonts w:hint="eastAsia" w:ascii="Times New Roman" w:hAnsi="Times New Roman" w:eastAsia="宋体" w:cs="仿宋"/>
          <w:color w:val="000000" w:themeColor="text1"/>
          <w:szCs w:val="21"/>
          <w:highlight w:val="none"/>
          <w:lang w:val="zh-CN"/>
          <w14:textFill>
            <w14:solidFill>
              <w14:schemeClr w14:val="tx1"/>
            </w14:solidFill>
          </w14:textFill>
        </w:rPr>
        <w:t>)响应函</w:t>
      </w:r>
      <w:r>
        <w:rPr>
          <w:rFonts w:hint="eastAsia" w:ascii="Times New Roman" w:hAnsi="Times New Roman" w:eastAsia="宋体" w:cs="仿宋"/>
          <w:color w:val="000000" w:themeColor="text1"/>
          <w:szCs w:val="21"/>
          <w:highlight w:val="none"/>
          <w14:textFill>
            <w14:solidFill>
              <w14:schemeClr w14:val="tx1"/>
            </w14:solidFill>
          </w14:textFill>
        </w:rPr>
        <w:t>………………………………………………………………………（页码）</w:t>
      </w:r>
      <w:r>
        <w:rPr>
          <w:rFonts w:hint="eastAsia" w:ascii="Times New Roman" w:hAnsi="Times New Roman" w:eastAsia="宋体" w:cs="仿宋"/>
          <w:color w:val="000000" w:themeColor="text1"/>
          <w:szCs w:val="21"/>
          <w:highlight w:val="none"/>
          <w:lang w:val="zh-CN"/>
          <w14:textFill>
            <w14:solidFill>
              <w14:schemeClr w14:val="tx1"/>
            </w14:solidFill>
          </w14:textFill>
        </w:rPr>
        <w:t xml:space="preserve"> </w:t>
      </w:r>
    </w:p>
    <w:p w14:paraId="78329D1D">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w:t>
      </w:r>
      <w:r>
        <w:rPr>
          <w:rFonts w:hint="eastAsia" w:ascii="Times New Roman" w:hAnsi="Times New Roman" w:eastAsia="宋体" w:cs="仿宋"/>
          <w:color w:val="000000" w:themeColor="text1"/>
          <w:szCs w:val="21"/>
          <w:highlight w:val="none"/>
          <w14:textFill>
            <w14:solidFill>
              <w14:schemeClr w14:val="tx1"/>
            </w14:solidFill>
          </w14:textFill>
        </w:rPr>
        <w:t>5</w:t>
      </w:r>
      <w:r>
        <w:rPr>
          <w:rFonts w:hint="eastAsia" w:ascii="Times New Roman" w:hAnsi="Times New Roman" w:eastAsia="宋体" w:cs="仿宋"/>
          <w:color w:val="000000" w:themeColor="text1"/>
          <w:szCs w:val="21"/>
          <w:highlight w:val="none"/>
          <w:lang w:val="zh-CN"/>
          <w14:textFill>
            <w14:solidFill>
              <w14:schemeClr w14:val="tx1"/>
            </w14:solidFill>
          </w14:textFill>
        </w:rPr>
        <w:t>)授权委托书或法定代表人（单位负责人、自然人本人）身份证明</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74282886">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(6)分包意向协议</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658ECD46">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(7)廉政承诺书</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5EA7331E">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(8)政府采购供应商廉洁自律承诺书</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554016BC">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(9)中标服务费支付承诺书</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6243040F">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(10)供应商简介、供应商基本情况表</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1E820B31">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(11)符合性审查资料</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71FE3D56">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(12)商务技术偏离表</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1E55EAB8">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(13)供应商业绩情况及相应证明材料</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0C1A4517">
      <w:pPr>
        <w:pageBreakBefore w:val="0"/>
        <w:kinsoku/>
        <w:topLinePunct w:val="0"/>
        <w:bidi w:val="0"/>
        <w:spacing w:line="360" w:lineRule="auto"/>
        <w:ind w:firstLine="420" w:firstLineChars="200"/>
        <w:rPr>
          <w:rFonts w:ascii="Times New Roman" w:hAnsi="Times New Roman" w:eastAsia="宋体" w:cs="仿宋"/>
          <w:color w:val="000000" w:themeColor="text1"/>
          <w:szCs w:val="21"/>
          <w:highlight w:val="none"/>
          <w:lang w:val="zh-CN"/>
          <w14:textFill>
            <w14:solidFill>
              <w14:schemeClr w14:val="tx1"/>
            </w14:solidFill>
          </w14:textFill>
        </w:rPr>
      </w:pPr>
      <w:r>
        <w:rPr>
          <w:rFonts w:hint="eastAsia" w:ascii="Times New Roman" w:hAnsi="Times New Roman" w:eastAsia="宋体" w:cs="仿宋"/>
          <w:color w:val="000000" w:themeColor="text1"/>
          <w:szCs w:val="21"/>
          <w:highlight w:val="none"/>
          <w:lang w:val="zh-CN"/>
          <w14:textFill>
            <w14:solidFill>
              <w14:schemeClr w14:val="tx1"/>
            </w14:solidFill>
          </w14:textFill>
        </w:rPr>
        <w:t>(14)评审标准相应的商务技术资料</w:t>
      </w:r>
      <w:r>
        <w:rPr>
          <w:rFonts w:hint="eastAsia" w:ascii="Times New Roman" w:hAnsi="Times New Roman" w:eastAsia="宋体" w:cs="仿宋"/>
          <w:color w:val="000000" w:themeColor="text1"/>
          <w:szCs w:val="21"/>
          <w:highlight w:val="none"/>
          <w14:textFill>
            <w14:solidFill>
              <w14:schemeClr w14:val="tx1"/>
            </w14:solidFill>
          </w14:textFill>
        </w:rPr>
        <w:t>……………………………………………（页码）</w:t>
      </w:r>
    </w:p>
    <w:p w14:paraId="245A770A">
      <w:pPr>
        <w:pageBreakBefore w:val="0"/>
        <w:kinsoku/>
        <w:topLinePunct w:val="0"/>
        <w:bidi w:val="0"/>
        <w:spacing w:line="360" w:lineRule="auto"/>
        <w:ind w:firstLine="480" w:firstLineChars="200"/>
        <w:rPr>
          <w:rFonts w:ascii="Times New Roman" w:hAnsi="Times New Roman" w:eastAsia="宋体" w:cs="仿宋"/>
          <w:color w:val="000000" w:themeColor="text1"/>
          <w:sz w:val="24"/>
          <w:highlight w:val="none"/>
          <w:lang w:val="zh-CN"/>
          <w14:textFill>
            <w14:solidFill>
              <w14:schemeClr w14:val="tx1"/>
            </w14:solidFill>
          </w14:textFill>
        </w:rPr>
      </w:pPr>
    </w:p>
    <w:p w14:paraId="36F78FB5">
      <w:pPr>
        <w:pageBreakBefore w:val="0"/>
        <w:kinsoku/>
        <w:topLinePunct w:val="0"/>
        <w:bidi w:val="0"/>
        <w:spacing w:line="360" w:lineRule="auto"/>
        <w:rPr>
          <w:rFonts w:ascii="Times New Roman" w:hAnsi="Times New Roman" w:eastAsia="宋体"/>
          <w:color w:val="000000" w:themeColor="text1"/>
          <w:highlight w:val="none"/>
          <w:lang w:val="zh-CN"/>
          <w14:textFill>
            <w14:solidFill>
              <w14:schemeClr w14:val="tx1"/>
            </w14:solidFill>
          </w14:textFill>
        </w:rPr>
      </w:pPr>
    </w:p>
    <w:p w14:paraId="04D055F3">
      <w:pPr>
        <w:pageBreakBefore w:val="0"/>
        <w:kinsoku/>
        <w:topLinePunct w:val="0"/>
        <w:bidi w:val="0"/>
        <w:spacing w:line="360" w:lineRule="auto"/>
        <w:rPr>
          <w:rFonts w:ascii="Times New Roman" w:hAnsi="Times New Roman" w:eastAsia="宋体"/>
          <w:color w:val="000000" w:themeColor="text1"/>
          <w:highlight w:val="none"/>
          <w:lang w:val="zh-CN"/>
          <w14:textFill>
            <w14:solidFill>
              <w14:schemeClr w14:val="tx1"/>
            </w14:solidFill>
          </w14:textFill>
        </w:rPr>
      </w:pPr>
    </w:p>
    <w:p w14:paraId="29F65F67">
      <w:pPr>
        <w:pageBreakBefore w:val="0"/>
        <w:kinsoku/>
        <w:topLinePunct w:val="0"/>
        <w:autoSpaceDE w:val="0"/>
        <w:autoSpaceDN w:val="0"/>
        <w:bidi w:val="0"/>
        <w:spacing w:line="360" w:lineRule="auto"/>
        <w:rPr>
          <w:rFonts w:ascii="Times New Roman" w:hAnsi="Times New Roman" w:eastAsia="宋体" w:cs="宋体"/>
          <w:b/>
          <w:color w:val="000000" w:themeColor="text1"/>
          <w:szCs w:val="2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ascii="Times New Roman" w:hAnsi="Times New Roman" w:eastAsia="宋体" w:cs="宋体"/>
          <w:b/>
          <w:color w:val="000000" w:themeColor="text1"/>
          <w:szCs w:val="21"/>
          <w:highlight w:val="none"/>
          <w14:textFill>
            <w14:solidFill>
              <w14:schemeClr w14:val="tx1"/>
            </w14:solidFill>
          </w14:textFill>
        </w:rPr>
        <w:t>3. 评分索引表格式</w:t>
      </w:r>
    </w:p>
    <w:p w14:paraId="79071584">
      <w:pPr>
        <w:pStyle w:val="31"/>
        <w:pageBreakBefore w:val="0"/>
        <w:kinsoku/>
        <w:topLinePunct w:val="0"/>
        <w:bidi w:val="0"/>
        <w:snapToGrid w:val="0"/>
        <w:spacing w:line="360" w:lineRule="auto"/>
        <w:jc w:val="center"/>
        <w:outlineLvl w:val="2"/>
        <w:rPr>
          <w:rFonts w:ascii="Times New Roman" w:hAnsi="Times New Roman" w:eastAsia="宋体" w:cs="宋体"/>
          <w:b/>
          <w:snapToGrid w:val="0"/>
          <w:color w:val="000000" w:themeColor="text1"/>
          <w:sz w:val="32"/>
          <w:szCs w:val="32"/>
          <w:highlight w:val="none"/>
          <w14:textFill>
            <w14:solidFill>
              <w14:schemeClr w14:val="tx1"/>
            </w14:solidFill>
          </w14:textFill>
        </w:rPr>
      </w:pPr>
      <w:r>
        <w:rPr>
          <w:rFonts w:hint="eastAsia" w:ascii="Times New Roman" w:hAnsi="Times New Roman" w:eastAsia="宋体" w:cs="宋体"/>
          <w:b/>
          <w:snapToGrid w:val="0"/>
          <w:color w:val="000000" w:themeColor="text1"/>
          <w:sz w:val="28"/>
          <w:szCs w:val="28"/>
          <w:highlight w:val="none"/>
          <w14:textFill>
            <w14:solidFill>
              <w14:schemeClr w14:val="tx1"/>
            </w14:solidFill>
          </w14:textFill>
        </w:rPr>
        <w:t>评分索引表</w:t>
      </w:r>
    </w:p>
    <w:p w14:paraId="1798C9B8">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项目名称：</w:t>
      </w:r>
    </w:p>
    <w:p w14:paraId="48316B32">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项目编号：</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033"/>
        <w:gridCol w:w="1134"/>
        <w:gridCol w:w="1082"/>
        <w:gridCol w:w="1044"/>
      </w:tblGrid>
      <w:tr w14:paraId="71D0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5C6456C8">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序号</w:t>
            </w:r>
          </w:p>
        </w:tc>
        <w:tc>
          <w:tcPr>
            <w:tcW w:w="5033" w:type="dxa"/>
            <w:vAlign w:val="center"/>
          </w:tcPr>
          <w:p w14:paraId="0C3BCA1D">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评分细则内容</w:t>
            </w:r>
          </w:p>
        </w:tc>
        <w:tc>
          <w:tcPr>
            <w:tcW w:w="1134" w:type="dxa"/>
            <w:vAlign w:val="center"/>
          </w:tcPr>
          <w:p w14:paraId="2A8CE269">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投标响应情况</w:t>
            </w:r>
          </w:p>
        </w:tc>
        <w:tc>
          <w:tcPr>
            <w:tcW w:w="1082" w:type="dxa"/>
            <w:vAlign w:val="center"/>
          </w:tcPr>
          <w:p w14:paraId="6E13B138">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证明材料所在页码</w:t>
            </w:r>
          </w:p>
        </w:tc>
        <w:tc>
          <w:tcPr>
            <w:tcW w:w="1044" w:type="dxa"/>
            <w:vAlign w:val="center"/>
          </w:tcPr>
          <w:p w14:paraId="4FE9CADC">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备注</w:t>
            </w:r>
          </w:p>
        </w:tc>
      </w:tr>
      <w:tr w14:paraId="628C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66DFEB8D">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1C65872C">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54E66234">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028A2BEA">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2260BFB4">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652D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7AC47B47">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2DE622CE">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2E433076">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5D238508">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708B2361">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537B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13937450">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5DBFD614">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6D20216A">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2B92A7EF">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3ADFBE64">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37A5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5C66E311">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7047F2AA">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5E16E581">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46979AC2">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030C5BB8">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56EA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662FF721">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4B441114">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7967AD56">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70982763">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251787D4">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0289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372AB6E9">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3B31BF33">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721395EC">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5476AC85">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40C6D31A">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174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05592301">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0E059D5A">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24BC85F1">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43D9B11E">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6221F9C1">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37BC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5A9BD802">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391B50F3">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1EE27D8A">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6EEBA36C">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0C463FE9">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3B06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67FCB377">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500B3F59">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1B0D39A6">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50BC2C5B">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2849AE75">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r w14:paraId="7C3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Align w:val="center"/>
          </w:tcPr>
          <w:p w14:paraId="60159C31">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5033" w:type="dxa"/>
            <w:vAlign w:val="center"/>
          </w:tcPr>
          <w:p w14:paraId="12D752FC">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134" w:type="dxa"/>
            <w:vAlign w:val="center"/>
          </w:tcPr>
          <w:p w14:paraId="068D84A0">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82" w:type="dxa"/>
            <w:vAlign w:val="center"/>
          </w:tcPr>
          <w:p w14:paraId="40D85DE8">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c>
          <w:tcPr>
            <w:tcW w:w="1044" w:type="dxa"/>
            <w:vAlign w:val="center"/>
          </w:tcPr>
          <w:p w14:paraId="772FB2DE">
            <w:pPr>
              <w:pageBreakBefore w:val="0"/>
              <w:kinsoku/>
              <w:topLinePunct w:val="0"/>
              <w:bidi w:val="0"/>
              <w:snapToGrid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p>
        </w:tc>
      </w:tr>
    </w:tbl>
    <w:p w14:paraId="6BB9CBD3">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p>
    <w:p w14:paraId="18658191">
      <w:pPr>
        <w:pageBreakBefore w:val="0"/>
        <w:kinsoku/>
        <w:topLinePunct w:val="0"/>
        <w:bidi w:val="0"/>
        <w:spacing w:line="360" w:lineRule="auto"/>
        <w:rPr>
          <w:rFonts w:ascii="Times New Roman" w:hAnsi="Times New Roman" w:eastAsia="宋体"/>
          <w:b/>
          <w:bCs/>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14:textFill>
            <w14:solidFill>
              <w14:schemeClr w14:val="tx1"/>
            </w14:solidFill>
          </w14:textFill>
        </w:rPr>
        <w:t>4.磋商响应函格式</w:t>
      </w:r>
    </w:p>
    <w:p w14:paraId="4C743BD2">
      <w:pPr>
        <w:pageBreakBefore w:val="0"/>
        <w:kinsoku/>
        <w:topLinePunct w:val="0"/>
        <w:bidi w:val="0"/>
        <w:snapToGrid w:val="0"/>
        <w:spacing w:line="360" w:lineRule="auto"/>
        <w:jc w:val="center"/>
        <w:outlineLvl w:val="2"/>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hint="eastAsia" w:ascii="Times New Roman" w:hAnsi="Times New Roman" w:eastAsia="宋体" w:cs="仿宋_GB2312"/>
          <w:b/>
          <w:color w:val="000000" w:themeColor="text1"/>
          <w:kern w:val="0"/>
          <w:sz w:val="32"/>
          <w:szCs w:val="32"/>
          <w:highlight w:val="none"/>
          <w14:textFill>
            <w14:solidFill>
              <w14:schemeClr w14:val="tx1"/>
            </w14:solidFill>
          </w14:textFill>
        </w:rPr>
        <w:t>磋商</w:t>
      </w:r>
      <w:r>
        <w:rPr>
          <w:rFonts w:hint="eastAsia" w:ascii="Times New Roman" w:hAnsi="Times New Roman" w:eastAsia="宋体" w:cs="仿宋_GB2312"/>
          <w:b/>
          <w:color w:val="000000" w:themeColor="text1"/>
          <w:kern w:val="0"/>
          <w:sz w:val="32"/>
          <w:szCs w:val="32"/>
          <w:highlight w:val="none"/>
          <w:lang w:val="zh-CN"/>
          <w14:textFill>
            <w14:solidFill>
              <w14:schemeClr w14:val="tx1"/>
            </w14:solidFill>
          </w14:textFill>
        </w:rPr>
        <w:t>响应函</w:t>
      </w:r>
    </w:p>
    <w:p w14:paraId="108B2D03">
      <w:pPr>
        <w:pageBreakBefore w:val="0"/>
        <w:kinsoku/>
        <w:topLinePunct w:val="0"/>
        <w:bidi w:val="0"/>
        <w:spacing w:line="360" w:lineRule="auto"/>
        <w:rPr>
          <w:rFonts w:ascii="Times New Roman" w:hAnsi="Times New Roman" w:eastAsia="宋体" w:cs="宋体"/>
          <w:color w:val="000000" w:themeColor="text1"/>
          <w:szCs w:val="21"/>
          <w:highlight w:val="none"/>
          <w:u w:val="single"/>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浙江无线电监测中心：</w:t>
      </w:r>
    </w:p>
    <w:p w14:paraId="0915B500">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供应商全称）授权</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全权代表姓名）</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职务、职称）为全权代表，参加贵方组织的</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i/>
          <w:iCs/>
          <w:color w:val="000000" w:themeColor="text1"/>
          <w:szCs w:val="21"/>
          <w:highlight w:val="none"/>
          <w:u w:val="single"/>
          <w14:textFill>
            <w14:solidFill>
              <w14:schemeClr w14:val="tx1"/>
            </w14:solidFill>
          </w14:textFill>
        </w:rPr>
        <w:t>（项目名称）</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项目编号：</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 xml:space="preserve"> ）磋商的有关活动。为此：</w:t>
      </w:r>
    </w:p>
    <w:p w14:paraId="4692936F">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1.</w:t>
      </w:r>
      <w:r>
        <w:rPr>
          <w:rFonts w:hint="eastAsia" w:ascii="Times New Roman" w:hAnsi="Times New Roman" w:eastAsia="宋体" w:cs="宋体"/>
          <w:color w:val="000000" w:themeColor="text1"/>
          <w:highlight w:val="none"/>
          <w14:textFill>
            <w14:solidFill>
              <w14:schemeClr w14:val="tx1"/>
            </w14:solidFill>
          </w14:textFill>
        </w:rPr>
        <w:t>我方承诺响应有效期从提交响应文件的截止之日起</w:t>
      </w:r>
      <w:r>
        <w:rPr>
          <w:rFonts w:hint="eastAsia" w:ascii="Times New Roman" w:hAnsi="Times New Roman" w:eastAsia="宋体" w:cs="宋体"/>
          <w:color w:val="000000" w:themeColor="text1"/>
          <w:highlight w:val="none"/>
          <w:u w:val="single"/>
          <w14:textFill>
            <w14:solidFill>
              <w14:schemeClr w14:val="tx1"/>
            </w14:solidFill>
          </w14:textFill>
        </w:rPr>
        <w:t xml:space="preserve">     </w:t>
      </w:r>
      <w:r>
        <w:rPr>
          <w:rFonts w:hint="eastAsia" w:ascii="Times New Roman" w:hAnsi="Times New Roman" w:eastAsia="宋体" w:cs="宋体"/>
          <w:color w:val="000000" w:themeColor="text1"/>
          <w:highlight w:val="none"/>
          <w14:textFill>
            <w14:solidFill>
              <w14:schemeClr w14:val="tx1"/>
            </w14:solidFill>
          </w14:textFill>
        </w:rPr>
        <w:t>天（不少于90天），</w:t>
      </w:r>
      <w:r>
        <w:rPr>
          <w:rFonts w:hint="eastAsia" w:ascii="Times New Roman" w:hAnsi="Times New Roman" w:eastAsia="宋体" w:cs="宋体"/>
          <w:color w:val="000000" w:themeColor="text1"/>
          <w:szCs w:val="21"/>
          <w:highlight w:val="none"/>
          <w14:textFill>
            <w14:solidFill>
              <w14:schemeClr w14:val="tx1"/>
            </w14:solidFill>
          </w14:textFill>
        </w:rPr>
        <w:t>本响应文件在响应有效期满之前均具有约束力。</w:t>
      </w:r>
    </w:p>
    <w:p w14:paraId="6F49FF80">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2.提供</w:t>
      </w:r>
      <w:r>
        <w:rPr>
          <w:rFonts w:hint="eastAsia" w:ascii="Times New Roman" w:hAnsi="Times New Roman" w:eastAsia="宋体" w:cs="宋体"/>
          <w:color w:val="000000" w:themeColor="text1"/>
          <w:kern w:val="44"/>
          <w:szCs w:val="21"/>
          <w:highlight w:val="none"/>
          <w14:textFill>
            <w14:solidFill>
              <w14:schemeClr w14:val="tx1"/>
            </w14:solidFill>
          </w14:textFill>
        </w:rPr>
        <w:t>磋商须知</w:t>
      </w:r>
      <w:r>
        <w:rPr>
          <w:rFonts w:hint="eastAsia" w:ascii="Times New Roman" w:hAnsi="Times New Roman" w:eastAsia="宋体" w:cs="宋体"/>
          <w:color w:val="000000" w:themeColor="text1"/>
          <w:szCs w:val="21"/>
          <w:highlight w:val="none"/>
          <w14:textFill>
            <w14:solidFill>
              <w14:schemeClr w14:val="tx1"/>
            </w14:solidFill>
          </w14:textFill>
        </w:rPr>
        <w:t>规定的全部响应文件，具体内容为：</w:t>
      </w:r>
    </w:p>
    <w:p w14:paraId="1B7C690B">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（1）资格响应文件； </w:t>
      </w:r>
    </w:p>
    <w:p w14:paraId="31FA14F4">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（2）商务</w:t>
      </w:r>
      <w:r>
        <w:rPr>
          <w:rFonts w:hint="eastAsia" w:ascii="Times New Roman" w:hAnsi="Times New Roman" w:eastAsia="宋体" w:cs="宋体"/>
          <w:color w:val="000000" w:themeColor="text1"/>
          <w:szCs w:val="21"/>
          <w:highlight w:val="none"/>
          <w:lang w:val="zh-CN"/>
          <w14:textFill>
            <w14:solidFill>
              <w14:schemeClr w14:val="tx1"/>
            </w14:solidFill>
          </w14:textFill>
        </w:rPr>
        <w:t>技术响应文件</w:t>
      </w:r>
      <w:r>
        <w:rPr>
          <w:rFonts w:hint="eastAsia" w:ascii="Times New Roman" w:hAnsi="Times New Roman" w:eastAsia="宋体" w:cs="宋体"/>
          <w:color w:val="000000" w:themeColor="text1"/>
          <w:szCs w:val="21"/>
          <w:highlight w:val="none"/>
          <w14:textFill>
            <w14:solidFill>
              <w14:schemeClr w14:val="tx1"/>
            </w14:solidFill>
          </w14:textFill>
        </w:rPr>
        <w:t>；</w:t>
      </w:r>
    </w:p>
    <w:p w14:paraId="08AC76A6">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（3）报价响应文件。</w:t>
      </w:r>
    </w:p>
    <w:p w14:paraId="2AF9A2AF">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3.我方完全理解贵方不一定要接受最低价的响应。</w:t>
      </w:r>
    </w:p>
    <w:p w14:paraId="724732E7">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4.我方愿意向贵方提供任何与该项响应有关的数据、情况和服务资料。若贵方需要，我方愿意提供我方做出的一切承诺的证明材料。</w:t>
      </w:r>
    </w:p>
    <w:p w14:paraId="285F08D9">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5.我方已详细审核全部磋商文件，包括磋商文件修改书（如有的话）、参考资料及有关附件，确认无误。我方完全理解并接受磋商文件的各项规定和要求，对磋商文件的合理性、合法性不再有异议。</w:t>
      </w:r>
    </w:p>
    <w:p w14:paraId="231B0D3C">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6.供应商有下列情形之一的，处以采购金额5‰以上10‰以下的罚款；有违法所得的，并处没收违法所得；构成犯罪的，依法追究刑事责任：</w:t>
      </w:r>
    </w:p>
    <w:p w14:paraId="4DF0A6E0">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（1）提供虚假材料谋取中标、成交的；</w:t>
      </w:r>
    </w:p>
    <w:p w14:paraId="351464E2">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（2）采取不正当手段诋毁、排挤其他供应商的；</w:t>
      </w:r>
    </w:p>
    <w:p w14:paraId="3E50C401">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（3）与采购人、其他供应商或者采购代理机构恶意串通的；</w:t>
      </w:r>
    </w:p>
    <w:p w14:paraId="319369FE">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（4）向采购人、采购代理机构行贿或者提供其他不正当利益的；</w:t>
      </w:r>
    </w:p>
    <w:p w14:paraId="02702087">
      <w:pPr>
        <w:pageBreakBefore w:val="0"/>
        <w:kinsoku/>
        <w:topLinePunct w:val="0"/>
        <w:bidi w:val="0"/>
        <w:snapToGrid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（5）拒绝有关部门监督检查或提供虚假情况的。</w:t>
      </w:r>
    </w:p>
    <w:p w14:paraId="749514CF">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供应商有前款第（1）至（5）项情形之一的，中标、成交无效。</w:t>
      </w:r>
    </w:p>
    <w:p w14:paraId="23941D24">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lang w:val="zh-CN"/>
          <w14:textFill>
            <w14:solidFill>
              <w14:schemeClr w14:val="tx1"/>
            </w14:solidFill>
          </w14:textFill>
        </w:rPr>
      </w:pPr>
    </w:p>
    <w:p w14:paraId="7843D5BF">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u w:val="singl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 xml:space="preserve">供应商（盖公章或电子签章）：  </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p>
    <w:p w14:paraId="1D05C3E3">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 xml:space="preserve">联系电话： </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lang w:val="zh-CN"/>
          <w14:textFill>
            <w14:solidFill>
              <w14:schemeClr w14:val="tx1"/>
            </w14:solidFill>
          </w14:textFill>
        </w:rPr>
        <w:t xml:space="preserve">传真：  </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lang w:val="zh-CN"/>
          <w14:textFill>
            <w14:solidFill>
              <w14:schemeClr w14:val="tx1"/>
            </w14:solidFill>
          </w14:textFill>
        </w:rPr>
        <w:t xml:space="preserve"> 电子邮件：</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p>
    <w:p w14:paraId="2381E096">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开户银行：</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p>
    <w:p w14:paraId="4D214B19">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银行账号：</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p>
    <w:p w14:paraId="5397B7C7">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联系地址：</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p>
    <w:p w14:paraId="73339562">
      <w:pPr>
        <w:pageBreakBefore w:val="0"/>
        <w:kinsoku/>
        <w:topLinePunct w:val="0"/>
        <w:bidi w:val="0"/>
        <w:snapToGrid w:val="0"/>
        <w:spacing w:line="360" w:lineRule="auto"/>
        <w:ind w:left="420" w:left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邮政编码：</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r>
        <w:rPr>
          <w:rFonts w:hint="eastAsia" w:ascii="Times New Roman" w:hAnsi="Times New Roman" w:eastAsia="宋体" w:cs="宋体"/>
          <w:color w:val="000000" w:themeColor="text1"/>
          <w:szCs w:val="21"/>
          <w:highlight w:val="none"/>
          <w:lang w:val="zh-CN"/>
          <w14:textFill>
            <w14:solidFill>
              <w14:schemeClr w14:val="tx1"/>
            </w14:solidFill>
          </w14:textFill>
        </w:rPr>
        <w:t>传真号码：</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 xml:space="preserve">                     </w:t>
      </w:r>
    </w:p>
    <w:p w14:paraId="429DBCB0">
      <w:pPr>
        <w:pageBreakBefore w:val="0"/>
        <w:kinsoku/>
        <w:topLinePunct w:val="0"/>
        <w:bidi w:val="0"/>
        <w:spacing w:line="360" w:lineRule="auto"/>
        <w:ind w:firstLine="420" w:firstLineChars="200"/>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日期</w:t>
      </w:r>
      <w:r>
        <w:rPr>
          <w:rFonts w:hint="eastAsia" w:ascii="Times New Roman" w:hAnsi="Times New Roman" w:eastAsia="宋体" w:cs="宋体"/>
          <w:color w:val="000000" w:themeColor="text1"/>
          <w:szCs w:val="21"/>
          <w:highlight w:val="none"/>
          <w14:textFill>
            <w14:solidFill>
              <w14:schemeClr w14:val="tx1"/>
            </w14:solidFill>
          </w14:textFill>
        </w:rPr>
        <w:t>：</w:t>
      </w:r>
      <w:r>
        <w:rPr>
          <w:rFonts w:hint="eastAsia" w:ascii="Times New Roman" w:hAnsi="Times New Roman" w:eastAsia="宋体" w:cs="仿宋_GB2312"/>
          <w:color w:val="000000" w:themeColor="text1"/>
          <w:sz w:val="24"/>
          <w:highlight w:val="none"/>
          <w14:textFill>
            <w14:solidFill>
              <w14:schemeClr w14:val="tx1"/>
            </w14:solidFill>
          </w14:textFill>
        </w:rPr>
        <w:br w:type="page"/>
      </w:r>
    </w:p>
    <w:p w14:paraId="1C2086E3">
      <w:pPr>
        <w:pageBreakBefore w:val="0"/>
        <w:kinsoku/>
        <w:topLinePunct w:val="0"/>
        <w:bidi w:val="0"/>
        <w:snapToGrid w:val="0"/>
        <w:spacing w:line="360" w:lineRule="auto"/>
        <w:outlineLvl w:val="9"/>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hint="eastAsia" w:ascii="Times New Roman" w:hAnsi="Times New Roman" w:eastAsia="宋体" w:cs="宋体"/>
          <w:b/>
          <w:color w:val="000000" w:themeColor="text1"/>
          <w:highlight w:val="none"/>
          <w14:textFill>
            <w14:solidFill>
              <w14:schemeClr w14:val="tx1"/>
            </w14:solidFill>
          </w14:textFill>
        </w:rPr>
        <w:t>5.授权书格式（如为联合体响应的，须标明联合体各方并加盖联合体各方公章）</w:t>
      </w:r>
    </w:p>
    <w:p w14:paraId="06DC2C8E">
      <w:pPr>
        <w:pageBreakBefore w:val="0"/>
        <w:kinsoku/>
        <w:topLinePunct w:val="0"/>
        <w:bidi w:val="0"/>
        <w:adjustRightInd/>
        <w:spacing w:line="360" w:lineRule="auto"/>
        <w:jc w:val="center"/>
        <w:rPr>
          <w:rFonts w:ascii="Times New Roman" w:hAnsi="Times New Roman" w:eastAsia="宋体" w:cs="宋体"/>
          <w:b/>
          <w:snapToGrid w:val="0"/>
          <w:color w:val="000000" w:themeColor="text1"/>
          <w:kern w:val="0"/>
          <w:sz w:val="32"/>
          <w:szCs w:val="32"/>
          <w:highlight w:val="none"/>
          <w14:textFill>
            <w14:solidFill>
              <w14:schemeClr w14:val="tx1"/>
            </w14:solidFill>
          </w14:textFill>
        </w:rPr>
      </w:pPr>
    </w:p>
    <w:p w14:paraId="1898EFFD">
      <w:pPr>
        <w:pageBreakBefore w:val="0"/>
        <w:kinsoku/>
        <w:topLinePunct w:val="0"/>
        <w:bidi w:val="0"/>
        <w:adjustRightInd/>
        <w:spacing w:line="360" w:lineRule="auto"/>
        <w:jc w:val="center"/>
        <w:outlineLvl w:val="2"/>
        <w:rPr>
          <w:rFonts w:ascii="Times New Roman" w:hAnsi="Times New Roman" w:eastAsia="宋体" w:cs="宋体"/>
          <w:b/>
          <w:snapToGrid w:val="0"/>
          <w:color w:val="000000" w:themeColor="text1"/>
          <w:kern w:val="0"/>
          <w:sz w:val="32"/>
          <w:szCs w:val="32"/>
          <w:highlight w:val="none"/>
          <w14:textFill>
            <w14:solidFill>
              <w14:schemeClr w14:val="tx1"/>
            </w14:solidFill>
          </w14:textFill>
        </w:rPr>
      </w:pPr>
      <w:r>
        <w:rPr>
          <w:rFonts w:hint="eastAsia" w:ascii="Times New Roman" w:hAnsi="Times New Roman" w:eastAsia="宋体" w:cs="宋体"/>
          <w:b/>
          <w:snapToGrid w:val="0"/>
          <w:color w:val="000000" w:themeColor="text1"/>
          <w:kern w:val="0"/>
          <w:sz w:val="32"/>
          <w:szCs w:val="32"/>
          <w:highlight w:val="none"/>
          <w14:textFill>
            <w14:solidFill>
              <w14:schemeClr w14:val="tx1"/>
            </w14:solidFill>
          </w14:textFill>
        </w:rPr>
        <w:t>授权委托书</w:t>
      </w:r>
    </w:p>
    <w:p w14:paraId="28B1344C">
      <w:pPr>
        <w:pageBreakBefore w:val="0"/>
        <w:tabs>
          <w:tab w:val="left" w:pos="8100"/>
          <w:tab w:val="left" w:pos="8280"/>
        </w:tabs>
        <w:kinsoku/>
        <w:topLinePunct w:val="0"/>
        <w:bidi w:val="0"/>
        <w:snapToGrid w:val="0"/>
        <w:spacing w:line="360" w:lineRule="auto"/>
        <w:ind w:right="32" w:firstLine="420" w:firstLineChars="200"/>
        <w:rPr>
          <w:rFonts w:ascii="Times New Roman" w:hAnsi="Times New Roman" w:eastAsia="宋体" w:cs="宋体"/>
          <w:snapToGrid w:val="0"/>
          <w:color w:val="000000" w:themeColor="text1"/>
          <w:kern w:val="0"/>
          <w:szCs w:val="20"/>
          <w:highlight w:val="none"/>
          <w14:textFill>
            <w14:solidFill>
              <w14:schemeClr w14:val="tx1"/>
            </w14:solidFill>
          </w14:textFill>
        </w:rPr>
      </w:pPr>
    </w:p>
    <w:p w14:paraId="77FD236B">
      <w:pPr>
        <w:pageBreakBefore w:val="0"/>
        <w:tabs>
          <w:tab w:val="left" w:pos="8100"/>
          <w:tab w:val="left" w:pos="8280"/>
        </w:tabs>
        <w:kinsoku/>
        <w:topLinePunct w:val="0"/>
        <w:bidi w:val="0"/>
        <w:snapToGrid w:val="0"/>
        <w:spacing w:line="360" w:lineRule="auto"/>
        <w:ind w:right="32" w:firstLine="420" w:firstLineChars="200"/>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0"/>
          <w:highlight w:val="none"/>
          <w14:textFill>
            <w14:solidFill>
              <w14:schemeClr w14:val="tx1"/>
            </w14:solidFill>
          </w14:textFill>
        </w:rPr>
        <w:t xml:space="preserve">我 </w:t>
      </w:r>
      <w:r>
        <w:rPr>
          <w:rFonts w:hint="eastAsia" w:ascii="Times New Roman" w:hAnsi="Times New Roman" w:eastAsia="宋体" w:cs="宋体"/>
          <w:snapToGrid w:val="0"/>
          <w:color w:val="000000" w:themeColor="text1"/>
          <w:kern w:val="0"/>
          <w:szCs w:val="20"/>
          <w:highlight w:val="none"/>
          <w:u w:val="single"/>
          <w14:textFill>
            <w14:solidFill>
              <w14:schemeClr w14:val="tx1"/>
            </w14:solidFill>
          </w14:textFill>
        </w:rPr>
        <w:t xml:space="preserve">            </w:t>
      </w:r>
      <w:r>
        <w:rPr>
          <w:rFonts w:hint="eastAsia" w:ascii="Times New Roman" w:hAnsi="Times New Roman" w:eastAsia="宋体" w:cs="宋体"/>
          <w:snapToGrid w:val="0"/>
          <w:color w:val="000000" w:themeColor="text1"/>
          <w:kern w:val="0"/>
          <w:szCs w:val="20"/>
          <w:highlight w:val="none"/>
          <w14:textFill>
            <w14:solidFill>
              <w14:schemeClr w14:val="tx1"/>
            </w14:solidFill>
          </w14:textFill>
        </w:rPr>
        <w:t>（供应商/联合体各方名称），</w:t>
      </w: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现授权委托</w:t>
      </w:r>
      <w:r>
        <w:rPr>
          <w:rFonts w:hint="eastAsia" w:ascii="Times New Roman" w:hAnsi="Times New Roman" w:eastAsia="宋体" w:cs="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（姓名、身份证号）为我公司授权代表，以本公司的名义参加</w:t>
      </w:r>
      <w:r>
        <w:rPr>
          <w:rFonts w:hint="eastAsia" w:ascii="Times New Roman" w:hAnsi="Times New Roman" w:eastAsia="宋体" w:cs="宋体"/>
          <w:snapToGrid w:val="0"/>
          <w:color w:val="000000" w:themeColor="text1"/>
          <w:kern w:val="0"/>
          <w:szCs w:val="21"/>
          <w:highlight w:val="none"/>
          <w:u w:val="single"/>
          <w14:textFill>
            <w14:solidFill>
              <w14:schemeClr w14:val="tx1"/>
            </w14:solidFill>
          </w14:textFill>
        </w:rPr>
        <w:t xml:space="preserve">   （采购人）    </w:t>
      </w: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 xml:space="preserve">的 </w:t>
      </w:r>
      <w:r>
        <w:rPr>
          <w:rFonts w:hint="eastAsia" w:ascii="Times New Roman" w:hAnsi="Times New Roman" w:eastAsia="宋体" w:cs="宋体"/>
          <w:snapToGrid w:val="0"/>
          <w:color w:val="000000" w:themeColor="text1"/>
          <w:kern w:val="0"/>
          <w:szCs w:val="21"/>
          <w:highlight w:val="none"/>
          <w:u w:val="single"/>
          <w14:textFill>
            <w14:solidFill>
              <w14:schemeClr w14:val="tx1"/>
            </w14:solidFill>
          </w14:textFill>
        </w:rPr>
        <w:t xml:space="preserve">           </w:t>
      </w: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项目的竞争性磋商活动。授权代表在磋商、合同谈判过程中所签署的一切文件和处理与之有关的一切事务，我均予以承认</w:t>
      </w:r>
      <w:r>
        <w:rPr>
          <w:rFonts w:hint="eastAsia" w:ascii="Times New Roman" w:hAnsi="Times New Roman" w:eastAsia="宋体" w:cs="宋体"/>
          <w:snapToGrid w:val="0"/>
          <w:color w:val="000000" w:themeColor="text1"/>
          <w:kern w:val="0"/>
          <w:szCs w:val="20"/>
          <w:highlight w:val="none"/>
          <w14:textFill>
            <w14:solidFill>
              <w14:schemeClr w14:val="tx1"/>
            </w14:solidFill>
          </w14:textFill>
        </w:rPr>
        <w:t>。</w:t>
      </w:r>
    </w:p>
    <w:p w14:paraId="7D5E4EF9">
      <w:pPr>
        <w:pageBreakBefore w:val="0"/>
        <w:kinsoku/>
        <w:topLinePunct w:val="0"/>
        <w:bidi w:val="0"/>
        <w:spacing w:line="360" w:lineRule="auto"/>
        <w:ind w:firstLine="420" w:firstLineChars="200"/>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授权代表无权转委托，特此委托。</w:t>
      </w:r>
    </w:p>
    <w:p w14:paraId="656D7260">
      <w:pPr>
        <w:pageBreakBefore w:val="0"/>
        <w:kinsoku/>
        <w:topLinePunct w:val="0"/>
        <w:bidi w:val="0"/>
        <w:snapToGrid w:val="0"/>
        <w:spacing w:line="360" w:lineRule="auto"/>
        <w:ind w:firstLine="2318" w:firstLineChars="1104"/>
        <w:rPr>
          <w:rFonts w:ascii="Times New Roman" w:hAnsi="Times New Roman" w:eastAsia="宋体" w:cs="宋体"/>
          <w:snapToGrid w:val="0"/>
          <w:color w:val="000000" w:themeColor="text1"/>
          <w:kern w:val="0"/>
          <w:szCs w:val="20"/>
          <w:highlight w:val="none"/>
          <w14:textFill>
            <w14:solidFill>
              <w14:schemeClr w14:val="tx1"/>
            </w14:solidFill>
          </w14:textFill>
        </w:rPr>
      </w:pPr>
    </w:p>
    <w:p w14:paraId="3B5E98BE">
      <w:pPr>
        <w:pageBreakBefore w:val="0"/>
        <w:kinsoku/>
        <w:topLinePunct w:val="0"/>
        <w:autoSpaceDE w:val="0"/>
        <w:autoSpaceDN w:val="0"/>
        <w:bidi w:val="0"/>
        <w:adjustRightInd/>
        <w:spacing w:line="360" w:lineRule="auto"/>
        <w:ind w:firstLine="3780" w:firstLineChars="1800"/>
        <w:jc w:val="left"/>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lang w:val="zh-CN"/>
          <w14:textFill>
            <w14:solidFill>
              <w14:schemeClr w14:val="tx1"/>
            </w14:solidFill>
          </w14:textFill>
        </w:rPr>
        <w:t>供应商</w:t>
      </w:r>
      <w:r>
        <w:rPr>
          <w:rFonts w:hint="eastAsia" w:ascii="Times New Roman" w:hAnsi="Times New Roman" w:eastAsia="宋体" w:cs="宋体"/>
          <w:snapToGrid w:val="0"/>
          <w:color w:val="000000" w:themeColor="text1"/>
          <w:kern w:val="0"/>
          <w:szCs w:val="20"/>
          <w:highlight w:val="none"/>
          <w14:textFill>
            <w14:solidFill>
              <w14:schemeClr w14:val="tx1"/>
            </w14:solidFill>
          </w14:textFill>
        </w:rPr>
        <w:t>/联合体各方名称</w:t>
      </w:r>
      <w:r>
        <w:rPr>
          <w:rFonts w:hint="eastAsia" w:ascii="Times New Roman" w:hAnsi="Times New Roman" w:eastAsia="宋体" w:cs="宋体"/>
          <w:snapToGrid w:val="0"/>
          <w:color w:val="000000" w:themeColor="text1"/>
          <w:kern w:val="0"/>
          <w:szCs w:val="21"/>
          <w:highlight w:val="none"/>
          <w:lang w:val="zh-CN"/>
          <w14:textFill>
            <w14:solidFill>
              <w14:schemeClr w14:val="tx1"/>
            </w14:solidFill>
          </w14:textFill>
        </w:rPr>
        <w:t>（盖公章或电子签章）：</w:t>
      </w:r>
    </w:p>
    <w:p w14:paraId="0C4A56C0">
      <w:pPr>
        <w:pageBreakBefore w:val="0"/>
        <w:kinsoku/>
        <w:topLinePunct w:val="0"/>
        <w:bidi w:val="0"/>
        <w:snapToGrid w:val="0"/>
        <w:spacing w:line="360" w:lineRule="auto"/>
        <w:ind w:firstLine="3780" w:firstLineChars="1800"/>
        <w:rPr>
          <w:rFonts w:ascii="Times New Roman" w:hAnsi="Times New Roman" w:eastAsia="宋体" w:cs="宋体"/>
          <w:snapToGrid w:val="0"/>
          <w:color w:val="000000" w:themeColor="text1"/>
          <w:kern w:val="0"/>
          <w:szCs w:val="21"/>
          <w:highlight w:val="none"/>
          <w:lang w:val="zh-CN"/>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授权代表身份证号码：</w:t>
      </w:r>
    </w:p>
    <w:p w14:paraId="5D525C9C">
      <w:pPr>
        <w:pageBreakBefore w:val="0"/>
        <w:kinsoku/>
        <w:topLinePunct w:val="0"/>
        <w:bidi w:val="0"/>
        <w:adjustRightInd/>
        <w:spacing w:line="360" w:lineRule="auto"/>
        <w:ind w:firstLine="3780" w:firstLineChars="1800"/>
        <w:rPr>
          <w:rFonts w:ascii="Times New Roman" w:hAnsi="Times New Roman" w:eastAsia="宋体" w:cs="宋体"/>
          <w:snapToGrid w:val="0"/>
          <w:color w:val="000000" w:themeColor="text1"/>
          <w:kern w:val="0"/>
          <w:szCs w:val="21"/>
          <w:highlight w:val="none"/>
          <w:lang w:val="zh-CN"/>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lang w:val="zh-CN"/>
          <w14:textFill>
            <w14:solidFill>
              <w14:schemeClr w14:val="tx1"/>
            </w14:solidFill>
          </w14:textFill>
        </w:rPr>
        <w:t>日期：</w:t>
      </w:r>
    </w:p>
    <w:p w14:paraId="6A8762D6">
      <w:pPr>
        <w:pageBreakBefore w:val="0"/>
        <w:kinsoku/>
        <w:topLinePunct w:val="0"/>
        <w:autoSpaceDE w:val="0"/>
        <w:autoSpaceDN w:val="0"/>
        <w:bidi w:val="0"/>
        <w:snapToGrid w:val="0"/>
        <w:spacing w:line="360" w:lineRule="auto"/>
        <w:ind w:right="420"/>
        <w:rPr>
          <w:rFonts w:ascii="Times New Roman" w:hAnsi="Times New Roman" w:eastAsia="宋体" w:cs="宋体"/>
          <w:b/>
          <w:color w:val="000000" w:themeColor="text1"/>
          <w:szCs w:val="21"/>
          <w:highlight w:val="none"/>
          <w14:textFill>
            <w14:solidFill>
              <w14:schemeClr w14:val="tx1"/>
            </w14:solidFill>
          </w14:textFill>
        </w:rPr>
      </w:pPr>
    </w:p>
    <w:p w14:paraId="16287F4F">
      <w:pPr>
        <w:pageBreakBefore w:val="0"/>
        <w:kinsoku/>
        <w:topLinePunct w:val="0"/>
        <w:autoSpaceDE w:val="0"/>
        <w:autoSpaceDN w:val="0"/>
        <w:bidi w:val="0"/>
        <w:snapToGrid w:val="0"/>
        <w:spacing w:line="360" w:lineRule="auto"/>
        <w:ind w:right="420"/>
        <w:rPr>
          <w:rFonts w:ascii="Times New Roman" w:hAnsi="Times New Roman" w:eastAsia="宋体" w:cs="宋体"/>
          <w:b/>
          <w:color w:val="000000" w:themeColor="text1"/>
          <w:szCs w:val="21"/>
          <w:highlight w:val="none"/>
          <w14:textFill>
            <w14:solidFill>
              <w14:schemeClr w14:val="tx1"/>
            </w14:solidFill>
          </w14:textFill>
        </w:rPr>
      </w:pPr>
    </w:p>
    <w:p w14:paraId="754897B5">
      <w:pPr>
        <w:pageBreakBefore w:val="0"/>
        <w:kinsoku/>
        <w:topLinePunct w:val="0"/>
        <w:autoSpaceDE w:val="0"/>
        <w:autoSpaceDN w:val="0"/>
        <w:bidi w:val="0"/>
        <w:snapToGrid w:val="0"/>
        <w:spacing w:line="360" w:lineRule="auto"/>
        <w:ind w:right="420"/>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附：授权代表的身份证复印件（正反面）。</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4316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54295B43">
            <w:pPr>
              <w:pageBreakBefore w:val="0"/>
              <w:kinsoku/>
              <w:topLinePunct w:val="0"/>
              <w:autoSpaceDE w:val="0"/>
              <w:autoSpaceDN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1D16DD51">
            <w:pPr>
              <w:pStyle w:val="23"/>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498A0D69">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006566FB">
            <w:pPr>
              <w:pStyle w:val="23"/>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624FD315">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65F0FF92">
            <w:pPr>
              <w:pStyle w:val="23"/>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17C9C8FC">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6974B9F4">
            <w:pPr>
              <w:pStyle w:val="23"/>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3333A0A1">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673C0909">
            <w:pPr>
              <w:pStyle w:val="23"/>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4C7C4005">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p w14:paraId="2688B365">
            <w:pPr>
              <w:pStyle w:val="23"/>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p>
        </w:tc>
      </w:tr>
    </w:tbl>
    <w:p w14:paraId="0982B210">
      <w:pPr>
        <w:pageBreakBefore w:val="0"/>
        <w:kinsoku/>
        <w:topLinePunct w:val="0"/>
        <w:bidi w:val="0"/>
        <w:snapToGrid w:val="0"/>
        <w:spacing w:line="360" w:lineRule="auto"/>
        <w:rPr>
          <w:rFonts w:ascii="Times New Roman" w:hAnsi="Times New Roman" w:eastAsia="宋体" w:cs="宋体"/>
          <w:b/>
          <w:color w:val="000000" w:themeColor="text1"/>
          <w:sz w:val="32"/>
          <w:szCs w:val="32"/>
          <w:highlight w:val="none"/>
          <w14:textFill>
            <w14:solidFill>
              <w14:schemeClr w14:val="tx1"/>
            </w14:solidFill>
          </w14:textFill>
        </w:rPr>
      </w:pPr>
      <w:r>
        <w:rPr>
          <w:rFonts w:hint="eastAsia" w:ascii="Times New Roman" w:hAnsi="Times New Roman" w:eastAsia="宋体" w:cs="仿宋_GB2312"/>
          <w:b/>
          <w:bCs/>
          <w:color w:val="000000" w:themeColor="text1"/>
          <w:sz w:val="30"/>
          <w:szCs w:val="30"/>
          <w:highlight w:val="none"/>
          <w14:textFill>
            <w14:solidFill>
              <w14:schemeClr w14:val="tx1"/>
            </w14:solidFill>
          </w14:textFill>
        </w:rPr>
        <w:br w:type="page"/>
      </w:r>
      <w:r>
        <w:rPr>
          <w:rFonts w:hint="eastAsia" w:ascii="Times New Roman" w:hAnsi="Times New Roman" w:eastAsia="宋体" w:cs="仿宋_GB2312"/>
          <w:b/>
          <w:bCs/>
          <w:color w:val="000000" w:themeColor="text1"/>
          <w:szCs w:val="21"/>
          <w:highlight w:val="none"/>
          <w14:textFill>
            <w14:solidFill>
              <w14:schemeClr w14:val="tx1"/>
            </w14:solidFill>
          </w14:textFill>
        </w:rPr>
        <w:t>6.</w:t>
      </w:r>
      <w:r>
        <w:rPr>
          <w:rFonts w:hint="eastAsia" w:ascii="Times New Roman" w:hAnsi="Times New Roman" w:eastAsia="宋体" w:cs="宋体"/>
          <w:b/>
          <w:color w:val="000000" w:themeColor="text1"/>
          <w:szCs w:val="21"/>
          <w:highlight w:val="none"/>
          <w14:textFill>
            <w14:solidFill>
              <w14:schemeClr w14:val="tx1"/>
            </w14:solidFill>
          </w14:textFill>
        </w:rPr>
        <w:t>分包意向协议</w:t>
      </w:r>
    </w:p>
    <w:p w14:paraId="1A37EF0E">
      <w:pPr>
        <w:pageBreakBefore w:val="0"/>
        <w:kinsoku/>
        <w:topLinePunct w:val="0"/>
        <w:bidi w:val="0"/>
        <w:snapToGrid w:val="0"/>
        <w:spacing w:line="360" w:lineRule="auto"/>
        <w:ind w:firstLine="3534" w:firstLineChars="1100"/>
        <w:outlineLvl w:val="2"/>
        <w:rPr>
          <w:rFonts w:ascii="Times New Roman" w:hAnsi="Times New Roman" w:eastAsia="宋体" w:cs="宋体"/>
          <w:b/>
          <w:color w:val="000000" w:themeColor="text1"/>
          <w:sz w:val="32"/>
          <w:szCs w:val="32"/>
          <w:highlight w:val="none"/>
          <w14:textFill>
            <w14:solidFill>
              <w14:schemeClr w14:val="tx1"/>
            </w14:solidFill>
          </w14:textFill>
        </w:rPr>
      </w:pPr>
      <w:r>
        <w:rPr>
          <w:rFonts w:hint="eastAsia" w:ascii="Times New Roman" w:hAnsi="Times New Roman" w:eastAsia="宋体" w:cs="宋体"/>
          <w:b/>
          <w:color w:val="000000" w:themeColor="text1"/>
          <w:sz w:val="32"/>
          <w:szCs w:val="32"/>
          <w:highlight w:val="none"/>
          <w14:textFill>
            <w14:solidFill>
              <w14:schemeClr w14:val="tx1"/>
            </w14:solidFill>
          </w14:textFill>
        </w:rPr>
        <w:t>分包意向协议</w:t>
      </w:r>
    </w:p>
    <w:p w14:paraId="2D3AB372">
      <w:pPr>
        <w:pageBreakBefore w:val="0"/>
        <w:widowControl/>
        <w:kinsoku/>
        <w:topLinePunct w:val="0"/>
        <w:bidi w:val="0"/>
        <w:spacing w:line="360" w:lineRule="auto"/>
        <w:ind w:firstLine="105" w:firstLineChars="5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w:t>
      </w:r>
      <w:r>
        <w:rPr>
          <w:rFonts w:hint="eastAsia" w:ascii="Times New Roman" w:hAnsi="Times New Roman" w:eastAsia="宋体" w:cs="宋体"/>
          <w:b/>
          <w:color w:val="000000" w:themeColor="text1"/>
          <w:szCs w:val="21"/>
          <w:highlight w:val="none"/>
          <w14:textFill>
            <w14:solidFill>
              <w14:schemeClr w14:val="tx1"/>
            </w14:solidFill>
          </w14:textFill>
        </w:rPr>
        <w:t>中标后以分包方式履行合同的，提供分包意向协议；采购人不同意分包或者</w:t>
      </w:r>
      <w:r>
        <w:rPr>
          <w:rFonts w:hint="eastAsia" w:ascii="Times New Roman" w:hAnsi="Times New Roman" w:eastAsia="宋体" w:cs="宋体"/>
          <w:b/>
          <w:color w:val="000000" w:themeColor="text1"/>
          <w:szCs w:val="21"/>
          <w:highlight w:val="none"/>
          <w:lang w:eastAsia="zh-CN"/>
          <w14:textFill>
            <w14:solidFill>
              <w14:schemeClr w14:val="tx1"/>
            </w14:solidFill>
          </w14:textFill>
        </w:rPr>
        <w:t>供应商</w:t>
      </w:r>
      <w:r>
        <w:rPr>
          <w:rFonts w:hint="eastAsia" w:ascii="Times New Roman" w:hAnsi="Times New Roman" w:eastAsia="宋体" w:cs="宋体"/>
          <w:b/>
          <w:color w:val="000000" w:themeColor="text1"/>
          <w:szCs w:val="21"/>
          <w:highlight w:val="none"/>
          <w14:textFill>
            <w14:solidFill>
              <w14:schemeClr w14:val="tx1"/>
            </w14:solidFill>
          </w14:textFill>
        </w:rPr>
        <w:t>中标后不以分包方式履行合同的，则不需要提供。</w:t>
      </w:r>
      <w:r>
        <w:rPr>
          <w:rFonts w:hint="eastAsia" w:ascii="Times New Roman" w:hAnsi="Times New Roman" w:eastAsia="宋体" w:cs="宋体"/>
          <w:color w:val="000000" w:themeColor="text1"/>
          <w:szCs w:val="21"/>
          <w:highlight w:val="none"/>
          <w14:textFill>
            <w14:solidFill>
              <w14:schemeClr w14:val="tx1"/>
            </w14:solidFill>
          </w14:textFill>
        </w:rPr>
        <w:t>）</w:t>
      </w:r>
    </w:p>
    <w:p w14:paraId="5E7F33B6">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w:t>
      </w:r>
      <w:r>
        <w:rPr>
          <w:rFonts w:hint="eastAsia" w:ascii="Times New Roman" w:hAnsi="Times New Roman" w:eastAsia="宋体" w:cs="宋体"/>
          <w:color w:val="000000" w:themeColor="text1"/>
          <w:szCs w:val="21"/>
          <w:highlight w:val="none"/>
          <w:u w:val="single"/>
          <w:lang w:eastAsia="zh-CN"/>
          <w14:textFill>
            <w14:solidFill>
              <w14:schemeClr w14:val="tx1"/>
            </w14:solidFill>
          </w14:textFill>
        </w:rPr>
        <w:t>供应商</w:t>
      </w:r>
      <w:r>
        <w:rPr>
          <w:rFonts w:hint="eastAsia" w:ascii="Times New Roman" w:hAnsi="Times New Roman" w:eastAsia="宋体" w:cs="宋体"/>
          <w:color w:val="000000" w:themeColor="text1"/>
          <w:szCs w:val="21"/>
          <w:highlight w:val="none"/>
          <w:u w:val="single"/>
          <w14:textFill>
            <w14:solidFill>
              <w14:schemeClr w14:val="tx1"/>
            </w14:solidFill>
          </w14:textFill>
        </w:rPr>
        <w:t>名称）</w:t>
      </w:r>
      <w:r>
        <w:rPr>
          <w:rFonts w:hint="eastAsia" w:ascii="Times New Roman" w:hAnsi="Times New Roman" w:eastAsia="宋体" w:cs="宋体"/>
          <w:color w:val="000000" w:themeColor="text1"/>
          <w:szCs w:val="21"/>
          <w:highlight w:val="none"/>
          <w:lang w:val="zh-CN"/>
          <w14:textFill>
            <w14:solidFill>
              <w14:schemeClr w14:val="tx1"/>
            </w14:solidFill>
          </w14:textFill>
        </w:rPr>
        <w:t>若成为</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项目（项目编号：        ）</w:t>
      </w:r>
      <w:r>
        <w:rPr>
          <w:rFonts w:hint="eastAsia" w:ascii="Times New Roman" w:hAnsi="Times New Roman" w:eastAsia="宋体" w:cs="宋体"/>
          <w:color w:val="000000" w:themeColor="text1"/>
          <w:szCs w:val="21"/>
          <w:highlight w:val="none"/>
          <w:lang w:val="zh-CN"/>
          <w14:textFill>
            <w14:solidFill>
              <w14:schemeClr w14:val="tx1"/>
            </w14:solidFill>
          </w14:textFill>
        </w:rPr>
        <w:t>的成交供应商，将依法采取分包方式履行合同。</w:t>
      </w:r>
      <w:r>
        <w:rPr>
          <w:rFonts w:hint="eastAsia" w:ascii="Times New Roman" w:hAnsi="Times New Roman" w:eastAsia="宋体" w:cs="宋体"/>
          <w:color w:val="000000" w:themeColor="text1"/>
          <w:szCs w:val="21"/>
          <w:highlight w:val="none"/>
          <w:u w:val="single"/>
          <w14:textFill>
            <w14:solidFill>
              <w14:schemeClr w14:val="tx1"/>
            </w14:solidFill>
          </w14:textFill>
        </w:rPr>
        <w:t>（</w:t>
      </w:r>
      <w:r>
        <w:rPr>
          <w:rFonts w:hint="eastAsia" w:ascii="Times New Roman" w:hAnsi="Times New Roman" w:eastAsia="宋体" w:cs="宋体"/>
          <w:color w:val="000000" w:themeColor="text1"/>
          <w:szCs w:val="21"/>
          <w:highlight w:val="none"/>
          <w:u w:val="single"/>
          <w:lang w:eastAsia="zh-CN"/>
          <w14:textFill>
            <w14:solidFill>
              <w14:schemeClr w14:val="tx1"/>
            </w14:solidFill>
          </w14:textFill>
        </w:rPr>
        <w:t>供应商</w:t>
      </w:r>
      <w:r>
        <w:rPr>
          <w:rFonts w:hint="eastAsia" w:ascii="Times New Roman" w:hAnsi="Times New Roman" w:eastAsia="宋体" w:cs="宋体"/>
          <w:color w:val="000000" w:themeColor="text1"/>
          <w:szCs w:val="21"/>
          <w:highlight w:val="none"/>
          <w:u w:val="single"/>
          <w14:textFill>
            <w14:solidFill>
              <w14:schemeClr w14:val="tx1"/>
            </w14:solidFill>
          </w14:textFill>
        </w:rPr>
        <w:t>名称）</w:t>
      </w:r>
      <w:r>
        <w:rPr>
          <w:rFonts w:hint="eastAsia" w:ascii="Times New Roman" w:hAnsi="Times New Roman" w:eastAsia="宋体" w:cs="宋体"/>
          <w:color w:val="000000" w:themeColor="text1"/>
          <w:szCs w:val="21"/>
          <w:highlight w:val="none"/>
          <w14:textFill>
            <w14:solidFill>
              <w14:schemeClr w14:val="tx1"/>
            </w14:solidFill>
          </w14:textFill>
        </w:rPr>
        <w:t>与</w:t>
      </w:r>
      <w:r>
        <w:rPr>
          <w:rFonts w:hint="eastAsia" w:ascii="Times New Roman" w:hAnsi="Times New Roman" w:eastAsia="宋体" w:cs="宋体"/>
          <w:color w:val="000000" w:themeColor="text1"/>
          <w:szCs w:val="21"/>
          <w:highlight w:val="none"/>
          <w:u w:val="single"/>
          <w14:textFill>
            <w14:solidFill>
              <w14:schemeClr w14:val="tx1"/>
            </w14:solidFill>
          </w14:textFill>
        </w:rPr>
        <w:t>（所有分包供应商名称）</w:t>
      </w:r>
      <w:r>
        <w:rPr>
          <w:rFonts w:hint="eastAsia" w:ascii="Times New Roman" w:hAnsi="Times New Roman" w:eastAsia="宋体" w:cs="宋体"/>
          <w:color w:val="000000" w:themeColor="text1"/>
          <w:szCs w:val="21"/>
          <w:highlight w:val="none"/>
          <w14:textFill>
            <w14:solidFill>
              <w14:schemeClr w14:val="tx1"/>
            </w14:solidFill>
          </w14:textFill>
        </w:rPr>
        <w:t>达成分包意向协议</w:t>
      </w:r>
      <w:r>
        <w:rPr>
          <w:rFonts w:hint="eastAsia" w:ascii="Times New Roman" w:hAnsi="Times New Roman" w:eastAsia="宋体" w:cs="宋体"/>
          <w:color w:val="000000" w:themeColor="text1"/>
          <w:szCs w:val="21"/>
          <w:highlight w:val="none"/>
          <w:lang w:val="zh-CN"/>
          <w14:textFill>
            <w14:solidFill>
              <w14:schemeClr w14:val="tx1"/>
            </w14:solidFill>
          </w14:textFill>
        </w:rPr>
        <w:t xml:space="preserve">。 </w:t>
      </w:r>
    </w:p>
    <w:p w14:paraId="47C9E364">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一、分包标的及数量</w:t>
      </w:r>
    </w:p>
    <w:p w14:paraId="77D8204A">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（供应商名称）</w:t>
      </w:r>
      <w:r>
        <w:rPr>
          <w:rFonts w:hint="eastAsia" w:ascii="Times New Roman" w:hAnsi="Times New Roman" w:eastAsia="宋体" w:cs="宋体"/>
          <w:color w:val="000000" w:themeColor="text1"/>
          <w:szCs w:val="21"/>
          <w:highlight w:val="none"/>
          <w:lang w:val="zh-CN"/>
          <w14:textFill>
            <w14:solidFill>
              <w14:schemeClr w14:val="tx1"/>
            </w14:solidFill>
          </w14:textFill>
        </w:rPr>
        <w:t>将</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XX工作内容   </w:t>
      </w:r>
      <w:r>
        <w:rPr>
          <w:rFonts w:hint="eastAsia" w:ascii="Times New Roman" w:hAnsi="Times New Roman" w:eastAsia="宋体" w:cs="宋体"/>
          <w:color w:val="000000" w:themeColor="text1"/>
          <w:szCs w:val="21"/>
          <w:highlight w:val="none"/>
          <w14:textFill>
            <w14:solidFill>
              <w14:schemeClr w14:val="tx1"/>
            </w14:solidFill>
          </w14:textFill>
        </w:rPr>
        <w:t>分包给</w:t>
      </w:r>
      <w:r>
        <w:rPr>
          <w:rFonts w:hint="eastAsia" w:ascii="Times New Roman" w:hAnsi="Times New Roman" w:eastAsia="宋体" w:cs="宋体"/>
          <w:color w:val="000000" w:themeColor="text1"/>
          <w:szCs w:val="21"/>
          <w:highlight w:val="none"/>
          <w:u w:val="single"/>
          <w14:textFill>
            <w14:solidFill>
              <w14:schemeClr w14:val="tx1"/>
            </w14:solidFill>
          </w14:textFill>
        </w:rPr>
        <w:t>（某分包供应商名称）</w:t>
      </w:r>
      <w:r>
        <w:rPr>
          <w:rFonts w:hint="eastAsia" w:ascii="Times New Roman" w:hAnsi="Times New Roman" w:eastAsia="宋体" w:cs="宋体"/>
          <w:color w:val="000000" w:themeColor="text1"/>
          <w:szCs w:val="21"/>
          <w:highlight w:val="none"/>
          <w:lang w:val="zh-CN"/>
          <w14:textFill>
            <w14:solidFill>
              <w14:schemeClr w14:val="tx1"/>
            </w14:solidFill>
          </w14:textFill>
        </w:rPr>
        <w:t>，</w:t>
      </w:r>
      <w:r>
        <w:rPr>
          <w:rFonts w:hint="eastAsia" w:ascii="Times New Roman" w:hAnsi="Times New Roman" w:eastAsia="宋体" w:cs="宋体"/>
          <w:color w:val="000000" w:themeColor="text1"/>
          <w:szCs w:val="21"/>
          <w:highlight w:val="none"/>
          <w:u w:val="single"/>
          <w14:textFill>
            <w14:solidFill>
              <w14:schemeClr w14:val="tx1"/>
            </w14:solidFill>
          </w14:textFill>
        </w:rPr>
        <w:t>（某分包供应商名称），</w:t>
      </w:r>
      <w:r>
        <w:rPr>
          <w:rFonts w:hint="eastAsia" w:ascii="Times New Roman" w:hAnsi="Times New Roman" w:eastAsia="宋体" w:cs="宋体"/>
          <w:color w:val="000000" w:themeColor="text1"/>
          <w:szCs w:val="21"/>
          <w:highlight w:val="none"/>
          <w:lang w:val="zh-CN"/>
          <w14:textFill>
            <w14:solidFill>
              <w14:schemeClr w14:val="tx1"/>
            </w14:solidFill>
          </w14:textFill>
        </w:rPr>
        <w:t>具备承</w:t>
      </w:r>
      <w:r>
        <w:rPr>
          <w:rFonts w:hint="eastAsia" w:ascii="Times New Roman" w:hAnsi="Times New Roman" w:eastAsia="宋体" w:cs="宋体"/>
          <w:color w:val="000000" w:themeColor="text1"/>
          <w:szCs w:val="21"/>
          <w:highlight w:val="none"/>
          <w14:textFill>
            <w14:solidFill>
              <w14:schemeClr w14:val="tx1"/>
            </w14:solidFill>
          </w14:textFill>
        </w:rPr>
        <w:t>担</w:t>
      </w:r>
      <w:r>
        <w:rPr>
          <w:rFonts w:hint="eastAsia" w:ascii="Times New Roman" w:hAnsi="Times New Roman" w:eastAsia="宋体" w:cs="宋体"/>
          <w:color w:val="000000" w:themeColor="text1"/>
          <w:szCs w:val="21"/>
          <w:highlight w:val="none"/>
          <w:u w:val="single"/>
          <w:lang w:val="zh-CN"/>
          <w14:textFill>
            <w14:solidFill>
              <w14:schemeClr w14:val="tx1"/>
            </w14:solidFill>
          </w14:textFill>
        </w:rPr>
        <w:t>XX工作内容</w:t>
      </w:r>
      <w:r>
        <w:rPr>
          <w:rFonts w:hint="eastAsia" w:ascii="Times New Roman" w:hAnsi="Times New Roman" w:eastAsia="宋体" w:cs="宋体"/>
          <w:color w:val="000000" w:themeColor="text1"/>
          <w:szCs w:val="21"/>
          <w:highlight w:val="none"/>
          <w:lang w:val="zh-CN"/>
          <w14:textFill>
            <w14:solidFill>
              <w14:schemeClr w14:val="tx1"/>
            </w14:solidFill>
          </w14:textFill>
        </w:rPr>
        <w:t>相应资质条件且不得再次分包。</w:t>
      </w:r>
      <w:bookmarkStart w:id="70" w:name="_Toc3072"/>
      <w:bookmarkStart w:id="71" w:name="_Toc10860"/>
      <w:bookmarkStart w:id="72" w:name="_Toc32382"/>
      <w:bookmarkStart w:id="73" w:name="_Toc24508"/>
      <w:bookmarkStart w:id="74" w:name="_Toc8786"/>
      <w:bookmarkStart w:id="75" w:name="_Toc5407"/>
    </w:p>
    <w:p w14:paraId="2DE88EA6">
      <w:pPr>
        <w:pageBreakBefore w:val="0"/>
        <w:kinsoku/>
        <w:topLinePunct w:val="0"/>
        <w:bidi w:val="0"/>
        <w:snapToGrid w:val="0"/>
        <w:spacing w:line="360" w:lineRule="auto"/>
        <w:ind w:firstLine="576"/>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w:t>
      </w:r>
      <w:bookmarkEnd w:id="70"/>
      <w:bookmarkEnd w:id="71"/>
      <w:bookmarkEnd w:id="72"/>
      <w:bookmarkEnd w:id="73"/>
      <w:bookmarkEnd w:id="74"/>
      <w:bookmarkEnd w:id="75"/>
    </w:p>
    <w:p w14:paraId="2053D902">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二、分包工作履行期限、地点、方式</w:t>
      </w:r>
    </w:p>
    <w:p w14:paraId="07C10541">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u w:val="single"/>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p>
    <w:p w14:paraId="0AD2AE1F">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三、质量</w:t>
      </w:r>
    </w:p>
    <w:p w14:paraId="43B2D5E5">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p>
    <w:p w14:paraId="434CEE13">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四、价款或者报酬</w:t>
      </w:r>
    </w:p>
    <w:p w14:paraId="0F8AB39F">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p>
    <w:p w14:paraId="1C7C10C6">
      <w:pPr>
        <w:pageBreakBefore w:val="0"/>
        <w:kinsoku/>
        <w:topLinePunct w:val="0"/>
        <w:bidi w:val="0"/>
        <w:snapToGrid w:val="0"/>
        <w:spacing w:line="360" w:lineRule="auto"/>
        <w:ind w:left="573" w:leftChars="273"/>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五、违约责任</w:t>
      </w:r>
    </w:p>
    <w:p w14:paraId="69ECCC04">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p>
    <w:p w14:paraId="237BDC78">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六、争议解决的办法</w:t>
      </w:r>
    </w:p>
    <w:p w14:paraId="0E46064C">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p>
    <w:p w14:paraId="186D6D85">
      <w:pPr>
        <w:pageBreakBefore w:val="0"/>
        <w:kinsoku/>
        <w:topLinePunct w:val="0"/>
        <w:bidi w:val="0"/>
        <w:snapToGrid w:val="0"/>
        <w:spacing w:line="360" w:lineRule="auto"/>
        <w:ind w:firstLine="576"/>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七、其他</w:t>
      </w:r>
    </w:p>
    <w:p w14:paraId="730C7447">
      <w:pPr>
        <w:pageBreakBefore w:val="0"/>
        <w:kinsoku/>
        <w:topLinePunct w:val="0"/>
        <w:bidi w:val="0"/>
        <w:snapToGrid w:val="0"/>
        <w:spacing w:line="360" w:lineRule="auto"/>
        <w:ind w:firstLine="576"/>
        <w:rPr>
          <w:rFonts w:ascii="Times New Roman" w:hAnsi="Times New Roman" w:eastAsia="宋体" w:cs="宋体"/>
          <w:b/>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中小企业合同金额达到</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%，小微企业合同金额达到</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w:t>
      </w:r>
      <w:r>
        <w:rPr>
          <w:rFonts w:hint="eastAsia" w:ascii="Times New Roman" w:hAnsi="Times New Roman" w:eastAsia="宋体" w:cs="宋体"/>
          <w:color w:val="000000" w:themeColor="text1"/>
          <w:szCs w:val="21"/>
          <w:highlight w:val="none"/>
          <w:lang w:val="zh-CN"/>
          <w14:textFill>
            <w14:solidFill>
              <w14:schemeClr w14:val="tx1"/>
            </w14:solidFill>
          </w14:textFill>
        </w:rPr>
        <w:t>。</w:t>
      </w:r>
      <w:r>
        <w:rPr>
          <w:rFonts w:hint="eastAsia" w:ascii="Times New Roman" w:hAnsi="Times New Roman" w:eastAsia="宋体" w:cs="宋体"/>
          <w:b/>
          <w:color w:val="000000" w:themeColor="text1"/>
          <w:szCs w:val="21"/>
          <w:highlight w:val="none"/>
          <w:lang w:val="zh-CN"/>
          <w14:textFill>
            <w14:solidFill>
              <w14:schemeClr w14:val="tx1"/>
            </w14:solidFill>
          </w14:textFill>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Times New Roman" w:hAnsi="Times New Roman" w:eastAsia="宋体" w:cs="宋体"/>
          <w:b/>
          <w:color w:val="000000" w:themeColor="text1"/>
          <w:szCs w:val="21"/>
          <w:highlight w:val="none"/>
          <w14:textFill>
            <w14:solidFill>
              <w14:schemeClr w14:val="tx1"/>
            </w14:solidFill>
          </w14:textFill>
        </w:rPr>
        <w:t>4</w:t>
      </w:r>
      <w:r>
        <w:rPr>
          <w:rFonts w:hint="eastAsia" w:ascii="Times New Roman" w:hAnsi="Times New Roman" w:eastAsia="宋体" w:cs="宋体"/>
          <w:b/>
          <w:color w:val="000000" w:themeColor="text1"/>
          <w:szCs w:val="21"/>
          <w:highlight w:val="none"/>
          <w:lang w:val="zh-CN"/>
          <w14:textFill>
            <w14:solidFill>
              <w14:schemeClr w14:val="tx1"/>
            </w14:solidFill>
          </w14:textFill>
        </w:rPr>
        <w:t>%的扣除）</w:t>
      </w:r>
    </w:p>
    <w:p w14:paraId="628D670F">
      <w:pPr>
        <w:pageBreakBefore w:val="0"/>
        <w:kinsoku/>
        <w:topLinePunct w:val="0"/>
        <w:bidi w:val="0"/>
        <w:snapToGrid w:val="0"/>
        <w:spacing w:line="360" w:lineRule="auto"/>
        <w:ind w:left="5128" w:leftChars="342" w:hanging="4410" w:hangingChars="2100"/>
        <w:rPr>
          <w:rFonts w:ascii="Times New Roman" w:hAnsi="Times New Roman" w:eastAsia="宋体" w:cs="宋体"/>
          <w:color w:val="000000" w:themeColor="text1"/>
          <w:szCs w:val="21"/>
          <w:highlight w:val="none"/>
          <w:lang w:val="zh-CN"/>
          <w14:textFill>
            <w14:solidFill>
              <w14:schemeClr w14:val="tx1"/>
            </w14:solidFill>
          </w14:textFill>
        </w:rPr>
      </w:pPr>
    </w:p>
    <w:p w14:paraId="14A66F96">
      <w:pPr>
        <w:pageBreakBefore w:val="0"/>
        <w:kinsoku/>
        <w:topLinePunct w:val="0"/>
        <w:bidi w:val="0"/>
        <w:snapToGrid w:val="0"/>
        <w:spacing w:line="360" w:lineRule="auto"/>
        <w:ind w:firstLine="5040" w:firstLineChars="2400"/>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供应商（盖公章或电子签章）</w:t>
      </w:r>
      <w:r>
        <w:rPr>
          <w:rFonts w:hint="eastAsia" w:ascii="Times New Roman" w:hAnsi="Times New Roman" w:eastAsia="宋体" w:cs="宋体"/>
          <w:color w:val="000000" w:themeColor="text1"/>
          <w:szCs w:val="21"/>
          <w:highlight w:val="none"/>
          <w:lang w:val="zh-CN"/>
          <w14:textFill>
            <w14:solidFill>
              <w14:schemeClr w14:val="tx1"/>
            </w14:solidFill>
          </w14:textFill>
        </w:rPr>
        <w:t>：</w:t>
      </w:r>
    </w:p>
    <w:p w14:paraId="157AAD73">
      <w:pPr>
        <w:pageBreakBefore w:val="0"/>
        <w:kinsoku/>
        <w:topLinePunct w:val="0"/>
        <w:bidi w:val="0"/>
        <w:snapToGrid w:val="0"/>
        <w:spacing w:line="360" w:lineRule="auto"/>
        <w:ind w:firstLine="5040" w:firstLineChars="2400"/>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分包供应商名称：</w:t>
      </w:r>
    </w:p>
    <w:p w14:paraId="77041F01">
      <w:pPr>
        <w:pageBreakBefore w:val="0"/>
        <w:kinsoku/>
        <w:topLinePunct w:val="0"/>
        <w:bidi w:val="0"/>
        <w:snapToGrid w:val="0"/>
        <w:spacing w:line="360" w:lineRule="auto"/>
        <w:ind w:firstLine="5040" w:firstLineChars="2400"/>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lang w:val="zh-CN"/>
          <w14:textFill>
            <w14:solidFill>
              <w14:schemeClr w14:val="tx1"/>
            </w14:solidFill>
          </w14:textFill>
        </w:rPr>
        <w:t>……</w:t>
      </w:r>
    </w:p>
    <w:p w14:paraId="46230A80">
      <w:pPr>
        <w:pageBreakBefore w:val="0"/>
        <w:kinsoku/>
        <w:topLinePunct w:val="0"/>
        <w:bidi w:val="0"/>
        <w:spacing w:line="360" w:lineRule="auto"/>
        <w:ind w:firstLine="5040" w:firstLineChars="2400"/>
        <w:rPr>
          <w:rFonts w:ascii="Times New Roman" w:hAnsi="Times New Roman" w:eastAsia="宋体" w:cs="仿宋_GB2312"/>
          <w:b/>
          <w:bCs/>
          <w:color w:val="000000" w:themeColor="text1"/>
          <w:sz w:val="30"/>
          <w:szCs w:val="30"/>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日期：</w:t>
      </w:r>
      <w:r>
        <w:rPr>
          <w:rFonts w:hint="eastAsia" w:ascii="Times New Roman" w:hAnsi="Times New Roman" w:eastAsia="宋体" w:cs="仿宋_GB2312"/>
          <w:b/>
          <w:bCs/>
          <w:color w:val="000000" w:themeColor="text1"/>
          <w:sz w:val="30"/>
          <w:szCs w:val="30"/>
          <w:highlight w:val="none"/>
          <w14:textFill>
            <w14:solidFill>
              <w14:schemeClr w14:val="tx1"/>
            </w14:solidFill>
          </w14:textFill>
        </w:rPr>
        <w:br w:type="page"/>
      </w:r>
    </w:p>
    <w:p w14:paraId="63999537">
      <w:pPr>
        <w:pageBreakBefore w:val="0"/>
        <w:kinsoku/>
        <w:topLinePunct w:val="0"/>
        <w:bidi w:val="0"/>
        <w:snapToGrid w:val="0"/>
        <w:spacing w:line="360" w:lineRule="auto"/>
        <w:ind w:left="26"/>
        <w:rPr>
          <w:rFonts w:ascii="Times New Roman" w:hAnsi="Times New Roman" w:eastAsia="宋体" w:cs="宋体"/>
          <w:b/>
          <w:color w:val="000000" w:themeColor="text1"/>
          <w:highlight w:val="none"/>
          <w14:textFill>
            <w14:solidFill>
              <w14:schemeClr w14:val="tx1"/>
            </w14:solidFill>
          </w14:textFill>
        </w:rPr>
      </w:pPr>
      <w:r>
        <w:rPr>
          <w:rFonts w:hint="eastAsia" w:ascii="Times New Roman" w:hAnsi="Times New Roman" w:eastAsia="宋体" w:cs="宋体"/>
          <w:b/>
          <w:color w:val="000000" w:themeColor="text1"/>
          <w:highlight w:val="none"/>
          <w14:textFill>
            <w14:solidFill>
              <w14:schemeClr w14:val="tx1"/>
            </w14:solidFill>
          </w14:textFill>
        </w:rPr>
        <w:t>7.廉政承诺书格式</w:t>
      </w:r>
    </w:p>
    <w:p w14:paraId="387F9E68">
      <w:pPr>
        <w:pageBreakBefore w:val="0"/>
        <w:kinsoku/>
        <w:topLinePunct w:val="0"/>
        <w:autoSpaceDE w:val="0"/>
        <w:autoSpaceDN w:val="0"/>
        <w:bidi w:val="0"/>
        <w:spacing w:line="360" w:lineRule="auto"/>
        <w:jc w:val="center"/>
        <w:rPr>
          <w:rFonts w:ascii="Times New Roman" w:hAnsi="Times New Roman" w:eastAsia="宋体" w:cs="宋体"/>
          <w:b/>
          <w:bCs/>
          <w:color w:val="000000" w:themeColor="text1"/>
          <w:sz w:val="32"/>
          <w:szCs w:val="32"/>
          <w:highlight w:val="none"/>
          <w14:textFill>
            <w14:solidFill>
              <w14:schemeClr w14:val="tx1"/>
            </w14:solidFill>
          </w14:textFill>
        </w:rPr>
      </w:pPr>
    </w:p>
    <w:p w14:paraId="1126E8D2">
      <w:pPr>
        <w:pageBreakBefore w:val="0"/>
        <w:kinsoku/>
        <w:topLinePunct w:val="0"/>
        <w:autoSpaceDE w:val="0"/>
        <w:autoSpaceDN w:val="0"/>
        <w:bidi w:val="0"/>
        <w:spacing w:line="360" w:lineRule="auto"/>
        <w:jc w:val="center"/>
        <w:outlineLvl w:val="2"/>
        <w:rPr>
          <w:rFonts w:ascii="Times New Roman" w:hAnsi="Times New Roman" w:eastAsia="宋体" w:cs="宋体"/>
          <w:b/>
          <w:bCs/>
          <w:color w:val="000000" w:themeColor="text1"/>
          <w:sz w:val="32"/>
          <w:szCs w:val="32"/>
          <w:highlight w:val="none"/>
          <w14:textFill>
            <w14:solidFill>
              <w14:schemeClr w14:val="tx1"/>
            </w14:solidFill>
          </w14:textFill>
        </w:rPr>
      </w:pPr>
      <w:r>
        <w:rPr>
          <w:rFonts w:hint="eastAsia" w:ascii="Times New Roman" w:hAnsi="Times New Roman" w:eastAsia="宋体" w:cs="宋体"/>
          <w:b/>
          <w:bCs/>
          <w:color w:val="000000" w:themeColor="text1"/>
          <w:sz w:val="32"/>
          <w:szCs w:val="32"/>
          <w:highlight w:val="none"/>
          <w14:textFill>
            <w14:solidFill>
              <w14:schemeClr w14:val="tx1"/>
            </w14:solidFill>
          </w14:textFill>
        </w:rPr>
        <w:t>廉 政 承 诺 书</w:t>
      </w:r>
    </w:p>
    <w:p w14:paraId="51A0D264">
      <w:pPr>
        <w:pageBreakBefore w:val="0"/>
        <w:kinsoku/>
        <w:topLinePunct w:val="0"/>
        <w:autoSpaceDE w:val="0"/>
        <w:autoSpaceDN w:val="0"/>
        <w:bidi w:val="0"/>
        <w:spacing w:line="360" w:lineRule="auto"/>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highlight w:val="none"/>
          <w:u w:val="single"/>
          <w14:textFill>
            <w14:solidFill>
              <w14:schemeClr w14:val="tx1"/>
            </w14:solidFill>
          </w14:textFill>
        </w:rPr>
        <w:t>浙江省无线电监测中心</w:t>
      </w:r>
      <w:r>
        <w:rPr>
          <w:rFonts w:hint="eastAsia" w:ascii="Times New Roman" w:hAnsi="Times New Roman" w:eastAsia="宋体" w:cs="宋体"/>
          <w:bCs/>
          <w:color w:val="000000" w:themeColor="text1"/>
          <w:szCs w:val="21"/>
          <w:highlight w:val="none"/>
          <w14:textFill>
            <w14:solidFill>
              <w14:schemeClr w14:val="tx1"/>
            </w14:solidFill>
          </w14:textFill>
        </w:rPr>
        <w:t>：</w:t>
      </w:r>
    </w:p>
    <w:p w14:paraId="454F08DA">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我单位响应你单位项目招标要求参加投标。在这次投标过程中和中标后，我们将严格遵守国家法律法规规定要求，并郑重承诺：</w:t>
      </w:r>
    </w:p>
    <w:p w14:paraId="292B6BAC">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一、不向项目有关人员及部门赠送礼金礼物、有价证券、回扣以及中介费、介绍费、咨询费等好处费；</w:t>
      </w:r>
    </w:p>
    <w:p w14:paraId="7E01C4F3">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二、不为项目有关人员及部门报销应由你方单位或个人支付的费用；</w:t>
      </w:r>
    </w:p>
    <w:p w14:paraId="068DC67B">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三、不向项目有关人员及部门提供有可能影响公正执行公务的宴请和健身娱乐等活动；</w:t>
      </w:r>
    </w:p>
    <w:p w14:paraId="3FDF2E6E">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四、不为项目有关人员及部门出国（境）、旅游等提供方便；</w:t>
      </w:r>
    </w:p>
    <w:p w14:paraId="7B182C85">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 xml:space="preserve">五、不为项目有关人员个人装修住房、婚丧嫁娶、配偶子女工作安排等提供好处； </w:t>
      </w:r>
    </w:p>
    <w:p w14:paraId="29F7041C">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六、严格遵守政府采购法、民法典等法律，诚实守信，合法经营，坚决抵制各种违法违纪行为。</w:t>
      </w:r>
    </w:p>
    <w:p w14:paraId="426B004A">
      <w:pPr>
        <w:pageBreakBefore w:val="0"/>
        <w:kinsoku/>
        <w:topLinePunct w:val="0"/>
        <w:autoSpaceDE w:val="0"/>
        <w:autoSpaceDN w:val="0"/>
        <w:bidi w:val="0"/>
        <w:spacing w:line="360" w:lineRule="auto"/>
        <w:ind w:firstLine="420" w:firstLineChars="200"/>
        <w:rPr>
          <w:rFonts w:ascii="Times New Roman" w:hAnsi="Times New Roman" w:eastAsia="宋体" w:cs="宋体"/>
          <w:bCs/>
          <w:color w:val="000000" w:themeColor="text1"/>
          <w:szCs w:val="21"/>
          <w:highlight w:val="none"/>
          <w14:textFill>
            <w14:solidFill>
              <w14:schemeClr w14:val="tx1"/>
            </w14:solidFill>
          </w14:textFill>
        </w:rPr>
      </w:pPr>
      <w:r>
        <w:rPr>
          <w:rFonts w:hint="eastAsia" w:ascii="Times New Roman" w:hAnsi="Times New Roman" w:eastAsia="宋体" w:cs="宋体"/>
          <w:bCs/>
          <w:color w:val="000000" w:themeColor="text1"/>
          <w:szCs w:val="21"/>
          <w:highlight w:val="none"/>
          <w14:textFill>
            <w14:solidFill>
              <w14:schemeClr w14:val="tx1"/>
            </w14:solidFill>
          </w14:textFill>
        </w:rPr>
        <w:t>如违反上述承诺，你单位有权立即取消我单位投标、中标或在建项目的资格，有权拒绝我单位在一定时期内参与你单位项目采购或其他经营活动，并通报监管部门。由此引起的相应损失均由我单位承担。</w:t>
      </w:r>
    </w:p>
    <w:p w14:paraId="6F26E77F">
      <w:pPr>
        <w:pageBreakBefore w:val="0"/>
        <w:kinsoku/>
        <w:topLinePunct w:val="0"/>
        <w:autoSpaceDE w:val="0"/>
        <w:autoSpaceDN w:val="0"/>
        <w:bidi w:val="0"/>
        <w:spacing w:line="360" w:lineRule="auto"/>
        <w:ind w:firstLine="4410" w:firstLineChars="2100"/>
        <w:jc w:val="left"/>
        <w:rPr>
          <w:rFonts w:ascii="Times New Roman" w:hAnsi="Times New Roman" w:eastAsia="宋体" w:cs="宋体"/>
          <w:color w:val="000000" w:themeColor="text1"/>
          <w:szCs w:val="21"/>
          <w:highlight w:val="none"/>
          <w:lang w:val="zh-CN"/>
          <w14:textFill>
            <w14:solidFill>
              <w14:schemeClr w14:val="tx1"/>
            </w14:solidFill>
          </w14:textFill>
        </w:rPr>
      </w:pPr>
    </w:p>
    <w:p w14:paraId="2623AB20">
      <w:pPr>
        <w:pageBreakBefore w:val="0"/>
        <w:kinsoku/>
        <w:topLinePunct w:val="0"/>
        <w:autoSpaceDE w:val="0"/>
        <w:autoSpaceDN w:val="0"/>
        <w:bidi w:val="0"/>
        <w:spacing w:line="360" w:lineRule="auto"/>
        <w:ind w:firstLine="4410" w:firstLineChars="2100"/>
        <w:jc w:val="left"/>
        <w:rPr>
          <w:rFonts w:ascii="Times New Roman" w:hAnsi="Times New Roman" w:eastAsia="宋体" w:cs="宋体"/>
          <w:color w:val="000000" w:themeColor="text1"/>
          <w:szCs w:val="21"/>
          <w:highlight w:val="none"/>
          <w:lang w:val="zh-CN"/>
          <w14:textFill>
            <w14:solidFill>
              <w14:schemeClr w14:val="tx1"/>
            </w14:solidFill>
          </w14:textFill>
        </w:rPr>
      </w:pPr>
    </w:p>
    <w:p w14:paraId="4C1D231A">
      <w:pPr>
        <w:pageBreakBefore w:val="0"/>
        <w:kinsoku/>
        <w:topLinePunct w:val="0"/>
        <w:autoSpaceDE w:val="0"/>
        <w:autoSpaceDN w:val="0"/>
        <w:bidi w:val="0"/>
        <w:spacing w:line="360" w:lineRule="auto"/>
        <w:ind w:firstLine="4200" w:firstLineChars="20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供应商（盖公章或电子签章）：</w:t>
      </w:r>
    </w:p>
    <w:p w14:paraId="558505F3">
      <w:pPr>
        <w:pageBreakBefore w:val="0"/>
        <w:kinsoku/>
        <w:topLinePunct w:val="0"/>
        <w:bidi w:val="0"/>
        <w:spacing w:line="360" w:lineRule="auto"/>
        <w:ind w:firstLine="4200" w:firstLineChars="2000"/>
        <w:rPr>
          <w:rFonts w:ascii="Times New Roman" w:hAnsi="Times New Roman" w:eastAsia="宋体" w:cs="宋体"/>
          <w:color w:val="000000" w:themeColor="text1"/>
          <w:szCs w:val="21"/>
          <w:highlight w:val="none"/>
          <w:lang w:val="zh-CN"/>
          <w14:textFill>
            <w14:solidFill>
              <w14:schemeClr w14:val="tx1"/>
            </w14:solidFill>
          </w14:textFill>
        </w:rPr>
      </w:pPr>
    </w:p>
    <w:p w14:paraId="639C736B">
      <w:pPr>
        <w:pageBreakBefore w:val="0"/>
        <w:kinsoku/>
        <w:topLinePunct w:val="0"/>
        <w:bidi w:val="0"/>
        <w:snapToGrid w:val="0"/>
        <w:spacing w:line="360" w:lineRule="auto"/>
        <w:ind w:left="26" w:firstLine="4200" w:firstLineChars="2000"/>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日期：</w:t>
      </w:r>
    </w:p>
    <w:p w14:paraId="1C8A7D5F">
      <w:pPr>
        <w:pageBreakBefore w:val="0"/>
        <w:kinsoku/>
        <w:topLinePunct w:val="0"/>
        <w:bidi w:val="0"/>
        <w:spacing w:line="360" w:lineRule="auto"/>
        <w:rPr>
          <w:rFonts w:ascii="Times New Roman" w:hAnsi="Times New Roman" w:eastAsia="宋体" w:cs="宋体"/>
          <w:color w:val="000000" w:themeColor="text1"/>
          <w:szCs w:val="21"/>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br w:type="page"/>
      </w:r>
    </w:p>
    <w:p w14:paraId="2512DEF0">
      <w:pPr>
        <w:pageBreakBefore w:val="0"/>
        <w:kinsoku/>
        <w:topLinePunct w:val="0"/>
        <w:bidi w:val="0"/>
        <w:snapToGrid w:val="0"/>
        <w:spacing w:line="360" w:lineRule="auto"/>
        <w:rPr>
          <w:rFonts w:ascii="Times New Roman" w:hAnsi="Times New Roman" w:eastAsia="宋体" w:cs="宋体"/>
          <w:b/>
          <w:color w:val="000000" w:themeColor="text1"/>
          <w:highlight w:val="none"/>
          <w14:textFill>
            <w14:solidFill>
              <w14:schemeClr w14:val="tx1"/>
            </w14:solidFill>
          </w14:textFill>
        </w:rPr>
      </w:pPr>
      <w:r>
        <w:rPr>
          <w:rFonts w:hint="eastAsia" w:ascii="Times New Roman" w:hAnsi="Times New Roman" w:eastAsia="宋体" w:cs="宋体"/>
          <w:b/>
          <w:color w:val="000000" w:themeColor="text1"/>
          <w:highlight w:val="none"/>
          <w14:textFill>
            <w14:solidFill>
              <w14:schemeClr w14:val="tx1"/>
            </w14:solidFill>
          </w14:textFill>
        </w:rPr>
        <w:t>8.政府采购供应商廉洁自律承诺书格式</w:t>
      </w:r>
    </w:p>
    <w:p w14:paraId="673FBD06">
      <w:pPr>
        <w:pageBreakBefore w:val="0"/>
        <w:kinsoku/>
        <w:topLinePunct w:val="0"/>
        <w:bidi w:val="0"/>
        <w:snapToGrid w:val="0"/>
        <w:spacing w:line="360" w:lineRule="auto"/>
        <w:rPr>
          <w:rFonts w:ascii="Times New Roman" w:hAnsi="Times New Roman" w:eastAsia="宋体" w:cs="宋体"/>
          <w:b/>
          <w:color w:val="000000" w:themeColor="text1"/>
          <w:highlight w:val="none"/>
          <w14:textFill>
            <w14:solidFill>
              <w14:schemeClr w14:val="tx1"/>
            </w14:solidFill>
          </w14:textFill>
        </w:rPr>
      </w:pPr>
    </w:p>
    <w:p w14:paraId="6FA9303F">
      <w:pPr>
        <w:pageBreakBefore w:val="0"/>
        <w:kinsoku/>
        <w:topLinePunct w:val="0"/>
        <w:bidi w:val="0"/>
        <w:spacing w:line="360" w:lineRule="auto"/>
        <w:jc w:val="center"/>
        <w:outlineLvl w:val="2"/>
        <w:rPr>
          <w:rFonts w:ascii="Times New Roman" w:hAnsi="Times New Roman" w:eastAsia="宋体" w:cs="宋体"/>
          <w:b/>
          <w:bCs/>
          <w:color w:val="000000" w:themeColor="text1"/>
          <w:sz w:val="28"/>
          <w:szCs w:val="28"/>
          <w:highlight w:val="none"/>
          <w14:textFill>
            <w14:solidFill>
              <w14:schemeClr w14:val="tx1"/>
            </w14:solidFill>
          </w14:textFill>
        </w:rPr>
      </w:pPr>
      <w:r>
        <w:rPr>
          <w:rFonts w:hint="eastAsia" w:ascii="Times New Roman" w:hAnsi="Times New Roman" w:eastAsia="宋体" w:cs="宋体"/>
          <w:b/>
          <w:bCs/>
          <w:color w:val="000000" w:themeColor="text1"/>
          <w:sz w:val="28"/>
          <w:szCs w:val="28"/>
          <w:highlight w:val="none"/>
          <w14:textFill>
            <w14:solidFill>
              <w14:schemeClr w14:val="tx1"/>
            </w14:solidFill>
          </w14:textFill>
        </w:rPr>
        <w:t>政府采购供应商廉洁自律承诺书</w:t>
      </w:r>
    </w:p>
    <w:p w14:paraId="1861AD86">
      <w:pPr>
        <w:pageBreakBefore w:val="0"/>
        <w:kinsoku/>
        <w:topLinePunct w:val="0"/>
        <w:bidi w:val="0"/>
        <w:spacing w:line="360" w:lineRule="auto"/>
        <w:rPr>
          <w:rFonts w:ascii="Times New Roman" w:hAnsi="Times New Roman" w:eastAsia="宋体" w:cs="宋体"/>
          <w:color w:val="000000" w:themeColor="text1"/>
          <w:szCs w:val="21"/>
          <w:highlight w:val="none"/>
          <w:u w:val="single"/>
          <w14:textFill>
            <w14:solidFill>
              <w14:schemeClr w14:val="tx1"/>
            </w14:solidFill>
          </w14:textFill>
        </w:rPr>
      </w:pPr>
    </w:p>
    <w:p w14:paraId="1D7D3110">
      <w:pPr>
        <w:pageBreakBefore w:val="0"/>
        <w:kinsoku/>
        <w:topLinePunct w:val="0"/>
        <w:bidi w:val="0"/>
        <w:spacing w:line="360" w:lineRule="auto"/>
        <w:rPr>
          <w:rFonts w:ascii="Times New Roman" w:hAnsi="Times New Roman" w:eastAsia="宋体" w:cs="宋体"/>
          <w:color w:val="000000" w:themeColor="text1"/>
          <w:szCs w:val="21"/>
          <w:highlight w:val="none"/>
          <w:u w:val="single"/>
          <w14:textFill>
            <w14:solidFill>
              <w14:schemeClr w14:val="tx1"/>
            </w14:solidFill>
          </w14:textFill>
        </w:rPr>
      </w:pPr>
      <w:r>
        <w:rPr>
          <w:rFonts w:hint="eastAsia" w:ascii="Times New Roman" w:hAnsi="Times New Roman" w:eastAsia="宋体" w:cs="宋体"/>
          <w:color w:val="000000" w:themeColor="text1"/>
          <w:szCs w:val="21"/>
          <w:highlight w:val="none"/>
          <w:u w:val="single"/>
          <w14:textFill>
            <w14:solidFill>
              <w14:schemeClr w14:val="tx1"/>
            </w14:solidFill>
          </w14:textFill>
        </w:rPr>
        <w:t>浙江省无线电监测中心：</w:t>
      </w:r>
    </w:p>
    <w:p w14:paraId="4333C70A">
      <w:pPr>
        <w:pageBreakBefore w:val="0"/>
        <w:kinsoku/>
        <w:topLinePunct w:val="0"/>
        <w:bidi w:val="0"/>
        <w:spacing w:line="360" w:lineRule="auto"/>
        <w:ind w:firstLine="420" w:firstLineChars="2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本单位合法参加</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采购项目（项目编号：</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）政府采购活动，就有关廉洁自律和公平竞争事项郑重声明如下：</w:t>
      </w:r>
    </w:p>
    <w:p w14:paraId="5D84413D">
      <w:pPr>
        <w:pageBreakBefore w:val="0"/>
        <w:kinsoku/>
        <w:topLinePunct w:val="0"/>
        <w:bidi w:val="0"/>
        <w:spacing w:line="360" w:lineRule="auto"/>
        <w:ind w:firstLine="420" w:firstLineChars="2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一、本单位与采购人之间不存在利害关系，不存在行贿、串通等违法行为。</w:t>
      </w:r>
    </w:p>
    <w:p w14:paraId="6FD7A122">
      <w:pPr>
        <w:pageBreakBefore w:val="0"/>
        <w:kinsoku/>
        <w:topLinePunct w:val="0"/>
        <w:bidi w:val="0"/>
        <w:spacing w:line="360" w:lineRule="auto"/>
        <w:ind w:firstLine="420" w:firstLineChars="2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二、本单位与其他当事人之间不存在直接控股、管理关系等情况，不存在法定的不允许投标情形，不存在行贿、串通等违法行为。</w:t>
      </w:r>
    </w:p>
    <w:p w14:paraId="492D8F7B">
      <w:pPr>
        <w:pageBreakBefore w:val="0"/>
        <w:kinsoku/>
        <w:topLinePunct w:val="0"/>
        <w:bidi w:val="0"/>
        <w:spacing w:line="360" w:lineRule="auto"/>
        <w:ind w:firstLine="420" w:firstLineChars="2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三、本单位清楚知道并严格遵守政府采购法律法规、政策文件和相关纪律。</w:t>
      </w:r>
    </w:p>
    <w:p w14:paraId="65E7011C">
      <w:pPr>
        <w:pageBreakBefore w:val="0"/>
        <w:kinsoku/>
        <w:topLinePunct w:val="0"/>
        <w:autoSpaceDE w:val="0"/>
        <w:autoSpaceDN w:val="0"/>
        <w:bidi w:val="0"/>
        <w:spacing w:line="360" w:lineRule="auto"/>
        <w:ind w:firstLine="420" w:firstLineChars="200"/>
        <w:jc w:val="left"/>
        <w:rPr>
          <w:rFonts w:ascii="Times New Roman" w:hAnsi="Times New Roman" w:eastAsia="宋体" w:cs="宋体"/>
          <w:color w:val="000000" w:themeColor="text1"/>
          <w:szCs w:val="21"/>
          <w:highlight w:val="none"/>
          <w:lang w:val="zh-CN"/>
          <w14:textFill>
            <w14:solidFill>
              <w14:schemeClr w14:val="tx1"/>
            </w14:solidFill>
          </w14:textFill>
        </w:rPr>
      </w:pPr>
    </w:p>
    <w:p w14:paraId="5616331F">
      <w:pPr>
        <w:pageBreakBefore w:val="0"/>
        <w:kinsoku/>
        <w:topLinePunct w:val="0"/>
        <w:autoSpaceDE w:val="0"/>
        <w:autoSpaceDN w:val="0"/>
        <w:bidi w:val="0"/>
        <w:spacing w:line="360" w:lineRule="auto"/>
        <w:ind w:firstLine="4410" w:firstLineChars="2100"/>
        <w:jc w:val="left"/>
        <w:rPr>
          <w:rFonts w:ascii="Times New Roman" w:hAnsi="Times New Roman" w:eastAsia="宋体" w:cs="宋体"/>
          <w:color w:val="000000" w:themeColor="text1"/>
          <w:szCs w:val="21"/>
          <w:highlight w:val="none"/>
          <w:lang w:val="zh-CN"/>
          <w14:textFill>
            <w14:solidFill>
              <w14:schemeClr w14:val="tx1"/>
            </w14:solidFill>
          </w14:textFill>
        </w:rPr>
      </w:pPr>
    </w:p>
    <w:p w14:paraId="01882BFC">
      <w:pPr>
        <w:pageBreakBefore w:val="0"/>
        <w:kinsoku/>
        <w:topLinePunct w:val="0"/>
        <w:autoSpaceDE w:val="0"/>
        <w:autoSpaceDN w:val="0"/>
        <w:bidi w:val="0"/>
        <w:spacing w:line="360" w:lineRule="auto"/>
        <w:ind w:firstLine="3780" w:firstLineChars="18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供应商（盖公章或电子签章）：</w:t>
      </w:r>
    </w:p>
    <w:p w14:paraId="5F79B0B5">
      <w:pPr>
        <w:pageBreakBefore w:val="0"/>
        <w:kinsoku/>
        <w:topLinePunct w:val="0"/>
        <w:bidi w:val="0"/>
        <w:spacing w:line="360" w:lineRule="auto"/>
        <w:ind w:firstLine="3780" w:firstLineChars="1800"/>
        <w:rPr>
          <w:rFonts w:ascii="Times New Roman" w:hAnsi="Times New Roman" w:eastAsia="宋体" w:cs="宋体"/>
          <w:color w:val="000000" w:themeColor="text1"/>
          <w:szCs w:val="21"/>
          <w:highlight w:val="none"/>
          <w:lang w:val="zh-CN"/>
          <w14:textFill>
            <w14:solidFill>
              <w14:schemeClr w14:val="tx1"/>
            </w14:solidFill>
          </w14:textFill>
        </w:rPr>
      </w:pPr>
    </w:p>
    <w:p w14:paraId="7039362E">
      <w:pPr>
        <w:pageBreakBefore w:val="0"/>
        <w:kinsoku/>
        <w:topLinePunct w:val="0"/>
        <w:bidi w:val="0"/>
        <w:spacing w:line="360" w:lineRule="auto"/>
        <w:jc w:val="center"/>
        <w:outlineLvl w:val="9"/>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hint="eastAsia" w:ascii="Times New Roman" w:hAnsi="Times New Roman" w:eastAsia="宋体" w:cs="宋体"/>
          <w:color w:val="000000" w:themeColor="text1"/>
          <w:szCs w:val="21"/>
          <w:highlight w:val="none"/>
          <w:lang w:val="zh-CN"/>
          <w14:textFill>
            <w14:solidFill>
              <w14:schemeClr w14:val="tx1"/>
            </w14:solidFill>
          </w14:textFill>
        </w:rPr>
        <w:t>日期：</w:t>
      </w:r>
      <w:r>
        <w:rPr>
          <w:rFonts w:ascii="Times New Roman" w:hAnsi="Times New Roman" w:eastAsia="宋体" w:cs="仿宋_GB2312"/>
          <w:b/>
          <w:color w:val="000000" w:themeColor="text1"/>
          <w:kern w:val="0"/>
          <w:sz w:val="32"/>
          <w:szCs w:val="32"/>
          <w:highlight w:val="none"/>
          <w:lang w:val="zh-CN"/>
          <w14:textFill>
            <w14:solidFill>
              <w14:schemeClr w14:val="tx1"/>
            </w14:solidFill>
          </w14:textFill>
        </w:rPr>
        <w:br w:type="page"/>
      </w:r>
      <w:bookmarkStart w:id="76" w:name="_Toc29161"/>
      <w:bookmarkStart w:id="77" w:name="_Toc20967"/>
    </w:p>
    <w:p w14:paraId="522C2F84">
      <w:pPr>
        <w:pageBreakBefore w:val="0"/>
        <w:kinsoku/>
        <w:topLinePunct w:val="0"/>
        <w:bidi w:val="0"/>
        <w:spacing w:line="360" w:lineRule="auto"/>
        <w:jc w:val="left"/>
        <w:outlineLvl w:val="9"/>
        <w:rPr>
          <w:rFonts w:ascii="Times New Roman" w:hAnsi="Times New Roman" w:eastAsia="宋体" w:cs="仿宋_GB2312"/>
          <w:b/>
          <w:color w:val="000000" w:themeColor="text1"/>
          <w:kern w:val="0"/>
          <w:szCs w:val="21"/>
          <w:highlight w:val="none"/>
          <w:lang w:val="zh-CN"/>
          <w14:textFill>
            <w14:solidFill>
              <w14:schemeClr w14:val="tx1"/>
            </w14:solidFill>
          </w14:textFill>
        </w:rPr>
      </w:pPr>
      <w:r>
        <w:rPr>
          <w:rFonts w:hint="eastAsia" w:ascii="Times New Roman" w:hAnsi="Times New Roman" w:eastAsia="宋体" w:cs="宋体"/>
          <w:b/>
          <w:bCs/>
          <w:color w:val="000000" w:themeColor="text1"/>
          <w:szCs w:val="21"/>
          <w:highlight w:val="none"/>
          <w14:textFill>
            <w14:solidFill>
              <w14:schemeClr w14:val="tx1"/>
            </w14:solidFill>
          </w14:textFill>
        </w:rPr>
        <w:t>9.中标服务费支付承诺书</w:t>
      </w:r>
    </w:p>
    <w:p w14:paraId="1499F9CE">
      <w:pPr>
        <w:pageBreakBefore w:val="0"/>
        <w:kinsoku/>
        <w:topLinePunct w:val="0"/>
        <w:bidi w:val="0"/>
        <w:spacing w:line="360" w:lineRule="auto"/>
        <w:jc w:val="center"/>
        <w:outlineLvl w:val="9"/>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p>
    <w:p w14:paraId="426BE080">
      <w:pPr>
        <w:pageBreakBefore w:val="0"/>
        <w:kinsoku/>
        <w:topLinePunct w:val="0"/>
        <w:bidi w:val="0"/>
        <w:spacing w:line="360" w:lineRule="auto"/>
        <w:jc w:val="center"/>
        <w:outlineLvl w:val="2"/>
        <w:rPr>
          <w:rFonts w:ascii="Times New Roman" w:hAnsi="Times New Roman" w:eastAsia="宋体" w:cs="宋体"/>
          <w:color w:val="000000" w:themeColor="text1"/>
          <w:sz w:val="30"/>
          <w:szCs w:val="30"/>
          <w:highlight w:val="none"/>
          <w14:textFill>
            <w14:solidFill>
              <w14:schemeClr w14:val="tx1"/>
            </w14:solidFill>
          </w14:textFill>
        </w:rPr>
      </w:pPr>
      <w:r>
        <w:rPr>
          <w:rFonts w:hint="eastAsia" w:ascii="Times New Roman" w:hAnsi="Times New Roman" w:eastAsia="宋体" w:cs="宋体"/>
          <w:b/>
          <w:bCs/>
          <w:color w:val="000000" w:themeColor="text1"/>
          <w:sz w:val="28"/>
          <w:szCs w:val="28"/>
          <w:highlight w:val="none"/>
          <w14:textFill>
            <w14:solidFill>
              <w14:schemeClr w14:val="tx1"/>
            </w14:solidFill>
          </w14:textFill>
        </w:rPr>
        <w:t>中标服务费支付承诺书</w:t>
      </w:r>
      <w:bookmarkEnd w:id="76"/>
      <w:bookmarkEnd w:id="77"/>
    </w:p>
    <w:p w14:paraId="607DD382">
      <w:pPr>
        <w:pageBreakBefore w:val="0"/>
        <w:kinsoku/>
        <w:topLinePunct w:val="0"/>
        <w:bidi w:val="0"/>
        <w:spacing w:line="360" w:lineRule="auto"/>
        <w:rPr>
          <w:rFonts w:ascii="Times New Roman" w:hAnsi="Times New Roman" w:eastAsia="宋体" w:cs="宋体"/>
          <w:color w:val="000000" w:themeColor="text1"/>
          <w:sz w:val="30"/>
          <w:szCs w:val="30"/>
          <w:highlight w:val="none"/>
          <w14:textFill>
            <w14:solidFill>
              <w14:schemeClr w14:val="tx1"/>
            </w14:solidFill>
          </w14:textFill>
        </w:rPr>
      </w:pPr>
    </w:p>
    <w:p w14:paraId="6C745B81">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浙江国际招投标有限公司：</w:t>
      </w:r>
    </w:p>
    <w:p w14:paraId="75D2BF46">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p w14:paraId="5BE82DEB">
      <w:pPr>
        <w:pageBreakBefore w:val="0"/>
        <w:kinsoku/>
        <w:topLinePunct w:val="0"/>
        <w:bidi w:val="0"/>
        <w:spacing w:line="360" w:lineRule="auto"/>
        <w:ind w:firstLine="420" w:firstLineChars="200"/>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本单位在此承诺：如在本项目中标，本项目合同签订前向贵公司按磋商文件约定支付中标服务费。</w:t>
      </w:r>
    </w:p>
    <w:p w14:paraId="4C8CDE7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p w14:paraId="761E29DD">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p w14:paraId="0D60E03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p w14:paraId="5E0E7463">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供应商名称（盖公章或电子签章）：</w:t>
      </w:r>
    </w:p>
    <w:p w14:paraId="1FEE620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日期：  年  月  日</w:t>
      </w:r>
    </w:p>
    <w:p w14:paraId="1D748EB5">
      <w:pPr>
        <w:pageBreakBefore w:val="0"/>
        <w:kinsoku/>
        <w:topLinePunct w:val="0"/>
        <w:bidi w:val="0"/>
        <w:spacing w:line="360" w:lineRule="auto"/>
        <w:rPr>
          <w:rFonts w:ascii="Times New Roman" w:hAnsi="Times New Roman" w:eastAsia="宋体" w:cs="宋体"/>
          <w:color w:val="000000" w:themeColor="text1"/>
          <w:sz w:val="24"/>
          <w:highlight w:val="none"/>
          <w14:textFill>
            <w14:solidFill>
              <w14:schemeClr w14:val="tx1"/>
            </w14:solidFill>
          </w14:textFill>
        </w:rPr>
      </w:pPr>
    </w:p>
    <w:p w14:paraId="26ED3137">
      <w:pPr>
        <w:pageBreakBefore w:val="0"/>
        <w:kinsoku/>
        <w:topLinePunct w:val="0"/>
        <w:bidi w:val="0"/>
        <w:spacing w:line="360" w:lineRule="auto"/>
        <w:rPr>
          <w:rFonts w:ascii="Times New Roman" w:hAnsi="Times New Roman" w:eastAsia="宋体" w:cs="宋体"/>
          <w:color w:val="000000" w:themeColor="text1"/>
          <w:sz w:val="24"/>
          <w:highlight w:val="none"/>
          <w14:textFill>
            <w14:solidFill>
              <w14:schemeClr w14:val="tx1"/>
            </w14:solidFill>
          </w14:textFill>
        </w:rPr>
      </w:pPr>
    </w:p>
    <w:p w14:paraId="2E9B54BC">
      <w:pPr>
        <w:pageBreakBefore w:val="0"/>
        <w:kinsoku/>
        <w:topLinePunct w:val="0"/>
        <w:bidi w:val="0"/>
        <w:spacing w:line="360" w:lineRule="auto"/>
        <w:rPr>
          <w:rFonts w:ascii="Times New Roman" w:hAnsi="Times New Roman" w:eastAsia="宋体" w:cs="宋体"/>
          <w:color w:val="000000" w:themeColor="text1"/>
          <w:sz w:val="24"/>
          <w:highlight w:val="none"/>
          <w14:textFill>
            <w14:solidFill>
              <w14:schemeClr w14:val="tx1"/>
            </w14:solidFill>
          </w14:textFill>
        </w:rPr>
      </w:pPr>
    </w:p>
    <w:p w14:paraId="2BB3EC02">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p w14:paraId="33348E9D">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b/>
          <w:bCs/>
          <w:color w:val="000000" w:themeColor="text1"/>
          <w:szCs w:val="21"/>
          <w:highlight w:val="none"/>
          <w14:textFill>
            <w14:solidFill>
              <w14:schemeClr w14:val="tx1"/>
            </w14:solidFill>
          </w14:textFill>
        </w:rPr>
        <w:t>浙江国际招投标有限公司中标服务费收取账号</w:t>
      </w:r>
    </w:p>
    <w:p w14:paraId="761FC8B6">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收款单位（户名）：浙江国际招投标有限公司</w:t>
      </w:r>
    </w:p>
    <w:p w14:paraId="401E2267">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开户银行：中国工商银行杭州市武林支行</w:t>
      </w:r>
    </w:p>
    <w:p w14:paraId="58CB93DC">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银行账号：1202021209906782015</w:t>
      </w:r>
    </w:p>
    <w:p w14:paraId="0FC9BFA3">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ascii="Times New Roman" w:hAnsi="Times New Roman" w:eastAsia="宋体" w:cs="仿宋_GB2312"/>
          <w:b/>
          <w:color w:val="000000" w:themeColor="text1"/>
          <w:kern w:val="0"/>
          <w:sz w:val="32"/>
          <w:szCs w:val="32"/>
          <w:highlight w:val="none"/>
          <w:lang w:val="zh-CN"/>
          <w14:textFill>
            <w14:solidFill>
              <w14:schemeClr w14:val="tx1"/>
            </w14:solidFill>
          </w14:textFill>
        </w:rPr>
        <w:br w:type="page"/>
      </w:r>
    </w:p>
    <w:p w14:paraId="1AFB02CF">
      <w:pPr>
        <w:pageBreakBefore w:val="0"/>
        <w:kinsoku/>
        <w:topLinePunct w:val="0"/>
        <w:bidi w:val="0"/>
        <w:spacing w:line="360" w:lineRule="auto"/>
        <w:rPr>
          <w:rFonts w:ascii="Times New Roman" w:hAnsi="Times New Roman" w:eastAsia="宋体" w:cs="宋体"/>
          <w:b/>
          <w:color w:val="000000" w:themeColor="text1"/>
          <w:highlight w:val="none"/>
          <w14:textFill>
            <w14:solidFill>
              <w14:schemeClr w14:val="tx1"/>
            </w14:solidFill>
          </w14:textFill>
        </w:rPr>
      </w:pPr>
      <w:r>
        <w:rPr>
          <w:rFonts w:hint="eastAsia" w:ascii="Times New Roman" w:hAnsi="Times New Roman" w:eastAsia="宋体" w:cs="宋体"/>
          <w:b/>
          <w:color w:val="000000" w:themeColor="text1"/>
          <w:highlight w:val="none"/>
          <w14:textFill>
            <w14:solidFill>
              <w14:schemeClr w14:val="tx1"/>
            </w14:solidFill>
          </w14:textFill>
        </w:rPr>
        <w:t>10.供应商基本情况表格式</w:t>
      </w:r>
    </w:p>
    <w:p w14:paraId="234EDB1E">
      <w:pPr>
        <w:pageBreakBefore w:val="0"/>
        <w:kinsoku/>
        <w:topLinePunct w:val="0"/>
        <w:bidi w:val="0"/>
        <w:spacing w:line="360" w:lineRule="auto"/>
        <w:jc w:val="center"/>
        <w:rPr>
          <w:rFonts w:ascii="Times New Roman" w:hAnsi="Times New Roman" w:eastAsia="宋体" w:cs="宋体"/>
          <w:b/>
          <w:color w:val="000000" w:themeColor="text1"/>
          <w:sz w:val="28"/>
          <w:szCs w:val="28"/>
          <w:highlight w:val="none"/>
          <w14:textFill>
            <w14:solidFill>
              <w14:schemeClr w14:val="tx1"/>
            </w14:solidFill>
          </w14:textFill>
        </w:rPr>
      </w:pPr>
    </w:p>
    <w:p w14:paraId="6F848D8C">
      <w:pPr>
        <w:pageBreakBefore w:val="0"/>
        <w:kinsoku/>
        <w:topLinePunct w:val="0"/>
        <w:bidi w:val="0"/>
        <w:spacing w:line="360" w:lineRule="auto"/>
        <w:jc w:val="center"/>
        <w:outlineLvl w:val="2"/>
        <w:rPr>
          <w:rFonts w:ascii="Times New Roman" w:hAnsi="Times New Roman" w:eastAsia="宋体" w:cs="宋体"/>
          <w:b/>
          <w:color w:val="000000" w:themeColor="text1"/>
          <w:sz w:val="30"/>
          <w:szCs w:val="30"/>
          <w:highlight w:val="none"/>
          <w14:textFill>
            <w14:solidFill>
              <w14:schemeClr w14:val="tx1"/>
            </w14:solidFill>
          </w14:textFill>
        </w:rPr>
      </w:pPr>
      <w:r>
        <w:rPr>
          <w:rFonts w:hint="eastAsia" w:ascii="Times New Roman" w:hAnsi="Times New Roman" w:eastAsia="宋体" w:cs="宋体"/>
          <w:b/>
          <w:color w:val="000000" w:themeColor="text1"/>
          <w:sz w:val="28"/>
          <w:szCs w:val="28"/>
          <w:highlight w:val="none"/>
          <w14:textFill>
            <w14:solidFill>
              <w14:schemeClr w14:val="tx1"/>
            </w14:solidFill>
          </w14:textFill>
        </w:rPr>
        <w:t>供应商基本情况表</w:t>
      </w:r>
    </w:p>
    <w:p w14:paraId="2F431CE2">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项目名称：</w:t>
      </w:r>
    </w:p>
    <w:p w14:paraId="7250A7B7">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项目编号：</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3515"/>
      </w:tblGrid>
      <w:tr w14:paraId="5098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4CE1299">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78D3970E">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0978BC5A">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单位地址 </w:t>
            </w:r>
          </w:p>
        </w:tc>
        <w:tc>
          <w:tcPr>
            <w:tcW w:w="3515" w:type="dxa"/>
            <w:tcBorders>
              <w:top w:val="single" w:color="auto" w:sz="4" w:space="0"/>
              <w:left w:val="single" w:color="auto" w:sz="4" w:space="0"/>
              <w:bottom w:val="single" w:color="auto" w:sz="4" w:space="0"/>
              <w:right w:val="single" w:color="auto" w:sz="4" w:space="0"/>
            </w:tcBorders>
            <w:vAlign w:val="center"/>
          </w:tcPr>
          <w:p w14:paraId="311AFBA0">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r>
      <w:tr w14:paraId="39924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BED28D0">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0EB8CEBF">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58E62A9A">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联系人</w:t>
            </w:r>
          </w:p>
        </w:tc>
        <w:tc>
          <w:tcPr>
            <w:tcW w:w="3515" w:type="dxa"/>
            <w:tcBorders>
              <w:top w:val="single" w:color="auto" w:sz="4" w:space="0"/>
              <w:left w:val="single" w:color="auto" w:sz="4" w:space="0"/>
              <w:bottom w:val="single" w:color="auto" w:sz="4" w:space="0"/>
              <w:right w:val="single" w:color="auto" w:sz="4" w:space="0"/>
            </w:tcBorders>
            <w:vAlign w:val="center"/>
          </w:tcPr>
          <w:p w14:paraId="68D8284C">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r>
      <w:tr w14:paraId="6F8F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631AF40">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1B573AE4">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0BF4FEFF">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注册资金（万元） </w:t>
            </w:r>
          </w:p>
        </w:tc>
        <w:tc>
          <w:tcPr>
            <w:tcW w:w="3515" w:type="dxa"/>
            <w:tcBorders>
              <w:top w:val="single" w:color="auto" w:sz="4" w:space="0"/>
              <w:left w:val="single" w:color="auto" w:sz="4" w:space="0"/>
              <w:bottom w:val="single" w:color="auto" w:sz="4" w:space="0"/>
              <w:right w:val="single" w:color="auto" w:sz="4" w:space="0"/>
            </w:tcBorders>
            <w:vAlign w:val="center"/>
          </w:tcPr>
          <w:p w14:paraId="429D3416">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r>
      <w:tr w14:paraId="4C333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8A0400D">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23869E51">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6409B985">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技术负责人 </w:t>
            </w:r>
          </w:p>
        </w:tc>
        <w:tc>
          <w:tcPr>
            <w:tcW w:w="3515" w:type="dxa"/>
            <w:tcBorders>
              <w:top w:val="single" w:color="auto" w:sz="4" w:space="0"/>
              <w:left w:val="single" w:color="auto" w:sz="4" w:space="0"/>
              <w:bottom w:val="single" w:color="auto" w:sz="4" w:space="0"/>
              <w:right w:val="single" w:color="auto" w:sz="4" w:space="0"/>
            </w:tcBorders>
            <w:vAlign w:val="center"/>
          </w:tcPr>
          <w:p w14:paraId="6114A135">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r>
      <w:tr w14:paraId="013B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vAlign w:val="center"/>
          </w:tcPr>
          <w:p w14:paraId="7484BFB1">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供应商近三年有无不良记录或因招投标违规涉及司法诉讼情况 </w:t>
            </w:r>
          </w:p>
        </w:tc>
        <w:tc>
          <w:tcPr>
            <w:tcW w:w="3515" w:type="dxa"/>
            <w:tcBorders>
              <w:top w:val="single" w:color="auto" w:sz="4" w:space="0"/>
              <w:left w:val="single" w:color="auto" w:sz="4" w:space="0"/>
              <w:bottom w:val="single" w:color="auto" w:sz="4" w:space="0"/>
              <w:right w:val="single" w:color="auto" w:sz="4" w:space="0"/>
            </w:tcBorders>
            <w:vAlign w:val="center"/>
          </w:tcPr>
          <w:p w14:paraId="5F72C3A0">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有（   ），无（   ） </w:t>
            </w:r>
          </w:p>
        </w:tc>
      </w:tr>
      <w:tr w14:paraId="1BB85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vAlign w:val="center"/>
          </w:tcPr>
          <w:p w14:paraId="12519D19">
            <w:pPr>
              <w:pageBreakBefore w:val="0"/>
              <w:widowControl/>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供应商基本情况说明</w:t>
            </w:r>
          </w:p>
          <w:p w14:paraId="5A03EE30">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7156" w:type="dxa"/>
            <w:gridSpan w:val="3"/>
            <w:tcBorders>
              <w:top w:val="single" w:color="auto" w:sz="4" w:space="0"/>
              <w:left w:val="single" w:color="auto" w:sz="4" w:space="0"/>
              <w:right w:val="single" w:color="auto" w:sz="4" w:space="0"/>
            </w:tcBorders>
            <w:vAlign w:val="center"/>
          </w:tcPr>
          <w:p w14:paraId="195B12A9">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可另附页说明  </w:t>
            </w:r>
          </w:p>
          <w:p w14:paraId="11EB7F3E">
            <w:pPr>
              <w:pageBreakBefore w:val="0"/>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r>
      <w:tr w14:paraId="7284C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086BE3F6">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其他有竞争力 </w:t>
            </w:r>
          </w:p>
          <w:p w14:paraId="4A37002C">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的说明 </w:t>
            </w:r>
          </w:p>
        </w:tc>
        <w:tc>
          <w:tcPr>
            <w:tcW w:w="7156" w:type="dxa"/>
            <w:gridSpan w:val="3"/>
            <w:tcBorders>
              <w:top w:val="single" w:color="auto" w:sz="4" w:space="0"/>
              <w:left w:val="single" w:color="auto" w:sz="4" w:space="0"/>
              <w:bottom w:val="single" w:color="auto" w:sz="4" w:space="0"/>
              <w:right w:val="single" w:color="auto" w:sz="4" w:space="0"/>
            </w:tcBorders>
            <w:vAlign w:val="center"/>
          </w:tcPr>
          <w:p w14:paraId="0A8491E5">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p w14:paraId="3A5796EE">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p w14:paraId="0F39162B">
            <w:pPr>
              <w:pageBreakBefore w:val="0"/>
              <w:widowControl/>
              <w:kinsoku/>
              <w:topLinePunct w:val="0"/>
              <w:bidi w:val="0"/>
              <w:snapToGrid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 xml:space="preserve">  </w:t>
            </w:r>
          </w:p>
        </w:tc>
      </w:tr>
    </w:tbl>
    <w:p w14:paraId="4ADEEB22">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ascii="Times New Roman" w:hAnsi="Times New Roman" w:eastAsia="宋体" w:cs="仿宋_GB2312"/>
          <w:b/>
          <w:color w:val="000000" w:themeColor="text1"/>
          <w:kern w:val="0"/>
          <w:sz w:val="32"/>
          <w:szCs w:val="32"/>
          <w:highlight w:val="none"/>
          <w:lang w:val="zh-CN"/>
          <w14:textFill>
            <w14:solidFill>
              <w14:schemeClr w14:val="tx1"/>
            </w14:solidFill>
          </w14:textFill>
        </w:rPr>
        <w:br w:type="page"/>
      </w:r>
    </w:p>
    <w:p w14:paraId="4824A79F">
      <w:pPr>
        <w:pageBreakBefore w:val="0"/>
        <w:kinsoku/>
        <w:topLinePunct w:val="0"/>
        <w:bidi w:val="0"/>
        <w:snapToGrid w:val="0"/>
        <w:spacing w:line="360" w:lineRule="auto"/>
        <w:outlineLvl w:val="2"/>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r>
        <w:rPr>
          <w:rFonts w:hint="eastAsia" w:ascii="Times New Roman" w:hAnsi="Times New Roman" w:eastAsia="宋体" w:cs="仿宋_GB2312"/>
          <w:b/>
          <w:color w:val="000000" w:themeColor="text1"/>
          <w:kern w:val="0"/>
          <w:szCs w:val="21"/>
          <w:highlight w:val="none"/>
          <w14:textFill>
            <w14:solidFill>
              <w14:schemeClr w14:val="tx1"/>
            </w14:solidFill>
          </w14:textFill>
        </w:rPr>
        <w:t>11.</w:t>
      </w:r>
      <w:r>
        <w:rPr>
          <w:rFonts w:hint="eastAsia" w:ascii="Times New Roman" w:hAnsi="Times New Roman" w:eastAsia="宋体" w:cs="仿宋_GB2312"/>
          <w:b/>
          <w:color w:val="000000" w:themeColor="text1"/>
          <w:kern w:val="0"/>
          <w:szCs w:val="21"/>
          <w:highlight w:val="none"/>
          <w:lang w:val="zh-CN"/>
          <w14:textFill>
            <w14:solidFill>
              <w14:schemeClr w14:val="tx1"/>
            </w14:solidFill>
          </w14:textFill>
        </w:rPr>
        <w:t>符合性审查资料</w:t>
      </w:r>
    </w:p>
    <w:p w14:paraId="1E11D7AD">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A69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4AF97C">
            <w:pPr>
              <w:pageBreakBefore w:val="0"/>
              <w:kinsoku/>
              <w:topLinePunct w:val="0"/>
              <w:bidi w:val="0"/>
              <w:snapToGrid w:val="0"/>
              <w:spacing w:line="360" w:lineRule="auto"/>
              <w:jc w:val="center"/>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序号</w:t>
            </w:r>
          </w:p>
        </w:tc>
        <w:tc>
          <w:tcPr>
            <w:tcW w:w="4245" w:type="dxa"/>
            <w:vAlign w:val="center"/>
          </w:tcPr>
          <w:p w14:paraId="6564803E">
            <w:pPr>
              <w:pageBreakBefore w:val="0"/>
              <w:kinsoku/>
              <w:topLinePunct w:val="0"/>
              <w:bidi w:val="0"/>
              <w:snapToGrid w:val="0"/>
              <w:spacing w:line="360" w:lineRule="auto"/>
              <w:jc w:val="center"/>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实质性要求</w:t>
            </w:r>
          </w:p>
        </w:tc>
        <w:tc>
          <w:tcPr>
            <w:tcW w:w="2551" w:type="dxa"/>
            <w:vAlign w:val="center"/>
          </w:tcPr>
          <w:p w14:paraId="5D6AA517">
            <w:pPr>
              <w:pageBreakBefore w:val="0"/>
              <w:kinsoku/>
              <w:topLinePunct w:val="0"/>
              <w:bidi w:val="0"/>
              <w:snapToGrid w:val="0"/>
              <w:spacing w:line="360" w:lineRule="auto"/>
              <w:jc w:val="center"/>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需要提供的符合性审查资料</w:t>
            </w:r>
          </w:p>
        </w:tc>
        <w:tc>
          <w:tcPr>
            <w:tcW w:w="1672" w:type="dxa"/>
            <w:vAlign w:val="center"/>
          </w:tcPr>
          <w:p w14:paraId="3AD422BD">
            <w:pPr>
              <w:pageBreakBefore w:val="0"/>
              <w:kinsoku/>
              <w:topLinePunct w:val="0"/>
              <w:bidi w:val="0"/>
              <w:snapToGrid w:val="0"/>
              <w:spacing w:line="360" w:lineRule="auto"/>
              <w:jc w:val="center"/>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b/>
                <w:color w:val="000000" w:themeColor="text1"/>
                <w:szCs w:val="21"/>
                <w:highlight w:val="none"/>
                <w14:textFill>
                  <w14:solidFill>
                    <w14:schemeClr w14:val="tx1"/>
                  </w14:solidFill>
                </w14:textFill>
              </w:rPr>
              <w:t>响应文件中的页码位置</w:t>
            </w:r>
          </w:p>
        </w:tc>
      </w:tr>
      <w:tr w14:paraId="124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D632D7">
            <w:pPr>
              <w:pageBreakBefore w:val="0"/>
              <w:kinsoku/>
              <w:topLinePunct w:val="0"/>
              <w:bidi w:val="0"/>
              <w:snapToGrid w:val="0"/>
              <w:spacing w:line="360" w:lineRule="auto"/>
              <w:jc w:val="center"/>
              <w:rPr>
                <w:rFonts w:ascii="Times New Roman" w:hAnsi="Times New Roman" w:eastAsia="宋体"/>
                <w:bCs/>
                <w:color w:val="000000" w:themeColor="text1"/>
                <w:szCs w:val="21"/>
                <w:highlight w:val="none"/>
                <w14:textFill>
                  <w14:solidFill>
                    <w14:schemeClr w14:val="tx1"/>
                  </w14:solidFill>
                </w14:textFill>
              </w:rPr>
            </w:pPr>
            <w:r>
              <w:rPr>
                <w:rFonts w:hint="eastAsia" w:ascii="Times New Roman" w:hAnsi="Times New Roman" w:eastAsia="宋体"/>
                <w:bCs/>
                <w:color w:val="000000" w:themeColor="text1"/>
                <w:szCs w:val="21"/>
                <w:highlight w:val="none"/>
                <w14:textFill>
                  <w14:solidFill>
                    <w14:schemeClr w14:val="tx1"/>
                  </w14:solidFill>
                </w14:textFill>
              </w:rPr>
              <w:t>1</w:t>
            </w:r>
          </w:p>
        </w:tc>
        <w:tc>
          <w:tcPr>
            <w:tcW w:w="4245" w:type="dxa"/>
            <w:vAlign w:val="center"/>
          </w:tcPr>
          <w:p w14:paraId="1852AA20">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响应文件按照磋商文件要求签署、盖章。</w:t>
            </w:r>
          </w:p>
        </w:tc>
        <w:tc>
          <w:tcPr>
            <w:tcW w:w="2551" w:type="dxa"/>
            <w:vAlign w:val="center"/>
          </w:tcPr>
          <w:p w14:paraId="20CC4ACE">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需要使用电子签名或者签字盖章的响应文件的组成部分</w:t>
            </w:r>
          </w:p>
        </w:tc>
        <w:tc>
          <w:tcPr>
            <w:tcW w:w="1672" w:type="dxa"/>
            <w:vAlign w:val="center"/>
          </w:tcPr>
          <w:p w14:paraId="0A430904">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见响应文件</w:t>
            </w:r>
          </w:p>
          <w:p w14:paraId="729B7766">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第</w:t>
            </w:r>
            <w:r>
              <w:rPr>
                <w:rFonts w:ascii="Times New Roman" w:hAnsi="Times New Roman" w:eastAsia="宋体" w:cs="仿宋_GB2312"/>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页</w:t>
            </w:r>
          </w:p>
        </w:tc>
      </w:tr>
      <w:tr w14:paraId="687E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B30882">
            <w:pPr>
              <w:pageBreakBefore w:val="0"/>
              <w:kinsoku/>
              <w:topLinePunct w:val="0"/>
              <w:bidi w:val="0"/>
              <w:snapToGrid w:val="0"/>
              <w:spacing w:line="360" w:lineRule="auto"/>
              <w:jc w:val="center"/>
              <w:rPr>
                <w:rFonts w:ascii="Times New Roman" w:hAnsi="Times New Roman" w:eastAsia="宋体"/>
                <w:bCs/>
                <w:color w:val="000000" w:themeColor="text1"/>
                <w:szCs w:val="21"/>
                <w:highlight w:val="none"/>
                <w14:textFill>
                  <w14:solidFill>
                    <w14:schemeClr w14:val="tx1"/>
                  </w14:solidFill>
                </w14:textFill>
              </w:rPr>
            </w:pPr>
            <w:r>
              <w:rPr>
                <w:rFonts w:hint="eastAsia" w:ascii="Times New Roman" w:hAnsi="Times New Roman" w:eastAsia="宋体"/>
                <w:bCs/>
                <w:color w:val="000000" w:themeColor="text1"/>
                <w:szCs w:val="21"/>
                <w:highlight w:val="none"/>
                <w14:textFill>
                  <w14:solidFill>
                    <w14:schemeClr w14:val="tx1"/>
                  </w14:solidFill>
                </w14:textFill>
              </w:rPr>
              <w:t>2</w:t>
            </w:r>
          </w:p>
        </w:tc>
        <w:tc>
          <w:tcPr>
            <w:tcW w:w="4245" w:type="dxa"/>
            <w:vAlign w:val="center"/>
          </w:tcPr>
          <w:p w14:paraId="5006AE22">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响应文件中承诺的响应有效期不少于磋商文件中载明的响应有效期。</w:t>
            </w:r>
          </w:p>
        </w:tc>
        <w:tc>
          <w:tcPr>
            <w:tcW w:w="2551" w:type="dxa"/>
            <w:vAlign w:val="center"/>
          </w:tcPr>
          <w:p w14:paraId="1328129A">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响应函</w:t>
            </w:r>
          </w:p>
        </w:tc>
        <w:tc>
          <w:tcPr>
            <w:tcW w:w="1672" w:type="dxa"/>
            <w:vAlign w:val="center"/>
          </w:tcPr>
          <w:p w14:paraId="5325A6DC">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见响应文件</w:t>
            </w:r>
          </w:p>
          <w:p w14:paraId="4D85D11C">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第</w:t>
            </w:r>
            <w:r>
              <w:rPr>
                <w:rFonts w:ascii="Times New Roman" w:hAnsi="Times New Roman" w:eastAsia="宋体" w:cs="仿宋_GB2312"/>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页</w:t>
            </w:r>
          </w:p>
        </w:tc>
      </w:tr>
      <w:tr w14:paraId="4AE3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20A65C">
            <w:pPr>
              <w:pageBreakBefore w:val="0"/>
              <w:kinsoku/>
              <w:topLinePunct w:val="0"/>
              <w:bidi w:val="0"/>
              <w:snapToGrid w:val="0"/>
              <w:spacing w:line="360" w:lineRule="auto"/>
              <w:jc w:val="center"/>
              <w:rPr>
                <w:rFonts w:ascii="Times New Roman" w:hAnsi="Times New Roman" w:eastAsia="宋体"/>
                <w:bCs/>
                <w:color w:val="000000" w:themeColor="text1"/>
                <w:szCs w:val="21"/>
                <w:highlight w:val="none"/>
                <w14:textFill>
                  <w14:solidFill>
                    <w14:schemeClr w14:val="tx1"/>
                  </w14:solidFill>
                </w14:textFill>
              </w:rPr>
            </w:pPr>
            <w:r>
              <w:rPr>
                <w:rFonts w:hint="eastAsia" w:ascii="Times New Roman" w:hAnsi="Times New Roman" w:eastAsia="宋体"/>
                <w:bCs/>
                <w:color w:val="000000" w:themeColor="text1"/>
                <w:szCs w:val="21"/>
                <w:highlight w:val="none"/>
                <w14:textFill>
                  <w14:solidFill>
                    <w14:schemeClr w14:val="tx1"/>
                  </w14:solidFill>
                </w14:textFill>
              </w:rPr>
              <w:t>3</w:t>
            </w:r>
          </w:p>
        </w:tc>
        <w:tc>
          <w:tcPr>
            <w:tcW w:w="4245" w:type="dxa"/>
            <w:vAlign w:val="center"/>
          </w:tcPr>
          <w:p w14:paraId="3D5A2373">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响应文件满足磋商文件的其它实质性要求。</w:t>
            </w:r>
          </w:p>
        </w:tc>
        <w:tc>
          <w:tcPr>
            <w:tcW w:w="2551" w:type="dxa"/>
            <w:vAlign w:val="center"/>
          </w:tcPr>
          <w:p w14:paraId="29D58D70">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kern w:val="0"/>
                <w:szCs w:val="21"/>
                <w:highlight w:val="none"/>
                <w14:textFill>
                  <w14:solidFill>
                    <w14:schemeClr w14:val="tx1"/>
                  </w14:solidFill>
                </w14:textFill>
              </w:rPr>
              <w:t>磋商文件其它实质性要求相应的材料（“▲”</w:t>
            </w:r>
            <w:r>
              <w:rPr>
                <w:rFonts w:ascii="Times New Roman" w:hAnsi="Times New Roman" w:eastAsia="宋体" w:cs="仿宋_GB2312"/>
                <w:color w:val="000000" w:themeColor="text1"/>
                <w:kern w:val="0"/>
                <w:szCs w:val="21"/>
                <w:highlight w:val="none"/>
                <w14:textFill>
                  <w14:solidFill>
                    <w14:schemeClr w14:val="tx1"/>
                  </w14:solidFill>
                </w14:textFill>
              </w:rPr>
              <w:t xml:space="preserve"> </w:t>
            </w:r>
            <w:r>
              <w:rPr>
                <w:rFonts w:hint="eastAsia" w:ascii="Times New Roman" w:hAnsi="Times New Roman" w:eastAsia="宋体" w:cs="仿宋_GB2312"/>
                <w:color w:val="000000" w:themeColor="text1"/>
                <w:kern w:val="0"/>
                <w:szCs w:val="21"/>
                <w:highlight w:val="none"/>
                <w14:textFill>
                  <w14:solidFill>
                    <w14:schemeClr w14:val="tx1"/>
                  </w14:solidFill>
                </w14:textFill>
              </w:rPr>
              <w:t>系指实质性要求条款，磋商文件无其它实质性要求的，无需提供）</w:t>
            </w:r>
          </w:p>
        </w:tc>
        <w:tc>
          <w:tcPr>
            <w:tcW w:w="1672" w:type="dxa"/>
            <w:vAlign w:val="center"/>
          </w:tcPr>
          <w:p w14:paraId="3340498E">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见响应文件</w:t>
            </w:r>
          </w:p>
          <w:p w14:paraId="3958E532">
            <w:pPr>
              <w:pageBreakBefore w:val="0"/>
              <w:kinsoku/>
              <w:topLinePunct w:val="0"/>
              <w:bidi w:val="0"/>
              <w:snapToGrid w:val="0"/>
              <w:spacing w:line="360" w:lineRule="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第</w:t>
            </w:r>
            <w:r>
              <w:rPr>
                <w:rFonts w:ascii="Times New Roman" w:hAnsi="Times New Roman" w:eastAsia="宋体" w:cs="仿宋_GB2312"/>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页</w:t>
            </w:r>
          </w:p>
        </w:tc>
      </w:tr>
    </w:tbl>
    <w:p w14:paraId="07DDFB2D">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364FAF76">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ascii="Times New Roman" w:hAnsi="Times New Roman" w:eastAsia="宋体" w:cs="仿宋_GB2312"/>
          <w:b/>
          <w:color w:val="000000" w:themeColor="text1"/>
          <w:kern w:val="0"/>
          <w:sz w:val="32"/>
          <w:szCs w:val="32"/>
          <w:highlight w:val="none"/>
          <w14:textFill>
            <w14:solidFill>
              <w14:schemeClr w14:val="tx1"/>
            </w14:solidFill>
          </w14:textFill>
        </w:rPr>
        <w:t xml:space="preserve">            </w:t>
      </w:r>
    </w:p>
    <w:p w14:paraId="6BEC950C">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ascii="Times New Roman" w:hAnsi="Times New Roman" w:eastAsia="宋体" w:cs="仿宋_GB2312"/>
          <w:b/>
          <w:color w:val="000000" w:themeColor="text1"/>
          <w:kern w:val="0"/>
          <w:sz w:val="32"/>
          <w:szCs w:val="32"/>
          <w:highlight w:val="none"/>
          <w14:textFill>
            <w14:solidFill>
              <w14:schemeClr w14:val="tx1"/>
            </w14:solidFill>
          </w14:textFill>
        </w:rPr>
        <w:br w:type="page"/>
      </w:r>
    </w:p>
    <w:p w14:paraId="7B6D6E68">
      <w:pPr>
        <w:pageBreakBefore w:val="0"/>
        <w:kinsoku/>
        <w:topLinePunct w:val="0"/>
        <w:bidi w:val="0"/>
        <w:adjustRightInd/>
        <w:spacing w:line="360" w:lineRule="auto"/>
        <w:rPr>
          <w:rFonts w:ascii="Times New Roman" w:hAnsi="Times New Roman" w:eastAsia="宋体" w:cs="宋体"/>
          <w:b/>
          <w:snapToGrid w:val="0"/>
          <w:color w:val="000000" w:themeColor="text1"/>
          <w:kern w:val="0"/>
          <w:sz w:val="24"/>
          <w:szCs w:val="20"/>
          <w:highlight w:val="none"/>
          <w14:textFill>
            <w14:solidFill>
              <w14:schemeClr w14:val="tx1"/>
            </w14:solidFill>
          </w14:textFill>
        </w:rPr>
      </w:pPr>
      <w:r>
        <w:rPr>
          <w:rFonts w:hint="eastAsia" w:ascii="Times New Roman" w:hAnsi="Times New Roman" w:eastAsia="宋体" w:cs="宋体"/>
          <w:b/>
          <w:snapToGrid w:val="0"/>
          <w:color w:val="000000" w:themeColor="text1"/>
          <w:kern w:val="0"/>
          <w:szCs w:val="22"/>
          <w:highlight w:val="none"/>
          <w14:textFill>
            <w14:solidFill>
              <w14:schemeClr w14:val="tx1"/>
            </w14:solidFill>
          </w14:textFill>
        </w:rPr>
        <w:t>12.商务/技术偏离表格式</w:t>
      </w:r>
    </w:p>
    <w:p w14:paraId="581BF4E9">
      <w:pPr>
        <w:pageBreakBefore w:val="0"/>
        <w:kinsoku/>
        <w:topLinePunct w:val="0"/>
        <w:bidi w:val="0"/>
        <w:spacing w:line="360" w:lineRule="auto"/>
        <w:jc w:val="center"/>
        <w:rPr>
          <w:rFonts w:ascii="Times New Roman" w:hAnsi="Times New Roman" w:eastAsia="宋体" w:cs="宋体"/>
          <w:b/>
          <w:snapToGrid w:val="0"/>
          <w:color w:val="000000" w:themeColor="text1"/>
          <w:kern w:val="0"/>
          <w:sz w:val="28"/>
          <w:szCs w:val="28"/>
          <w:highlight w:val="none"/>
          <w14:textFill>
            <w14:solidFill>
              <w14:schemeClr w14:val="tx1"/>
            </w14:solidFill>
          </w14:textFill>
        </w:rPr>
      </w:pPr>
    </w:p>
    <w:p w14:paraId="032E304B">
      <w:pPr>
        <w:pageBreakBefore w:val="0"/>
        <w:kinsoku/>
        <w:topLinePunct w:val="0"/>
        <w:bidi w:val="0"/>
        <w:spacing w:line="360" w:lineRule="auto"/>
        <w:jc w:val="center"/>
        <w:outlineLvl w:val="2"/>
        <w:rPr>
          <w:rFonts w:ascii="Times New Roman" w:hAnsi="Times New Roman" w:eastAsia="宋体" w:cs="宋体"/>
          <w:b/>
          <w:snapToGrid w:val="0"/>
          <w:color w:val="000000" w:themeColor="text1"/>
          <w:kern w:val="0"/>
          <w:sz w:val="32"/>
          <w:szCs w:val="32"/>
          <w:highlight w:val="none"/>
          <w14:textFill>
            <w14:solidFill>
              <w14:schemeClr w14:val="tx1"/>
            </w14:solidFill>
          </w14:textFill>
        </w:rPr>
      </w:pPr>
      <w:r>
        <w:rPr>
          <w:rFonts w:hint="eastAsia" w:ascii="Times New Roman" w:hAnsi="Times New Roman" w:eastAsia="宋体" w:cs="宋体"/>
          <w:b/>
          <w:snapToGrid w:val="0"/>
          <w:color w:val="000000" w:themeColor="text1"/>
          <w:kern w:val="0"/>
          <w:sz w:val="28"/>
          <w:szCs w:val="28"/>
          <w:highlight w:val="none"/>
          <w14:textFill>
            <w14:solidFill>
              <w14:schemeClr w14:val="tx1"/>
            </w14:solidFill>
          </w14:textFill>
        </w:rPr>
        <w:t>商务/技术条款偏离表</w:t>
      </w:r>
    </w:p>
    <w:p w14:paraId="1D0B4035">
      <w:pPr>
        <w:pageBreakBefore w:val="0"/>
        <w:kinsoku/>
        <w:topLinePunct w:val="0"/>
        <w:bidi w:val="0"/>
        <w:spacing w:line="360" w:lineRule="auto"/>
        <w:jc w:val="left"/>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项目名称：</w:t>
      </w:r>
    </w:p>
    <w:p w14:paraId="6F1BCD91">
      <w:pPr>
        <w:pageBreakBefore w:val="0"/>
        <w:kinsoku/>
        <w:topLinePunct w:val="0"/>
        <w:bidi w:val="0"/>
        <w:spacing w:line="360" w:lineRule="auto"/>
        <w:jc w:val="left"/>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项目编号：</w:t>
      </w: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14:paraId="617C7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14:paraId="039F5868">
            <w:pPr>
              <w:pageBreakBefore w:val="0"/>
              <w:kinsoku/>
              <w:topLinePunct w:val="0"/>
              <w:bidi w:val="0"/>
              <w:snapToGrid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序号</w:t>
            </w:r>
          </w:p>
        </w:tc>
        <w:tc>
          <w:tcPr>
            <w:tcW w:w="2667" w:type="dxa"/>
            <w:vAlign w:val="center"/>
          </w:tcPr>
          <w:p w14:paraId="70951E74">
            <w:pPr>
              <w:pageBreakBefore w:val="0"/>
              <w:kinsoku/>
              <w:topLinePunct w:val="0"/>
              <w:bidi w:val="0"/>
              <w:snapToGrid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磋商文件要求</w:t>
            </w:r>
          </w:p>
        </w:tc>
        <w:tc>
          <w:tcPr>
            <w:tcW w:w="3240" w:type="dxa"/>
            <w:vAlign w:val="center"/>
          </w:tcPr>
          <w:p w14:paraId="1A5BBB7E">
            <w:pPr>
              <w:pageBreakBefore w:val="0"/>
              <w:widowControl/>
              <w:kinsoku/>
              <w:topLinePunct w:val="0"/>
              <w:bidi w:val="0"/>
              <w:snapToGrid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响应文件对应条款</w:t>
            </w:r>
          </w:p>
        </w:tc>
        <w:tc>
          <w:tcPr>
            <w:tcW w:w="1980" w:type="dxa"/>
            <w:vAlign w:val="center"/>
          </w:tcPr>
          <w:p w14:paraId="0937132A">
            <w:pPr>
              <w:pageBreakBefore w:val="0"/>
              <w:kinsoku/>
              <w:topLinePunct w:val="0"/>
              <w:bidi w:val="0"/>
              <w:snapToGrid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备注</w:t>
            </w:r>
          </w:p>
        </w:tc>
      </w:tr>
      <w:tr w14:paraId="31CFB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01F481B1">
            <w:pPr>
              <w:pageBreakBefore w:val="0"/>
              <w:kinsoku/>
              <w:topLinePunct w:val="0"/>
              <w:bidi w:val="0"/>
              <w:spacing w:line="360" w:lineRule="auto"/>
              <w:ind w:firstLine="435"/>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w:t>
            </w:r>
          </w:p>
        </w:tc>
        <w:tc>
          <w:tcPr>
            <w:tcW w:w="2667" w:type="dxa"/>
            <w:vAlign w:val="center"/>
          </w:tcPr>
          <w:p w14:paraId="12625BF5">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3240" w:type="dxa"/>
            <w:vAlign w:val="center"/>
          </w:tcPr>
          <w:p w14:paraId="7D4E7F8E">
            <w:pPr>
              <w:pStyle w:val="634"/>
              <w:pageBreakBefore w:val="0"/>
              <w:kinsoku/>
              <w:topLinePunct w:val="0"/>
              <w:bidi w:val="0"/>
              <w:spacing w:line="360" w:lineRule="auto"/>
              <w:rPr>
                <w:rFonts w:hint="default" w:ascii="Times New Roman" w:hAnsi="Times New Roman" w:eastAsia="宋体" w:cs="宋体"/>
                <w:color w:val="000000" w:themeColor="text1"/>
                <w:sz w:val="21"/>
                <w:szCs w:val="21"/>
                <w:highlight w:val="none"/>
                <w14:textFill>
                  <w14:solidFill>
                    <w14:schemeClr w14:val="tx1"/>
                  </w14:solidFill>
                </w14:textFill>
              </w:rPr>
            </w:pPr>
          </w:p>
        </w:tc>
        <w:tc>
          <w:tcPr>
            <w:tcW w:w="1980" w:type="dxa"/>
          </w:tcPr>
          <w:p w14:paraId="7731217E">
            <w:pPr>
              <w:pageBreakBefore w:val="0"/>
              <w:kinsoku/>
              <w:topLinePunct w:val="0"/>
              <w:bidi w:val="0"/>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p>
        </w:tc>
      </w:tr>
      <w:tr w14:paraId="232E8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12645C68">
            <w:pPr>
              <w:pageBreakBefore w:val="0"/>
              <w:kinsoku/>
              <w:topLinePunct w:val="0"/>
              <w:bidi w:val="0"/>
              <w:spacing w:line="360" w:lineRule="auto"/>
              <w:ind w:firstLine="435"/>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2667" w:type="dxa"/>
            <w:vAlign w:val="center"/>
          </w:tcPr>
          <w:p w14:paraId="6CCF95E1">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3240" w:type="dxa"/>
            <w:vAlign w:val="center"/>
          </w:tcPr>
          <w:p w14:paraId="61430D60">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1980" w:type="dxa"/>
          </w:tcPr>
          <w:p w14:paraId="446B3523">
            <w:pPr>
              <w:pageBreakBefore w:val="0"/>
              <w:kinsoku/>
              <w:topLinePunct w:val="0"/>
              <w:bidi w:val="0"/>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p>
        </w:tc>
      </w:tr>
      <w:tr w14:paraId="47C0B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7B0164B1">
            <w:pPr>
              <w:pageBreakBefore w:val="0"/>
              <w:kinsoku/>
              <w:topLinePunct w:val="0"/>
              <w:bidi w:val="0"/>
              <w:spacing w:line="360" w:lineRule="auto"/>
              <w:ind w:firstLine="435"/>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2667" w:type="dxa"/>
            <w:vAlign w:val="center"/>
          </w:tcPr>
          <w:p w14:paraId="4658A8B2">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3240" w:type="dxa"/>
            <w:vAlign w:val="center"/>
          </w:tcPr>
          <w:p w14:paraId="2FDF70B8">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1980" w:type="dxa"/>
          </w:tcPr>
          <w:p w14:paraId="5F052DD5">
            <w:pPr>
              <w:pageBreakBefore w:val="0"/>
              <w:kinsoku/>
              <w:topLinePunct w:val="0"/>
              <w:bidi w:val="0"/>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p>
        </w:tc>
      </w:tr>
      <w:tr w14:paraId="3CFA06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0AD3AAD9">
            <w:pPr>
              <w:pageBreakBefore w:val="0"/>
              <w:kinsoku/>
              <w:topLinePunct w:val="0"/>
              <w:bidi w:val="0"/>
              <w:spacing w:line="360" w:lineRule="auto"/>
              <w:ind w:firstLine="435"/>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2667" w:type="dxa"/>
            <w:vAlign w:val="center"/>
          </w:tcPr>
          <w:p w14:paraId="74F792C6">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3240" w:type="dxa"/>
          </w:tcPr>
          <w:p w14:paraId="331017E6">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1980" w:type="dxa"/>
          </w:tcPr>
          <w:p w14:paraId="3D788498">
            <w:pPr>
              <w:pageBreakBefore w:val="0"/>
              <w:kinsoku/>
              <w:topLinePunct w:val="0"/>
              <w:bidi w:val="0"/>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p>
        </w:tc>
      </w:tr>
      <w:tr w14:paraId="387A3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02A0557B">
            <w:pPr>
              <w:pageBreakBefore w:val="0"/>
              <w:kinsoku/>
              <w:topLinePunct w:val="0"/>
              <w:bidi w:val="0"/>
              <w:spacing w:line="360" w:lineRule="auto"/>
              <w:ind w:firstLine="435"/>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2667" w:type="dxa"/>
            <w:vAlign w:val="center"/>
          </w:tcPr>
          <w:p w14:paraId="46C5AF9E">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3240" w:type="dxa"/>
          </w:tcPr>
          <w:p w14:paraId="2EDC431B">
            <w:pPr>
              <w:pageBreakBefore w:val="0"/>
              <w:kinsoku/>
              <w:topLinePunct w:val="0"/>
              <w:bidi w:val="0"/>
              <w:spacing w:line="360" w:lineRule="auto"/>
              <w:jc w:val="center"/>
              <w:rPr>
                <w:rFonts w:ascii="Times New Roman" w:hAnsi="Times New Roman" w:eastAsia="宋体" w:cs="宋体"/>
                <w:snapToGrid w:val="0"/>
                <w:color w:val="000000" w:themeColor="text1"/>
                <w:kern w:val="0"/>
                <w:szCs w:val="21"/>
                <w:highlight w:val="none"/>
                <w14:textFill>
                  <w14:solidFill>
                    <w14:schemeClr w14:val="tx1"/>
                  </w14:solidFill>
                </w14:textFill>
              </w:rPr>
            </w:pPr>
          </w:p>
        </w:tc>
        <w:tc>
          <w:tcPr>
            <w:tcW w:w="1980" w:type="dxa"/>
          </w:tcPr>
          <w:p w14:paraId="4BCD5806">
            <w:pPr>
              <w:pageBreakBefore w:val="0"/>
              <w:kinsoku/>
              <w:topLinePunct w:val="0"/>
              <w:bidi w:val="0"/>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p>
        </w:tc>
      </w:tr>
    </w:tbl>
    <w:p w14:paraId="2594929D">
      <w:pPr>
        <w:pageBreakBefore w:val="0"/>
        <w:kinsoku/>
        <w:topLinePunct w:val="0"/>
        <w:bidi w:val="0"/>
        <w:adjustRightInd/>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注：1.若不填写或只填写“无”视作完全响应磋商文件的要求；</w:t>
      </w:r>
    </w:p>
    <w:p w14:paraId="3B11134F">
      <w:pPr>
        <w:pageBreakBefore w:val="0"/>
        <w:kinsoku/>
        <w:topLinePunct w:val="0"/>
        <w:bidi w:val="0"/>
        <w:adjustRightInd/>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2.供应商若有好的建议可附建议书。</w:t>
      </w:r>
    </w:p>
    <w:p w14:paraId="1DB94469">
      <w:pPr>
        <w:pageBreakBefore w:val="0"/>
        <w:kinsoku/>
        <w:topLinePunct w:val="0"/>
        <w:bidi w:val="0"/>
        <w:adjustRightInd/>
        <w:spacing w:line="360" w:lineRule="auto"/>
        <w:rPr>
          <w:rFonts w:ascii="Times New Roman" w:hAnsi="Times New Roman" w:eastAsia="宋体" w:cs="宋体"/>
          <w:snapToGrid w:val="0"/>
          <w:color w:val="000000" w:themeColor="text1"/>
          <w:kern w:val="0"/>
          <w:szCs w:val="21"/>
          <w:highlight w:val="none"/>
          <w14:textFill>
            <w14:solidFill>
              <w14:schemeClr w14:val="tx1"/>
            </w14:solidFill>
          </w14:textFill>
        </w:rPr>
      </w:pPr>
    </w:p>
    <w:p w14:paraId="599BD0F3">
      <w:pPr>
        <w:pageBreakBefore w:val="0"/>
        <w:kinsoku/>
        <w:topLinePunct w:val="0"/>
        <w:bidi w:val="0"/>
        <w:adjustRightInd/>
        <w:spacing w:line="360" w:lineRule="auto"/>
        <w:ind w:firstLine="2520" w:firstLineChars="1200"/>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供应商（盖公章或电子签章）：</w:t>
      </w:r>
    </w:p>
    <w:p w14:paraId="328130C8">
      <w:pPr>
        <w:pageBreakBefore w:val="0"/>
        <w:kinsoku/>
        <w:wordWrap w:val="0"/>
        <w:topLinePunct w:val="0"/>
        <w:bidi w:val="0"/>
        <w:adjustRightInd/>
        <w:spacing w:line="360" w:lineRule="auto"/>
        <w:ind w:firstLine="2520" w:firstLineChars="1200"/>
        <w:rPr>
          <w:rFonts w:ascii="Times New Roman" w:hAnsi="Times New Roman" w:eastAsia="宋体" w:cs="宋体"/>
          <w:snapToGrid w:val="0"/>
          <w:color w:val="000000" w:themeColor="text1"/>
          <w:kern w:val="0"/>
          <w:szCs w:val="21"/>
          <w:highlight w:val="none"/>
          <w14:textFill>
            <w14:solidFill>
              <w14:schemeClr w14:val="tx1"/>
            </w14:solidFill>
          </w14:textFill>
        </w:rPr>
      </w:pPr>
    </w:p>
    <w:p w14:paraId="3D0762AA">
      <w:pPr>
        <w:pageBreakBefore w:val="0"/>
        <w:kinsoku/>
        <w:wordWrap w:val="0"/>
        <w:topLinePunct w:val="0"/>
        <w:bidi w:val="0"/>
        <w:adjustRightInd/>
        <w:spacing w:line="360" w:lineRule="auto"/>
        <w:ind w:firstLine="2520" w:firstLineChars="1200"/>
        <w:rPr>
          <w:rFonts w:ascii="Times New Roman" w:hAnsi="Times New Roman" w:eastAsia="宋体" w:cs="宋体"/>
          <w:snapToGrid w:val="0"/>
          <w:color w:val="000000" w:themeColor="text1"/>
          <w:kern w:val="0"/>
          <w:sz w:val="24"/>
          <w:szCs w:val="20"/>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 xml:space="preserve">日期：                                    </w:t>
      </w:r>
      <w:r>
        <w:rPr>
          <w:rFonts w:hint="eastAsia" w:ascii="Times New Roman" w:hAnsi="Times New Roman" w:eastAsia="宋体" w:cs="宋体"/>
          <w:snapToGrid w:val="0"/>
          <w:color w:val="000000" w:themeColor="text1"/>
          <w:kern w:val="0"/>
          <w:sz w:val="24"/>
          <w:szCs w:val="20"/>
          <w:highlight w:val="none"/>
          <w14:textFill>
            <w14:solidFill>
              <w14:schemeClr w14:val="tx1"/>
            </w14:solidFill>
          </w14:textFill>
        </w:rPr>
        <w:t xml:space="preserve">         </w:t>
      </w:r>
    </w:p>
    <w:p w14:paraId="1F72F9CB">
      <w:pPr>
        <w:pageBreakBefore w:val="0"/>
        <w:kinsoku/>
        <w:topLinePunct w:val="0"/>
        <w:bidi w:val="0"/>
        <w:adjustRightInd/>
        <w:spacing w:line="360" w:lineRule="auto"/>
        <w:rPr>
          <w:rFonts w:ascii="Times New Roman" w:hAnsi="Times New Roman" w:eastAsia="宋体" w:cs="宋体"/>
          <w:snapToGrid w:val="0"/>
          <w:color w:val="000000" w:themeColor="text1"/>
          <w:kern w:val="0"/>
          <w:sz w:val="24"/>
          <w:szCs w:val="20"/>
          <w:highlight w:val="none"/>
          <w14:textFill>
            <w14:solidFill>
              <w14:schemeClr w14:val="tx1"/>
            </w14:solidFill>
          </w14:textFill>
        </w:rPr>
      </w:pPr>
    </w:p>
    <w:p w14:paraId="56F2F9E4">
      <w:pPr>
        <w:pageBreakBefore w:val="0"/>
        <w:kinsoku/>
        <w:topLinePunct w:val="0"/>
        <w:bidi w:val="0"/>
        <w:adjustRightInd/>
        <w:spacing w:line="360" w:lineRule="auto"/>
        <w:rPr>
          <w:rFonts w:ascii="Times New Roman" w:hAnsi="Times New Roman" w:eastAsia="宋体" w:cs="宋体"/>
          <w:b/>
          <w:snapToGrid w:val="0"/>
          <w:color w:val="000000" w:themeColor="text1"/>
          <w:kern w:val="0"/>
          <w:szCs w:val="22"/>
          <w:highlight w:val="none"/>
          <w14:textFill>
            <w14:solidFill>
              <w14:schemeClr w14:val="tx1"/>
            </w14:solidFill>
          </w14:textFill>
        </w:rPr>
      </w:pPr>
    </w:p>
    <w:p w14:paraId="5584EA73">
      <w:pPr>
        <w:pageBreakBefore w:val="0"/>
        <w:kinsoku/>
        <w:topLinePunct w:val="0"/>
        <w:bidi w:val="0"/>
        <w:adjustRightInd/>
        <w:spacing w:line="360" w:lineRule="auto"/>
        <w:rPr>
          <w:rFonts w:ascii="Times New Roman" w:hAnsi="Times New Roman" w:eastAsia="宋体" w:cs="宋体"/>
          <w:b/>
          <w:snapToGrid w:val="0"/>
          <w:color w:val="000000" w:themeColor="text1"/>
          <w:kern w:val="0"/>
          <w:szCs w:val="22"/>
          <w:highlight w:val="none"/>
          <w14:textFill>
            <w14:solidFill>
              <w14:schemeClr w14:val="tx1"/>
            </w14:solidFill>
          </w14:textFill>
        </w:rPr>
      </w:pPr>
      <w:r>
        <w:rPr>
          <w:rFonts w:hint="eastAsia" w:ascii="Times New Roman" w:hAnsi="Times New Roman" w:eastAsia="宋体" w:cs="宋体"/>
          <w:b/>
          <w:snapToGrid w:val="0"/>
          <w:color w:val="000000" w:themeColor="text1"/>
          <w:kern w:val="0"/>
          <w:szCs w:val="22"/>
          <w:highlight w:val="none"/>
          <w14:textFill>
            <w14:solidFill>
              <w14:schemeClr w14:val="tx1"/>
            </w14:solidFill>
          </w14:textFill>
        </w:rPr>
        <w:t>附件12－1</w:t>
      </w:r>
    </w:p>
    <w:p w14:paraId="67A4ACE4">
      <w:pPr>
        <w:pageBreakBefore w:val="0"/>
        <w:kinsoku/>
        <w:topLinePunct w:val="0"/>
        <w:bidi w:val="0"/>
        <w:adjustRightInd/>
        <w:spacing w:line="360" w:lineRule="auto"/>
        <w:jc w:val="center"/>
        <w:rPr>
          <w:rFonts w:ascii="Times New Roman" w:hAnsi="Times New Roman" w:eastAsia="宋体" w:cs="宋体"/>
          <w:b/>
          <w:snapToGrid w:val="0"/>
          <w:color w:val="000000" w:themeColor="text1"/>
          <w:kern w:val="0"/>
          <w:sz w:val="24"/>
          <w:szCs w:val="20"/>
          <w:highlight w:val="none"/>
          <w14:textFill>
            <w14:solidFill>
              <w14:schemeClr w14:val="tx1"/>
            </w14:solidFill>
          </w14:textFill>
        </w:rPr>
      </w:pPr>
      <w:r>
        <w:rPr>
          <w:rFonts w:hint="eastAsia" w:ascii="Times New Roman" w:hAnsi="Times New Roman" w:eastAsia="宋体" w:cs="宋体"/>
          <w:b/>
          <w:snapToGrid w:val="0"/>
          <w:color w:val="000000" w:themeColor="text1"/>
          <w:kern w:val="0"/>
          <w:sz w:val="24"/>
          <w:szCs w:val="20"/>
          <w:highlight w:val="none"/>
          <w14:textFill>
            <w14:solidFill>
              <w14:schemeClr w14:val="tx1"/>
            </w14:solidFill>
          </w14:textFill>
        </w:rPr>
        <w:t>建议书</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76C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9000" w:type="dxa"/>
          </w:tcPr>
          <w:p w14:paraId="38725E95">
            <w:pPr>
              <w:pageBreakBefore w:val="0"/>
              <w:kinsoku/>
              <w:topLinePunct w:val="0"/>
              <w:bidi w:val="0"/>
              <w:adjustRightInd/>
              <w:spacing w:line="360" w:lineRule="auto"/>
              <w:jc w:val="left"/>
              <w:rPr>
                <w:rFonts w:ascii="Times New Roman" w:hAnsi="Times New Roman" w:eastAsia="宋体" w:cs="宋体"/>
                <w:b/>
                <w:snapToGrid w:val="0"/>
                <w:color w:val="000000" w:themeColor="text1"/>
                <w:kern w:val="0"/>
                <w:szCs w:val="21"/>
                <w:highlight w:val="none"/>
                <w14:textFill>
                  <w14:solidFill>
                    <w14:schemeClr w14:val="tx1"/>
                  </w14:solidFill>
                </w14:textFill>
              </w:rPr>
            </w:pPr>
          </w:p>
          <w:p w14:paraId="59410C1B">
            <w:pPr>
              <w:pageBreakBefore w:val="0"/>
              <w:kinsoku/>
              <w:topLinePunct w:val="0"/>
              <w:bidi w:val="0"/>
              <w:adjustRightInd/>
              <w:spacing w:line="360" w:lineRule="auto"/>
              <w:jc w:val="left"/>
              <w:rPr>
                <w:rFonts w:ascii="Times New Roman" w:hAnsi="Times New Roman" w:eastAsia="宋体" w:cs="宋体"/>
                <w:b/>
                <w:snapToGrid w:val="0"/>
                <w:color w:val="000000" w:themeColor="text1"/>
                <w:kern w:val="0"/>
                <w:szCs w:val="21"/>
                <w:highlight w:val="none"/>
                <w14:textFill>
                  <w14:solidFill>
                    <w14:schemeClr w14:val="tx1"/>
                  </w14:solidFill>
                </w14:textFill>
              </w:rPr>
            </w:pPr>
          </w:p>
        </w:tc>
      </w:tr>
    </w:tbl>
    <w:p w14:paraId="53766EF3">
      <w:pPr>
        <w:pageBreakBefore w:val="0"/>
        <w:kinsoku/>
        <w:topLinePunct w:val="0"/>
        <w:bidi w:val="0"/>
        <w:adjustRightInd/>
        <w:spacing w:line="360" w:lineRule="auto"/>
        <w:jc w:val="left"/>
        <w:rPr>
          <w:rFonts w:ascii="Times New Roman" w:hAnsi="Times New Roman" w:eastAsia="宋体" w:cs="宋体"/>
          <w:b/>
          <w:snapToGrid w:val="0"/>
          <w:color w:val="000000" w:themeColor="text1"/>
          <w:kern w:val="0"/>
          <w:szCs w:val="21"/>
          <w:highlight w:val="none"/>
          <w14:textFill>
            <w14:solidFill>
              <w14:schemeClr w14:val="tx1"/>
            </w14:solidFill>
          </w14:textFill>
        </w:rPr>
      </w:pPr>
    </w:p>
    <w:p w14:paraId="49C07F02">
      <w:pPr>
        <w:pageBreakBefore w:val="0"/>
        <w:kinsoku/>
        <w:topLinePunct w:val="0"/>
        <w:bidi w:val="0"/>
        <w:adjustRightInd/>
        <w:spacing w:line="360" w:lineRule="auto"/>
        <w:ind w:firstLine="2100" w:firstLineChars="1000"/>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供应商（盖公章或电子签章）：</w:t>
      </w:r>
    </w:p>
    <w:p w14:paraId="4D48DE6B">
      <w:pPr>
        <w:pageBreakBefore w:val="0"/>
        <w:kinsoku/>
        <w:topLinePunct w:val="0"/>
        <w:bidi w:val="0"/>
        <w:adjustRightInd/>
        <w:spacing w:line="360" w:lineRule="auto"/>
        <w:ind w:firstLine="2100" w:firstLineChars="1000"/>
        <w:rPr>
          <w:rFonts w:ascii="Times New Roman" w:hAnsi="Times New Roman" w:eastAsia="宋体" w:cs="宋体"/>
          <w:snapToGrid w:val="0"/>
          <w:color w:val="000000" w:themeColor="text1"/>
          <w:kern w:val="0"/>
          <w:szCs w:val="21"/>
          <w:highlight w:val="none"/>
          <w14:textFill>
            <w14:solidFill>
              <w14:schemeClr w14:val="tx1"/>
            </w14:solidFill>
          </w14:textFill>
        </w:rPr>
      </w:pPr>
    </w:p>
    <w:p w14:paraId="4E4B96BF">
      <w:pPr>
        <w:pageBreakBefore w:val="0"/>
        <w:kinsoku/>
        <w:topLinePunct w:val="0"/>
        <w:bidi w:val="0"/>
        <w:adjustRightInd/>
        <w:spacing w:line="360" w:lineRule="auto"/>
        <w:ind w:firstLine="2100" w:firstLineChars="1000"/>
        <w:rPr>
          <w:rFonts w:ascii="Times New Roman" w:hAnsi="Times New Roman" w:eastAsia="宋体" w:cs="宋体"/>
          <w:snapToGrid w:val="0"/>
          <w:color w:val="000000" w:themeColor="text1"/>
          <w:kern w:val="0"/>
          <w:szCs w:val="21"/>
          <w:highlight w:val="none"/>
          <w14:textFill>
            <w14:solidFill>
              <w14:schemeClr w14:val="tx1"/>
            </w14:solidFill>
          </w14:textFill>
        </w:rPr>
      </w:pPr>
      <w:r>
        <w:rPr>
          <w:rFonts w:hint="eastAsia" w:ascii="Times New Roman" w:hAnsi="Times New Roman" w:eastAsia="宋体" w:cs="宋体"/>
          <w:snapToGrid w:val="0"/>
          <w:color w:val="000000" w:themeColor="text1"/>
          <w:kern w:val="0"/>
          <w:szCs w:val="21"/>
          <w:highlight w:val="none"/>
          <w14:textFill>
            <w14:solidFill>
              <w14:schemeClr w14:val="tx1"/>
            </w14:solidFill>
          </w14:textFill>
        </w:rPr>
        <w:t>日期：</w:t>
      </w:r>
    </w:p>
    <w:p w14:paraId="2526239D">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12A8950A">
      <w:pPr>
        <w:pageBreakBefore w:val="0"/>
        <w:kinsoku/>
        <w:topLinePunct w:val="0"/>
        <w:bidi w:val="0"/>
        <w:spacing w:line="360" w:lineRule="auto"/>
        <w:rPr>
          <w:rFonts w:ascii="Times New Roman" w:hAnsi="Times New Roman" w:eastAsia="宋体" w:cs="宋体"/>
          <w:b/>
          <w:bCs/>
          <w:color w:val="000000" w:themeColor="text1"/>
          <w:highlight w:val="none"/>
          <w14:textFill>
            <w14:solidFill>
              <w14:schemeClr w14:val="tx1"/>
            </w14:solidFill>
          </w14:textFill>
        </w:rPr>
      </w:pPr>
      <w:r>
        <w:rPr>
          <w:rFonts w:hint="eastAsia" w:ascii="Times New Roman" w:hAnsi="Times New Roman" w:eastAsia="宋体" w:cs="宋体"/>
          <w:b/>
          <w:bCs/>
          <w:color w:val="000000" w:themeColor="text1"/>
          <w:highlight w:val="none"/>
          <w14:textFill>
            <w14:solidFill>
              <w14:schemeClr w14:val="tx1"/>
            </w14:solidFill>
          </w14:textFill>
        </w:rPr>
        <w:br w:type="page"/>
      </w:r>
    </w:p>
    <w:p w14:paraId="13178386">
      <w:pPr>
        <w:pageBreakBefore w:val="0"/>
        <w:kinsoku/>
        <w:topLinePunct w:val="0"/>
        <w:bidi w:val="0"/>
        <w:spacing w:line="360" w:lineRule="auto"/>
        <w:rPr>
          <w:rFonts w:ascii="Times New Roman" w:hAnsi="Times New Roman" w:eastAsia="宋体" w:cs="宋体"/>
          <w:b/>
          <w:bCs/>
          <w:color w:val="000000" w:themeColor="text1"/>
          <w:highlight w:val="none"/>
          <w14:textFill>
            <w14:solidFill>
              <w14:schemeClr w14:val="tx1"/>
            </w14:solidFill>
          </w14:textFill>
        </w:rPr>
      </w:pPr>
      <w:r>
        <w:rPr>
          <w:rFonts w:hint="eastAsia" w:ascii="Times New Roman" w:hAnsi="Times New Roman" w:eastAsia="宋体" w:cs="宋体"/>
          <w:b/>
          <w:bCs/>
          <w:color w:val="000000" w:themeColor="text1"/>
          <w:highlight w:val="none"/>
          <w14:textFill>
            <w14:solidFill>
              <w14:schemeClr w14:val="tx1"/>
            </w14:solidFill>
          </w14:textFill>
        </w:rPr>
        <w:t>13.业绩一览表格式</w:t>
      </w:r>
    </w:p>
    <w:p w14:paraId="523FF3CF">
      <w:pPr>
        <w:pageBreakBefore w:val="0"/>
        <w:kinsoku/>
        <w:topLinePunct w:val="0"/>
        <w:bidi w:val="0"/>
        <w:spacing w:line="360" w:lineRule="auto"/>
        <w:jc w:val="center"/>
        <w:rPr>
          <w:rFonts w:ascii="Times New Roman" w:hAnsi="Times New Roman" w:eastAsia="宋体" w:cs="宋体"/>
          <w:b/>
          <w:bCs/>
          <w:color w:val="000000" w:themeColor="text1"/>
          <w:sz w:val="28"/>
          <w:szCs w:val="28"/>
          <w:highlight w:val="none"/>
          <w14:textFill>
            <w14:solidFill>
              <w14:schemeClr w14:val="tx1"/>
            </w14:solidFill>
          </w14:textFill>
        </w:rPr>
      </w:pPr>
    </w:p>
    <w:p w14:paraId="6724DBE4">
      <w:pPr>
        <w:pageBreakBefore w:val="0"/>
        <w:kinsoku/>
        <w:topLinePunct w:val="0"/>
        <w:bidi w:val="0"/>
        <w:spacing w:line="360" w:lineRule="auto"/>
        <w:jc w:val="center"/>
        <w:outlineLvl w:val="2"/>
        <w:rPr>
          <w:rFonts w:ascii="Times New Roman" w:hAnsi="Times New Roman" w:eastAsia="宋体" w:cs="宋体"/>
          <w:b/>
          <w:bCs/>
          <w:color w:val="000000" w:themeColor="text1"/>
          <w:sz w:val="28"/>
          <w:szCs w:val="28"/>
          <w:highlight w:val="none"/>
          <w14:textFill>
            <w14:solidFill>
              <w14:schemeClr w14:val="tx1"/>
            </w14:solidFill>
          </w14:textFill>
        </w:rPr>
      </w:pPr>
      <w:r>
        <w:rPr>
          <w:rFonts w:hint="eastAsia" w:ascii="Times New Roman" w:hAnsi="Times New Roman" w:eastAsia="宋体" w:cs="宋体"/>
          <w:b/>
          <w:bCs/>
          <w:color w:val="000000" w:themeColor="text1"/>
          <w:sz w:val="28"/>
          <w:szCs w:val="28"/>
          <w:highlight w:val="none"/>
          <w14:textFill>
            <w14:solidFill>
              <w14:schemeClr w14:val="tx1"/>
            </w14:solidFill>
          </w14:textFill>
        </w:rPr>
        <w:t>业绩一览表</w:t>
      </w:r>
    </w:p>
    <w:p w14:paraId="5AD5C195">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项目名称：</w:t>
      </w:r>
    </w:p>
    <w:p w14:paraId="5BBF3546">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项目编号：</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331"/>
        <w:gridCol w:w="1763"/>
        <w:gridCol w:w="2597"/>
      </w:tblGrid>
      <w:tr w14:paraId="1471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Align w:val="center"/>
          </w:tcPr>
          <w:p w14:paraId="75B3B559">
            <w:pPr>
              <w:pageBreakBefore w:val="0"/>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序 号</w:t>
            </w:r>
          </w:p>
        </w:tc>
        <w:tc>
          <w:tcPr>
            <w:tcW w:w="2344" w:type="dxa"/>
            <w:vAlign w:val="center"/>
          </w:tcPr>
          <w:p w14:paraId="47A0C7F3">
            <w:pPr>
              <w:pageBreakBefore w:val="0"/>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项目名称</w:t>
            </w:r>
          </w:p>
        </w:tc>
        <w:tc>
          <w:tcPr>
            <w:tcW w:w="1331" w:type="dxa"/>
            <w:vAlign w:val="center"/>
          </w:tcPr>
          <w:p w14:paraId="57258CA2">
            <w:pPr>
              <w:pageBreakBefore w:val="0"/>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合同签订时间</w:t>
            </w:r>
          </w:p>
        </w:tc>
        <w:tc>
          <w:tcPr>
            <w:tcW w:w="1763" w:type="dxa"/>
            <w:vAlign w:val="center"/>
          </w:tcPr>
          <w:p w14:paraId="0997E4FC">
            <w:pPr>
              <w:pageBreakBefore w:val="0"/>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项目负责人</w:t>
            </w:r>
          </w:p>
        </w:tc>
        <w:tc>
          <w:tcPr>
            <w:tcW w:w="2597" w:type="dxa"/>
            <w:vAlign w:val="center"/>
          </w:tcPr>
          <w:p w14:paraId="2087E3AE">
            <w:pPr>
              <w:pageBreakBefore w:val="0"/>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业主单位全称/联系人/联系电话</w:t>
            </w:r>
          </w:p>
        </w:tc>
      </w:tr>
      <w:tr w14:paraId="3EAE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D63649C">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5D87C68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3D54449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13FF1029">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206F8C00">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36D4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238132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2BFA129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56A30CF2">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7887010D">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178E446B">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33D4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BD308A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5A358C79">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47B4CAA1">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0E1353C5">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7C1E0098">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7096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BE9D575">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369C7435">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4FC70A16">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545661BC">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743CCE6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65C0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E596FA9">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5DB8BC2B">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03B5ED47">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212728B6">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6C7C11C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05E5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E265E98">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360BFEE7">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7AD9CB71">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6151FDE3">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212445D4">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452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95647B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63745ECD">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0B570D5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6189295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5A4E7910">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42C2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09D99B5">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18D94658">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1545DB79">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3EC7C37D">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1FE336B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7C45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20247BF">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283056D5">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7FCA7D39">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110261B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4A5D9E42">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10C7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341568D">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75F2039C">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5F18013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258702E0">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2271ABAB">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6F04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FF53228">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3831A041">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3E845C22">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580139BB">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06B50C5A">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r w14:paraId="62BB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14:paraId="759976D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344" w:type="dxa"/>
            <w:vAlign w:val="center"/>
          </w:tcPr>
          <w:p w14:paraId="2FF52D44">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331" w:type="dxa"/>
            <w:vAlign w:val="center"/>
          </w:tcPr>
          <w:p w14:paraId="1B94F2A5">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1763" w:type="dxa"/>
            <w:vAlign w:val="center"/>
          </w:tcPr>
          <w:p w14:paraId="7072DFDE">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c>
          <w:tcPr>
            <w:tcW w:w="2597" w:type="dxa"/>
            <w:vAlign w:val="center"/>
          </w:tcPr>
          <w:p w14:paraId="791666E3">
            <w:pPr>
              <w:pageBreakBefore w:val="0"/>
              <w:kinsoku/>
              <w:topLinePunct w:val="0"/>
              <w:bidi w:val="0"/>
              <w:spacing w:line="360" w:lineRule="auto"/>
              <w:rPr>
                <w:rFonts w:ascii="Times New Roman" w:hAnsi="Times New Roman" w:eastAsia="宋体" w:cs="宋体"/>
                <w:color w:val="000000" w:themeColor="text1"/>
                <w:szCs w:val="21"/>
                <w:highlight w:val="none"/>
                <w14:textFill>
                  <w14:solidFill>
                    <w14:schemeClr w14:val="tx1"/>
                  </w14:solidFill>
                </w14:textFill>
              </w:rPr>
            </w:pPr>
          </w:p>
        </w:tc>
      </w:tr>
    </w:tbl>
    <w:p w14:paraId="172FB31C">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注：表中所列业绩如与资信评分有关的，出具的证明材料需满足评审依据，否则不予得分。</w:t>
      </w:r>
    </w:p>
    <w:p w14:paraId="7DEA2308">
      <w:pPr>
        <w:pageBreakBefore w:val="0"/>
        <w:kinsoku/>
        <w:topLinePunct w:val="0"/>
        <w:bidi w:val="0"/>
        <w:snapToGrid w:val="0"/>
        <w:spacing w:line="360" w:lineRule="auto"/>
        <w:ind w:firstLine="4158" w:firstLineChars="1980"/>
        <w:rPr>
          <w:rFonts w:ascii="Times New Roman" w:hAnsi="Times New Roman" w:eastAsia="宋体" w:cs="宋体"/>
          <w:color w:val="000000" w:themeColor="text1"/>
          <w:szCs w:val="21"/>
          <w:highlight w:val="none"/>
          <w14:textFill>
            <w14:solidFill>
              <w14:schemeClr w14:val="tx1"/>
            </w14:solidFill>
          </w14:textFill>
        </w:rPr>
      </w:pPr>
    </w:p>
    <w:p w14:paraId="098AFC8D">
      <w:pPr>
        <w:pageBreakBefore w:val="0"/>
        <w:kinsoku/>
        <w:topLinePunct w:val="0"/>
        <w:bidi w:val="0"/>
        <w:spacing w:line="360" w:lineRule="auto"/>
        <w:ind w:firstLine="4200" w:firstLineChars="20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供应商（盖公章或电子签章）：</w:t>
      </w:r>
    </w:p>
    <w:p w14:paraId="6CAE6E1D">
      <w:pPr>
        <w:pageBreakBefore w:val="0"/>
        <w:kinsoku/>
        <w:topLinePunct w:val="0"/>
        <w:bidi w:val="0"/>
        <w:spacing w:line="360" w:lineRule="auto"/>
        <w:ind w:firstLine="4200" w:firstLineChars="2000"/>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日期：</w:t>
      </w:r>
    </w:p>
    <w:p w14:paraId="6512A615">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09F1164B">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12AB1142">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023EA852">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5460B26F">
      <w:pPr>
        <w:pageBreakBefore w:val="0"/>
        <w:kinsoku/>
        <w:topLinePunct w:val="0"/>
        <w:bidi w:val="0"/>
        <w:spacing w:line="360" w:lineRule="auto"/>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2FB20304">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hint="eastAsia" w:ascii="Times New Roman" w:hAnsi="Times New Roman" w:eastAsia="宋体" w:cs="仿宋_GB2312"/>
          <w:b/>
          <w:color w:val="000000" w:themeColor="text1"/>
          <w:kern w:val="0"/>
          <w:sz w:val="32"/>
          <w:szCs w:val="32"/>
          <w:highlight w:val="none"/>
          <w14:textFill>
            <w14:solidFill>
              <w14:schemeClr w14:val="tx1"/>
            </w14:solidFill>
          </w14:textFill>
        </w:rPr>
        <w:br w:type="page"/>
      </w:r>
    </w:p>
    <w:p w14:paraId="0ACF19A7">
      <w:pPr>
        <w:pageBreakBefore w:val="0"/>
        <w:kinsoku/>
        <w:topLinePunct w:val="0"/>
        <w:bidi w:val="0"/>
        <w:snapToGrid w:val="0"/>
        <w:spacing w:line="360" w:lineRule="auto"/>
        <w:outlineLvl w:val="9"/>
        <w:rPr>
          <w:rFonts w:ascii="Times New Roman" w:hAnsi="Times New Roman" w:eastAsia="宋体" w:cs="仿宋_GB2312"/>
          <w:b/>
          <w:color w:val="000000" w:themeColor="text1"/>
          <w:kern w:val="0"/>
          <w:szCs w:val="21"/>
          <w:highlight w:val="none"/>
          <w:lang w:val="zh-CN"/>
          <w14:textFill>
            <w14:solidFill>
              <w14:schemeClr w14:val="tx1"/>
            </w14:solidFill>
          </w14:textFill>
        </w:rPr>
      </w:pPr>
      <w:r>
        <w:rPr>
          <w:rFonts w:hint="eastAsia" w:ascii="Times New Roman" w:hAnsi="Times New Roman" w:eastAsia="宋体" w:cs="仿宋_GB2312"/>
          <w:b/>
          <w:color w:val="000000" w:themeColor="text1"/>
          <w:kern w:val="0"/>
          <w:szCs w:val="21"/>
          <w:highlight w:val="none"/>
          <w14:textFill>
            <w14:solidFill>
              <w14:schemeClr w14:val="tx1"/>
            </w14:solidFill>
          </w14:textFill>
        </w:rPr>
        <w:t>14.</w:t>
      </w:r>
      <w:r>
        <w:rPr>
          <w:rFonts w:hint="eastAsia" w:ascii="Times New Roman" w:hAnsi="Times New Roman" w:eastAsia="宋体" w:cs="仿宋_GB2312"/>
          <w:b/>
          <w:color w:val="000000" w:themeColor="text1"/>
          <w:kern w:val="0"/>
          <w:szCs w:val="21"/>
          <w:highlight w:val="none"/>
          <w:lang w:val="zh-CN"/>
          <w14:textFill>
            <w14:solidFill>
              <w14:schemeClr w14:val="tx1"/>
            </w14:solidFill>
          </w14:textFill>
        </w:rPr>
        <w:t>评标标准相应的商务技术资料</w:t>
      </w:r>
    </w:p>
    <w:p w14:paraId="07AA5C67">
      <w:pPr>
        <w:pageBreakBefore w:val="0"/>
        <w:kinsoku/>
        <w:topLinePunct w:val="0"/>
        <w:bidi w:val="0"/>
        <w:snapToGrid w:val="0"/>
        <w:spacing w:line="360" w:lineRule="auto"/>
        <w:jc w:val="left"/>
        <w:rPr>
          <w:rFonts w:ascii="Times New Roman" w:hAnsi="Times New Roman" w:eastAsia="宋体" w:cs="仿宋_GB2312"/>
          <w:b/>
          <w:color w:val="000000" w:themeColor="text1"/>
          <w:szCs w:val="21"/>
          <w:highlight w:val="none"/>
          <w14:textFill>
            <w14:solidFill>
              <w14:schemeClr w14:val="tx1"/>
            </w14:solidFill>
          </w14:textFill>
        </w:rPr>
      </w:pPr>
    </w:p>
    <w:p w14:paraId="2B23C0EC">
      <w:pPr>
        <w:pageBreakBefore w:val="0"/>
        <w:kinsoku/>
        <w:topLinePunct w:val="0"/>
        <w:bidi w:val="0"/>
        <w:snapToGrid w:val="0"/>
        <w:spacing w:line="360" w:lineRule="auto"/>
        <w:jc w:val="left"/>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（按磋商文件第五部分评审办法前附表中“响应文件中评标标准相应的商务技术资料目录”提供资料）</w:t>
      </w:r>
    </w:p>
    <w:p w14:paraId="022F5940">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lang w:val="zh-CN"/>
          <w14:textFill>
            <w14:solidFill>
              <w14:schemeClr w14:val="tx1"/>
            </w14:solidFill>
          </w14:textFill>
        </w:rPr>
      </w:pPr>
    </w:p>
    <w:p w14:paraId="3FEC8E0B">
      <w:pPr>
        <w:pageBreakBefore w:val="0"/>
        <w:kinsoku/>
        <w:topLinePunct w:val="0"/>
        <w:bidi w:val="0"/>
        <w:spacing w:line="360" w:lineRule="auto"/>
        <w:jc w:val="center"/>
        <w:rPr>
          <w:rFonts w:ascii="Times New Roman" w:hAnsi="Times New Roman" w:eastAsia="宋体" w:cs="仿宋_GB2312"/>
          <w:b/>
          <w:bCs/>
          <w:color w:val="000000" w:themeColor="text1"/>
          <w:sz w:val="32"/>
          <w:szCs w:val="32"/>
          <w:highlight w:val="none"/>
          <w14:textFill>
            <w14:solidFill>
              <w14:schemeClr w14:val="tx1"/>
            </w14:solidFill>
          </w14:textFill>
        </w:rPr>
      </w:pPr>
    </w:p>
    <w:p w14:paraId="68DA8206">
      <w:pPr>
        <w:pageBreakBefore w:val="0"/>
        <w:kinsoku/>
        <w:topLinePunct w:val="0"/>
        <w:bidi w:val="0"/>
        <w:spacing w:line="360" w:lineRule="auto"/>
        <w:rPr>
          <w:rFonts w:ascii="Times New Roman" w:hAnsi="Times New Roman" w:eastAsia="宋体" w:cs="仿宋_GB2312"/>
          <w:b/>
          <w:bCs/>
          <w:color w:val="000000" w:themeColor="text1"/>
          <w:kern w:val="0"/>
          <w:sz w:val="24"/>
          <w:highlight w:val="none"/>
          <w14:textFill>
            <w14:solidFill>
              <w14:schemeClr w14:val="tx1"/>
            </w14:solidFill>
          </w14:textFill>
        </w:rPr>
      </w:pPr>
    </w:p>
    <w:p w14:paraId="03681E0E">
      <w:pPr>
        <w:pageBreakBefore w:val="0"/>
        <w:widowControl/>
        <w:kinsoku/>
        <w:topLinePunct w:val="0"/>
        <w:bidi w:val="0"/>
        <w:adjustRightInd/>
        <w:spacing w:line="360" w:lineRule="auto"/>
        <w:jc w:val="left"/>
        <w:rPr>
          <w:rFonts w:ascii="Times New Roman" w:hAnsi="Times New Roman" w:eastAsia="宋体" w:cs="仿宋_GB2312"/>
          <w:b/>
          <w:color w:val="000000" w:themeColor="text1"/>
          <w:sz w:val="32"/>
          <w:szCs w:val="32"/>
          <w:highlight w:val="none"/>
          <w14:textFill>
            <w14:solidFill>
              <w14:schemeClr w14:val="tx1"/>
            </w14:solidFill>
          </w14:textFill>
        </w:rPr>
      </w:pPr>
      <w:r>
        <w:rPr>
          <w:rFonts w:hint="eastAsia" w:ascii="Times New Roman" w:hAnsi="Times New Roman" w:eastAsia="宋体" w:cs="仿宋_GB2312"/>
          <w:color w:val="000000" w:themeColor="text1"/>
          <w:highlight w:val="none"/>
          <w14:textFill>
            <w14:solidFill>
              <w14:schemeClr w14:val="tx1"/>
            </w14:solidFill>
          </w14:textFill>
        </w:rPr>
        <w:br w:type="page"/>
      </w:r>
    </w:p>
    <w:p w14:paraId="0424574F">
      <w:pPr>
        <w:pageBreakBefore w:val="0"/>
        <w:kinsoku/>
        <w:topLinePunct w:val="0"/>
        <w:bidi w:val="0"/>
        <w:spacing w:line="360" w:lineRule="auto"/>
        <w:jc w:val="center"/>
        <w:outlineLvl w:val="9"/>
        <w:rPr>
          <w:rFonts w:ascii="Times New Roman" w:hAnsi="Times New Roman" w:eastAsia="宋体" w:cs="仿宋_GB2312"/>
          <w:b/>
          <w:color w:val="000000" w:themeColor="text1"/>
          <w:kern w:val="0"/>
          <w:sz w:val="36"/>
          <w:szCs w:val="36"/>
          <w:highlight w:val="none"/>
          <w14:textFill>
            <w14:solidFill>
              <w14:schemeClr w14:val="tx1"/>
            </w14:solidFill>
          </w14:textFill>
        </w:rPr>
      </w:pPr>
    </w:p>
    <w:p w14:paraId="2ECFB891">
      <w:pPr>
        <w:pageBreakBefore w:val="0"/>
        <w:kinsoku/>
        <w:topLinePunct w:val="0"/>
        <w:bidi w:val="0"/>
        <w:spacing w:line="360" w:lineRule="auto"/>
        <w:jc w:val="center"/>
        <w:outlineLvl w:val="1"/>
        <w:rPr>
          <w:rFonts w:ascii="Times New Roman" w:hAnsi="Times New Roman" w:eastAsia="宋体" w:cs="仿宋_GB2312"/>
          <w:b/>
          <w:color w:val="000000" w:themeColor="text1"/>
          <w:kern w:val="0"/>
          <w:sz w:val="36"/>
          <w:szCs w:val="36"/>
          <w:highlight w:val="none"/>
          <w14:textFill>
            <w14:solidFill>
              <w14:schemeClr w14:val="tx1"/>
            </w14:solidFill>
          </w14:textFill>
        </w:rPr>
      </w:pPr>
      <w:r>
        <w:rPr>
          <w:rFonts w:hint="eastAsia" w:ascii="Times New Roman" w:hAnsi="Times New Roman" w:eastAsia="宋体" w:cs="仿宋_GB2312"/>
          <w:b/>
          <w:color w:val="000000" w:themeColor="text1"/>
          <w:kern w:val="0"/>
          <w:sz w:val="36"/>
          <w:szCs w:val="36"/>
          <w:highlight w:val="none"/>
          <w14:textFill>
            <w14:solidFill>
              <w14:schemeClr w14:val="tx1"/>
            </w14:solidFill>
          </w14:textFill>
        </w:rPr>
        <w:t>报价文件部分</w:t>
      </w:r>
    </w:p>
    <w:p w14:paraId="712AADC8">
      <w:pPr>
        <w:pageBreakBefore w:val="0"/>
        <w:kinsoku/>
        <w:topLinePunct w:val="0"/>
        <w:bidi w:val="0"/>
        <w:spacing w:line="360" w:lineRule="auto"/>
        <w:jc w:val="center"/>
        <w:rPr>
          <w:rFonts w:ascii="Times New Roman" w:hAnsi="Times New Roman" w:eastAsia="宋体" w:cs="仿宋"/>
          <w:b/>
          <w:bCs/>
          <w:color w:val="000000" w:themeColor="text1"/>
          <w:sz w:val="28"/>
          <w:szCs w:val="28"/>
          <w:highlight w:val="none"/>
          <w14:textFill>
            <w14:solidFill>
              <w14:schemeClr w14:val="tx1"/>
            </w14:solidFill>
          </w14:textFill>
        </w:rPr>
      </w:pPr>
    </w:p>
    <w:p w14:paraId="1D476072">
      <w:pPr>
        <w:pageBreakBefore w:val="0"/>
        <w:kinsoku/>
        <w:topLinePunct w:val="0"/>
        <w:bidi w:val="0"/>
        <w:spacing w:line="360" w:lineRule="auto"/>
        <w:jc w:val="center"/>
        <w:rPr>
          <w:rFonts w:ascii="Times New Roman" w:hAnsi="Times New Roman" w:eastAsia="宋体" w:cs="仿宋"/>
          <w:b/>
          <w:bCs/>
          <w:color w:val="000000" w:themeColor="text1"/>
          <w:sz w:val="28"/>
          <w:szCs w:val="28"/>
          <w:highlight w:val="none"/>
          <w14:textFill>
            <w14:solidFill>
              <w14:schemeClr w14:val="tx1"/>
            </w14:solidFill>
          </w14:textFill>
        </w:rPr>
      </w:pPr>
      <w:r>
        <w:rPr>
          <w:rFonts w:hint="eastAsia" w:ascii="Times New Roman" w:hAnsi="Times New Roman" w:eastAsia="宋体" w:cs="仿宋"/>
          <w:b/>
          <w:bCs/>
          <w:color w:val="000000" w:themeColor="text1"/>
          <w:sz w:val="28"/>
          <w:szCs w:val="28"/>
          <w:highlight w:val="none"/>
          <w14:textFill>
            <w14:solidFill>
              <w14:schemeClr w14:val="tx1"/>
            </w14:solidFill>
          </w14:textFill>
        </w:rPr>
        <w:t>目录</w:t>
      </w:r>
    </w:p>
    <w:p w14:paraId="07058DD5">
      <w:pPr>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2B7B0FA5">
      <w:pPr>
        <w:pageBreakBefore w:val="0"/>
        <w:numPr>
          <w:ilvl w:val="0"/>
          <w:numId w:val="29"/>
        </w:numPr>
        <w:kinsoku/>
        <w:topLinePunct w:val="0"/>
        <w:bidi w:val="0"/>
        <w:snapToGrid w:val="0"/>
        <w:spacing w:line="360" w:lineRule="auto"/>
        <w:rPr>
          <w:rFonts w:ascii="Times New Roman" w:hAnsi="Times New Roman" w:eastAsia="宋体" w:cs="仿宋_GB2312"/>
          <w:i/>
          <w:i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磋商响应初始报价一览表</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6366BF7D">
      <w:pPr>
        <w:pageBreakBefore w:val="0"/>
        <w:numPr>
          <w:ilvl w:val="0"/>
          <w:numId w:val="29"/>
        </w:numPr>
        <w:kinsoku/>
        <w:topLinePunct w:val="0"/>
        <w:bidi w:val="0"/>
        <w:snapToGrid w:val="0"/>
        <w:spacing w:line="360" w:lineRule="auto"/>
        <w:rPr>
          <w:rFonts w:ascii="Times New Roman" w:hAnsi="Times New Roman" w:eastAsia="宋体" w:cs="仿宋_GB2312"/>
          <w:i/>
          <w:i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中小企业声明函</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4F83C645">
      <w:pPr>
        <w:pageBreakBefore w:val="0"/>
        <w:numPr>
          <w:ilvl w:val="0"/>
          <w:numId w:val="29"/>
        </w:numPr>
        <w:kinsoku/>
        <w:topLinePunct w:val="0"/>
        <w:bidi w:val="0"/>
        <w:snapToGrid w:val="0"/>
        <w:spacing w:line="360" w:lineRule="auto"/>
        <w:ind w:left="0" w:firstLine="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供应商为监狱企业的证明文件</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1262392A">
      <w:pPr>
        <w:pageBreakBefore w:val="0"/>
        <w:numPr>
          <w:ilvl w:val="0"/>
          <w:numId w:val="29"/>
        </w:numPr>
        <w:kinsoku/>
        <w:topLinePunct w:val="0"/>
        <w:bidi w:val="0"/>
        <w:snapToGrid w:val="0"/>
        <w:spacing w:line="360" w:lineRule="auto"/>
        <w:rPr>
          <w:rFonts w:ascii="Times New Roman" w:hAnsi="Times New Roman" w:eastAsia="宋体" w:cs="仿宋_GB2312"/>
          <w:i/>
          <w:iCs/>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残疾人福利性单位声明函（如有）</w:t>
      </w:r>
      <w:r>
        <w:rPr>
          <w:rFonts w:hint="eastAsia" w:ascii="Times New Roman" w:hAnsi="Times New Roman" w:eastAsia="宋体" w:cs="仿宋_GB2312"/>
          <w:color w:val="000000" w:themeColor="text1"/>
          <w:sz w:val="24"/>
          <w:highlight w:val="none"/>
          <w14:textFill>
            <w14:solidFill>
              <w14:schemeClr w14:val="tx1"/>
            </w14:solidFill>
          </w14:textFill>
        </w:rPr>
        <w:t>……………………………（页码）</w:t>
      </w:r>
    </w:p>
    <w:p w14:paraId="45985D64">
      <w:pPr>
        <w:pageBreakBefore w:val="0"/>
        <w:kinsoku/>
        <w:topLinePunct w:val="0"/>
        <w:bidi w:val="0"/>
        <w:snapToGrid w:val="0"/>
        <w:spacing w:line="360" w:lineRule="auto"/>
        <w:ind w:right="480"/>
        <w:jc w:val="center"/>
        <w:rPr>
          <w:rFonts w:ascii="Times New Roman" w:hAnsi="Times New Roman" w:eastAsia="宋体" w:cs="仿宋_GB2312"/>
          <w:b/>
          <w:color w:val="000000" w:themeColor="text1"/>
          <w:kern w:val="0"/>
          <w:sz w:val="32"/>
          <w:szCs w:val="32"/>
          <w:highlight w:val="none"/>
          <w14:textFill>
            <w14:solidFill>
              <w14:schemeClr w14:val="tx1"/>
            </w14:solidFill>
          </w14:textFill>
        </w:rPr>
      </w:pPr>
    </w:p>
    <w:p w14:paraId="14D85254">
      <w:pPr>
        <w:pageBreakBefore w:val="0"/>
        <w:kinsoku/>
        <w:topLinePunct w:val="0"/>
        <w:bidi w:val="0"/>
        <w:snapToGrid w:val="0"/>
        <w:spacing w:line="360" w:lineRule="auto"/>
        <w:jc w:val="center"/>
        <w:outlineLvl w:val="9"/>
        <w:rPr>
          <w:rFonts w:ascii="Times New Roman" w:hAnsi="Times New Roman" w:eastAsia="宋体" w:cs="仿宋_GB2312"/>
          <w:b/>
          <w:color w:val="000000" w:themeColor="text1"/>
          <w:sz w:val="36"/>
          <w:szCs w:val="36"/>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type w:val="continuous"/>
          <w:pgSz w:w="11906" w:h="16838"/>
          <w:pgMar w:top="1174" w:right="1418" w:bottom="1151" w:left="1418" w:header="851" w:footer="992" w:gutter="0"/>
          <w:cols w:space="0" w:num="1"/>
          <w:titlePg/>
          <w:docGrid w:linePitch="312" w:charSpace="0"/>
        </w:sectPr>
      </w:pPr>
      <w:r>
        <w:rPr>
          <w:rFonts w:ascii="Times New Roman" w:hAnsi="Times New Roman" w:eastAsia="宋体" w:cs="仿宋_GB2312"/>
          <w:b/>
          <w:color w:val="000000" w:themeColor="text1"/>
          <w:sz w:val="36"/>
          <w:szCs w:val="36"/>
          <w:highlight w:val="none"/>
          <w14:textFill>
            <w14:solidFill>
              <w14:schemeClr w14:val="tx1"/>
            </w14:solidFill>
          </w14:textFill>
        </w:rPr>
        <w:br w:type="page"/>
      </w:r>
    </w:p>
    <w:p w14:paraId="59228A3C">
      <w:pPr>
        <w:pageBreakBefore w:val="0"/>
        <w:tabs>
          <w:tab w:val="left" w:pos="2670"/>
        </w:tabs>
        <w:kinsoku/>
        <w:topLinePunct w:val="0"/>
        <w:bidi w:val="0"/>
        <w:spacing w:line="360" w:lineRule="auto"/>
        <w:jc w:val="left"/>
        <w:rPr>
          <w:rFonts w:ascii="Times New Roman" w:hAnsi="Times New Roman" w:eastAsia="宋体" w:cs="宋体"/>
          <w:b/>
          <w:bCs/>
          <w:color w:val="000000" w:themeColor="text1"/>
          <w:szCs w:val="21"/>
          <w:highlight w:val="none"/>
          <w14:textFill>
            <w14:solidFill>
              <w14:schemeClr w14:val="tx1"/>
            </w14:solidFill>
          </w14:textFill>
        </w:rPr>
      </w:pPr>
      <w:r>
        <w:rPr>
          <w:rFonts w:hint="eastAsia" w:ascii="Times New Roman" w:hAnsi="Times New Roman" w:eastAsia="宋体" w:cs="宋体"/>
          <w:b/>
          <w:bCs/>
          <w:color w:val="000000" w:themeColor="text1"/>
          <w:szCs w:val="21"/>
          <w:highlight w:val="none"/>
          <w14:textFill>
            <w14:solidFill>
              <w14:schemeClr w14:val="tx1"/>
            </w14:solidFill>
          </w14:textFill>
        </w:rPr>
        <w:t>3.磋商响应初始报价一览表格式</w:t>
      </w:r>
    </w:p>
    <w:p w14:paraId="61352512">
      <w:pPr>
        <w:pageBreakBefore w:val="0"/>
        <w:kinsoku/>
        <w:topLinePunct w:val="0"/>
        <w:bidi w:val="0"/>
        <w:spacing w:line="360" w:lineRule="auto"/>
        <w:ind w:firstLine="435"/>
        <w:jc w:val="center"/>
        <w:rPr>
          <w:rFonts w:ascii="Times New Roman" w:hAnsi="Times New Roman" w:eastAsia="宋体" w:cs="宋体"/>
          <w:b/>
          <w:color w:val="000000" w:themeColor="text1"/>
          <w:sz w:val="32"/>
          <w:highlight w:val="none"/>
          <w14:textFill>
            <w14:solidFill>
              <w14:schemeClr w14:val="tx1"/>
            </w14:solidFill>
          </w14:textFill>
        </w:rPr>
      </w:pPr>
    </w:p>
    <w:p w14:paraId="244DB104">
      <w:pPr>
        <w:pageBreakBefore w:val="0"/>
        <w:kinsoku/>
        <w:topLinePunct w:val="0"/>
        <w:bidi w:val="0"/>
        <w:spacing w:line="360" w:lineRule="auto"/>
        <w:ind w:firstLine="435"/>
        <w:jc w:val="center"/>
        <w:outlineLvl w:val="2"/>
        <w:rPr>
          <w:rFonts w:ascii="Times New Roman" w:hAnsi="Times New Roman" w:eastAsia="宋体" w:cs="宋体"/>
          <w:b/>
          <w:color w:val="000000" w:themeColor="text1"/>
          <w:sz w:val="32"/>
          <w:highlight w:val="none"/>
          <w14:textFill>
            <w14:solidFill>
              <w14:schemeClr w14:val="tx1"/>
            </w14:solidFill>
          </w14:textFill>
        </w:rPr>
      </w:pPr>
      <w:r>
        <w:rPr>
          <w:rFonts w:hint="eastAsia" w:ascii="Times New Roman" w:hAnsi="Times New Roman" w:eastAsia="宋体" w:cs="宋体"/>
          <w:b/>
          <w:color w:val="000000" w:themeColor="text1"/>
          <w:sz w:val="32"/>
          <w:highlight w:val="none"/>
          <w14:textFill>
            <w14:solidFill>
              <w14:schemeClr w14:val="tx1"/>
            </w14:solidFill>
          </w14:textFill>
        </w:rPr>
        <w:t>磋商响应初始报价一览表</w:t>
      </w:r>
    </w:p>
    <w:p w14:paraId="107F5520">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项目名称：</w:t>
      </w:r>
    </w:p>
    <w:p w14:paraId="20C726E1">
      <w:pPr>
        <w:pageBreakBefore w:val="0"/>
        <w:kinsoku/>
        <w:topLinePunct w:val="0"/>
        <w:bidi w:val="0"/>
        <w:spacing w:line="360" w:lineRule="auto"/>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项目编号：</w:t>
      </w:r>
    </w:p>
    <w:tbl>
      <w:tblPr>
        <w:tblStyle w:val="60"/>
        <w:tblW w:w="9492" w:type="dxa"/>
        <w:tblInd w:w="-390" w:type="dxa"/>
        <w:tblLayout w:type="fixed"/>
        <w:tblCellMar>
          <w:top w:w="0" w:type="dxa"/>
          <w:left w:w="0" w:type="dxa"/>
          <w:bottom w:w="0" w:type="dxa"/>
          <w:right w:w="0" w:type="dxa"/>
        </w:tblCellMar>
      </w:tblPr>
      <w:tblGrid>
        <w:gridCol w:w="600"/>
        <w:gridCol w:w="1752"/>
        <w:gridCol w:w="1776"/>
        <w:gridCol w:w="1272"/>
        <w:gridCol w:w="1341"/>
        <w:gridCol w:w="1107"/>
        <w:gridCol w:w="900"/>
        <w:gridCol w:w="744"/>
      </w:tblGrid>
      <w:tr w14:paraId="38FDB860">
        <w:tblPrEx>
          <w:tblCellMar>
            <w:top w:w="0" w:type="dxa"/>
            <w:left w:w="0" w:type="dxa"/>
            <w:bottom w:w="0" w:type="dxa"/>
            <w:right w:w="0" w:type="dxa"/>
          </w:tblCellMar>
        </w:tblPrEx>
        <w:trPr>
          <w:trHeight w:val="534" w:hRule="atLeast"/>
          <w:tblHeader/>
        </w:trPr>
        <w:tc>
          <w:tcPr>
            <w:tcW w:w="600" w:type="dxa"/>
            <w:tcBorders>
              <w:top w:val="single" w:color="auto" w:sz="4" w:space="0"/>
              <w:left w:val="single" w:color="auto" w:sz="4" w:space="0"/>
              <w:bottom w:val="single" w:color="auto" w:sz="4" w:space="0"/>
              <w:right w:val="single" w:color="auto" w:sz="4" w:space="0"/>
            </w:tcBorders>
            <w:vAlign w:val="center"/>
          </w:tcPr>
          <w:p w14:paraId="0628A8FA">
            <w:pPr>
              <w:pageBreakBefore w:val="0"/>
              <w:kinsoku/>
              <w:topLinePunct w:val="0"/>
              <w:autoSpaceDE w:val="0"/>
              <w:autoSpaceDN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序号</w:t>
            </w:r>
          </w:p>
        </w:tc>
        <w:tc>
          <w:tcPr>
            <w:tcW w:w="1752" w:type="dxa"/>
            <w:tcBorders>
              <w:top w:val="single" w:color="auto" w:sz="4" w:space="0"/>
              <w:left w:val="single" w:color="auto" w:sz="4" w:space="0"/>
              <w:bottom w:val="single" w:color="auto" w:sz="4" w:space="0"/>
              <w:right w:val="single" w:color="auto" w:sz="4" w:space="0"/>
            </w:tcBorders>
            <w:vAlign w:val="center"/>
          </w:tcPr>
          <w:p w14:paraId="50B59C38">
            <w:pPr>
              <w:pageBreakBefore w:val="0"/>
              <w:widowControl/>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费用名称</w:t>
            </w:r>
          </w:p>
        </w:tc>
        <w:tc>
          <w:tcPr>
            <w:tcW w:w="1776" w:type="dxa"/>
            <w:tcBorders>
              <w:top w:val="single" w:color="auto" w:sz="4" w:space="0"/>
              <w:left w:val="single" w:color="auto" w:sz="4" w:space="0"/>
              <w:bottom w:val="single" w:color="auto" w:sz="4" w:space="0"/>
              <w:right w:val="single" w:color="auto" w:sz="4" w:space="0"/>
            </w:tcBorders>
            <w:vAlign w:val="center"/>
          </w:tcPr>
          <w:p w14:paraId="6500F685">
            <w:pPr>
              <w:pageBreakBefore w:val="0"/>
              <w:widowControl/>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bCs/>
                <w:color w:val="000000" w:themeColor="text1"/>
                <w:szCs w:val="21"/>
                <w:highlight w:val="none"/>
                <w14:textFill>
                  <w14:solidFill>
                    <w14:schemeClr w14:val="tx1"/>
                  </w14:solidFill>
                </w14:textFill>
              </w:rPr>
              <w:t>服务主要内容</w:t>
            </w:r>
          </w:p>
        </w:tc>
        <w:tc>
          <w:tcPr>
            <w:tcW w:w="1272" w:type="dxa"/>
            <w:tcBorders>
              <w:top w:val="single" w:color="auto" w:sz="4" w:space="0"/>
              <w:left w:val="single" w:color="auto" w:sz="4" w:space="0"/>
              <w:bottom w:val="single" w:color="auto" w:sz="4" w:space="0"/>
              <w:right w:val="single" w:color="auto" w:sz="4" w:space="0"/>
            </w:tcBorders>
            <w:vAlign w:val="center"/>
          </w:tcPr>
          <w:p w14:paraId="296FB06C">
            <w:pPr>
              <w:pageBreakBefore w:val="0"/>
              <w:widowControl/>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数量及单位</w:t>
            </w:r>
          </w:p>
        </w:tc>
        <w:tc>
          <w:tcPr>
            <w:tcW w:w="1341" w:type="dxa"/>
            <w:tcBorders>
              <w:top w:val="single" w:color="auto" w:sz="4" w:space="0"/>
              <w:left w:val="single" w:color="auto" w:sz="4" w:space="0"/>
              <w:bottom w:val="single" w:color="auto" w:sz="4" w:space="0"/>
              <w:right w:val="single" w:color="auto" w:sz="4" w:space="0"/>
            </w:tcBorders>
            <w:vAlign w:val="center"/>
          </w:tcPr>
          <w:p w14:paraId="033B2D2F">
            <w:pPr>
              <w:pageBreakBefore w:val="0"/>
              <w:widowControl/>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单价（元）</w:t>
            </w:r>
          </w:p>
        </w:tc>
        <w:tc>
          <w:tcPr>
            <w:tcW w:w="1107" w:type="dxa"/>
            <w:tcBorders>
              <w:top w:val="single" w:color="auto" w:sz="4" w:space="0"/>
              <w:left w:val="single" w:color="auto" w:sz="4" w:space="0"/>
              <w:bottom w:val="single" w:color="auto" w:sz="4" w:space="0"/>
              <w:right w:val="single" w:color="auto" w:sz="4" w:space="0"/>
            </w:tcBorders>
            <w:vAlign w:val="center"/>
          </w:tcPr>
          <w:p w14:paraId="0A9C1516">
            <w:pPr>
              <w:pageBreakBefore w:val="0"/>
              <w:widowControl/>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合价（元）</w:t>
            </w:r>
          </w:p>
        </w:tc>
        <w:tc>
          <w:tcPr>
            <w:tcW w:w="900" w:type="dxa"/>
            <w:tcBorders>
              <w:top w:val="single" w:color="auto" w:sz="4" w:space="0"/>
              <w:left w:val="single" w:color="auto" w:sz="4" w:space="0"/>
              <w:bottom w:val="single" w:color="auto" w:sz="4" w:space="0"/>
              <w:right w:val="single" w:color="auto" w:sz="4" w:space="0"/>
            </w:tcBorders>
            <w:vAlign w:val="center"/>
          </w:tcPr>
          <w:p w14:paraId="0FEC8BCC">
            <w:pPr>
              <w:pageBreakBefore w:val="0"/>
              <w:widowControl/>
              <w:kinsoku/>
              <w:topLinePunct w:val="0"/>
              <w:bidi w:val="0"/>
              <w:spacing w:line="360" w:lineRule="auto"/>
              <w:jc w:val="center"/>
              <w:rPr>
                <w:rFonts w:hint="default" w:ascii="Times New Roman" w:hAnsi="Times New Roman" w:eastAsia="宋体" w:cs="宋体"/>
                <w:b/>
                <w:color w:val="000000" w:themeColor="text1"/>
                <w:szCs w:val="21"/>
                <w:highlight w:val="none"/>
                <w:lang w:val="en-US" w:eastAsia="zh-CN"/>
                <w14:textFill>
                  <w14:solidFill>
                    <w14:schemeClr w14:val="tx1"/>
                  </w14:solidFill>
                </w14:textFill>
              </w:rPr>
            </w:pPr>
            <w:r>
              <w:rPr>
                <w:rFonts w:hint="eastAsia" w:cs="宋体"/>
                <w:b/>
                <w:color w:val="000000" w:themeColor="text1"/>
                <w:szCs w:val="21"/>
                <w:highlight w:val="none"/>
                <w:lang w:val="en-US" w:eastAsia="zh-CN"/>
                <w14:textFill>
                  <w14:solidFill>
                    <w14:schemeClr w14:val="tx1"/>
                  </w14:solidFill>
                </w14:textFill>
              </w:rPr>
              <w:t>服务期</w:t>
            </w:r>
          </w:p>
        </w:tc>
        <w:tc>
          <w:tcPr>
            <w:tcW w:w="744" w:type="dxa"/>
            <w:tcBorders>
              <w:top w:val="single" w:color="auto" w:sz="4" w:space="0"/>
              <w:left w:val="single" w:color="auto" w:sz="4" w:space="0"/>
              <w:bottom w:val="single" w:color="auto" w:sz="4" w:space="0"/>
              <w:right w:val="single" w:color="auto" w:sz="4" w:space="0"/>
            </w:tcBorders>
            <w:vAlign w:val="center"/>
          </w:tcPr>
          <w:p w14:paraId="6E6A3CE7">
            <w:pPr>
              <w:pageBreakBefore w:val="0"/>
              <w:widowControl/>
              <w:kinsoku/>
              <w:topLinePunct w:val="0"/>
              <w:bidi w:val="0"/>
              <w:spacing w:line="360" w:lineRule="auto"/>
              <w:jc w:val="center"/>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备注</w:t>
            </w:r>
          </w:p>
        </w:tc>
      </w:tr>
      <w:tr w14:paraId="2D0E31AE">
        <w:tblPrEx>
          <w:tblCellMar>
            <w:top w:w="0" w:type="dxa"/>
            <w:left w:w="0" w:type="dxa"/>
            <w:bottom w:w="0" w:type="dxa"/>
            <w:right w:w="0" w:type="dxa"/>
          </w:tblCellMar>
        </w:tblPrEx>
        <w:trPr>
          <w:trHeight w:val="539" w:hRule="atLeast"/>
        </w:trPr>
        <w:tc>
          <w:tcPr>
            <w:tcW w:w="600" w:type="dxa"/>
            <w:tcBorders>
              <w:top w:val="single" w:color="auto" w:sz="4" w:space="0"/>
              <w:left w:val="single" w:color="auto" w:sz="4" w:space="0"/>
              <w:bottom w:val="single" w:color="auto" w:sz="4" w:space="0"/>
              <w:right w:val="single" w:color="auto" w:sz="4" w:space="0"/>
            </w:tcBorders>
            <w:vAlign w:val="center"/>
          </w:tcPr>
          <w:p w14:paraId="7A9BCD5D">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1</w:t>
            </w:r>
          </w:p>
        </w:tc>
        <w:tc>
          <w:tcPr>
            <w:tcW w:w="1752" w:type="dxa"/>
            <w:tcBorders>
              <w:top w:val="single" w:color="auto" w:sz="4" w:space="0"/>
              <w:left w:val="single" w:color="auto" w:sz="4" w:space="0"/>
              <w:bottom w:val="single" w:color="auto" w:sz="4" w:space="0"/>
              <w:right w:val="single" w:color="auto" w:sz="4" w:space="0"/>
            </w:tcBorders>
            <w:vAlign w:val="center"/>
          </w:tcPr>
          <w:p w14:paraId="378A709F">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776" w:type="dxa"/>
            <w:tcBorders>
              <w:top w:val="single" w:color="auto" w:sz="4" w:space="0"/>
              <w:left w:val="single" w:color="auto" w:sz="4" w:space="0"/>
              <w:bottom w:val="single" w:color="auto" w:sz="4" w:space="0"/>
              <w:right w:val="single" w:color="auto" w:sz="4" w:space="0"/>
            </w:tcBorders>
            <w:vAlign w:val="center"/>
          </w:tcPr>
          <w:p w14:paraId="0D804D6C">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272" w:type="dxa"/>
            <w:tcBorders>
              <w:top w:val="single" w:color="auto" w:sz="4" w:space="0"/>
              <w:left w:val="single" w:color="auto" w:sz="4" w:space="0"/>
              <w:bottom w:val="single" w:color="auto" w:sz="4" w:space="0"/>
              <w:right w:val="single" w:color="auto" w:sz="4" w:space="0"/>
            </w:tcBorders>
            <w:vAlign w:val="center"/>
          </w:tcPr>
          <w:p w14:paraId="5624E0B0">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vAlign w:val="center"/>
          </w:tcPr>
          <w:p w14:paraId="512AFAEC">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14:paraId="402FCE63">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569FEC08">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14:paraId="4C4E2EE6">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r>
      <w:tr w14:paraId="11895413">
        <w:tblPrEx>
          <w:tblCellMar>
            <w:top w:w="0" w:type="dxa"/>
            <w:left w:w="0" w:type="dxa"/>
            <w:bottom w:w="0" w:type="dxa"/>
            <w:right w:w="0" w:type="dxa"/>
          </w:tblCellMar>
        </w:tblPrEx>
        <w:trPr>
          <w:trHeight w:val="447" w:hRule="atLeast"/>
        </w:trPr>
        <w:tc>
          <w:tcPr>
            <w:tcW w:w="600" w:type="dxa"/>
            <w:tcBorders>
              <w:top w:val="single" w:color="auto" w:sz="4" w:space="0"/>
              <w:left w:val="single" w:color="auto" w:sz="4" w:space="0"/>
              <w:bottom w:val="single" w:color="auto" w:sz="4" w:space="0"/>
              <w:right w:val="single" w:color="auto" w:sz="4" w:space="0"/>
            </w:tcBorders>
            <w:vAlign w:val="center"/>
          </w:tcPr>
          <w:p w14:paraId="615309DF">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2</w:t>
            </w:r>
          </w:p>
        </w:tc>
        <w:tc>
          <w:tcPr>
            <w:tcW w:w="1752" w:type="dxa"/>
            <w:tcBorders>
              <w:top w:val="single" w:color="auto" w:sz="4" w:space="0"/>
              <w:left w:val="single" w:color="auto" w:sz="4" w:space="0"/>
              <w:bottom w:val="single" w:color="auto" w:sz="4" w:space="0"/>
              <w:right w:val="single" w:color="auto" w:sz="4" w:space="0"/>
            </w:tcBorders>
            <w:vAlign w:val="center"/>
          </w:tcPr>
          <w:p w14:paraId="3BAEF78B">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776" w:type="dxa"/>
            <w:tcBorders>
              <w:top w:val="single" w:color="auto" w:sz="4" w:space="0"/>
              <w:left w:val="single" w:color="auto" w:sz="4" w:space="0"/>
              <w:bottom w:val="single" w:color="auto" w:sz="4" w:space="0"/>
              <w:right w:val="single" w:color="auto" w:sz="4" w:space="0"/>
            </w:tcBorders>
            <w:vAlign w:val="center"/>
          </w:tcPr>
          <w:p w14:paraId="61A20ED6">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272" w:type="dxa"/>
            <w:tcBorders>
              <w:top w:val="single" w:color="auto" w:sz="4" w:space="0"/>
              <w:left w:val="single" w:color="auto" w:sz="4" w:space="0"/>
              <w:bottom w:val="single" w:color="auto" w:sz="4" w:space="0"/>
              <w:right w:val="single" w:color="auto" w:sz="4" w:space="0"/>
            </w:tcBorders>
            <w:vAlign w:val="center"/>
          </w:tcPr>
          <w:p w14:paraId="58116C26">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vAlign w:val="center"/>
          </w:tcPr>
          <w:p w14:paraId="114D1583">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14:paraId="251719AC">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6BD65D9E">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14:paraId="742B5E2D">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r>
      <w:tr w14:paraId="693E49F7">
        <w:tblPrEx>
          <w:tblCellMar>
            <w:top w:w="0" w:type="dxa"/>
            <w:left w:w="0" w:type="dxa"/>
            <w:bottom w:w="0" w:type="dxa"/>
            <w:right w:w="0" w:type="dxa"/>
          </w:tblCellMar>
        </w:tblPrEx>
        <w:trPr>
          <w:trHeight w:val="468" w:hRule="atLeast"/>
        </w:trPr>
        <w:tc>
          <w:tcPr>
            <w:tcW w:w="600" w:type="dxa"/>
            <w:tcBorders>
              <w:top w:val="single" w:color="auto" w:sz="4" w:space="0"/>
              <w:left w:val="single" w:color="auto" w:sz="4" w:space="0"/>
              <w:bottom w:val="single" w:color="auto" w:sz="4" w:space="0"/>
              <w:right w:val="single" w:color="auto" w:sz="4" w:space="0"/>
            </w:tcBorders>
            <w:vAlign w:val="center"/>
          </w:tcPr>
          <w:p w14:paraId="0AC16600">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3</w:t>
            </w:r>
          </w:p>
        </w:tc>
        <w:tc>
          <w:tcPr>
            <w:tcW w:w="1752" w:type="dxa"/>
            <w:tcBorders>
              <w:top w:val="single" w:color="auto" w:sz="4" w:space="0"/>
              <w:left w:val="single" w:color="auto" w:sz="4" w:space="0"/>
              <w:bottom w:val="single" w:color="auto" w:sz="4" w:space="0"/>
              <w:right w:val="single" w:color="auto" w:sz="4" w:space="0"/>
            </w:tcBorders>
            <w:vAlign w:val="center"/>
          </w:tcPr>
          <w:p w14:paraId="1D9F3467">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776" w:type="dxa"/>
            <w:tcBorders>
              <w:top w:val="single" w:color="auto" w:sz="4" w:space="0"/>
              <w:left w:val="single" w:color="auto" w:sz="4" w:space="0"/>
              <w:bottom w:val="single" w:color="auto" w:sz="4" w:space="0"/>
              <w:right w:val="single" w:color="auto" w:sz="4" w:space="0"/>
            </w:tcBorders>
            <w:vAlign w:val="center"/>
          </w:tcPr>
          <w:p w14:paraId="712D84C7">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272" w:type="dxa"/>
            <w:tcBorders>
              <w:top w:val="single" w:color="auto" w:sz="4" w:space="0"/>
              <w:left w:val="single" w:color="auto" w:sz="4" w:space="0"/>
              <w:bottom w:val="single" w:color="auto" w:sz="4" w:space="0"/>
              <w:right w:val="single" w:color="auto" w:sz="4" w:space="0"/>
            </w:tcBorders>
            <w:vAlign w:val="center"/>
          </w:tcPr>
          <w:p w14:paraId="552D0381">
            <w:pPr>
              <w:pageBreakBefore w:val="0"/>
              <w:widowControl/>
              <w:kinsoku/>
              <w:topLinePunct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vAlign w:val="center"/>
          </w:tcPr>
          <w:p w14:paraId="65B0CC64">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14:paraId="2C423982">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493D1AC0">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c>
          <w:tcPr>
            <w:tcW w:w="744" w:type="dxa"/>
            <w:tcBorders>
              <w:top w:val="single" w:color="auto" w:sz="4" w:space="0"/>
              <w:left w:val="single" w:color="auto" w:sz="4" w:space="0"/>
              <w:bottom w:val="single" w:color="auto" w:sz="4" w:space="0"/>
              <w:right w:val="single" w:color="auto" w:sz="4" w:space="0"/>
            </w:tcBorders>
            <w:vAlign w:val="center"/>
          </w:tcPr>
          <w:p w14:paraId="3DFCB36A">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p>
        </w:tc>
      </w:tr>
      <w:tr w14:paraId="56691E4B">
        <w:tblPrEx>
          <w:tblCellMar>
            <w:top w:w="0" w:type="dxa"/>
            <w:left w:w="0" w:type="dxa"/>
            <w:bottom w:w="0" w:type="dxa"/>
            <w:right w:w="0" w:type="dxa"/>
          </w:tblCellMar>
        </w:tblPrEx>
        <w:trPr>
          <w:trHeight w:val="951" w:hRule="atLeast"/>
        </w:trPr>
        <w:tc>
          <w:tcPr>
            <w:tcW w:w="2352" w:type="dxa"/>
            <w:gridSpan w:val="2"/>
            <w:tcBorders>
              <w:top w:val="single" w:color="auto" w:sz="4" w:space="0"/>
              <w:left w:val="single" w:color="auto" w:sz="4" w:space="0"/>
              <w:bottom w:val="single" w:color="auto" w:sz="4" w:space="0"/>
              <w:right w:val="single" w:color="auto" w:sz="4" w:space="0"/>
            </w:tcBorders>
            <w:vAlign w:val="center"/>
          </w:tcPr>
          <w:p w14:paraId="1582C52D">
            <w:pPr>
              <w:pageBreakBefore w:val="0"/>
              <w:kinsoku/>
              <w:topLinePunct w:val="0"/>
              <w:autoSpaceDE w:val="0"/>
              <w:autoSpaceDN w:val="0"/>
              <w:bidi w:val="0"/>
              <w:spacing w:line="360" w:lineRule="auto"/>
              <w:jc w:val="center"/>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初始总报价</w:t>
            </w:r>
          </w:p>
        </w:tc>
        <w:tc>
          <w:tcPr>
            <w:tcW w:w="7140" w:type="dxa"/>
            <w:gridSpan w:val="6"/>
            <w:tcBorders>
              <w:top w:val="single" w:color="auto" w:sz="4" w:space="0"/>
              <w:left w:val="single" w:color="auto" w:sz="4" w:space="0"/>
              <w:bottom w:val="single" w:color="auto" w:sz="4" w:space="0"/>
              <w:right w:val="single" w:color="auto" w:sz="4" w:space="0"/>
            </w:tcBorders>
            <w:vAlign w:val="center"/>
          </w:tcPr>
          <w:p w14:paraId="31EB187B">
            <w:pPr>
              <w:pageBreakBefore w:val="0"/>
              <w:kinsoku/>
              <w:topLinePunct w:val="0"/>
              <w:autoSpaceDE w:val="0"/>
              <w:autoSpaceDN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大写：</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Cs w:val="21"/>
                <w:highlight w:val="none"/>
                <w14:textFill>
                  <w14:solidFill>
                    <w14:schemeClr w14:val="tx1"/>
                  </w14:solidFill>
                </w14:textFill>
              </w:rPr>
              <w:t xml:space="preserve"> </w:t>
            </w:r>
          </w:p>
          <w:p w14:paraId="3A7DE8E7">
            <w:pPr>
              <w:pageBreakBefore w:val="0"/>
              <w:kinsoku/>
              <w:topLinePunct w:val="0"/>
              <w:autoSpaceDE w:val="0"/>
              <w:autoSpaceDN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小写：</w:t>
            </w:r>
            <w:r>
              <w:rPr>
                <w:rFonts w:hint="eastAsia" w:ascii="Times New Roman" w:hAnsi="Times New Roman" w:eastAsia="宋体" w:cs="宋体"/>
                <w:color w:val="000000" w:themeColor="text1"/>
                <w:szCs w:val="21"/>
                <w:highlight w:val="none"/>
                <w:u w:val="single"/>
                <w14:textFill>
                  <w14:solidFill>
                    <w14:schemeClr w14:val="tx1"/>
                  </w14:solidFill>
                </w14:textFill>
              </w:rPr>
              <w:t xml:space="preserve">                           </w:t>
            </w:r>
          </w:p>
        </w:tc>
      </w:tr>
    </w:tbl>
    <w:p w14:paraId="6A307A6C">
      <w:pPr>
        <w:pageBreakBefore w:val="0"/>
        <w:kinsoku/>
        <w:topLinePunct w:val="0"/>
        <w:bidi w:val="0"/>
        <w:spacing w:line="360" w:lineRule="auto"/>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注：1. 供应商根据实际情况填写。</w:t>
      </w:r>
    </w:p>
    <w:p w14:paraId="4629A168">
      <w:pPr>
        <w:pageBreakBefore w:val="0"/>
        <w:kinsoku/>
        <w:topLinePunct w:val="0"/>
        <w:autoSpaceDE w:val="0"/>
        <w:autoSpaceDN w:val="0"/>
        <w:bidi w:val="0"/>
        <w:snapToGrid w:val="0"/>
        <w:spacing w:line="360" w:lineRule="auto"/>
        <w:ind w:firstLine="420" w:firstLineChars="200"/>
        <w:textAlignment w:val="bottom"/>
        <w:rPr>
          <w:rFonts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2.</w:t>
      </w:r>
      <w:r>
        <w:rPr>
          <w:rFonts w:hint="eastAsia" w:ascii="Times New Roman" w:hAnsi="Times New Roman" w:eastAsia="宋体" w:cs="宋体"/>
          <w:color w:val="000000" w:themeColor="text1"/>
          <w:szCs w:val="21"/>
          <w:highlight w:val="none"/>
          <w14:textFill>
            <w14:solidFill>
              <w14:schemeClr w14:val="tx1"/>
            </w14:solidFill>
          </w14:textFill>
        </w:rPr>
        <w:t>本项目采用总价包干。报价须包含但不仅限于完成本项目整个服务期所需的一切人工费、服务费、售后服务、培训、利润、税金（包含须由供应商承担的各种税费）等。供应商应充分了解影响磋商报价的其他要素。由于方案不完善而造成合同价格不准确的风险由供应商自行承担。因方案不完善而调整的内容，不因采购人要求做价款调整。</w:t>
      </w:r>
    </w:p>
    <w:p w14:paraId="30E459DE">
      <w:pPr>
        <w:pageBreakBefore w:val="0"/>
        <w:kinsoku/>
        <w:topLinePunct w:val="0"/>
        <w:bidi w:val="0"/>
        <w:spacing w:line="360" w:lineRule="auto"/>
        <w:rPr>
          <w:rFonts w:ascii="Times New Roman" w:hAnsi="Times New Roman" w:eastAsia="宋体" w:cs="宋体"/>
          <w:color w:val="000000" w:themeColor="text1"/>
          <w:sz w:val="24"/>
          <w:highlight w:val="none"/>
          <w14:textFill>
            <w14:solidFill>
              <w14:schemeClr w14:val="tx1"/>
            </w14:solidFill>
          </w14:textFill>
        </w:rPr>
      </w:pPr>
    </w:p>
    <w:p w14:paraId="44891F80">
      <w:pPr>
        <w:pageBreakBefore w:val="0"/>
        <w:kinsoku/>
        <w:topLinePunct w:val="0"/>
        <w:bidi w:val="0"/>
        <w:spacing w:line="360" w:lineRule="auto"/>
        <w:ind w:firstLine="3998" w:firstLineChars="1904"/>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供应商（盖公章或电子签章）：</w:t>
      </w:r>
    </w:p>
    <w:p w14:paraId="273042B4">
      <w:pPr>
        <w:pageBreakBefore w:val="0"/>
        <w:kinsoku/>
        <w:topLinePunct w:val="0"/>
        <w:bidi w:val="0"/>
        <w:spacing w:line="360" w:lineRule="auto"/>
        <w:ind w:firstLine="3998" w:firstLineChars="1904"/>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日期：</w:t>
      </w:r>
    </w:p>
    <w:p w14:paraId="551BBE43">
      <w:pPr>
        <w:pStyle w:val="59"/>
        <w:pageBreakBefore w:val="0"/>
        <w:kinsoku/>
        <w:topLinePunct w:val="0"/>
        <w:bidi w:val="0"/>
        <w:spacing w:after="0" w:line="360" w:lineRule="auto"/>
        <w:ind w:firstLine="420"/>
        <w:rPr>
          <w:rFonts w:ascii="Times New Roman" w:hAnsi="Times New Roman" w:eastAsia="宋体"/>
          <w:color w:val="000000" w:themeColor="text1"/>
          <w:highlight w:val="none"/>
          <w14:textFill>
            <w14:solidFill>
              <w14:schemeClr w14:val="tx1"/>
            </w14:solidFill>
          </w14:textFill>
        </w:rPr>
        <w:sectPr>
          <w:pgSz w:w="11906" w:h="16838"/>
          <w:pgMar w:top="1174" w:right="1417" w:bottom="1151" w:left="1417" w:header="851" w:footer="992" w:gutter="0"/>
          <w:cols w:space="0" w:num="1"/>
          <w:titlePg/>
          <w:docGrid w:linePitch="312" w:charSpace="0"/>
        </w:sectPr>
      </w:pPr>
      <w:r>
        <w:rPr>
          <w:rFonts w:hint="eastAsia" w:ascii="Times New Roman" w:hAnsi="Times New Roman" w:eastAsia="宋体" w:cs="宋体"/>
          <w:color w:val="000000" w:themeColor="text1"/>
          <w:szCs w:val="21"/>
          <w:highlight w:val="none"/>
          <w14:textFill>
            <w14:solidFill>
              <w14:schemeClr w14:val="tx1"/>
            </w14:solidFill>
          </w14:textFill>
        </w:rPr>
        <w:br w:type="page"/>
      </w:r>
    </w:p>
    <w:p w14:paraId="08920E50">
      <w:pPr>
        <w:pStyle w:val="635"/>
        <w:pageBreakBefore w:val="0"/>
        <w:kinsoku/>
        <w:topLinePunct w:val="0"/>
        <w:bidi w:val="0"/>
        <w:adjustRightInd w:val="0"/>
        <w:spacing w:line="360" w:lineRule="auto"/>
        <w:ind w:firstLine="0" w:firstLineChars="0"/>
        <w:jc w:val="both"/>
        <w:rPr>
          <w:rFonts w:ascii="Times New Roman" w:hAnsi="Times New Roman" w:eastAsia="宋体" w:cs="宋体"/>
          <w:b/>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sz w:val="21"/>
          <w:szCs w:val="21"/>
          <w:highlight w:val="none"/>
          <w14:textFill>
            <w14:solidFill>
              <w14:schemeClr w14:val="tx1"/>
            </w14:solidFill>
          </w14:textFill>
        </w:rPr>
        <w:t>4.中小企业声明函（如有）</w:t>
      </w:r>
    </w:p>
    <w:p w14:paraId="44EB3A7F">
      <w:pPr>
        <w:pStyle w:val="23"/>
        <w:pageBreakBefore w:val="0"/>
        <w:kinsoku/>
        <w:topLinePunct w:val="0"/>
        <w:bidi w:val="0"/>
        <w:spacing w:line="360" w:lineRule="auto"/>
        <w:ind w:firstLine="562"/>
        <w:jc w:val="center"/>
        <w:outlineLvl w:val="2"/>
        <w:rPr>
          <w:rFonts w:ascii="Times New Roman" w:hAnsi="Times New Roman" w:eastAsia="宋体" w:cs="宋体"/>
          <w:b/>
          <w:bCs/>
          <w:color w:val="000000" w:themeColor="text1"/>
          <w:sz w:val="28"/>
          <w:szCs w:val="28"/>
          <w:highlight w:val="none"/>
          <w14:textFill>
            <w14:solidFill>
              <w14:schemeClr w14:val="tx1"/>
            </w14:solidFill>
          </w14:textFill>
        </w:rPr>
      </w:pPr>
      <w:r>
        <w:rPr>
          <w:rFonts w:hint="eastAsia" w:ascii="Times New Roman" w:hAnsi="Times New Roman" w:eastAsia="宋体" w:cs="宋体"/>
          <w:b/>
          <w:bCs/>
          <w:color w:val="000000" w:themeColor="text1"/>
          <w:sz w:val="28"/>
          <w:szCs w:val="28"/>
          <w:highlight w:val="none"/>
          <w14:textFill>
            <w14:solidFill>
              <w14:schemeClr w14:val="tx1"/>
            </w14:solidFill>
          </w14:textFill>
        </w:rPr>
        <w:t>中小企业声明函（服务）</w:t>
      </w:r>
    </w:p>
    <w:p w14:paraId="5E35FD99">
      <w:pPr>
        <w:pStyle w:val="22"/>
        <w:pageBreakBefore w:val="0"/>
        <w:kinsoku/>
        <w:topLinePunct w:val="0"/>
        <w:bidi w:val="0"/>
        <w:spacing w:line="360" w:lineRule="auto"/>
        <w:rPr>
          <w:rFonts w:ascii="Times New Roman" w:hAnsi="Times New Roman" w:eastAsia="宋体" w:cs="宋体"/>
          <w:b/>
          <w:color w:val="000000" w:themeColor="text1"/>
          <w:sz w:val="18"/>
          <w:szCs w:val="18"/>
          <w:highlight w:val="none"/>
          <w14:textFill>
            <w14:solidFill>
              <w14:schemeClr w14:val="tx1"/>
            </w14:solidFill>
          </w14:textFill>
        </w:rPr>
      </w:pPr>
    </w:p>
    <w:p w14:paraId="3DD47E8C">
      <w:pPr>
        <w:pStyle w:val="22"/>
        <w:pageBreakBefore w:val="0"/>
        <w:kinsoku/>
        <w:topLinePunct w:val="0"/>
        <w:bidi w:val="0"/>
        <w:spacing w:line="360" w:lineRule="auto"/>
        <w:ind w:right="-54" w:firstLine="420" w:firstLineChars="200"/>
        <w:rPr>
          <w:rFonts w:ascii="Times New Roman" w:hAnsi="Times New Roman" w:eastAsia="宋体" w:cs="宋体"/>
          <w:color w:val="000000" w:themeColor="text1"/>
          <w:sz w:val="21"/>
          <w:highlight w:val="none"/>
          <w14:textFill>
            <w14:solidFill>
              <w14:schemeClr w14:val="tx1"/>
            </w14:solidFill>
          </w14:textFill>
        </w:rPr>
      </w:pPr>
      <w:r>
        <w:rPr>
          <w:rFonts w:hint="eastAsia" w:ascii="Times New Roman" w:hAnsi="Times New Roman" w:eastAsia="宋体" w:cs="宋体"/>
          <w:color w:val="000000" w:themeColor="text1"/>
          <w:sz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Times New Roman" w:hAnsi="Times New Roman" w:eastAsia="宋体" w:cs="宋体"/>
          <w:i/>
          <w:color w:val="000000" w:themeColor="text1"/>
          <w:sz w:val="21"/>
          <w:highlight w:val="none"/>
          <w:u w:val="single"/>
          <w14:textFill>
            <w14:solidFill>
              <w14:schemeClr w14:val="tx1"/>
            </w14:solidFill>
          </w14:textFill>
        </w:rPr>
        <w:t>（单位名称）</w:t>
      </w:r>
      <w:r>
        <w:rPr>
          <w:rFonts w:hint="eastAsia" w:ascii="Times New Roman" w:hAnsi="Times New Roman" w:eastAsia="宋体" w:cs="宋体"/>
          <w:color w:val="000000" w:themeColor="text1"/>
          <w:sz w:val="21"/>
          <w:highlight w:val="none"/>
          <w14:textFill>
            <w14:solidFill>
              <w14:schemeClr w14:val="tx1"/>
            </w14:solidFill>
          </w14:textFill>
        </w:rPr>
        <w:t>的</w:t>
      </w:r>
      <w:r>
        <w:rPr>
          <w:rFonts w:hint="eastAsia" w:ascii="Times New Roman" w:hAnsi="Times New Roman" w:eastAsia="宋体" w:cs="宋体"/>
          <w:i/>
          <w:color w:val="000000" w:themeColor="text1"/>
          <w:sz w:val="21"/>
          <w:highlight w:val="none"/>
          <w:u w:val="single"/>
          <w14:textFill>
            <w14:solidFill>
              <w14:schemeClr w14:val="tx1"/>
            </w14:solidFill>
          </w14:textFill>
        </w:rPr>
        <w:t>（项目名称）</w:t>
      </w:r>
      <w:r>
        <w:rPr>
          <w:rFonts w:hint="eastAsia" w:ascii="Times New Roman" w:hAnsi="Times New Roman" w:eastAsia="宋体" w:cs="宋体"/>
          <w:color w:val="000000" w:themeColor="text1"/>
          <w:sz w:val="21"/>
          <w:highlight w:val="none"/>
          <w14:textFill>
            <w14:solidFill>
              <w14:schemeClr w14:val="tx1"/>
            </w14:solidFill>
          </w14:textFill>
        </w:rPr>
        <w:t>采购活动，</w:t>
      </w:r>
      <w:r>
        <w:rPr>
          <w:rFonts w:hint="eastAsia" w:ascii="Times New Roman" w:hAnsi="Times New Roman" w:eastAsia="宋体" w:cs="宋体"/>
          <w:b/>
          <w:bCs/>
          <w:color w:val="000000" w:themeColor="text1"/>
          <w:sz w:val="21"/>
          <w:highlight w:val="none"/>
          <w14:textFill>
            <w14:solidFill>
              <w14:schemeClr w14:val="tx1"/>
            </w14:solidFill>
          </w14:textFill>
        </w:rPr>
        <w:t>服务</w:t>
      </w:r>
      <w:r>
        <w:rPr>
          <w:rFonts w:hint="eastAsia" w:ascii="Times New Roman" w:hAnsi="Times New Roman" w:eastAsia="宋体" w:cs="宋体"/>
          <w:b/>
          <w:bCs/>
          <w:color w:val="000000" w:themeColor="text1"/>
          <w:w w:val="95"/>
          <w:sz w:val="21"/>
          <w:highlight w:val="none"/>
          <w14:textFill>
            <w14:solidFill>
              <w14:schemeClr w14:val="tx1"/>
            </w14:solidFill>
          </w14:textFill>
        </w:rPr>
        <w:t>全部由符合政策要求的中小企业承接。</w:t>
      </w:r>
      <w:r>
        <w:rPr>
          <w:rFonts w:hint="eastAsia" w:ascii="Times New Roman" w:hAnsi="Times New Roman" w:eastAsia="宋体" w:cs="宋体"/>
          <w:color w:val="000000" w:themeColor="text1"/>
          <w:w w:val="95"/>
          <w:sz w:val="21"/>
          <w:highlight w:val="none"/>
          <w14:textFill>
            <w14:solidFill>
              <w14:schemeClr w14:val="tx1"/>
            </w14:solidFill>
          </w14:textFill>
        </w:rPr>
        <w:t>相关企业（含联合</w:t>
      </w:r>
      <w:r>
        <w:rPr>
          <w:rFonts w:hint="eastAsia" w:ascii="Times New Roman" w:hAnsi="Times New Roman" w:eastAsia="宋体" w:cs="宋体"/>
          <w:color w:val="000000" w:themeColor="text1"/>
          <w:sz w:val="21"/>
          <w:highlight w:val="none"/>
          <w14:textFill>
            <w14:solidFill>
              <w14:schemeClr w14:val="tx1"/>
            </w14:solidFill>
          </w14:textFill>
        </w:rPr>
        <w:t>体中的中小企业、签订分包意向协议的中小企业）的具体情况如下：</w:t>
      </w:r>
    </w:p>
    <w:p w14:paraId="7C2ED12C">
      <w:pPr>
        <w:pStyle w:val="104"/>
        <w:pageBreakBefore w:val="0"/>
        <w:tabs>
          <w:tab w:val="left" w:pos="1243"/>
        </w:tabs>
        <w:kinsoku/>
        <w:topLinePunct w:val="0"/>
        <w:autoSpaceDE w:val="0"/>
        <w:autoSpaceDN w:val="0"/>
        <w:bidi w:val="0"/>
        <w:spacing w:line="360" w:lineRule="auto"/>
        <w:ind w:left="19" w:firstLine="480" w:firstLineChars="239"/>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iCs/>
          <w:color w:val="000000" w:themeColor="text1"/>
          <w:w w:val="96"/>
          <w:sz w:val="21"/>
          <w:szCs w:val="21"/>
          <w:highlight w:val="none"/>
          <w14:textFill>
            <w14:solidFill>
              <w14:schemeClr w14:val="tx1"/>
            </w14:solidFill>
          </w14:textFill>
        </w:rPr>
        <w:t>1.</w:t>
      </w:r>
      <w:r>
        <w:rPr>
          <w:rFonts w:hint="eastAsia" w:ascii="Times New Roman" w:hAnsi="Times New Roman" w:eastAsia="宋体" w:cs="宋体"/>
          <w:i/>
          <w:color w:val="000000" w:themeColor="text1"/>
          <w:w w:val="96"/>
          <w:sz w:val="21"/>
          <w:szCs w:val="21"/>
          <w:highlight w:val="none"/>
          <w:u w:val="single"/>
          <w14:textFill>
            <w14:solidFill>
              <w14:schemeClr w14:val="tx1"/>
            </w14:solidFill>
          </w14:textFill>
        </w:rPr>
        <w:t>（标的名称）</w:t>
      </w:r>
      <w:r>
        <w:rPr>
          <w:rFonts w:hint="eastAsia" w:ascii="Times New Roman" w:hAnsi="Times New Roman" w:eastAsia="宋体" w:cs="宋体"/>
          <w:color w:val="000000" w:themeColor="text1"/>
          <w:w w:val="99"/>
          <w:sz w:val="21"/>
          <w:szCs w:val="21"/>
          <w:highlight w:val="none"/>
          <w14:textFill>
            <w14:solidFill>
              <w14:schemeClr w14:val="tx1"/>
            </w14:solidFill>
          </w14:textFill>
        </w:rPr>
        <w:t>，属于</w:t>
      </w:r>
      <w:r>
        <w:rPr>
          <w:rFonts w:hint="eastAsia" w:ascii="Times New Roman" w:hAnsi="Times New Roman" w:eastAsia="宋体" w:cs="宋体"/>
          <w:b/>
          <w:bCs/>
          <w:i/>
          <w:iCs/>
          <w:color w:val="000000" w:themeColor="text1"/>
          <w:w w:val="99"/>
          <w:sz w:val="21"/>
          <w:szCs w:val="21"/>
          <w:highlight w:val="none"/>
          <w:u w:val="single"/>
          <w14:textFill>
            <w14:solidFill>
              <w14:schemeClr w14:val="tx1"/>
            </w14:solidFill>
          </w14:textFill>
        </w:rPr>
        <w:t>信息传输业（包括电信、互联网和相关服务）</w:t>
      </w:r>
      <w:r>
        <w:rPr>
          <w:rFonts w:hint="eastAsia" w:ascii="Times New Roman" w:hAnsi="Times New Roman" w:eastAsia="宋体" w:cs="宋体"/>
          <w:b/>
          <w:bCs/>
          <w:i/>
          <w:color w:val="000000" w:themeColor="text1"/>
          <w:w w:val="96"/>
          <w:sz w:val="21"/>
          <w:szCs w:val="21"/>
          <w:highlight w:val="none"/>
          <w:u w:val="single"/>
          <w14:textFill>
            <w14:solidFill>
              <w14:schemeClr w14:val="tx1"/>
            </w14:solidFill>
          </w14:textFill>
        </w:rPr>
        <w:t>行业</w:t>
      </w:r>
      <w:r>
        <w:rPr>
          <w:rFonts w:hint="eastAsia" w:ascii="Times New Roman" w:hAnsi="Times New Roman" w:eastAsia="宋体" w:cs="宋体"/>
          <w:color w:val="000000" w:themeColor="text1"/>
          <w:w w:val="99"/>
          <w:sz w:val="21"/>
          <w:szCs w:val="21"/>
          <w:highlight w:val="none"/>
          <w14:textFill>
            <w14:solidFill>
              <w14:schemeClr w14:val="tx1"/>
            </w14:solidFill>
          </w14:textFill>
        </w:rPr>
        <w:t>；承建（承接）企业为</w:t>
      </w:r>
      <w:r>
        <w:rPr>
          <w:rFonts w:hint="eastAsia" w:ascii="Times New Roman" w:hAnsi="Times New Roman" w:eastAsia="宋体" w:cs="宋体"/>
          <w:i/>
          <w:color w:val="000000" w:themeColor="text1"/>
          <w:w w:val="96"/>
          <w:sz w:val="21"/>
          <w:szCs w:val="21"/>
          <w:highlight w:val="none"/>
          <w:u w:val="single"/>
          <w14:textFill>
            <w14:solidFill>
              <w14:schemeClr w14:val="tx1"/>
            </w14:solidFill>
          </w14:textFill>
        </w:rPr>
        <w:t>（企业名称）</w:t>
      </w:r>
      <w:r>
        <w:rPr>
          <w:rFonts w:hint="eastAsia" w:ascii="Times New Roman" w:hAnsi="Times New Roman" w:eastAsia="宋体" w:cs="宋体"/>
          <w:color w:val="000000" w:themeColor="text1"/>
          <w:w w:val="99"/>
          <w:sz w:val="21"/>
          <w:szCs w:val="21"/>
          <w:highlight w:val="none"/>
          <w14:textFill>
            <w14:solidFill>
              <w14:schemeClr w14:val="tx1"/>
            </w14:solidFill>
          </w14:textFill>
        </w:rPr>
        <w:t>，从业人员</w:t>
      </w:r>
      <w:r>
        <w:rPr>
          <w:rFonts w:hint="eastAsia" w:ascii="Times New Roman" w:hAnsi="Times New Roman" w:eastAsia="宋体" w:cs="宋体"/>
          <w:color w:val="000000" w:themeColor="text1"/>
          <w:w w:val="99"/>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u w:val="single"/>
          <w14:textFill>
            <w14:solidFill>
              <w14:schemeClr w14:val="tx1"/>
            </w14:solidFill>
          </w14:textFill>
        </w:rPr>
        <w:tab/>
      </w:r>
      <w:r>
        <w:rPr>
          <w:rFonts w:hint="eastAsia" w:ascii="Times New Roman" w:hAnsi="Times New Roman" w:eastAsia="宋体" w:cs="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w w:val="99"/>
          <w:sz w:val="21"/>
          <w:szCs w:val="21"/>
          <w:highlight w:val="none"/>
          <w14:textFill>
            <w14:solidFill>
              <w14:schemeClr w14:val="tx1"/>
            </w14:solidFill>
          </w14:textFill>
        </w:rPr>
        <w:t>人，营业</w:t>
      </w:r>
      <w:r>
        <w:rPr>
          <w:rFonts w:hint="eastAsia" w:ascii="Times New Roman" w:hAnsi="Times New Roman" w:eastAsia="宋体" w:cs="宋体"/>
          <w:color w:val="000000" w:themeColor="text1"/>
          <w:sz w:val="21"/>
          <w:szCs w:val="21"/>
          <w:highlight w:val="none"/>
          <w14:textFill>
            <w14:solidFill>
              <w14:schemeClr w14:val="tx1"/>
            </w14:solidFill>
          </w14:textFill>
        </w:rPr>
        <w:t>收入为</w:t>
      </w:r>
      <w:r>
        <w:rPr>
          <w:rFonts w:hint="eastAsia" w:ascii="Times New Roman" w:hAnsi="Times New Roman" w:eastAsia="宋体" w:cs="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u w:val="single"/>
          <w14:textFill>
            <w14:solidFill>
              <w14:schemeClr w14:val="tx1"/>
            </w14:solidFill>
          </w14:textFill>
        </w:rPr>
        <w:tab/>
      </w:r>
      <w:r>
        <w:rPr>
          <w:rFonts w:hint="eastAsia" w:ascii="Times New Roman" w:hAnsi="Times New Roman" w:eastAsia="宋体" w:cs="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14:textFill>
            <w14:solidFill>
              <w14:schemeClr w14:val="tx1"/>
            </w14:solidFill>
          </w14:textFill>
        </w:rPr>
        <w:t>万元，资产总额为</w:t>
      </w:r>
      <w:r>
        <w:rPr>
          <w:rFonts w:hint="eastAsia" w:ascii="Times New Roman" w:hAnsi="Times New Roman" w:eastAsia="宋体" w:cs="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u w:val="single"/>
          <w14:textFill>
            <w14:solidFill>
              <w14:schemeClr w14:val="tx1"/>
            </w14:solidFill>
          </w14:textFill>
        </w:rPr>
        <w:tab/>
      </w:r>
      <w:r>
        <w:rPr>
          <w:rFonts w:hint="eastAsia" w:ascii="Times New Roman" w:hAnsi="Times New Roman" w:eastAsia="宋体" w:cs="宋体"/>
          <w:color w:val="000000" w:themeColor="text1"/>
          <w:sz w:val="21"/>
          <w:szCs w:val="21"/>
          <w:highlight w:val="none"/>
          <w14:textFill>
            <w14:solidFill>
              <w14:schemeClr w14:val="tx1"/>
            </w14:solidFill>
          </w14:textFill>
        </w:rPr>
        <w:t>万元</w:t>
      </w:r>
      <w:r>
        <w:rPr>
          <w:rFonts w:hint="eastAsia" w:ascii="Times New Roman" w:hAnsi="Times New Roman" w:eastAsia="宋体" w:cs="宋体"/>
          <w:color w:val="000000" w:themeColor="text1"/>
          <w:sz w:val="21"/>
          <w:szCs w:val="21"/>
          <w:highlight w:val="none"/>
          <w:vertAlign w:val="superscript"/>
          <w14:textFill>
            <w14:solidFill>
              <w14:schemeClr w14:val="tx1"/>
            </w14:solidFill>
          </w14:textFill>
        </w:rPr>
        <w:t>1</w:t>
      </w:r>
      <w:r>
        <w:rPr>
          <w:rFonts w:hint="eastAsia" w:ascii="Times New Roman" w:hAnsi="Times New Roman" w:eastAsia="宋体" w:cs="宋体"/>
          <w:color w:val="000000" w:themeColor="text1"/>
          <w:sz w:val="21"/>
          <w:szCs w:val="21"/>
          <w:highlight w:val="none"/>
          <w14:textFill>
            <w14:solidFill>
              <w14:schemeClr w14:val="tx1"/>
            </w14:solidFill>
          </w14:textFill>
        </w:rPr>
        <w:t>，属于</w:t>
      </w:r>
      <w:r>
        <w:rPr>
          <w:rFonts w:hint="eastAsia" w:ascii="Times New Roman" w:hAnsi="Times New Roman" w:eastAsia="宋体" w:cs="宋体"/>
          <w:i/>
          <w:color w:val="000000" w:themeColor="text1"/>
          <w:sz w:val="21"/>
          <w:szCs w:val="21"/>
          <w:highlight w:val="none"/>
          <w:u w:val="single"/>
          <w14:textFill>
            <w14:solidFill>
              <w14:schemeClr w14:val="tx1"/>
            </w14:solidFill>
          </w14:textFill>
        </w:rPr>
        <w:t>（中型企业、</w:t>
      </w:r>
      <w:r>
        <w:rPr>
          <w:rFonts w:hint="eastAsia" w:ascii="Times New Roman" w:hAnsi="Times New Roman" w:eastAsia="宋体" w:cs="宋体"/>
          <w:i/>
          <w:color w:val="000000" w:themeColor="text1"/>
          <w:w w:val="96"/>
          <w:sz w:val="21"/>
          <w:szCs w:val="21"/>
          <w:highlight w:val="none"/>
          <w:u w:val="single"/>
          <w14:textFill>
            <w14:solidFill>
              <w14:schemeClr w14:val="tx1"/>
            </w14:solidFill>
          </w14:textFill>
        </w:rPr>
        <w:t>小型企业、微型企业）</w:t>
      </w:r>
      <w:r>
        <w:rPr>
          <w:rFonts w:hint="eastAsia" w:ascii="Times New Roman" w:hAnsi="Times New Roman" w:eastAsia="宋体" w:cs="宋体"/>
          <w:color w:val="000000" w:themeColor="text1"/>
          <w:w w:val="99"/>
          <w:sz w:val="21"/>
          <w:szCs w:val="21"/>
          <w:highlight w:val="none"/>
          <w14:textFill>
            <w14:solidFill>
              <w14:schemeClr w14:val="tx1"/>
            </w14:solidFill>
          </w14:textFill>
        </w:rPr>
        <w:t>；</w:t>
      </w:r>
    </w:p>
    <w:p w14:paraId="77CE12D0">
      <w:pPr>
        <w:pStyle w:val="104"/>
        <w:pageBreakBefore w:val="0"/>
        <w:tabs>
          <w:tab w:val="left" w:pos="1243"/>
          <w:tab w:val="left" w:pos="1806"/>
          <w:tab w:val="left" w:pos="5005"/>
          <w:tab w:val="left" w:pos="7213"/>
        </w:tabs>
        <w:kinsoku/>
        <w:topLinePunct w:val="0"/>
        <w:autoSpaceDE w:val="0"/>
        <w:autoSpaceDN w:val="0"/>
        <w:bidi w:val="0"/>
        <w:spacing w:line="360" w:lineRule="auto"/>
        <w:ind w:left="15" w:right="-54" w:firstLine="478" w:firstLineChars="238"/>
        <w:jc w:val="left"/>
        <w:rPr>
          <w:rFonts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iCs/>
          <w:color w:val="000000" w:themeColor="text1"/>
          <w:w w:val="96"/>
          <w:sz w:val="21"/>
          <w:szCs w:val="21"/>
          <w:highlight w:val="none"/>
          <w14:textFill>
            <w14:solidFill>
              <w14:schemeClr w14:val="tx1"/>
            </w14:solidFill>
          </w14:textFill>
        </w:rPr>
        <w:t>2.</w:t>
      </w:r>
      <w:r>
        <w:rPr>
          <w:rFonts w:hint="eastAsia" w:ascii="Times New Roman" w:hAnsi="Times New Roman" w:eastAsia="宋体" w:cs="宋体"/>
          <w:i/>
          <w:color w:val="000000" w:themeColor="text1"/>
          <w:w w:val="96"/>
          <w:sz w:val="21"/>
          <w:szCs w:val="21"/>
          <w:highlight w:val="none"/>
          <w:u w:val="single"/>
          <w14:textFill>
            <w14:solidFill>
              <w14:schemeClr w14:val="tx1"/>
            </w14:solidFill>
          </w14:textFill>
        </w:rPr>
        <w:t>（标的名称）</w:t>
      </w:r>
      <w:r>
        <w:rPr>
          <w:rFonts w:hint="eastAsia" w:ascii="Times New Roman" w:hAnsi="Times New Roman" w:eastAsia="宋体" w:cs="宋体"/>
          <w:color w:val="000000" w:themeColor="text1"/>
          <w:w w:val="99"/>
          <w:sz w:val="21"/>
          <w:szCs w:val="21"/>
          <w:highlight w:val="none"/>
          <w14:textFill>
            <w14:solidFill>
              <w14:schemeClr w14:val="tx1"/>
            </w14:solidFill>
          </w14:textFill>
        </w:rPr>
        <w:t>，属于</w:t>
      </w:r>
      <w:r>
        <w:rPr>
          <w:rFonts w:hint="eastAsia" w:ascii="Times New Roman" w:hAnsi="Times New Roman" w:eastAsia="宋体" w:cs="宋体"/>
          <w:b/>
          <w:bCs/>
          <w:i/>
          <w:iCs/>
          <w:color w:val="000000" w:themeColor="text1"/>
          <w:w w:val="99"/>
          <w:sz w:val="21"/>
          <w:szCs w:val="21"/>
          <w:highlight w:val="none"/>
          <w:u w:val="single"/>
          <w14:textFill>
            <w14:solidFill>
              <w14:schemeClr w14:val="tx1"/>
            </w14:solidFill>
          </w14:textFill>
        </w:rPr>
        <w:t>信息传输业（包括电信、互联网和相关服务）</w:t>
      </w:r>
      <w:r>
        <w:rPr>
          <w:rFonts w:hint="eastAsia" w:ascii="Times New Roman" w:hAnsi="Times New Roman" w:eastAsia="宋体" w:cs="宋体"/>
          <w:b/>
          <w:bCs/>
          <w:i/>
          <w:color w:val="000000" w:themeColor="text1"/>
          <w:w w:val="96"/>
          <w:sz w:val="21"/>
          <w:szCs w:val="21"/>
          <w:highlight w:val="none"/>
          <w:u w:val="single"/>
          <w14:textFill>
            <w14:solidFill>
              <w14:schemeClr w14:val="tx1"/>
            </w14:solidFill>
          </w14:textFill>
        </w:rPr>
        <w:t>行业</w:t>
      </w:r>
      <w:r>
        <w:rPr>
          <w:rFonts w:hint="eastAsia" w:ascii="Times New Roman" w:hAnsi="Times New Roman" w:eastAsia="宋体" w:cs="宋体"/>
          <w:color w:val="000000" w:themeColor="text1"/>
          <w:w w:val="99"/>
          <w:sz w:val="21"/>
          <w:szCs w:val="21"/>
          <w:highlight w:val="none"/>
          <w14:textFill>
            <w14:solidFill>
              <w14:schemeClr w14:val="tx1"/>
            </w14:solidFill>
          </w14:textFill>
        </w:rPr>
        <w:t>； 承建（承接）企业为</w:t>
      </w:r>
      <w:r>
        <w:rPr>
          <w:rFonts w:hint="eastAsia" w:ascii="Times New Roman" w:hAnsi="Times New Roman" w:eastAsia="宋体" w:cs="宋体"/>
          <w:i/>
          <w:color w:val="000000" w:themeColor="text1"/>
          <w:w w:val="96"/>
          <w:sz w:val="21"/>
          <w:szCs w:val="21"/>
          <w:highlight w:val="none"/>
          <w:u w:val="single"/>
          <w14:textFill>
            <w14:solidFill>
              <w14:schemeClr w14:val="tx1"/>
            </w14:solidFill>
          </w14:textFill>
        </w:rPr>
        <w:t>（企业名称）</w:t>
      </w:r>
      <w:r>
        <w:rPr>
          <w:rFonts w:hint="eastAsia" w:ascii="Times New Roman" w:hAnsi="Times New Roman" w:eastAsia="宋体" w:cs="宋体"/>
          <w:color w:val="000000" w:themeColor="text1"/>
          <w:w w:val="99"/>
          <w:sz w:val="21"/>
          <w:szCs w:val="21"/>
          <w:highlight w:val="none"/>
          <w14:textFill>
            <w14:solidFill>
              <w14:schemeClr w14:val="tx1"/>
            </w14:solidFill>
          </w14:textFill>
        </w:rPr>
        <w:t>，从业人员</w:t>
      </w:r>
      <w:r>
        <w:rPr>
          <w:rFonts w:hint="eastAsia" w:ascii="Times New Roman" w:hAnsi="Times New Roman" w:eastAsia="宋体" w:cs="宋体"/>
          <w:color w:val="000000" w:themeColor="text1"/>
          <w:w w:val="99"/>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u w:val="single"/>
          <w14:textFill>
            <w14:solidFill>
              <w14:schemeClr w14:val="tx1"/>
            </w14:solidFill>
          </w14:textFill>
        </w:rPr>
        <w:tab/>
      </w:r>
      <w:r>
        <w:rPr>
          <w:rFonts w:hint="eastAsia" w:ascii="Times New Roman" w:hAnsi="Times New Roman" w:eastAsia="宋体" w:cs="宋体"/>
          <w:color w:val="000000" w:themeColor="text1"/>
          <w:w w:val="99"/>
          <w:sz w:val="21"/>
          <w:szCs w:val="21"/>
          <w:highlight w:val="none"/>
          <w14:textFill>
            <w14:solidFill>
              <w14:schemeClr w14:val="tx1"/>
            </w14:solidFill>
          </w14:textFill>
        </w:rPr>
        <w:t>人，营业</w:t>
      </w:r>
      <w:r>
        <w:rPr>
          <w:rFonts w:hint="eastAsia" w:ascii="Times New Roman" w:hAnsi="Times New Roman" w:eastAsia="宋体" w:cs="宋体"/>
          <w:color w:val="000000" w:themeColor="text1"/>
          <w:sz w:val="21"/>
          <w:szCs w:val="21"/>
          <w:highlight w:val="none"/>
          <w14:textFill>
            <w14:solidFill>
              <w14:schemeClr w14:val="tx1"/>
            </w14:solidFill>
          </w14:textFill>
        </w:rPr>
        <w:t>收入为</w:t>
      </w:r>
      <w:r>
        <w:rPr>
          <w:rFonts w:hint="eastAsia" w:ascii="Times New Roman" w:hAnsi="Times New Roman" w:eastAsia="宋体" w:cs="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u w:val="single"/>
          <w14:textFill>
            <w14:solidFill>
              <w14:schemeClr w14:val="tx1"/>
            </w14:solidFill>
          </w14:textFill>
        </w:rPr>
        <w:tab/>
      </w:r>
      <w:r>
        <w:rPr>
          <w:rFonts w:hint="eastAsia" w:ascii="Times New Roman" w:hAnsi="Times New Roman" w:eastAsia="宋体" w:cs="宋体"/>
          <w:color w:val="000000" w:themeColor="text1"/>
          <w:sz w:val="21"/>
          <w:szCs w:val="21"/>
          <w:highlight w:val="none"/>
          <w14:textFill>
            <w14:solidFill>
              <w14:schemeClr w14:val="tx1"/>
            </w14:solidFill>
          </w14:textFill>
        </w:rPr>
        <w:t>万元，资产总额为</w:t>
      </w:r>
      <w:r>
        <w:rPr>
          <w:rFonts w:hint="eastAsia" w:ascii="Times New Roman" w:hAnsi="Times New Roman" w:eastAsia="宋体" w:cs="宋体"/>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宋体"/>
          <w:color w:val="000000" w:themeColor="text1"/>
          <w:sz w:val="21"/>
          <w:szCs w:val="21"/>
          <w:highlight w:val="none"/>
          <w14:textFill>
            <w14:solidFill>
              <w14:schemeClr w14:val="tx1"/>
            </w14:solidFill>
          </w14:textFill>
        </w:rPr>
        <w:t>万元，属于</w:t>
      </w:r>
      <w:r>
        <w:rPr>
          <w:rFonts w:hint="eastAsia" w:ascii="Times New Roman" w:hAnsi="Times New Roman" w:eastAsia="宋体" w:cs="宋体"/>
          <w:i/>
          <w:color w:val="000000" w:themeColor="text1"/>
          <w:sz w:val="21"/>
          <w:szCs w:val="21"/>
          <w:highlight w:val="none"/>
          <w:u w:val="single"/>
          <w14:textFill>
            <w14:solidFill>
              <w14:schemeClr w14:val="tx1"/>
            </w14:solidFill>
          </w14:textFill>
        </w:rPr>
        <w:t>（中型企业、</w:t>
      </w:r>
      <w:r>
        <w:rPr>
          <w:rFonts w:hint="eastAsia" w:ascii="Times New Roman" w:hAnsi="Times New Roman" w:eastAsia="宋体" w:cs="宋体"/>
          <w:i/>
          <w:color w:val="000000" w:themeColor="text1"/>
          <w:w w:val="96"/>
          <w:sz w:val="21"/>
          <w:szCs w:val="21"/>
          <w:highlight w:val="none"/>
          <w:u w:val="single"/>
          <w14:textFill>
            <w14:solidFill>
              <w14:schemeClr w14:val="tx1"/>
            </w14:solidFill>
          </w14:textFill>
        </w:rPr>
        <w:t>小型企业、微型企业）</w:t>
      </w:r>
      <w:r>
        <w:rPr>
          <w:rFonts w:hint="eastAsia" w:ascii="Times New Roman" w:hAnsi="Times New Roman" w:eastAsia="宋体" w:cs="宋体"/>
          <w:color w:val="000000" w:themeColor="text1"/>
          <w:w w:val="99"/>
          <w:sz w:val="21"/>
          <w:szCs w:val="21"/>
          <w:highlight w:val="none"/>
          <w14:textFill>
            <w14:solidFill>
              <w14:schemeClr w14:val="tx1"/>
            </w14:solidFill>
          </w14:textFill>
        </w:rPr>
        <w:t>；</w:t>
      </w:r>
    </w:p>
    <w:p w14:paraId="6D344DE0">
      <w:pPr>
        <w:pStyle w:val="22"/>
        <w:pageBreakBefore w:val="0"/>
        <w:kinsoku/>
        <w:topLinePunct w:val="0"/>
        <w:bidi w:val="0"/>
        <w:spacing w:line="360" w:lineRule="auto"/>
        <w:ind w:left="860"/>
        <w:rPr>
          <w:rFonts w:ascii="Times New Roman" w:hAnsi="Times New Roman" w:eastAsia="宋体" w:cs="宋体"/>
          <w:color w:val="000000" w:themeColor="text1"/>
          <w:sz w:val="21"/>
          <w:highlight w:val="none"/>
          <w14:textFill>
            <w14:solidFill>
              <w14:schemeClr w14:val="tx1"/>
            </w14:solidFill>
          </w14:textFill>
        </w:rPr>
      </w:pPr>
      <w:r>
        <w:rPr>
          <w:rFonts w:hint="eastAsia" w:ascii="Times New Roman" w:hAnsi="Times New Roman" w:eastAsia="宋体" w:cs="宋体"/>
          <w:color w:val="000000" w:themeColor="text1"/>
          <w:sz w:val="21"/>
          <w:highlight w:val="none"/>
          <w14:textFill>
            <w14:solidFill>
              <w14:schemeClr w14:val="tx1"/>
            </w14:solidFill>
          </w14:textFill>
        </w:rPr>
        <w:t>……</w:t>
      </w:r>
    </w:p>
    <w:p w14:paraId="32E9D141">
      <w:pPr>
        <w:pStyle w:val="22"/>
        <w:pageBreakBefore w:val="0"/>
        <w:kinsoku/>
        <w:topLinePunct w:val="0"/>
        <w:bidi w:val="0"/>
        <w:spacing w:line="360" w:lineRule="auto"/>
        <w:ind w:right="-54" w:firstLine="645"/>
        <w:rPr>
          <w:rFonts w:ascii="Times New Roman" w:hAnsi="Times New Roman" w:eastAsia="宋体" w:cs="宋体"/>
          <w:color w:val="000000" w:themeColor="text1"/>
          <w:sz w:val="21"/>
          <w:highlight w:val="none"/>
          <w14:textFill>
            <w14:solidFill>
              <w14:schemeClr w14:val="tx1"/>
            </w14:solidFill>
          </w14:textFill>
        </w:rPr>
      </w:pPr>
      <w:r>
        <w:rPr>
          <w:rFonts w:hint="eastAsia" w:ascii="Times New Roman" w:hAnsi="Times New Roman" w:eastAsia="宋体" w:cs="宋体"/>
          <w:color w:val="000000" w:themeColor="text1"/>
          <w:sz w:val="21"/>
          <w:highlight w:val="none"/>
          <w14:textFill>
            <w14:solidFill>
              <w14:schemeClr w14:val="tx1"/>
            </w14:solidFill>
          </w14:textFill>
        </w:rPr>
        <w:t>以上企业，不属于大企业的分支机构，不存在控股股东为大企业的情形，也不存在与大企业的负责人为同一人的情形。</w:t>
      </w:r>
    </w:p>
    <w:p w14:paraId="5EE5D6F9">
      <w:pPr>
        <w:pStyle w:val="22"/>
        <w:pageBreakBefore w:val="0"/>
        <w:kinsoku/>
        <w:topLinePunct w:val="0"/>
        <w:bidi w:val="0"/>
        <w:spacing w:line="360" w:lineRule="auto"/>
        <w:ind w:right="-54" w:firstLine="640"/>
        <w:rPr>
          <w:rFonts w:ascii="Times New Roman" w:hAnsi="Times New Roman" w:eastAsia="宋体" w:cs="宋体"/>
          <w:color w:val="000000" w:themeColor="text1"/>
          <w:sz w:val="21"/>
          <w:highlight w:val="none"/>
          <w14:textFill>
            <w14:solidFill>
              <w14:schemeClr w14:val="tx1"/>
            </w14:solidFill>
          </w14:textFill>
        </w:rPr>
      </w:pPr>
      <w:r>
        <w:rPr>
          <w:rFonts w:hint="eastAsia" w:ascii="Times New Roman" w:hAnsi="Times New Roman" w:eastAsia="宋体" w:cs="宋体"/>
          <w:color w:val="000000" w:themeColor="text1"/>
          <w:sz w:val="21"/>
          <w:highlight w:val="none"/>
          <w14:textFill>
            <w14:solidFill>
              <w14:schemeClr w14:val="tx1"/>
            </w14:solidFill>
          </w14:textFill>
        </w:rPr>
        <w:t>本企业对上述声明内容的真实性负责。如有虚假，将依法承担相应责任。</w:t>
      </w:r>
    </w:p>
    <w:p w14:paraId="58D4CFFF">
      <w:pPr>
        <w:pageBreakBefore w:val="0"/>
        <w:kinsoku/>
        <w:topLinePunct w:val="0"/>
        <w:bidi w:val="0"/>
        <w:spacing w:line="360" w:lineRule="auto"/>
        <w:ind w:firstLine="3998" w:firstLineChars="1904"/>
        <w:jc w:val="left"/>
        <w:rPr>
          <w:rFonts w:ascii="Times New Roman" w:hAnsi="Times New Roman" w:eastAsia="宋体" w:cs="宋体"/>
          <w:color w:val="000000" w:themeColor="text1"/>
          <w:szCs w:val="21"/>
          <w:highlight w:val="none"/>
          <w14:textFill>
            <w14:solidFill>
              <w14:schemeClr w14:val="tx1"/>
            </w14:solidFill>
          </w14:textFill>
        </w:rPr>
      </w:pPr>
    </w:p>
    <w:p w14:paraId="35FAF3F5">
      <w:pPr>
        <w:pageBreakBefore w:val="0"/>
        <w:kinsoku/>
        <w:topLinePunct w:val="0"/>
        <w:bidi w:val="0"/>
        <w:spacing w:line="360" w:lineRule="auto"/>
        <w:ind w:firstLine="3998" w:firstLineChars="1904"/>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供应商（盖公章或电子签章）：</w:t>
      </w:r>
    </w:p>
    <w:p w14:paraId="38659FC1">
      <w:pPr>
        <w:pageBreakBefore w:val="0"/>
        <w:kinsoku/>
        <w:topLinePunct w:val="0"/>
        <w:bidi w:val="0"/>
        <w:spacing w:line="360" w:lineRule="auto"/>
        <w:ind w:firstLine="3998" w:firstLineChars="1904"/>
        <w:jc w:val="left"/>
        <w:rPr>
          <w:rFonts w:ascii="Times New Roman" w:hAnsi="Times New Roman" w:eastAsia="宋体" w:cs="宋体"/>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zCs w:val="21"/>
          <w:highlight w:val="none"/>
          <w14:textFill>
            <w14:solidFill>
              <w14:schemeClr w14:val="tx1"/>
            </w14:solidFill>
          </w14:textFill>
        </w:rPr>
        <w:t>日期：</w:t>
      </w:r>
    </w:p>
    <w:p w14:paraId="10C412C0">
      <w:pPr>
        <w:pageBreakBefore w:val="0"/>
        <w:kinsoku/>
        <w:topLinePunct w:val="0"/>
        <w:bidi w:val="0"/>
        <w:snapToGrid w:val="0"/>
        <w:spacing w:line="360" w:lineRule="auto"/>
        <w:rPr>
          <w:rFonts w:ascii="Times New Roman" w:hAnsi="Times New Roman" w:eastAsia="宋体" w:cs="宋体"/>
          <w:b/>
          <w:color w:val="000000" w:themeColor="text1"/>
          <w:szCs w:val="21"/>
          <w:highlight w:val="none"/>
          <w14:textFill>
            <w14:solidFill>
              <w14:schemeClr w14:val="tx1"/>
            </w14:solidFill>
          </w14:textFill>
        </w:rPr>
      </w:pPr>
    </w:p>
    <w:p w14:paraId="5494987D">
      <w:pPr>
        <w:pageBreakBefore w:val="0"/>
        <w:kinsoku/>
        <w:topLinePunct w:val="0"/>
        <w:bidi w:val="0"/>
        <w:snapToGrid w:val="0"/>
        <w:spacing w:line="360" w:lineRule="auto"/>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说明：</w:t>
      </w:r>
    </w:p>
    <w:p w14:paraId="612DEF72">
      <w:pPr>
        <w:pageBreakBefore w:val="0"/>
        <w:kinsoku/>
        <w:topLinePunct w:val="0"/>
        <w:bidi w:val="0"/>
        <w:snapToGrid w:val="0"/>
        <w:spacing w:line="360" w:lineRule="auto"/>
        <w:ind w:left="20"/>
        <w:jc w:val="left"/>
        <w:rPr>
          <w:rFonts w:hint="eastAsia"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①“标的名称”、“采购文件中明确的所属行业”依据</w:t>
      </w:r>
      <w:r>
        <w:rPr>
          <w:rFonts w:hint="eastAsia" w:ascii="Times New Roman" w:hAnsi="Times New Roman" w:eastAsia="宋体" w:cs="宋体"/>
          <w:b/>
          <w:color w:val="000000" w:themeColor="text1"/>
          <w:szCs w:val="21"/>
          <w:highlight w:val="none"/>
          <w:lang w:val="en-US" w:eastAsia="zh-CN"/>
          <w14:textFill>
            <w14:solidFill>
              <w14:schemeClr w14:val="tx1"/>
            </w14:solidFill>
          </w14:textFill>
        </w:rPr>
        <w:t>采购</w:t>
      </w:r>
      <w:r>
        <w:rPr>
          <w:rFonts w:hint="eastAsia" w:ascii="Times New Roman" w:hAnsi="Times New Roman" w:eastAsia="宋体" w:cs="宋体"/>
          <w:b/>
          <w:color w:val="000000" w:themeColor="text1"/>
          <w:szCs w:val="21"/>
          <w:highlight w:val="none"/>
          <w14:textFill>
            <w14:solidFill>
              <w14:schemeClr w14:val="tx1"/>
            </w14:solidFill>
          </w14:textFill>
        </w:rPr>
        <w:t>文件第</w:t>
      </w:r>
      <w:r>
        <w:rPr>
          <w:rFonts w:hint="eastAsia" w:ascii="Times New Roman" w:hAnsi="Times New Roman" w:eastAsia="宋体" w:cs="宋体"/>
          <w:b/>
          <w:color w:val="000000" w:themeColor="text1"/>
          <w:szCs w:val="21"/>
          <w:highlight w:val="none"/>
          <w:lang w:val="en-US" w:eastAsia="zh-CN"/>
          <w14:textFill>
            <w14:solidFill>
              <w14:schemeClr w14:val="tx1"/>
            </w14:solidFill>
          </w14:textFill>
        </w:rPr>
        <w:t>三</w:t>
      </w:r>
      <w:r>
        <w:rPr>
          <w:rFonts w:hint="eastAsia" w:ascii="Times New Roman" w:hAnsi="Times New Roman" w:eastAsia="宋体" w:cs="宋体"/>
          <w:b/>
          <w:color w:val="000000" w:themeColor="text1"/>
          <w:szCs w:val="21"/>
          <w:highlight w:val="none"/>
          <w14:textFill>
            <w14:solidFill>
              <w14:schemeClr w14:val="tx1"/>
            </w14:solidFill>
          </w14:textFill>
        </w:rPr>
        <w:t>部分供应商须知前附表中“采购标的及其对应的中小企业划分标准所属行业”的指引，逐一填写，不得缺漏；②从业人员、营业收入、资产总额填报上一年度数据，无上一年度数据的新成立企业可不填报；</w:t>
      </w:r>
    </w:p>
    <w:p w14:paraId="0AEE9F6E">
      <w:pPr>
        <w:pageBreakBefore w:val="0"/>
        <w:kinsoku/>
        <w:topLinePunct w:val="0"/>
        <w:bidi w:val="0"/>
        <w:snapToGrid w:val="0"/>
        <w:spacing w:line="360" w:lineRule="auto"/>
        <w:ind w:left="20"/>
        <w:jc w:val="left"/>
        <w:rPr>
          <w:rFonts w:hint="eastAsia"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③中型企业、小型企业、微型企业等3种企业类型，结合以上数据，依据《中小企业划型标准规定》（工信部联企业〔2011〕300号）确定；</w:t>
      </w:r>
    </w:p>
    <w:p w14:paraId="6672E73D">
      <w:pPr>
        <w:pageBreakBefore w:val="0"/>
        <w:kinsoku/>
        <w:topLinePunct w:val="0"/>
        <w:bidi w:val="0"/>
        <w:snapToGrid w:val="0"/>
        <w:spacing w:line="360" w:lineRule="auto"/>
        <w:ind w:left="20"/>
        <w:jc w:val="left"/>
        <w:rPr>
          <w:rFonts w:hint="eastAsia" w:ascii="Times New Roman" w:hAnsi="Times New Roman" w:eastAsia="宋体" w:cs="宋体"/>
          <w:b/>
          <w:color w:val="000000" w:themeColor="text1"/>
          <w:szCs w:val="21"/>
          <w:highlight w:val="none"/>
          <w:lang w:eastAsia="zh-CN"/>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④</w:t>
      </w:r>
      <w:r>
        <w:rPr>
          <w:rFonts w:hint="eastAsia" w:ascii="Times New Roman" w:hAnsi="Times New Roman" w:eastAsia="宋体" w:cs="宋体"/>
          <w:b/>
          <w:color w:val="000000" w:themeColor="text1"/>
          <w:szCs w:val="21"/>
          <w:highlight w:val="none"/>
          <w:lang w:val="en-US" w:eastAsia="zh-CN"/>
          <w14:textFill>
            <w14:solidFill>
              <w14:schemeClr w14:val="tx1"/>
            </w14:solidFill>
          </w14:textFill>
        </w:rPr>
        <w:t>供应商</w:t>
      </w:r>
      <w:r>
        <w:rPr>
          <w:rFonts w:hint="eastAsia" w:ascii="Times New Roman" w:hAnsi="Times New Roman" w:eastAsia="宋体" w:cs="宋体"/>
          <w:b/>
          <w:color w:val="000000" w:themeColor="text1"/>
          <w:szCs w:val="21"/>
          <w:highlight w:val="none"/>
          <w14:textFill>
            <w14:solidFill>
              <w14:schemeClr w14:val="tx1"/>
            </w14:solidFill>
          </w14:textFill>
        </w:rPr>
        <w:t>提供的《中小企业声明函》中，企业数据（如从业人员，营业收入，资产总额）有误的，评标委员会可以要求供应商进行澄清、说明</w:t>
      </w:r>
      <w:r>
        <w:rPr>
          <w:rFonts w:hint="eastAsia" w:ascii="Times New Roman" w:hAnsi="Times New Roman" w:eastAsia="宋体" w:cs="宋体"/>
          <w:b/>
          <w:color w:val="000000" w:themeColor="text1"/>
          <w:szCs w:val="21"/>
          <w:highlight w:val="none"/>
          <w:lang w:eastAsia="zh-CN"/>
          <w14:textFill>
            <w14:solidFill>
              <w14:schemeClr w14:val="tx1"/>
            </w14:solidFill>
          </w14:textFill>
        </w:rPr>
        <w:t>；</w:t>
      </w:r>
    </w:p>
    <w:p w14:paraId="7263B973">
      <w:pPr>
        <w:pageBreakBefore w:val="0"/>
        <w:kinsoku/>
        <w:topLinePunct w:val="0"/>
        <w:bidi w:val="0"/>
        <w:snapToGrid w:val="0"/>
        <w:spacing w:line="360" w:lineRule="auto"/>
        <w:ind w:left="20"/>
        <w:jc w:val="left"/>
        <w:rPr>
          <w:rFonts w:ascii="Times New Roman" w:hAnsi="Times New Roman" w:eastAsia="宋体" w:cs="宋体"/>
          <w:b/>
          <w:color w:val="000000" w:themeColor="text1"/>
          <w:szCs w:val="21"/>
          <w:highlight w:val="none"/>
          <w14:textFill>
            <w14:solidFill>
              <w14:schemeClr w14:val="tx1"/>
            </w14:solidFill>
          </w14:textFill>
        </w:rPr>
        <w:sectPr>
          <w:headerReference r:id="rId10" w:type="default"/>
          <w:footerReference r:id="rId11" w:type="default"/>
          <w:pgSz w:w="11906" w:h="16838"/>
          <w:pgMar w:top="1440" w:right="1803" w:bottom="1440" w:left="1803" w:header="851" w:footer="992" w:gutter="0"/>
          <w:cols w:space="720" w:num="1"/>
          <w:docGrid w:type="lines" w:linePitch="332" w:charSpace="0"/>
        </w:sectPr>
      </w:pPr>
      <w:r>
        <w:rPr>
          <w:rFonts w:hint="eastAsia" w:ascii="Times New Roman" w:hAnsi="Times New Roman" w:eastAsia="宋体" w:cs="宋体"/>
          <w:b/>
          <w:color w:val="000000" w:themeColor="text1"/>
          <w:szCs w:val="21"/>
          <w:highlight w:val="none"/>
          <w14:textFill>
            <w14:solidFill>
              <w14:schemeClr w14:val="tx1"/>
            </w14:solidFill>
          </w14:textFill>
        </w:rPr>
        <w:t>⑤</w:t>
      </w:r>
      <w:r>
        <w:rPr>
          <w:rFonts w:hint="eastAsia" w:ascii="Times New Roman" w:hAnsi="Times New Roman" w:eastAsia="宋体" w:cs="宋体"/>
          <w:b/>
          <w:color w:val="000000" w:themeColor="text1"/>
          <w:szCs w:val="21"/>
          <w:highlight w:val="none"/>
          <w:lang w:val="en-US" w:eastAsia="zh-CN"/>
          <w14:textFill>
            <w14:solidFill>
              <w14:schemeClr w14:val="tx1"/>
            </w14:solidFill>
          </w14:textFill>
        </w:rPr>
        <w:t>供应商</w:t>
      </w:r>
      <w:r>
        <w:rPr>
          <w:rFonts w:hint="eastAsia" w:ascii="Times New Roman" w:hAnsi="Times New Roman" w:eastAsia="宋体" w:cs="宋体"/>
          <w:b/>
          <w:color w:val="000000" w:themeColor="text1"/>
          <w:szCs w:val="21"/>
          <w:highlight w:val="none"/>
          <w14:textFill>
            <w14:solidFill>
              <w14:schemeClr w14:val="tx1"/>
            </w14:solidFill>
          </w14:textFill>
        </w:rPr>
        <w:t>提供的《中小企业声明函》中，“企业类型（中型企业、小型企业、微型企业）”填写错误的，声明函无效。构成“虚假材料谋取中标、成交的”，依法承担法律责任。</w:t>
      </w:r>
    </w:p>
    <w:p w14:paraId="10CF0425">
      <w:pPr>
        <w:pStyle w:val="22"/>
        <w:pageBreakBefore w:val="0"/>
        <w:kinsoku/>
        <w:topLinePunct w:val="0"/>
        <w:bidi w:val="0"/>
        <w:spacing w:line="360" w:lineRule="auto"/>
        <w:rPr>
          <w:rFonts w:ascii="Times New Roman" w:hAnsi="Times New Roman" w:eastAsia="宋体"/>
          <w:color w:val="000000" w:themeColor="text1"/>
          <w:highlight w:val="none"/>
          <w14:textFill>
            <w14:solidFill>
              <w14:schemeClr w14:val="tx1"/>
            </w14:solidFill>
          </w14:textFill>
        </w:rPr>
      </w:pPr>
    </w:p>
    <w:p w14:paraId="521C0563">
      <w:pPr>
        <w:pageBreakBefore w:val="0"/>
        <w:kinsoku/>
        <w:topLinePunct w:val="0"/>
        <w:bidi w:val="0"/>
        <w:spacing w:line="360" w:lineRule="auto"/>
        <w:rPr>
          <w:rFonts w:ascii="Times New Roman" w:hAnsi="Times New Roman" w:eastAsia="宋体" w:cs="仿宋_GB2312"/>
          <w:b/>
          <w:color w:val="000000" w:themeColor="text1"/>
          <w:sz w:val="36"/>
          <w:szCs w:val="36"/>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drawing>
          <wp:inline distT="0" distB="0" distL="114300" distR="114300">
            <wp:extent cx="8671560" cy="5244465"/>
            <wp:effectExtent l="0" t="0" r="254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8671560" cy="5244465"/>
                    </a:xfrm>
                    <a:prstGeom prst="rect">
                      <a:avLst/>
                    </a:prstGeom>
                    <a:noFill/>
                    <a:ln>
                      <a:noFill/>
                    </a:ln>
                  </pic:spPr>
                </pic:pic>
              </a:graphicData>
            </a:graphic>
          </wp:inline>
        </w:drawing>
      </w:r>
      <w:r>
        <w:rPr>
          <w:rFonts w:hint="eastAsia" w:ascii="Times New Roman" w:hAnsi="Times New Roman" w:eastAsia="宋体" w:cs="仿宋_GB2312"/>
          <w:b/>
          <w:color w:val="000000" w:themeColor="text1"/>
          <w:sz w:val="36"/>
          <w:szCs w:val="36"/>
          <w:highlight w:val="none"/>
          <w14:textFill>
            <w14:solidFill>
              <w14:schemeClr w14:val="tx1"/>
            </w14:solidFill>
          </w14:textFill>
        </w:rPr>
        <w:br w:type="page"/>
      </w:r>
    </w:p>
    <w:p w14:paraId="52EECC03">
      <w:pPr>
        <w:pageBreakBefore w:val="0"/>
        <w:kinsoku/>
        <w:topLinePunct w:val="0"/>
        <w:bidi w:val="0"/>
        <w:snapToGrid w:val="0"/>
        <w:spacing w:line="360" w:lineRule="auto"/>
        <w:jc w:val="center"/>
        <w:outlineLvl w:val="0"/>
        <w:rPr>
          <w:rFonts w:ascii="Times New Roman" w:hAnsi="Times New Roman" w:eastAsia="宋体" w:cs="仿宋_GB2312"/>
          <w:b/>
          <w:color w:val="000000" w:themeColor="text1"/>
          <w:kern w:val="0"/>
          <w:sz w:val="32"/>
          <w:szCs w:val="32"/>
          <w:highlight w:val="none"/>
          <w14:textFill>
            <w14:solidFill>
              <w14:schemeClr w14:val="tx1"/>
            </w14:solidFill>
          </w14:textFill>
        </w:rPr>
        <w:sectPr>
          <w:pgSz w:w="16838" w:h="11906" w:orient="landscape"/>
          <w:pgMar w:top="1417" w:right="1174" w:bottom="1417" w:left="1151" w:header="851" w:footer="992" w:gutter="0"/>
          <w:cols w:space="0" w:num="1"/>
          <w:titlePg/>
          <w:docGrid w:linePitch="312" w:charSpace="0"/>
        </w:sectPr>
      </w:pPr>
    </w:p>
    <w:p w14:paraId="25B4A8BE">
      <w:pPr>
        <w:pageBreakBefore w:val="0"/>
        <w:kinsoku/>
        <w:topLinePunct w:val="0"/>
        <w:bidi w:val="0"/>
        <w:snapToGrid w:val="0"/>
        <w:spacing w:line="360" w:lineRule="auto"/>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5.供应商为监狱企业的证明文件：省级以上监狱管理局、戒毒管理局（含新疆生产建设兵团）出具（如有）</w:t>
      </w:r>
    </w:p>
    <w:p w14:paraId="1D494B95">
      <w:pPr>
        <w:pageBreakBefore w:val="0"/>
        <w:kinsoku/>
        <w:topLinePunct w:val="0"/>
        <w:bidi w:val="0"/>
        <w:snapToGrid w:val="0"/>
        <w:spacing w:line="360" w:lineRule="auto"/>
        <w:rPr>
          <w:rFonts w:ascii="Times New Roman" w:hAnsi="Times New Roman" w:eastAsia="宋体" w:cs="宋体"/>
          <w:color w:val="000000" w:themeColor="text1"/>
          <w:szCs w:val="21"/>
          <w:highlight w:val="none"/>
          <w14:textFill>
            <w14:solidFill>
              <w14:schemeClr w14:val="tx1"/>
            </w14:solidFill>
          </w14:textFill>
        </w:rPr>
      </w:pPr>
    </w:p>
    <w:p w14:paraId="3243F352">
      <w:pPr>
        <w:pageBreakBefore w:val="0"/>
        <w:kinsoku/>
        <w:topLinePunct w:val="0"/>
        <w:bidi w:val="0"/>
        <w:spacing w:line="360" w:lineRule="auto"/>
        <w:rPr>
          <w:rFonts w:ascii="Times New Roman" w:hAnsi="Times New Roman" w:eastAsia="宋体" w:cs="宋体"/>
          <w:b/>
          <w:color w:val="000000" w:themeColor="text1"/>
          <w:szCs w:val="21"/>
          <w:highlight w:val="none"/>
          <w14:textFill>
            <w14:solidFill>
              <w14:schemeClr w14:val="tx1"/>
            </w14:solidFill>
          </w14:textFill>
        </w:rPr>
      </w:pPr>
      <w:r>
        <w:rPr>
          <w:rFonts w:hint="eastAsia" w:ascii="Times New Roman" w:hAnsi="Times New Roman" w:eastAsia="宋体" w:cs="宋体"/>
          <w:b/>
          <w:color w:val="000000" w:themeColor="text1"/>
          <w:szCs w:val="21"/>
          <w:highlight w:val="none"/>
          <w14:textFill>
            <w14:solidFill>
              <w14:schemeClr w14:val="tx1"/>
            </w14:solidFill>
          </w14:textFill>
        </w:rPr>
        <w:t>6.残疾人福利性单位声明函（如有）</w:t>
      </w:r>
    </w:p>
    <w:p w14:paraId="2300CEF6">
      <w:pPr>
        <w:pStyle w:val="23"/>
        <w:pageBreakBefore w:val="0"/>
        <w:kinsoku/>
        <w:topLinePunct w:val="0"/>
        <w:bidi w:val="0"/>
        <w:spacing w:line="360" w:lineRule="auto"/>
        <w:ind w:firstLine="562"/>
        <w:jc w:val="center"/>
        <w:rPr>
          <w:rFonts w:ascii="Times New Roman" w:hAnsi="Times New Roman" w:eastAsia="宋体" w:cs="宋体"/>
          <w:b/>
          <w:bCs/>
          <w:color w:val="000000" w:themeColor="text1"/>
          <w:sz w:val="28"/>
          <w:szCs w:val="28"/>
          <w:highlight w:val="none"/>
          <w14:textFill>
            <w14:solidFill>
              <w14:schemeClr w14:val="tx1"/>
            </w14:solidFill>
          </w14:textFill>
        </w:rPr>
      </w:pPr>
    </w:p>
    <w:p w14:paraId="29E11D45">
      <w:pPr>
        <w:pageBreakBefore w:val="0"/>
        <w:kinsoku/>
        <w:topLinePunct w:val="0"/>
        <w:bidi w:val="0"/>
        <w:spacing w:line="360" w:lineRule="auto"/>
        <w:jc w:val="center"/>
        <w:outlineLvl w:val="2"/>
        <w:rPr>
          <w:rFonts w:ascii="Times New Roman" w:hAnsi="Times New Roman" w:eastAsia="宋体" w:cs="宋体"/>
          <w:b/>
          <w:color w:val="000000" w:themeColor="text1"/>
          <w:sz w:val="28"/>
          <w:szCs w:val="28"/>
          <w:highlight w:val="none"/>
          <w14:textFill>
            <w14:solidFill>
              <w14:schemeClr w14:val="tx1"/>
            </w14:solidFill>
          </w14:textFill>
        </w:rPr>
      </w:pPr>
      <w:r>
        <w:rPr>
          <w:rFonts w:hint="eastAsia" w:ascii="Times New Roman" w:hAnsi="Times New Roman" w:eastAsia="宋体" w:cs="宋体"/>
          <w:b/>
          <w:color w:val="000000" w:themeColor="text1"/>
          <w:sz w:val="28"/>
          <w:szCs w:val="28"/>
          <w:highlight w:val="none"/>
          <w14:textFill>
            <w14:solidFill>
              <w14:schemeClr w14:val="tx1"/>
            </w14:solidFill>
          </w14:textFill>
        </w:rPr>
        <w:t>残疾人福利性单位声明函</w:t>
      </w:r>
    </w:p>
    <w:p w14:paraId="32199072">
      <w:pPr>
        <w:pageBreakBefore w:val="0"/>
        <w:kinsoku/>
        <w:topLinePunct w:val="0"/>
        <w:bidi w:val="0"/>
        <w:spacing w:line="360" w:lineRule="auto"/>
        <w:rPr>
          <w:rFonts w:ascii="Times New Roman" w:hAnsi="Times New Roman" w:eastAsia="宋体" w:cs="宋体"/>
          <w:b/>
          <w:color w:val="000000" w:themeColor="text1"/>
          <w:spacing w:val="6"/>
          <w:sz w:val="30"/>
          <w:szCs w:val="30"/>
          <w:highlight w:val="none"/>
          <w14:textFill>
            <w14:solidFill>
              <w14:schemeClr w14:val="tx1"/>
            </w14:solidFill>
          </w14:textFill>
        </w:rPr>
      </w:pPr>
    </w:p>
    <w:p w14:paraId="029ED5EB">
      <w:pPr>
        <w:pageBreakBefore w:val="0"/>
        <w:kinsoku/>
        <w:topLinePunct w:val="0"/>
        <w:bidi w:val="0"/>
        <w:spacing w:line="360" w:lineRule="auto"/>
        <w:ind w:firstLine="444" w:firstLineChars="200"/>
        <w:rPr>
          <w:rFonts w:ascii="Times New Roman" w:hAnsi="Times New Roman" w:eastAsia="宋体" w:cs="宋体"/>
          <w:color w:val="000000" w:themeColor="text1"/>
          <w:spacing w:val="6"/>
          <w:szCs w:val="21"/>
          <w:highlight w:val="none"/>
          <w14:textFill>
            <w14:solidFill>
              <w14:schemeClr w14:val="tx1"/>
            </w14:solidFill>
          </w14:textFill>
        </w:rPr>
      </w:pPr>
      <w:r>
        <w:rPr>
          <w:rFonts w:hint="eastAsia" w:ascii="Times New Roman" w:hAnsi="Times New Roman" w:eastAsia="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Times New Roman" w:hAnsi="Times New Roman" w:eastAsia="宋体" w:cs="宋体"/>
          <w:color w:val="000000" w:themeColor="text1"/>
          <w:szCs w:val="21"/>
          <w:highlight w:val="none"/>
          <w14:textFill>
            <w14:solidFill>
              <w14:schemeClr w14:val="tx1"/>
            </w14:solidFill>
          </w14:textFill>
        </w:rPr>
        <w:t>〔2017〕 141</w:t>
      </w:r>
      <w:r>
        <w:rPr>
          <w:rFonts w:hint="eastAsia" w:ascii="Times New Roman" w:hAnsi="Times New Roman" w:eastAsia="宋体" w:cs="宋体"/>
          <w:color w:val="000000" w:themeColor="text1"/>
          <w:spacing w:val="6"/>
          <w:szCs w:val="21"/>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C04024">
      <w:pPr>
        <w:pageBreakBefore w:val="0"/>
        <w:kinsoku/>
        <w:topLinePunct w:val="0"/>
        <w:bidi w:val="0"/>
        <w:spacing w:line="360" w:lineRule="auto"/>
        <w:ind w:firstLine="444" w:firstLineChars="200"/>
        <w:rPr>
          <w:rFonts w:ascii="Times New Roman" w:hAnsi="Times New Roman" w:eastAsia="宋体" w:cs="宋体"/>
          <w:color w:val="000000" w:themeColor="text1"/>
          <w:spacing w:val="6"/>
          <w:szCs w:val="21"/>
          <w:highlight w:val="none"/>
          <w14:textFill>
            <w14:solidFill>
              <w14:schemeClr w14:val="tx1"/>
            </w14:solidFill>
          </w14:textFill>
        </w:rPr>
      </w:pPr>
      <w:r>
        <w:rPr>
          <w:rFonts w:hint="eastAsia" w:ascii="Times New Roman" w:hAnsi="Times New Roman" w:eastAsia="宋体" w:cs="宋体"/>
          <w:color w:val="000000" w:themeColor="text1"/>
          <w:spacing w:val="6"/>
          <w:szCs w:val="21"/>
          <w:highlight w:val="none"/>
          <w14:textFill>
            <w14:solidFill>
              <w14:schemeClr w14:val="tx1"/>
            </w14:solidFill>
          </w14:textFill>
        </w:rPr>
        <w:t>本单位对上述声明的真实性负责。如有虚假，将依法承担相应责任。</w:t>
      </w:r>
    </w:p>
    <w:p w14:paraId="674378EA">
      <w:pPr>
        <w:pageBreakBefore w:val="0"/>
        <w:kinsoku/>
        <w:topLinePunct w:val="0"/>
        <w:bidi w:val="0"/>
        <w:spacing w:line="360" w:lineRule="auto"/>
        <w:ind w:firstLine="444" w:firstLineChars="200"/>
        <w:rPr>
          <w:rFonts w:ascii="Times New Roman" w:hAnsi="Times New Roman" w:eastAsia="宋体" w:cs="宋体"/>
          <w:color w:val="000000" w:themeColor="text1"/>
          <w:spacing w:val="6"/>
          <w:szCs w:val="21"/>
          <w:highlight w:val="none"/>
          <w14:textFill>
            <w14:solidFill>
              <w14:schemeClr w14:val="tx1"/>
            </w14:solidFill>
          </w14:textFill>
        </w:rPr>
      </w:pPr>
    </w:p>
    <w:p w14:paraId="2A07C251">
      <w:pPr>
        <w:pageBreakBefore w:val="0"/>
        <w:kinsoku/>
        <w:topLinePunct w:val="0"/>
        <w:bidi w:val="0"/>
        <w:spacing w:line="360" w:lineRule="auto"/>
        <w:ind w:firstLine="444" w:firstLineChars="200"/>
        <w:rPr>
          <w:rFonts w:ascii="Times New Roman" w:hAnsi="Times New Roman" w:eastAsia="宋体" w:cs="宋体"/>
          <w:color w:val="000000" w:themeColor="text1"/>
          <w:spacing w:val="6"/>
          <w:szCs w:val="21"/>
          <w:highlight w:val="none"/>
          <w14:textFill>
            <w14:solidFill>
              <w14:schemeClr w14:val="tx1"/>
            </w14:solidFill>
          </w14:textFill>
        </w:rPr>
      </w:pPr>
    </w:p>
    <w:p w14:paraId="345259AC">
      <w:pPr>
        <w:pageBreakBefore w:val="0"/>
        <w:tabs>
          <w:tab w:val="left" w:pos="4860"/>
        </w:tabs>
        <w:kinsoku/>
        <w:topLinePunct w:val="0"/>
        <w:bidi w:val="0"/>
        <w:spacing w:line="360" w:lineRule="auto"/>
        <w:ind w:right="1560" w:firstLine="3774" w:firstLineChars="1700"/>
        <w:rPr>
          <w:rFonts w:ascii="Times New Roman" w:hAnsi="Times New Roman" w:eastAsia="宋体" w:cs="宋体"/>
          <w:color w:val="000000" w:themeColor="text1"/>
          <w:spacing w:val="6"/>
          <w:szCs w:val="21"/>
          <w:highlight w:val="none"/>
          <w14:textFill>
            <w14:solidFill>
              <w14:schemeClr w14:val="tx1"/>
            </w14:solidFill>
          </w14:textFill>
        </w:rPr>
      </w:pPr>
      <w:r>
        <w:rPr>
          <w:rFonts w:hint="eastAsia" w:ascii="Times New Roman" w:hAnsi="Times New Roman" w:eastAsia="宋体" w:cs="宋体"/>
          <w:color w:val="000000" w:themeColor="text1"/>
          <w:spacing w:val="6"/>
          <w:szCs w:val="21"/>
          <w:highlight w:val="none"/>
          <w14:textFill>
            <w14:solidFill>
              <w14:schemeClr w14:val="tx1"/>
            </w14:solidFill>
          </w14:textFill>
        </w:rPr>
        <w:t>供应商名称</w:t>
      </w:r>
      <w:r>
        <w:rPr>
          <w:rFonts w:hint="eastAsia" w:ascii="Times New Roman" w:hAnsi="Times New Roman" w:eastAsia="宋体" w:cs="宋体"/>
          <w:color w:val="000000" w:themeColor="text1"/>
          <w:szCs w:val="21"/>
          <w:highlight w:val="none"/>
          <w14:textFill>
            <w14:solidFill>
              <w14:schemeClr w14:val="tx1"/>
            </w14:solidFill>
          </w14:textFill>
        </w:rPr>
        <w:t>（盖公章或电子签章）：</w:t>
      </w:r>
    </w:p>
    <w:p w14:paraId="1A00353C">
      <w:pPr>
        <w:pageBreakBefore w:val="0"/>
        <w:kinsoku/>
        <w:topLinePunct w:val="0"/>
        <w:bidi w:val="0"/>
        <w:spacing w:line="360" w:lineRule="auto"/>
        <w:rPr>
          <w:rFonts w:ascii="Times New Roman" w:hAnsi="Times New Roman" w:eastAsia="宋体" w:cs="宋体"/>
          <w:color w:val="000000" w:themeColor="text1"/>
          <w:spacing w:val="6"/>
          <w:szCs w:val="21"/>
          <w:highlight w:val="none"/>
          <w14:textFill>
            <w14:solidFill>
              <w14:schemeClr w14:val="tx1"/>
            </w14:solidFill>
          </w14:textFill>
        </w:rPr>
      </w:pPr>
      <w:r>
        <w:rPr>
          <w:rFonts w:hint="eastAsia" w:ascii="Times New Roman" w:hAnsi="Times New Roman" w:eastAsia="宋体" w:cs="宋体"/>
          <w:color w:val="000000" w:themeColor="text1"/>
          <w:spacing w:val="6"/>
          <w:szCs w:val="21"/>
          <w:highlight w:val="none"/>
          <w14:textFill>
            <w14:solidFill>
              <w14:schemeClr w14:val="tx1"/>
            </w14:solidFill>
          </w14:textFill>
        </w:rPr>
        <w:t xml:space="preserve">                         </w:t>
      </w:r>
    </w:p>
    <w:p w14:paraId="5EBC2089">
      <w:pPr>
        <w:pageBreakBefore w:val="0"/>
        <w:kinsoku/>
        <w:topLinePunct w:val="0"/>
        <w:bidi w:val="0"/>
        <w:spacing w:line="360" w:lineRule="auto"/>
        <w:ind w:firstLine="3774" w:firstLineChars="1700"/>
        <w:rPr>
          <w:rFonts w:ascii="Times New Roman" w:hAnsi="Times New Roman" w:eastAsia="宋体"/>
          <w:b/>
          <w:color w:val="000000" w:themeColor="text1"/>
          <w:szCs w:val="21"/>
          <w:highlight w:val="none"/>
          <w14:textFill>
            <w14:solidFill>
              <w14:schemeClr w14:val="tx1"/>
            </w14:solidFill>
          </w14:textFill>
        </w:rPr>
      </w:pPr>
      <w:r>
        <w:rPr>
          <w:rFonts w:hint="eastAsia" w:ascii="Times New Roman" w:hAnsi="Times New Roman" w:eastAsia="宋体" w:cs="宋体"/>
          <w:color w:val="000000" w:themeColor="text1"/>
          <w:spacing w:val="6"/>
          <w:szCs w:val="21"/>
          <w:highlight w:val="none"/>
          <w14:textFill>
            <w14:solidFill>
              <w14:schemeClr w14:val="tx1"/>
            </w14:solidFill>
          </w14:textFill>
        </w:rPr>
        <w:t>日  期：</w:t>
      </w:r>
    </w:p>
    <w:p w14:paraId="0F0C9BD9">
      <w:pPr>
        <w:pageBreakBefore w:val="0"/>
        <w:kinsoku/>
        <w:topLinePunct w:val="0"/>
        <w:bidi w:val="0"/>
        <w:spacing w:line="360" w:lineRule="auto"/>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hint="eastAsia" w:ascii="Times New Roman" w:hAnsi="Times New Roman" w:eastAsia="宋体" w:cs="仿宋_GB2312"/>
          <w:b/>
          <w:color w:val="000000" w:themeColor="text1"/>
          <w:kern w:val="0"/>
          <w:sz w:val="32"/>
          <w:szCs w:val="32"/>
          <w:highlight w:val="none"/>
          <w14:textFill>
            <w14:solidFill>
              <w14:schemeClr w14:val="tx1"/>
            </w14:solidFill>
          </w14:textFill>
        </w:rPr>
        <w:br w:type="page"/>
      </w:r>
    </w:p>
    <w:p w14:paraId="0102C97F">
      <w:pPr>
        <w:pageBreakBefore w:val="0"/>
        <w:kinsoku/>
        <w:topLinePunct w:val="0"/>
        <w:bidi w:val="0"/>
        <w:snapToGrid w:val="0"/>
        <w:spacing w:line="360" w:lineRule="auto"/>
        <w:jc w:val="center"/>
        <w:outlineLvl w:val="0"/>
        <w:rPr>
          <w:rFonts w:ascii="Times New Roman" w:hAnsi="Times New Roman" w:eastAsia="宋体" w:cs="仿宋_GB2312"/>
          <w:b/>
          <w:color w:val="000000" w:themeColor="text1"/>
          <w:kern w:val="0"/>
          <w:sz w:val="32"/>
          <w:szCs w:val="32"/>
          <w:highlight w:val="none"/>
          <w14:textFill>
            <w14:solidFill>
              <w14:schemeClr w14:val="tx1"/>
            </w14:solidFill>
          </w14:textFill>
        </w:rPr>
      </w:pPr>
      <w:r>
        <w:rPr>
          <w:rFonts w:hint="eastAsia" w:ascii="Times New Roman" w:hAnsi="Times New Roman" w:eastAsia="宋体" w:cs="仿宋_GB2312"/>
          <w:b/>
          <w:color w:val="000000" w:themeColor="text1"/>
          <w:kern w:val="0"/>
          <w:sz w:val="32"/>
          <w:szCs w:val="32"/>
          <w:highlight w:val="none"/>
          <w14:textFill>
            <w14:solidFill>
              <w14:schemeClr w14:val="tx1"/>
            </w14:solidFill>
          </w14:textFill>
        </w:rPr>
        <w:t>附件</w:t>
      </w:r>
    </w:p>
    <w:p w14:paraId="6CC3FD51">
      <w:pPr>
        <w:pageBreakBefore w:val="0"/>
        <w:kinsoku/>
        <w:topLinePunct w:val="0"/>
        <w:bidi w:val="0"/>
        <w:spacing w:line="360" w:lineRule="auto"/>
        <w:jc w:val="left"/>
        <w:rPr>
          <w:rFonts w:ascii="Times New Roman" w:hAnsi="Times New Roman" w:eastAsia="宋体" w:cs="仿宋_GB2312"/>
          <w:b/>
          <w:color w:val="000000" w:themeColor="text1"/>
          <w:spacing w:val="6"/>
          <w:sz w:val="28"/>
          <w:szCs w:val="28"/>
          <w:highlight w:val="none"/>
          <w14:textFill>
            <w14:solidFill>
              <w14:schemeClr w14:val="tx1"/>
            </w14:solidFill>
          </w14:textFill>
        </w:rPr>
      </w:pPr>
      <w:r>
        <w:rPr>
          <w:rFonts w:hint="eastAsia" w:ascii="Times New Roman" w:hAnsi="Times New Roman" w:eastAsia="宋体" w:cs="仿宋_GB2312"/>
          <w:b/>
          <w:color w:val="000000" w:themeColor="text1"/>
          <w:spacing w:val="6"/>
          <w:sz w:val="28"/>
          <w:szCs w:val="28"/>
          <w:highlight w:val="none"/>
          <w14:textFill>
            <w14:solidFill>
              <w14:schemeClr w14:val="tx1"/>
            </w14:solidFill>
          </w14:textFill>
        </w:rPr>
        <w:t>附件1：质疑函范本及制作说明</w:t>
      </w:r>
    </w:p>
    <w:p w14:paraId="5901DA47">
      <w:pPr>
        <w:pageBreakBefore w:val="0"/>
        <w:kinsoku/>
        <w:topLinePunct w:val="0"/>
        <w:bidi w:val="0"/>
        <w:spacing w:line="360" w:lineRule="auto"/>
        <w:jc w:val="center"/>
        <w:outlineLvl w:val="1"/>
        <w:rPr>
          <w:rFonts w:ascii="Times New Roman" w:hAnsi="Times New Roman" w:eastAsia="宋体" w:cs="仿宋_GB2312"/>
          <w:b/>
          <w:color w:val="000000" w:themeColor="text1"/>
          <w:spacing w:val="6"/>
          <w:sz w:val="32"/>
          <w:szCs w:val="32"/>
          <w:highlight w:val="none"/>
          <w14:textFill>
            <w14:solidFill>
              <w14:schemeClr w14:val="tx1"/>
            </w14:solidFill>
          </w14:textFill>
        </w:rPr>
      </w:pPr>
      <w:r>
        <w:rPr>
          <w:rFonts w:hint="eastAsia" w:ascii="Times New Roman" w:hAnsi="Times New Roman" w:eastAsia="宋体" w:cs="仿宋_GB2312"/>
          <w:b/>
          <w:color w:val="000000" w:themeColor="text1"/>
          <w:spacing w:val="6"/>
          <w:sz w:val="28"/>
          <w:szCs w:val="28"/>
          <w:highlight w:val="none"/>
          <w14:textFill>
            <w14:solidFill>
              <w14:schemeClr w14:val="tx1"/>
            </w14:solidFill>
          </w14:textFill>
        </w:rPr>
        <w:t>质疑函范本</w:t>
      </w:r>
    </w:p>
    <w:p w14:paraId="25DF783E">
      <w:pPr>
        <w:pageBreakBefore w:val="0"/>
        <w:kinsoku/>
        <w:topLinePunct w:val="0"/>
        <w:bidi w:val="0"/>
        <w:snapToGrid w:val="0"/>
        <w:spacing w:line="360" w:lineRule="auto"/>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一、质疑供应商基本信息</w:t>
      </w:r>
    </w:p>
    <w:p w14:paraId="62390696">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质疑供应商：</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2DA50E8D">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地址：</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邮编：</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4257F038">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联系人：</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联系电话：</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247BDAEE">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授权代表：</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15040BF0">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联系电话：</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 xml:space="preserve"> </w:t>
      </w:r>
    </w:p>
    <w:p w14:paraId="7AE36DC4">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 xml:space="preserve">地址： </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邮编：</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32335C57">
      <w:pPr>
        <w:pageBreakBefore w:val="0"/>
        <w:kinsoku/>
        <w:topLinePunct w:val="0"/>
        <w:bidi w:val="0"/>
        <w:snapToGrid w:val="0"/>
        <w:spacing w:line="360" w:lineRule="auto"/>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二、质疑项目基本情况</w:t>
      </w:r>
    </w:p>
    <w:p w14:paraId="1B38C228">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质疑项目的名称：</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489B3CA3">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质疑项目的编号：</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包号：</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142826C5">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采购人名称：</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6A1BCA05">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采购文件获取日期：</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24327360">
      <w:pPr>
        <w:pageBreakBefore w:val="0"/>
        <w:kinsoku/>
        <w:topLinePunct w:val="0"/>
        <w:bidi w:val="0"/>
        <w:snapToGrid w:val="0"/>
        <w:spacing w:line="360" w:lineRule="auto"/>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三、质疑事项具体内容</w:t>
      </w:r>
    </w:p>
    <w:p w14:paraId="44C1171F">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质疑事项1：</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40E1834A">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事实依据：</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66B09701">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45069416">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法律依据：</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27CCFC9B">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5A012351">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质疑事项2</w:t>
      </w:r>
    </w:p>
    <w:p w14:paraId="39E5EE6E">
      <w:pPr>
        <w:pageBreakBefore w:val="0"/>
        <w:kinsoku/>
        <w:topLinePunct w:val="0"/>
        <w:bidi w:val="0"/>
        <w:snapToGrid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w:t>
      </w:r>
    </w:p>
    <w:p w14:paraId="50F54EEA">
      <w:pPr>
        <w:pageBreakBefore w:val="0"/>
        <w:kinsoku/>
        <w:topLinePunct w:val="0"/>
        <w:bidi w:val="0"/>
        <w:snapToGrid w:val="0"/>
        <w:spacing w:line="360" w:lineRule="auto"/>
        <w:rPr>
          <w:rFonts w:ascii="Times New Roman" w:hAnsi="Times New Roman" w:eastAsia="宋体" w:cs="仿宋_GB2312"/>
          <w:bCs/>
          <w:color w:val="000000" w:themeColor="text1"/>
          <w:szCs w:val="21"/>
          <w:highlight w:val="none"/>
          <w14:textFill>
            <w14:solidFill>
              <w14:schemeClr w14:val="tx1"/>
            </w14:solidFill>
          </w14:textFill>
        </w:rPr>
      </w:pPr>
      <w:r>
        <w:rPr>
          <w:rFonts w:hint="eastAsia" w:ascii="Times New Roman" w:hAnsi="Times New Roman" w:eastAsia="宋体" w:cs="仿宋_GB2312"/>
          <w:bCs/>
          <w:color w:val="000000" w:themeColor="text1"/>
          <w:szCs w:val="21"/>
          <w:highlight w:val="none"/>
          <w14:textFill>
            <w14:solidFill>
              <w14:schemeClr w14:val="tx1"/>
            </w14:solidFill>
          </w14:textFill>
        </w:rPr>
        <w:t>四、与质疑事项相关的质疑请求</w:t>
      </w:r>
    </w:p>
    <w:p w14:paraId="061E54AB">
      <w:pPr>
        <w:pageBreakBefore w:val="0"/>
        <w:kinsoku/>
        <w:topLinePunct w:val="0"/>
        <w:bidi w:val="0"/>
        <w:snapToGrid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请求：</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54908790">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p>
    <w:p w14:paraId="0012EDB6">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 xml:space="preserve">签字(签章)：                   公章：                      </w:t>
      </w:r>
    </w:p>
    <w:p w14:paraId="2E3A12D6">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 xml:space="preserve">日期：    </w:t>
      </w:r>
    </w:p>
    <w:p w14:paraId="1DB53BE6">
      <w:pPr>
        <w:pageBreakBefore w:val="0"/>
        <w:kinsoku/>
        <w:topLinePunct w:val="0"/>
        <w:bidi w:val="0"/>
        <w:spacing w:line="360" w:lineRule="auto"/>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质疑函制作说明：</w:t>
      </w:r>
    </w:p>
    <w:p w14:paraId="3D23BB19">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1.供应商提出质疑时，应提交质疑函和必要的证明材料。</w:t>
      </w:r>
    </w:p>
    <w:p w14:paraId="41DA6D24">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Times New Roman" w:hAnsi="Times New Roman" w:eastAsia="宋体" w:cs="仿宋_GB2312"/>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6FCE6049">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3.质疑供应商若对项目的某一分包进行质疑，质疑函中应列明具体分包号。</w:t>
      </w:r>
    </w:p>
    <w:p w14:paraId="34B6223E">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4.质疑函的质疑事项应具体、明确，并有必要的事实依据和法律依据。</w:t>
      </w:r>
    </w:p>
    <w:p w14:paraId="285308B3">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5.质疑函的质疑请求应与质疑事项相关。</w:t>
      </w:r>
    </w:p>
    <w:p w14:paraId="04AC5235">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82FDE07">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p>
    <w:p w14:paraId="1970888F">
      <w:pPr>
        <w:pageBreakBefore w:val="0"/>
        <w:kinsoku/>
        <w:topLinePunct w:val="0"/>
        <w:bidi w:val="0"/>
        <w:spacing w:line="360" w:lineRule="auto"/>
        <w:jc w:val="left"/>
        <w:rPr>
          <w:rFonts w:ascii="Times New Roman" w:hAnsi="Times New Roman" w:eastAsia="宋体" w:cs="仿宋_GB2312"/>
          <w:b/>
          <w:color w:val="000000" w:themeColor="text1"/>
          <w:spacing w:val="6"/>
          <w:sz w:val="32"/>
          <w:szCs w:val="32"/>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br w:type="page"/>
      </w:r>
      <w:r>
        <w:rPr>
          <w:rFonts w:hint="eastAsia" w:ascii="Times New Roman" w:hAnsi="Times New Roman" w:eastAsia="宋体" w:cs="仿宋_GB2312"/>
          <w:b/>
          <w:color w:val="000000" w:themeColor="text1"/>
          <w:spacing w:val="6"/>
          <w:sz w:val="28"/>
          <w:szCs w:val="28"/>
          <w:highlight w:val="none"/>
          <w14:textFill>
            <w14:solidFill>
              <w14:schemeClr w14:val="tx1"/>
            </w14:solidFill>
          </w14:textFill>
        </w:rPr>
        <w:t>附件2：投诉书范本及制作说明</w:t>
      </w:r>
    </w:p>
    <w:p w14:paraId="14191939">
      <w:pPr>
        <w:pageBreakBefore w:val="0"/>
        <w:kinsoku/>
        <w:topLinePunct w:val="0"/>
        <w:bidi w:val="0"/>
        <w:spacing w:line="360" w:lineRule="auto"/>
        <w:jc w:val="center"/>
        <w:rPr>
          <w:rFonts w:ascii="Times New Roman" w:hAnsi="Times New Roman" w:eastAsia="宋体" w:cs="仿宋_GB2312"/>
          <w:b/>
          <w:color w:val="000000" w:themeColor="text1"/>
          <w:sz w:val="24"/>
          <w:highlight w:val="none"/>
          <w14:textFill>
            <w14:solidFill>
              <w14:schemeClr w14:val="tx1"/>
            </w14:solidFill>
          </w14:textFill>
        </w:rPr>
      </w:pPr>
    </w:p>
    <w:p w14:paraId="29B7FEFB">
      <w:pPr>
        <w:pageBreakBefore w:val="0"/>
        <w:kinsoku/>
        <w:topLinePunct w:val="0"/>
        <w:bidi w:val="0"/>
        <w:spacing w:line="360" w:lineRule="auto"/>
        <w:jc w:val="center"/>
        <w:outlineLvl w:val="1"/>
        <w:rPr>
          <w:rFonts w:ascii="Times New Roman" w:hAnsi="Times New Roman" w:eastAsia="宋体" w:cs="仿宋_GB2312"/>
          <w:b/>
          <w:color w:val="000000" w:themeColor="text1"/>
          <w:spacing w:val="6"/>
          <w:sz w:val="28"/>
          <w:szCs w:val="28"/>
          <w:highlight w:val="none"/>
          <w14:textFill>
            <w14:solidFill>
              <w14:schemeClr w14:val="tx1"/>
            </w14:solidFill>
          </w14:textFill>
        </w:rPr>
      </w:pPr>
      <w:r>
        <w:rPr>
          <w:rFonts w:hint="eastAsia" w:ascii="Times New Roman" w:hAnsi="Times New Roman" w:eastAsia="宋体" w:cs="仿宋_GB2312"/>
          <w:b/>
          <w:color w:val="000000" w:themeColor="text1"/>
          <w:spacing w:val="6"/>
          <w:sz w:val="28"/>
          <w:szCs w:val="28"/>
          <w:highlight w:val="none"/>
          <w14:textFill>
            <w14:solidFill>
              <w14:schemeClr w14:val="tx1"/>
            </w14:solidFill>
          </w14:textFill>
        </w:rPr>
        <w:t>投诉书范本</w:t>
      </w:r>
    </w:p>
    <w:p w14:paraId="43AAA6C5">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一、投诉相关主体基本情况</w:t>
      </w:r>
    </w:p>
    <w:p w14:paraId="7D9741D3">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投诉人：</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10BA2197">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地     址：</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邮编：</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7D21D804">
      <w:pPr>
        <w:pageBreakBefore w:val="0"/>
        <w:tabs>
          <w:tab w:val="left" w:pos="6510"/>
        </w:tabs>
        <w:kinsoku/>
        <w:topLinePunct w:val="0"/>
        <w:bidi w:val="0"/>
        <w:spacing w:line="360" w:lineRule="auto"/>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法定代表人/主要负责人：</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 xml:space="preserve">  </w:t>
      </w:r>
    </w:p>
    <w:p w14:paraId="34302A10">
      <w:pPr>
        <w:pageBreakBefore w:val="0"/>
        <w:tabs>
          <w:tab w:val="left" w:pos="6510"/>
        </w:tabs>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联系电话：</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1F4D1870">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授权代表：</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联系电话</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169BC66B">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地     址：</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邮编：</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3190C91D">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被投诉人1：</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2BF71F24">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地     址：</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邮编：</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1FABAD7F">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联系人：</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联系电话：</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2A2679A1">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被投诉人2</w:t>
      </w:r>
    </w:p>
    <w:p w14:paraId="63D4DB23">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w:t>
      </w:r>
    </w:p>
    <w:p w14:paraId="685EB657">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相关供应商：</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49D7419B">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地     址：</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邮编：</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189B00E2">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联系人：</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联系电话：</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6E524C9D">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二、投诉项目基本情况</w:t>
      </w:r>
    </w:p>
    <w:p w14:paraId="7373598C">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采购项目名称：</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4EE709FA">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采购项目编号：</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包号：</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6DA693F1">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采购人名称：</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u w:val="single"/>
          <w14:textFill>
            <w14:solidFill>
              <w14:schemeClr w14:val="tx1"/>
            </w14:solidFill>
          </w14:textFill>
        </w:rPr>
        <w:t xml:space="preserve">  </w:t>
      </w:r>
    </w:p>
    <w:p w14:paraId="39785AE0">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代理机构名称：</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756430A6">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采购文件公告:</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是/否 </w:t>
      </w:r>
      <w:r>
        <w:rPr>
          <w:rFonts w:hint="eastAsia" w:ascii="Times New Roman" w:hAnsi="Times New Roman" w:eastAsia="宋体" w:cs="仿宋_GB2312"/>
          <w:color w:val="000000" w:themeColor="text1"/>
          <w:szCs w:val="21"/>
          <w:highlight w:val="none"/>
          <w14:textFill>
            <w14:solidFill>
              <w14:schemeClr w14:val="tx1"/>
            </w14:solidFill>
          </w14:textFill>
        </w:rPr>
        <w:t>公告期限：</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675C0FC9">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采购结果公告:</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是/否 </w:t>
      </w:r>
      <w:r>
        <w:rPr>
          <w:rFonts w:hint="eastAsia" w:ascii="Times New Roman" w:hAnsi="Times New Roman" w:eastAsia="宋体" w:cs="仿宋_GB2312"/>
          <w:color w:val="000000" w:themeColor="text1"/>
          <w:szCs w:val="21"/>
          <w:highlight w:val="none"/>
          <w14:textFill>
            <w14:solidFill>
              <w14:schemeClr w14:val="tx1"/>
            </w14:solidFill>
          </w14:textFill>
        </w:rPr>
        <w:t>公告期限：</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09B304E5">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三、质疑基本情况</w:t>
      </w:r>
    </w:p>
    <w:p w14:paraId="1F84512A">
      <w:pPr>
        <w:pageBreakBefore w:val="0"/>
        <w:kinsoku/>
        <w:topLinePunct w:val="0"/>
        <w:bidi w:val="0"/>
        <w:spacing w:line="360" w:lineRule="auto"/>
        <w:ind w:firstLine="420" w:firstLineChars="200"/>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投诉人于</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年</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月</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日，向</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提出质疑，质疑事项为：</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790F0F63">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 xml:space="preserve">  </w:t>
      </w:r>
    </w:p>
    <w:p w14:paraId="4DBFAFDD">
      <w:pPr>
        <w:pageBreakBefore w:val="0"/>
        <w:kinsoku/>
        <w:topLinePunct w:val="0"/>
        <w:bidi w:val="0"/>
        <w:spacing w:line="360" w:lineRule="auto"/>
        <w:ind w:firstLine="315" w:firstLineChars="150"/>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u w:val="dotted"/>
          <w14:textFill>
            <w14:solidFill>
              <w14:schemeClr w14:val="tx1"/>
            </w14:solidFill>
          </w14:textFill>
        </w:rPr>
        <w:t>采购人/代理机构</w:t>
      </w:r>
      <w:r>
        <w:rPr>
          <w:rFonts w:hint="eastAsia" w:ascii="Times New Roman" w:hAnsi="Times New Roman" w:eastAsia="宋体" w:cs="仿宋_GB2312"/>
          <w:color w:val="000000" w:themeColor="text1"/>
          <w:szCs w:val="21"/>
          <w:highlight w:val="none"/>
          <w14:textFill>
            <w14:solidFill>
              <w14:schemeClr w14:val="tx1"/>
            </w14:solidFill>
          </w14:textFill>
        </w:rPr>
        <w:t>于</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年</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月</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日，就质疑事项作出了答复/没有在法定期限内作出答复。</w:t>
      </w:r>
    </w:p>
    <w:p w14:paraId="58A7AD84">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四、投诉事项具体内容</w:t>
      </w:r>
    </w:p>
    <w:p w14:paraId="0A8F70FD">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投诉事项 1：</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4DAF3F24">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事实依据：</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714EDE04">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7F0100D9">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法律依据：</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66F8F88B">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p>
    <w:p w14:paraId="0590CDC2">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投诉事项2</w:t>
      </w:r>
    </w:p>
    <w:p w14:paraId="17248D90">
      <w:pPr>
        <w:pageBreakBefore w:val="0"/>
        <w:kinsoku/>
        <w:topLinePunct w:val="0"/>
        <w:bidi w:val="0"/>
        <w:spacing w:line="360" w:lineRule="auto"/>
        <w:rPr>
          <w:rFonts w:ascii="Times New Roman" w:hAnsi="Times New Roman" w:eastAsia="宋体" w:cs="仿宋_GB2312"/>
          <w:color w:val="000000" w:themeColor="text1"/>
          <w:szCs w:val="21"/>
          <w:highlight w:val="none"/>
          <w:u w:val="dotted"/>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w:t>
      </w:r>
    </w:p>
    <w:p w14:paraId="40F105E9">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五、与投诉事项相关的投诉请求</w:t>
      </w:r>
    </w:p>
    <w:p w14:paraId="1DF69511">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请求：</w:t>
      </w:r>
      <w:r>
        <w:rPr>
          <w:rFonts w:hint="eastAsia" w:ascii="Times New Roman" w:hAnsi="Times New Roman" w:eastAsia="宋体" w:cs="仿宋_GB2312"/>
          <w:color w:val="000000" w:themeColor="text1"/>
          <w:szCs w:val="21"/>
          <w:highlight w:val="none"/>
          <w:u w:val="dotted"/>
          <w14:textFill>
            <w14:solidFill>
              <w14:schemeClr w14:val="tx1"/>
            </w14:solidFill>
          </w14:textFill>
        </w:rPr>
        <w:t xml:space="preserve">                                              </w:t>
      </w:r>
      <w:r>
        <w:rPr>
          <w:rFonts w:hint="eastAsia" w:ascii="Times New Roman" w:hAnsi="Times New Roman" w:eastAsia="宋体" w:cs="仿宋_GB2312"/>
          <w:color w:val="000000" w:themeColor="text1"/>
          <w:szCs w:val="21"/>
          <w:highlight w:val="none"/>
          <w14:textFill>
            <w14:solidFill>
              <w14:schemeClr w14:val="tx1"/>
            </w14:solidFill>
          </w14:textFill>
        </w:rPr>
        <w:t xml:space="preserve"> </w:t>
      </w:r>
    </w:p>
    <w:p w14:paraId="5675C753">
      <w:pPr>
        <w:pageBreakBefore w:val="0"/>
        <w:kinsoku/>
        <w:topLinePunct w:val="0"/>
        <w:bidi w:val="0"/>
        <w:spacing w:line="360" w:lineRule="auto"/>
        <w:rPr>
          <w:rFonts w:ascii="Times New Roman" w:hAnsi="Times New Roman" w:eastAsia="宋体" w:cs="仿宋_GB2312"/>
          <w:color w:val="000000" w:themeColor="text1"/>
          <w:szCs w:val="21"/>
          <w:highlight w:val="none"/>
          <w:u w:val="singl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 xml:space="preserve">                                                                                                    </w:t>
      </w:r>
    </w:p>
    <w:p w14:paraId="3DD9D64E">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 xml:space="preserve">签字(签章)：                   公章：                      </w:t>
      </w:r>
    </w:p>
    <w:p w14:paraId="1ABEB0C5">
      <w:pPr>
        <w:pageBreakBefore w:val="0"/>
        <w:kinsoku/>
        <w:topLinePunct w:val="0"/>
        <w:bidi w:val="0"/>
        <w:spacing w:line="360" w:lineRule="auto"/>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 xml:space="preserve">日期：    </w:t>
      </w:r>
    </w:p>
    <w:p w14:paraId="7A9972BD">
      <w:pPr>
        <w:pageBreakBefore w:val="0"/>
        <w:kinsoku/>
        <w:topLinePunct w:val="0"/>
        <w:bidi w:val="0"/>
        <w:spacing w:line="360" w:lineRule="auto"/>
        <w:rPr>
          <w:rFonts w:ascii="Times New Roman" w:hAnsi="Times New Roman" w:eastAsia="宋体" w:cs="仿宋_GB2312"/>
          <w:b/>
          <w:color w:val="000000" w:themeColor="text1"/>
          <w:szCs w:val="21"/>
          <w:highlight w:val="none"/>
          <w14:textFill>
            <w14:solidFill>
              <w14:schemeClr w14:val="tx1"/>
            </w14:solidFill>
          </w14:textFill>
        </w:rPr>
      </w:pPr>
    </w:p>
    <w:p w14:paraId="6FF2F13A">
      <w:pPr>
        <w:pageBreakBefore w:val="0"/>
        <w:kinsoku/>
        <w:topLinePunct w:val="0"/>
        <w:bidi w:val="0"/>
        <w:spacing w:line="360" w:lineRule="auto"/>
        <w:rPr>
          <w:rFonts w:ascii="Times New Roman" w:hAnsi="Times New Roman" w:eastAsia="宋体" w:cs="仿宋_GB2312"/>
          <w:b/>
          <w:color w:val="000000" w:themeColor="text1"/>
          <w:szCs w:val="21"/>
          <w:highlight w:val="none"/>
          <w14:textFill>
            <w14:solidFill>
              <w14:schemeClr w14:val="tx1"/>
            </w14:solidFill>
          </w14:textFill>
        </w:rPr>
      </w:pPr>
    </w:p>
    <w:p w14:paraId="7EED0975">
      <w:pPr>
        <w:pageBreakBefore w:val="0"/>
        <w:kinsoku/>
        <w:topLinePunct w:val="0"/>
        <w:bidi w:val="0"/>
        <w:spacing w:line="360" w:lineRule="auto"/>
        <w:rPr>
          <w:rFonts w:ascii="Times New Roman" w:hAnsi="Times New Roman" w:eastAsia="宋体" w:cs="仿宋_GB2312"/>
          <w:b/>
          <w:color w:val="000000" w:themeColor="text1"/>
          <w:szCs w:val="21"/>
          <w:highlight w:val="none"/>
          <w14:textFill>
            <w14:solidFill>
              <w14:schemeClr w14:val="tx1"/>
            </w14:solidFill>
          </w14:textFill>
        </w:rPr>
      </w:pPr>
      <w:r>
        <w:rPr>
          <w:rFonts w:hint="eastAsia" w:ascii="Times New Roman" w:hAnsi="Times New Roman" w:eastAsia="宋体" w:cs="仿宋_GB2312"/>
          <w:b/>
          <w:color w:val="000000" w:themeColor="text1"/>
          <w:szCs w:val="21"/>
          <w:highlight w:val="none"/>
          <w14:textFill>
            <w14:solidFill>
              <w14:schemeClr w14:val="tx1"/>
            </w14:solidFill>
          </w14:textFill>
        </w:rPr>
        <w:t>投诉书制作说明：</w:t>
      </w:r>
    </w:p>
    <w:p w14:paraId="2EC6FD8C">
      <w:pPr>
        <w:pageBreakBefore w:val="0"/>
        <w:widowControl/>
        <w:kinsoku/>
        <w:topLinePunct w:val="0"/>
        <w:bidi w:val="0"/>
        <w:spacing w:line="360" w:lineRule="auto"/>
        <w:ind w:firstLine="420" w:firstLineChars="200"/>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4E77936D">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kern w:val="0"/>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rFonts w:hint="eastAsia" w:ascii="Times New Roman" w:hAnsi="Times New Roman" w:eastAsia="宋体" w:cs="仿宋_GB2312"/>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14:paraId="52428234">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3.投诉人若对项目的某一分包进行投诉，投诉书应列明具体分包号。</w:t>
      </w:r>
    </w:p>
    <w:p w14:paraId="2909B1A0">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4.投诉书应简要列明质疑事项，质疑函、质疑答复等作为附件材料提供。</w:t>
      </w:r>
    </w:p>
    <w:p w14:paraId="3665BB7B">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5.投诉书的投诉事项应具体、明确，并有必要的事实依据和法律依据。</w:t>
      </w:r>
    </w:p>
    <w:p w14:paraId="13EE5FF8">
      <w:pPr>
        <w:pageBreakBefore w:val="0"/>
        <w:widowControl/>
        <w:kinsoku/>
        <w:topLinePunct w:val="0"/>
        <w:bidi w:val="0"/>
        <w:spacing w:line="360" w:lineRule="auto"/>
        <w:ind w:firstLine="420" w:firstLineChars="200"/>
        <w:jc w:val="left"/>
        <w:rPr>
          <w:rFonts w:ascii="Times New Roman" w:hAnsi="Times New Roman" w:eastAsia="宋体" w:cs="仿宋_GB2312"/>
          <w:color w:val="000000" w:themeColor="text1"/>
          <w:szCs w:val="2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6.投诉书的投诉请求应与投诉事项相关。</w:t>
      </w:r>
    </w:p>
    <w:p w14:paraId="39393410">
      <w:pPr>
        <w:pageBreakBefore w:val="0"/>
        <w:widowControl/>
        <w:kinsoku/>
        <w:topLinePunct w:val="0"/>
        <w:bidi w:val="0"/>
        <w:spacing w:line="360" w:lineRule="auto"/>
        <w:ind w:firstLine="420" w:firstLineChars="200"/>
        <w:jc w:val="left"/>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s="仿宋_GB2312"/>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sectPr>
      <w:pgSz w:w="11906" w:h="16838"/>
      <w:pgMar w:top="1174" w:right="1417" w:bottom="1151" w:left="1417" w:header="851" w:footer="992" w:gutter="0"/>
      <w:cols w:space="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 w:date="2024-11-04T14:14:00Z" w:initials="">
    <w:p w14:paraId="04EB867A">
      <w:pPr>
        <w:pStyle w:val="19"/>
      </w:pPr>
      <w:r>
        <w:annotationRef/>
      </w:r>
    </w:p>
  </w:comment>
  <w:comment w:id="1" w:author="1" w:date="2024-11-04T14:13:58Z" w:initials="">
    <w:p w14:paraId="1646D0A0">
      <w:pPr>
        <w:pStyle w:val="19"/>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EB867A" w15:done="0"/>
  <w15:commentEx w15:paraId="1646D0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1F80">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86F8">
    <w:pPr>
      <w:pStyle w:val="37"/>
      <w:framePr w:wrap="around" w:vAnchor="text" w:hAnchor="margin" w:xAlign="right" w:y="1"/>
      <w:rPr>
        <w:rStyle w:val="64"/>
      </w:rPr>
    </w:pPr>
    <w:r>
      <w:fldChar w:fldCharType="begin"/>
    </w:r>
    <w:r>
      <w:rPr>
        <w:rStyle w:val="64"/>
      </w:rPr>
      <w:instrText xml:space="preserve">PAGE  </w:instrText>
    </w:r>
    <w:r>
      <w:fldChar w:fldCharType="end"/>
    </w:r>
  </w:p>
  <w:p w14:paraId="79A307FC">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B853">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78" w:name="_Toc131845147"/>
    <w:bookmarkStart w:id="79" w:name="_Toc91899912"/>
    <w:bookmarkStart w:id="80" w:name="_Toc164085800"/>
    <w:bookmarkStart w:id="81" w:name="_Toc36110187"/>
    <w:r>
      <w:rPr>
        <w:rFonts w:hint="eastAsia" w:ascii="仿宋_GB2312" w:eastAsia="仿宋_GB2312"/>
        <w:kern w:val="0"/>
        <w:szCs w:val="21"/>
      </w:rPr>
      <w:t xml:space="preserve"> 页</w:t>
    </w:r>
    <w:bookmarkEnd w:id="78"/>
    <w:bookmarkEnd w:id="79"/>
    <w:bookmarkEnd w:id="80"/>
    <w:bookmarkEnd w:id="8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426B">
    <w:pPr>
      <w:pStyle w:val="37"/>
      <w:ind w:right="360"/>
      <w:jc w:val="center"/>
    </w:pPr>
    <w:r>
      <w:fldChar w:fldCharType="begin"/>
    </w:r>
    <w:r>
      <w:rPr>
        <w:rStyle w:val="64"/>
      </w:rPr>
      <w:instrText xml:space="preserve"> PAGE </w:instrText>
    </w:r>
    <w:r>
      <w:fldChar w:fldCharType="separate"/>
    </w:r>
    <w:r>
      <w:rPr>
        <w:rStyle w:val="64"/>
      </w:rP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D141">
    <w:pPr>
      <w:pStyle w:val="56"/>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w:t>
    </w:r>
    <w:r>
      <w:rPr>
        <w:rFonts w:hint="eastAsia" w:ascii="宋体" w:hAnsi="宋体" w:cs="宋体"/>
        <w:b w:val="0"/>
        <w:sz w:val="18"/>
        <w:szCs w:val="18"/>
        <w:u w:val="single"/>
      </w:rPr>
      <w:t>政府采购竞争性磋商文件（服务类）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092B">
    <w:pPr>
      <w:pStyle w:val="38"/>
      <w:jc w:val="right"/>
      <w:rPr>
        <w:rFonts w:hint="eastAsia" w:ascii="宋体" w:hAnsi="宋体" w:cs="宋体"/>
      </w:rPr>
    </w:pPr>
    <w:r>
      <w:rPr>
        <w:rFonts w:hint="eastAsia" w:ascii="宋体" w:hAnsi="宋体" w:cs="宋体"/>
      </w:rPr>
      <w:t>政府采购竞争性磋商文件（服务类）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4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AAD72921"/>
    <w:multiLevelType w:val="singleLevel"/>
    <w:tmpl w:val="AAD72921"/>
    <w:lvl w:ilvl="0" w:tentative="0">
      <w:start w:val="1"/>
      <w:numFmt w:val="decimal"/>
      <w:suff w:val="nothing"/>
      <w:lvlText w:val="%1、"/>
      <w:lvlJc w:val="left"/>
    </w:lvl>
  </w:abstractNum>
  <w:abstractNum w:abstractNumId="3">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86D8AAB"/>
    <w:multiLevelType w:val="singleLevel"/>
    <w:tmpl w:val="C86D8AAB"/>
    <w:lvl w:ilvl="0" w:tentative="0">
      <w:start w:val="1"/>
      <w:numFmt w:val="decimal"/>
      <w:lvlText w:val="(%1)"/>
      <w:lvlJc w:val="left"/>
      <w:pPr>
        <w:ind w:left="425" w:hanging="425"/>
      </w:pPr>
      <w:rPr>
        <w:rFonts w:hint="default"/>
      </w:rPr>
    </w:lvl>
  </w:abstractNum>
  <w:abstractNum w:abstractNumId="6">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7">
    <w:nsid w:val="DFDB276E"/>
    <w:multiLevelType w:val="singleLevel"/>
    <w:tmpl w:val="DFDB276E"/>
    <w:lvl w:ilvl="0" w:tentative="0">
      <w:start w:val="1"/>
      <w:numFmt w:val="chineseCounting"/>
      <w:suff w:val="nothing"/>
      <w:lvlText w:val="%1、"/>
      <w:lvlJc w:val="left"/>
      <w:pPr>
        <w:ind w:left="0" w:firstLine="420"/>
      </w:pPr>
      <w:rPr>
        <w:rFonts w:hint="eastAsia" w:ascii="宋体" w:hAnsi="宋体" w:eastAsia="宋体" w:cs="宋体"/>
        <w:sz w:val="28"/>
        <w:szCs w:val="28"/>
      </w:rPr>
    </w:lvl>
  </w:abstractNum>
  <w:abstractNum w:abstractNumId="8">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0">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1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1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00C83692"/>
    <w:multiLevelType w:val="multilevel"/>
    <w:tmpl w:val="00C83692"/>
    <w:lvl w:ilvl="0" w:tentative="0">
      <w:start w:val="1"/>
      <w:numFmt w:val="chineseCountingThousand"/>
      <w:lvlText w:val="%1、"/>
      <w:lvlJc w:val="left"/>
      <w:pPr>
        <w:ind w:left="1059" w:hanging="420"/>
      </w:p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14">
    <w:nsid w:val="114C495E"/>
    <w:multiLevelType w:val="multilevel"/>
    <w:tmpl w:val="114C495E"/>
    <w:lvl w:ilvl="0" w:tentative="0">
      <w:start w:val="1"/>
      <w:numFmt w:val="decimal"/>
      <w:lvlText w:val="%1、"/>
      <w:lvlJc w:val="left"/>
      <w:pPr>
        <w:ind w:left="1316" w:hanging="720"/>
      </w:pPr>
      <w:rPr>
        <w:rFonts w:hint="default"/>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abstractNum w:abstractNumId="1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6">
    <w:nsid w:val="16764330"/>
    <w:multiLevelType w:val="singleLevel"/>
    <w:tmpl w:val="16764330"/>
    <w:lvl w:ilvl="0" w:tentative="0">
      <w:start w:val="1"/>
      <w:numFmt w:val="decimal"/>
      <w:lvlText w:val="(%1)"/>
      <w:lvlJc w:val="left"/>
      <w:pPr>
        <w:ind w:left="425" w:hanging="425"/>
      </w:pPr>
      <w:rPr>
        <w:rFonts w:hint="default"/>
      </w:rPr>
    </w:lvl>
  </w:abstractNum>
  <w:abstractNum w:abstractNumId="17">
    <w:nsid w:val="2017AB65"/>
    <w:multiLevelType w:val="singleLevel"/>
    <w:tmpl w:val="2017AB65"/>
    <w:lvl w:ilvl="0" w:tentative="0">
      <w:start w:val="3"/>
      <w:numFmt w:val="decimal"/>
      <w:lvlText w:val="(%1)"/>
      <w:lvlJc w:val="left"/>
      <w:pPr>
        <w:ind w:left="425" w:hanging="425"/>
      </w:pPr>
      <w:rPr>
        <w:rFonts w:hint="default"/>
        <w:i w:val="0"/>
        <w:iCs w:val="0"/>
        <w:color w:val="auto"/>
      </w:rPr>
    </w:lvl>
  </w:abstractNum>
  <w:abstractNum w:abstractNumId="18">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9">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3742DF7F"/>
    <w:multiLevelType w:val="singleLevel"/>
    <w:tmpl w:val="3742DF7F"/>
    <w:lvl w:ilvl="0" w:tentative="0">
      <w:start w:val="1"/>
      <w:numFmt w:val="decimal"/>
      <w:lvlText w:val="(%1)"/>
      <w:lvlJc w:val="left"/>
      <w:pPr>
        <w:ind w:left="425" w:hanging="425"/>
      </w:pPr>
      <w:rPr>
        <w:rFonts w:hint="default"/>
        <w:i w:val="0"/>
        <w:iCs w:val="0"/>
        <w:color w:val="auto"/>
      </w:rPr>
    </w:lvl>
  </w:abstractNum>
  <w:abstractNum w:abstractNumId="21">
    <w:nsid w:val="3DC28A7D"/>
    <w:multiLevelType w:val="singleLevel"/>
    <w:tmpl w:val="3DC28A7D"/>
    <w:lvl w:ilvl="0" w:tentative="0">
      <w:start w:val="2"/>
      <w:numFmt w:val="decimal"/>
      <w:suff w:val="nothing"/>
      <w:lvlText w:val="（%1）"/>
      <w:lvlJc w:val="left"/>
      <w:rPr>
        <w:rFonts w:hint="default"/>
        <w:b/>
        <w:bCs/>
      </w:rPr>
    </w:lvl>
  </w:abstractNum>
  <w:abstractNum w:abstractNumId="22">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23">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62000052"/>
    <w:multiLevelType w:val="singleLevel"/>
    <w:tmpl w:val="62000052"/>
    <w:lvl w:ilvl="0" w:tentative="0">
      <w:start w:val="3"/>
      <w:numFmt w:val="chineseCounting"/>
      <w:suff w:val="nothing"/>
      <w:lvlText w:val="%1、"/>
      <w:lvlJc w:val="left"/>
      <w:rPr>
        <w:rFonts w:hint="eastAsia"/>
        <w:b/>
        <w:bCs/>
      </w:rPr>
    </w:lvl>
  </w:abstractNum>
  <w:abstractNum w:abstractNumId="26">
    <w:nsid w:val="631C506F"/>
    <w:multiLevelType w:val="singleLevel"/>
    <w:tmpl w:val="631C506F"/>
    <w:lvl w:ilvl="0" w:tentative="0">
      <w:start w:val="1"/>
      <w:numFmt w:val="decimal"/>
      <w:lvlText w:val="(%1)"/>
      <w:lvlJc w:val="left"/>
      <w:pPr>
        <w:ind w:left="425" w:hanging="425"/>
      </w:pPr>
      <w:rPr>
        <w:rFonts w:hint="default"/>
      </w:rPr>
    </w:lvl>
  </w:abstractNum>
  <w:abstractNum w:abstractNumId="27">
    <w:nsid w:val="6DB9E28E"/>
    <w:multiLevelType w:val="singleLevel"/>
    <w:tmpl w:val="6DB9E28E"/>
    <w:lvl w:ilvl="0" w:tentative="0">
      <w:start w:val="1"/>
      <w:numFmt w:val="chineseCounting"/>
      <w:suff w:val="space"/>
      <w:lvlText w:val="第%1部分"/>
      <w:lvlJc w:val="left"/>
      <w:rPr>
        <w:rFonts w:hint="eastAsia"/>
      </w:rPr>
    </w:lvl>
  </w:abstractNum>
  <w:abstractNum w:abstractNumId="2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5"/>
  </w:num>
  <w:num w:numId="2">
    <w:abstractNumId w:val="12"/>
  </w:num>
  <w:num w:numId="3">
    <w:abstractNumId w:val="9"/>
  </w:num>
  <w:num w:numId="4">
    <w:abstractNumId w:val="11"/>
  </w:num>
  <w:num w:numId="5">
    <w:abstractNumId w:val="24"/>
  </w:num>
  <w:num w:numId="6">
    <w:abstractNumId w:val="28"/>
  </w:num>
  <w:num w:numId="7">
    <w:abstractNumId w:val="0"/>
  </w:num>
  <w:num w:numId="8">
    <w:abstractNumId w:val="8"/>
  </w:num>
  <w:num w:numId="9">
    <w:abstractNumId w:val="4"/>
  </w:num>
  <w:num w:numId="10">
    <w:abstractNumId w:val="23"/>
  </w:num>
  <w:num w:numId="11">
    <w:abstractNumId w:val="18"/>
  </w:num>
  <w:num w:numId="12">
    <w:abstractNumId w:val="1"/>
  </w:num>
  <w:num w:numId="13">
    <w:abstractNumId w:val="22"/>
  </w:num>
  <w:num w:numId="14">
    <w:abstractNumId w:val="6"/>
  </w:num>
  <w:num w:numId="15">
    <w:abstractNumId w:val="3"/>
  </w:num>
  <w:num w:numId="16">
    <w:abstractNumId w:val="5"/>
  </w:num>
  <w:num w:numId="17">
    <w:abstractNumId w:val="27"/>
  </w:num>
  <w:num w:numId="18">
    <w:abstractNumId w:val="19"/>
  </w:num>
  <w:num w:numId="19">
    <w:abstractNumId w:val="21"/>
  </w:num>
  <w:num w:numId="20">
    <w:abstractNumId w:val="16"/>
  </w:num>
  <w:num w:numId="21">
    <w:abstractNumId w:val="20"/>
  </w:num>
  <w:num w:numId="22">
    <w:abstractNumId w:val="2"/>
  </w:num>
  <w:num w:numId="23">
    <w:abstractNumId w:val="25"/>
  </w:num>
  <w:num w:numId="24">
    <w:abstractNumId w:val="7"/>
  </w:num>
  <w:num w:numId="25">
    <w:abstractNumId w:val="26"/>
  </w:num>
  <w:num w:numId="26">
    <w:abstractNumId w:val="13"/>
  </w:num>
  <w:num w:numId="27">
    <w:abstractNumId w:val="14"/>
  </w:num>
  <w:num w:numId="28">
    <w:abstractNumId w:val="10"/>
  </w:num>
  <w:num w:numId="2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WPS Office" w15:userId="2359414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YmI5ZTZkOTExYjMzM2FmZjA3ZTdjYTkyNTNhMmIifQ=="/>
    <w:docVar w:name="KSO_WPS_MARK_KEY" w:val="e5bec31b-8a7d-4fa0-8ea6-8a88254a33d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23CB"/>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516"/>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3C5F"/>
    <w:rsid w:val="00274C6D"/>
    <w:rsid w:val="002751CA"/>
    <w:rsid w:val="0027544D"/>
    <w:rsid w:val="002778AB"/>
    <w:rsid w:val="002802A5"/>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A74FA"/>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1CE6"/>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3EB9"/>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5B2"/>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657"/>
    <w:rsid w:val="00BE37AE"/>
    <w:rsid w:val="00BE73C3"/>
    <w:rsid w:val="00BF03C0"/>
    <w:rsid w:val="00BF21D4"/>
    <w:rsid w:val="00BF4A15"/>
    <w:rsid w:val="00BF4E27"/>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22F"/>
    <w:rsid w:val="00C8779E"/>
    <w:rsid w:val="00C87850"/>
    <w:rsid w:val="00C87BD0"/>
    <w:rsid w:val="00C90B95"/>
    <w:rsid w:val="00C90CA9"/>
    <w:rsid w:val="00C9354F"/>
    <w:rsid w:val="00C93B40"/>
    <w:rsid w:val="00C93D48"/>
    <w:rsid w:val="00C93DB5"/>
    <w:rsid w:val="00C97DD7"/>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7B3C02"/>
    <w:rsid w:val="01AA1480"/>
    <w:rsid w:val="01AE00F5"/>
    <w:rsid w:val="022C2B30"/>
    <w:rsid w:val="02DA0C0E"/>
    <w:rsid w:val="02F474A0"/>
    <w:rsid w:val="03B9487A"/>
    <w:rsid w:val="03DD35E4"/>
    <w:rsid w:val="057940B5"/>
    <w:rsid w:val="065A6178"/>
    <w:rsid w:val="06CC353C"/>
    <w:rsid w:val="075562B7"/>
    <w:rsid w:val="096B2097"/>
    <w:rsid w:val="0A5B7E63"/>
    <w:rsid w:val="0B335FE1"/>
    <w:rsid w:val="0C6048D0"/>
    <w:rsid w:val="0C87121B"/>
    <w:rsid w:val="0D552FBA"/>
    <w:rsid w:val="0DC12A1D"/>
    <w:rsid w:val="0DF702FE"/>
    <w:rsid w:val="0E0A761A"/>
    <w:rsid w:val="0E3F698B"/>
    <w:rsid w:val="0EA370F2"/>
    <w:rsid w:val="0F21508F"/>
    <w:rsid w:val="0F2C31E8"/>
    <w:rsid w:val="0F816ACD"/>
    <w:rsid w:val="0FC573EF"/>
    <w:rsid w:val="10390BE8"/>
    <w:rsid w:val="103C0F1F"/>
    <w:rsid w:val="10B00808"/>
    <w:rsid w:val="10B047CF"/>
    <w:rsid w:val="10F460E3"/>
    <w:rsid w:val="10FC16EA"/>
    <w:rsid w:val="118963A1"/>
    <w:rsid w:val="127723A9"/>
    <w:rsid w:val="13072A44"/>
    <w:rsid w:val="139D37F3"/>
    <w:rsid w:val="145044FA"/>
    <w:rsid w:val="178763DD"/>
    <w:rsid w:val="17E4639F"/>
    <w:rsid w:val="1A584A08"/>
    <w:rsid w:val="1AD47B2D"/>
    <w:rsid w:val="1B2A271F"/>
    <w:rsid w:val="1B890139"/>
    <w:rsid w:val="1C157672"/>
    <w:rsid w:val="1C4E71BE"/>
    <w:rsid w:val="1D266CE1"/>
    <w:rsid w:val="1D3963AF"/>
    <w:rsid w:val="1D526A56"/>
    <w:rsid w:val="1E610255"/>
    <w:rsid w:val="1E714A66"/>
    <w:rsid w:val="1EC4411D"/>
    <w:rsid w:val="1F090C74"/>
    <w:rsid w:val="1F5B65F2"/>
    <w:rsid w:val="1FD1489B"/>
    <w:rsid w:val="1FE868A9"/>
    <w:rsid w:val="1FE932D0"/>
    <w:rsid w:val="20F87059"/>
    <w:rsid w:val="211E26D6"/>
    <w:rsid w:val="21283D08"/>
    <w:rsid w:val="223D58CC"/>
    <w:rsid w:val="23A9140C"/>
    <w:rsid w:val="25B440B3"/>
    <w:rsid w:val="26C804FE"/>
    <w:rsid w:val="26E6252A"/>
    <w:rsid w:val="27BC197A"/>
    <w:rsid w:val="295E519C"/>
    <w:rsid w:val="2A4D48D7"/>
    <w:rsid w:val="2AA1365A"/>
    <w:rsid w:val="2B57684C"/>
    <w:rsid w:val="2BE91131"/>
    <w:rsid w:val="2C067EBA"/>
    <w:rsid w:val="2DD15014"/>
    <w:rsid w:val="2E923807"/>
    <w:rsid w:val="2FB228E3"/>
    <w:rsid w:val="2FD25781"/>
    <w:rsid w:val="319C6071"/>
    <w:rsid w:val="31E9231A"/>
    <w:rsid w:val="32DB72BE"/>
    <w:rsid w:val="332C1CA5"/>
    <w:rsid w:val="342E63AB"/>
    <w:rsid w:val="345D260B"/>
    <w:rsid w:val="35E9578E"/>
    <w:rsid w:val="365302AE"/>
    <w:rsid w:val="36CB0CA8"/>
    <w:rsid w:val="37B3104D"/>
    <w:rsid w:val="39224DAA"/>
    <w:rsid w:val="3986639D"/>
    <w:rsid w:val="39A13F14"/>
    <w:rsid w:val="3A19387C"/>
    <w:rsid w:val="3A3B384F"/>
    <w:rsid w:val="3AF10C17"/>
    <w:rsid w:val="3C5F759A"/>
    <w:rsid w:val="3CA84C0C"/>
    <w:rsid w:val="3D5C78D4"/>
    <w:rsid w:val="3DD34D83"/>
    <w:rsid w:val="3EA175B2"/>
    <w:rsid w:val="3F800D60"/>
    <w:rsid w:val="3FBE2231"/>
    <w:rsid w:val="411B48E7"/>
    <w:rsid w:val="42162466"/>
    <w:rsid w:val="42E1381E"/>
    <w:rsid w:val="43FB717C"/>
    <w:rsid w:val="4488714B"/>
    <w:rsid w:val="450F6FB8"/>
    <w:rsid w:val="451E447A"/>
    <w:rsid w:val="45345B76"/>
    <w:rsid w:val="47307808"/>
    <w:rsid w:val="47C5476E"/>
    <w:rsid w:val="486F747C"/>
    <w:rsid w:val="49C371CF"/>
    <w:rsid w:val="4BE2079D"/>
    <w:rsid w:val="4D4909C3"/>
    <w:rsid w:val="4D861CF6"/>
    <w:rsid w:val="4F3F1A48"/>
    <w:rsid w:val="4FD70497"/>
    <w:rsid w:val="504B56A1"/>
    <w:rsid w:val="50983A7B"/>
    <w:rsid w:val="51A0432A"/>
    <w:rsid w:val="527140E5"/>
    <w:rsid w:val="5292508F"/>
    <w:rsid w:val="52A96B6F"/>
    <w:rsid w:val="536F35A6"/>
    <w:rsid w:val="54CC7EAC"/>
    <w:rsid w:val="550764A4"/>
    <w:rsid w:val="551261CC"/>
    <w:rsid w:val="551926E0"/>
    <w:rsid w:val="552114B7"/>
    <w:rsid w:val="56515F3B"/>
    <w:rsid w:val="572B71CA"/>
    <w:rsid w:val="58AE4F0C"/>
    <w:rsid w:val="5A2A7C7B"/>
    <w:rsid w:val="5A921B96"/>
    <w:rsid w:val="5B527A35"/>
    <w:rsid w:val="5C80234E"/>
    <w:rsid w:val="5CB25A88"/>
    <w:rsid w:val="5D015D98"/>
    <w:rsid w:val="5DB34EE4"/>
    <w:rsid w:val="5E261785"/>
    <w:rsid w:val="5EC31348"/>
    <w:rsid w:val="5F5414D8"/>
    <w:rsid w:val="5FCC5339"/>
    <w:rsid w:val="60CC0C16"/>
    <w:rsid w:val="60E53485"/>
    <w:rsid w:val="61054A27"/>
    <w:rsid w:val="611D2366"/>
    <w:rsid w:val="62494122"/>
    <w:rsid w:val="62885958"/>
    <w:rsid w:val="632D5BB8"/>
    <w:rsid w:val="63F73D10"/>
    <w:rsid w:val="64CE2EAA"/>
    <w:rsid w:val="662001A3"/>
    <w:rsid w:val="662E75B1"/>
    <w:rsid w:val="66342C2E"/>
    <w:rsid w:val="663E784C"/>
    <w:rsid w:val="68077AAE"/>
    <w:rsid w:val="684F5A17"/>
    <w:rsid w:val="685867EC"/>
    <w:rsid w:val="686E167F"/>
    <w:rsid w:val="68A66960"/>
    <w:rsid w:val="6A051F0D"/>
    <w:rsid w:val="6B916E76"/>
    <w:rsid w:val="6C5F0204"/>
    <w:rsid w:val="6D071793"/>
    <w:rsid w:val="6DF2323C"/>
    <w:rsid w:val="6E6552E9"/>
    <w:rsid w:val="6E8E12EF"/>
    <w:rsid w:val="6F17582A"/>
    <w:rsid w:val="6FFB2258"/>
    <w:rsid w:val="70904ABB"/>
    <w:rsid w:val="718874D8"/>
    <w:rsid w:val="71D43752"/>
    <w:rsid w:val="723F2ADA"/>
    <w:rsid w:val="72762A5C"/>
    <w:rsid w:val="739C3AEB"/>
    <w:rsid w:val="73DD6243"/>
    <w:rsid w:val="7413559A"/>
    <w:rsid w:val="749C4185"/>
    <w:rsid w:val="758F74DF"/>
    <w:rsid w:val="75DA2C18"/>
    <w:rsid w:val="76CD7981"/>
    <w:rsid w:val="7733722C"/>
    <w:rsid w:val="775319EF"/>
    <w:rsid w:val="790F1C77"/>
    <w:rsid w:val="79132DE8"/>
    <w:rsid w:val="79C27F0E"/>
    <w:rsid w:val="7A67303B"/>
    <w:rsid w:val="7AAB1D04"/>
    <w:rsid w:val="7ABA4368"/>
    <w:rsid w:val="7B257FFD"/>
    <w:rsid w:val="7B4B7D30"/>
    <w:rsid w:val="7BD01F5C"/>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2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0"/>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next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next w:val="1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basedOn w:val="62"/>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0"/>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29">
    <w:name w:val="标题 2 字符"/>
    <w:link w:val="3"/>
    <w:qFormat/>
    <w:uiPriority w:val="9"/>
    <w:rPr>
      <w:rFonts w:ascii="仿宋_GB2312" w:hAnsi="仿宋" w:eastAsia="仿宋_GB2312"/>
      <w:b/>
      <w:bCs/>
      <w:sz w:val="32"/>
      <w:szCs w:val="32"/>
      <w:lang w:val="zh-CN"/>
    </w:rPr>
  </w:style>
  <w:style w:type="character" w:customStyle="1" w:styleId="630">
    <w:name w:val="标题 3 字符"/>
    <w:link w:val="4"/>
    <w:qFormat/>
    <w:uiPriority w:val="0"/>
    <w:rPr>
      <w:b/>
      <w:bCs/>
      <w:sz w:val="32"/>
      <w:szCs w:val="32"/>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3">
    <w:name w:val="font01"/>
    <w:basedOn w:val="62"/>
    <w:qFormat/>
    <w:uiPriority w:val="0"/>
    <w:rPr>
      <w:rFonts w:hint="eastAsia" w:ascii="宋体" w:hAnsi="宋体" w:eastAsia="宋体" w:cs="宋体"/>
      <w:color w:val="000000"/>
      <w:sz w:val="24"/>
      <w:szCs w:val="24"/>
      <w:u w:val="none"/>
    </w:rPr>
  </w:style>
  <w:style w:type="paragraph" w:customStyle="1" w:styleId="634">
    <w:name w:val="正文文本 23"/>
    <w:qFormat/>
    <w:uiPriority w:val="0"/>
    <w:pPr>
      <w:widowControl w:val="0"/>
      <w:adjustRightInd w:val="0"/>
      <w:spacing w:line="300" w:lineRule="auto"/>
      <w:jc w:val="center"/>
    </w:pPr>
    <w:rPr>
      <w:rFonts w:hint="eastAsia" w:ascii="宋体" w:hAnsi="宋体" w:eastAsia="宋体" w:cs="Times New Roman"/>
      <w:snapToGrid w:val="0"/>
      <w:sz w:val="24"/>
      <w:lang w:val="en-US" w:eastAsia="zh-CN" w:bidi="ar-SA"/>
    </w:rPr>
  </w:style>
  <w:style w:type="paragraph" w:customStyle="1" w:styleId="635">
    <w:name w:val="纯文本2"/>
    <w:basedOn w:val="252"/>
    <w:qFormat/>
    <w:uiPriority w:val="0"/>
    <w:pPr>
      <w:adjustRightInd/>
      <w:snapToGrid w:val="0"/>
      <w:jc w:val="left"/>
    </w:pPr>
    <w:rPr>
      <w:rFonts w:ascii="Century Gothic" w:hAnsi="楷体_GB2312" w:eastAsia="Century Gothic"/>
      <w:szCs w:val="20"/>
    </w:rPr>
  </w:style>
  <w:style w:type="paragraph" w:customStyle="1" w:styleId="6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C4044-BE75-426F-94FC-39DF490FAC3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9646</Words>
  <Characters>10315</Characters>
  <Lines>333</Lines>
  <Paragraphs>93</Paragraphs>
  <TotalTime>70</TotalTime>
  <ScaleCrop>false</ScaleCrop>
  <LinksUpToDate>false</LinksUpToDate>
  <CharactersWithSpaces>10513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王亢</cp:lastModifiedBy>
  <cp:lastPrinted>2024-11-04T01:46:00Z</cp:lastPrinted>
  <dcterms:modified xsi:type="dcterms:W3CDTF">2024-11-04T08:17:54Z</dcterms:modified>
  <dc:title>杭州市市民卡扩大发卡工程</dc:title>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C4FC1835957B4EE98ED641C11E8E137A_13</vt:lpwstr>
  </property>
</Properties>
</file>