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90"/>
        <w:widowControl w:val="0"/>
        <w:snapToGrid w:val="0"/>
        <w:spacing w:line="470" w:lineRule="atLeast"/>
        <w:ind w:firstLine="0"/>
        <w:jc w:val="center"/>
        <w:rPr>
          <w:rFonts w:hint="default" w:ascii="宋体" w:hAnsi="宋体" w:cs="宋体"/>
          <w:b w:val="0"/>
          <w:color w:val="auto"/>
          <w:sz w:val="36"/>
          <w:szCs w:val="36"/>
          <w:highlight w:val="none"/>
        </w:rPr>
      </w:pPr>
    </w:p>
    <w:p>
      <w:pPr>
        <w:pStyle w:val="90"/>
        <w:widowControl w:val="0"/>
        <w:snapToGrid w:val="0"/>
        <w:spacing w:line="470" w:lineRule="atLeast"/>
        <w:ind w:firstLine="0"/>
        <w:jc w:val="center"/>
        <w:rPr>
          <w:rFonts w:hint="default" w:ascii="宋体" w:hAnsi="宋体" w:cs="宋体"/>
          <w:b w:val="0"/>
          <w:color w:val="auto"/>
          <w:sz w:val="36"/>
          <w:highlight w:val="none"/>
        </w:rPr>
      </w:pPr>
    </w:p>
    <w:p>
      <w:pPr>
        <w:pStyle w:val="90"/>
        <w:widowControl w:val="0"/>
        <w:snapToGrid w:val="0"/>
        <w:spacing w:line="470" w:lineRule="atLeast"/>
        <w:ind w:firstLine="0"/>
        <w:jc w:val="center"/>
        <w:rPr>
          <w:rFonts w:hint="default" w:ascii="宋体" w:hAnsi="宋体" w:cs="宋体"/>
          <w:b w:val="0"/>
          <w:color w:val="auto"/>
          <w:sz w:val="36"/>
          <w:highlight w:val="none"/>
        </w:rPr>
      </w:pPr>
    </w:p>
    <w:p>
      <w:pPr>
        <w:pStyle w:val="90"/>
        <w:widowControl w:val="0"/>
        <w:snapToGrid w:val="0"/>
        <w:spacing w:line="470" w:lineRule="atLeast"/>
        <w:ind w:firstLine="0"/>
        <w:jc w:val="center"/>
        <w:rPr>
          <w:rFonts w:hint="default" w:ascii="宋体" w:hAnsi="宋体" w:cs="宋体"/>
          <w:b w:val="0"/>
          <w:color w:val="auto"/>
          <w:sz w:val="72"/>
          <w:highlight w:val="none"/>
        </w:rPr>
      </w:pPr>
      <w:r>
        <w:rPr>
          <w:rFonts w:ascii="宋体" w:hAnsi="宋体" w:cs="宋体"/>
          <w:b w:val="0"/>
          <w:color w:val="auto"/>
          <w:sz w:val="72"/>
          <w:highlight w:val="none"/>
        </w:rPr>
        <w:t>竞争性磋商文件</w:t>
      </w:r>
    </w:p>
    <w:p>
      <w:pPr>
        <w:pStyle w:val="90"/>
        <w:widowControl w:val="0"/>
        <w:snapToGrid w:val="0"/>
        <w:spacing w:line="360" w:lineRule="auto"/>
        <w:ind w:firstLine="2400" w:firstLineChars="750"/>
        <w:rPr>
          <w:rFonts w:hint="default" w:ascii="宋体" w:hAnsi="宋体" w:cs="宋体"/>
          <w:b w:val="0"/>
          <w:color w:val="auto"/>
          <w:sz w:val="32"/>
          <w:highlight w:val="none"/>
        </w:rPr>
      </w:pPr>
    </w:p>
    <w:p>
      <w:pPr>
        <w:pStyle w:val="90"/>
        <w:widowControl w:val="0"/>
        <w:snapToGrid w:val="0"/>
        <w:spacing w:line="360" w:lineRule="auto"/>
        <w:ind w:firstLine="2400" w:firstLineChars="750"/>
        <w:rPr>
          <w:rFonts w:hint="default" w:ascii="宋体" w:hAnsi="宋体" w:cs="宋体"/>
          <w:b w:val="0"/>
          <w:color w:val="auto"/>
          <w:sz w:val="32"/>
          <w:highlight w:val="none"/>
        </w:rPr>
      </w:pPr>
    </w:p>
    <w:p>
      <w:pPr>
        <w:pStyle w:val="90"/>
        <w:widowControl w:val="0"/>
        <w:snapToGrid w:val="0"/>
        <w:spacing w:line="360" w:lineRule="auto"/>
        <w:ind w:firstLine="2400" w:firstLineChars="750"/>
        <w:rPr>
          <w:rFonts w:hint="default" w:ascii="宋体" w:hAnsi="宋体" w:cs="宋体"/>
          <w:b w:val="0"/>
          <w:color w:val="auto"/>
          <w:sz w:val="32"/>
          <w:highlight w:val="none"/>
        </w:rPr>
      </w:pPr>
    </w:p>
    <w:p>
      <w:pPr>
        <w:pStyle w:val="90"/>
        <w:widowControl w:val="0"/>
        <w:snapToGrid w:val="0"/>
        <w:spacing w:line="360" w:lineRule="auto"/>
        <w:ind w:firstLine="1593" w:firstLineChars="498"/>
        <w:rPr>
          <w:rFonts w:hint="eastAsia" w:ascii="宋体" w:hAnsi="宋体" w:eastAsia="宋体" w:cs="宋体"/>
          <w:b w:val="0"/>
          <w:color w:val="auto"/>
          <w:sz w:val="32"/>
          <w:szCs w:val="32"/>
          <w:highlight w:val="none"/>
          <w:lang w:eastAsia="zh-CN"/>
        </w:rPr>
      </w:pPr>
      <w:r>
        <w:rPr>
          <w:rFonts w:ascii="宋体" w:hAnsi="宋体" w:cs="宋体"/>
          <w:b w:val="0"/>
          <w:color w:val="auto"/>
          <w:sz w:val="32"/>
          <w:szCs w:val="32"/>
          <w:highlight w:val="none"/>
        </w:rPr>
        <w:t>采购编号：ZJ-</w:t>
      </w:r>
      <w:r>
        <w:rPr>
          <w:rFonts w:hint="eastAsia" w:ascii="宋体" w:hAnsi="宋体" w:cs="宋体"/>
          <w:b w:val="0"/>
          <w:color w:val="auto"/>
          <w:sz w:val="32"/>
          <w:szCs w:val="32"/>
          <w:highlight w:val="none"/>
          <w:lang w:eastAsia="zh-CN"/>
        </w:rPr>
        <w:t>2530141</w:t>
      </w:r>
    </w:p>
    <w:p>
      <w:pPr>
        <w:pStyle w:val="90"/>
        <w:widowControl w:val="0"/>
        <w:snapToGrid w:val="0"/>
        <w:spacing w:line="360" w:lineRule="auto"/>
        <w:ind w:firstLine="1593" w:firstLineChars="498"/>
        <w:rPr>
          <w:rFonts w:hint="eastAsia" w:ascii="宋体" w:hAnsi="宋体" w:eastAsia="宋体" w:cs="宋体"/>
          <w:b w:val="0"/>
          <w:color w:val="auto"/>
          <w:sz w:val="32"/>
          <w:szCs w:val="32"/>
          <w:highlight w:val="none"/>
          <w:lang w:eastAsia="zh-CN"/>
        </w:rPr>
      </w:pPr>
      <w:r>
        <w:rPr>
          <w:rFonts w:ascii="宋体" w:hAnsi="宋体" w:cs="宋体"/>
          <w:b w:val="0"/>
          <w:color w:val="auto"/>
          <w:sz w:val="32"/>
          <w:szCs w:val="32"/>
          <w:highlight w:val="none"/>
        </w:rPr>
        <w:t>项目名称：</w:t>
      </w:r>
      <w:r>
        <w:rPr>
          <w:rFonts w:hint="eastAsia" w:ascii="宋体" w:hAnsi="宋体" w:cs="宋体"/>
          <w:b w:val="0"/>
          <w:color w:val="auto"/>
          <w:sz w:val="32"/>
          <w:szCs w:val="32"/>
          <w:highlight w:val="none"/>
          <w:lang w:eastAsia="zh-CN"/>
        </w:rPr>
        <w:t>绍兴院区智能化零散工程</w:t>
      </w:r>
    </w:p>
    <w:p>
      <w:pPr>
        <w:pStyle w:val="90"/>
        <w:widowControl w:val="0"/>
        <w:snapToGrid w:val="0"/>
        <w:spacing w:line="470" w:lineRule="atLeast"/>
        <w:ind w:firstLine="0"/>
        <w:jc w:val="center"/>
        <w:rPr>
          <w:rFonts w:hint="default" w:ascii="宋体" w:hAnsi="宋体" w:cs="宋体"/>
          <w:color w:val="auto"/>
          <w:sz w:val="32"/>
          <w:szCs w:val="32"/>
          <w:highlight w:val="none"/>
        </w:rPr>
      </w:pPr>
    </w:p>
    <w:p>
      <w:pPr>
        <w:pStyle w:val="90"/>
        <w:widowControl w:val="0"/>
        <w:snapToGrid w:val="0"/>
        <w:spacing w:line="470" w:lineRule="atLeast"/>
        <w:ind w:firstLine="0"/>
        <w:rPr>
          <w:rFonts w:hint="default" w:ascii="宋体" w:hAnsi="宋体" w:cs="宋体"/>
          <w:color w:val="auto"/>
          <w:sz w:val="32"/>
          <w:szCs w:val="32"/>
          <w:highlight w:val="none"/>
        </w:rPr>
      </w:pPr>
    </w:p>
    <w:p>
      <w:pPr>
        <w:pStyle w:val="90"/>
        <w:spacing w:line="700" w:lineRule="exact"/>
        <w:ind w:firstLine="320" w:firstLineChars="100"/>
        <w:rPr>
          <w:rFonts w:hint="default" w:ascii="宋体" w:hAnsi="宋体" w:cs="宋体"/>
          <w:b w:val="0"/>
          <w:color w:val="auto"/>
          <w:sz w:val="32"/>
          <w:szCs w:val="32"/>
          <w:highlight w:val="none"/>
        </w:rPr>
      </w:pPr>
    </w:p>
    <w:p>
      <w:pPr>
        <w:pStyle w:val="90"/>
        <w:spacing w:line="700" w:lineRule="exact"/>
        <w:ind w:firstLine="320" w:firstLineChars="100"/>
        <w:rPr>
          <w:rFonts w:hint="default" w:ascii="宋体" w:hAnsi="宋体" w:cs="宋体"/>
          <w:b w:val="0"/>
          <w:color w:val="auto"/>
          <w:sz w:val="32"/>
          <w:szCs w:val="32"/>
          <w:highlight w:val="none"/>
        </w:rPr>
      </w:pPr>
    </w:p>
    <w:p>
      <w:pPr>
        <w:pStyle w:val="90"/>
        <w:spacing w:line="700" w:lineRule="exact"/>
        <w:ind w:firstLine="320" w:firstLineChars="100"/>
        <w:rPr>
          <w:rFonts w:hint="default" w:ascii="宋体" w:hAnsi="宋体" w:cs="宋体"/>
          <w:b w:val="0"/>
          <w:color w:val="auto"/>
          <w:sz w:val="32"/>
          <w:szCs w:val="32"/>
          <w:highlight w:val="none"/>
        </w:rPr>
      </w:pPr>
    </w:p>
    <w:p>
      <w:pPr>
        <w:pStyle w:val="90"/>
        <w:spacing w:line="700" w:lineRule="exact"/>
        <w:ind w:firstLine="320" w:firstLineChars="100"/>
        <w:rPr>
          <w:rFonts w:hint="default" w:ascii="宋体" w:hAnsi="宋体" w:cs="宋体"/>
          <w:b w:val="0"/>
          <w:color w:val="auto"/>
          <w:sz w:val="32"/>
          <w:szCs w:val="32"/>
          <w:highlight w:val="none"/>
        </w:rPr>
      </w:pPr>
    </w:p>
    <w:p>
      <w:pPr>
        <w:pStyle w:val="90"/>
        <w:spacing w:line="700" w:lineRule="exact"/>
        <w:ind w:firstLine="320" w:firstLineChars="100"/>
        <w:rPr>
          <w:rFonts w:hint="default" w:ascii="宋体" w:hAnsi="宋体" w:cs="宋体"/>
          <w:b w:val="0"/>
          <w:color w:val="auto"/>
          <w:sz w:val="32"/>
          <w:szCs w:val="32"/>
          <w:highlight w:val="none"/>
        </w:rPr>
      </w:pPr>
    </w:p>
    <w:p>
      <w:pPr>
        <w:pStyle w:val="90"/>
        <w:spacing w:line="700" w:lineRule="exact"/>
        <w:ind w:firstLine="320" w:firstLineChars="100"/>
        <w:rPr>
          <w:rFonts w:hint="default" w:ascii="宋体" w:hAnsi="宋体" w:cs="宋体"/>
          <w:b w:val="0"/>
          <w:color w:val="auto"/>
          <w:sz w:val="32"/>
          <w:szCs w:val="32"/>
          <w:highlight w:val="none"/>
        </w:rPr>
      </w:pPr>
    </w:p>
    <w:p>
      <w:pPr>
        <w:pStyle w:val="90"/>
        <w:spacing w:line="360" w:lineRule="auto"/>
        <w:ind w:firstLine="320" w:firstLineChars="100"/>
        <w:rPr>
          <w:rFonts w:hint="default" w:ascii="宋体" w:hAnsi="宋体" w:cs="宋体"/>
          <w:b w:val="0"/>
          <w:color w:val="auto"/>
          <w:sz w:val="32"/>
          <w:szCs w:val="32"/>
          <w:highlight w:val="none"/>
        </w:rPr>
      </w:pPr>
    </w:p>
    <w:p>
      <w:pPr>
        <w:pStyle w:val="90"/>
        <w:spacing w:line="360" w:lineRule="auto"/>
        <w:ind w:firstLine="0"/>
        <w:jc w:val="center"/>
        <w:rPr>
          <w:rFonts w:hint="default" w:ascii="宋体" w:hAnsi="宋体" w:cs="宋体"/>
          <w:b w:val="0"/>
          <w:color w:val="auto"/>
          <w:sz w:val="32"/>
          <w:szCs w:val="32"/>
          <w:highlight w:val="none"/>
        </w:rPr>
      </w:pPr>
      <w:r>
        <w:rPr>
          <w:rFonts w:ascii="宋体" w:hAnsi="宋体" w:cs="宋体"/>
          <w:b w:val="0"/>
          <w:color w:val="auto"/>
          <w:sz w:val="32"/>
          <w:szCs w:val="32"/>
          <w:highlight w:val="none"/>
        </w:rPr>
        <w:t>浙江大学医学院附属邵逸夫医院</w:t>
      </w:r>
    </w:p>
    <w:p>
      <w:pPr>
        <w:pStyle w:val="90"/>
        <w:spacing w:line="360" w:lineRule="auto"/>
        <w:ind w:firstLine="0"/>
        <w:jc w:val="center"/>
        <w:rPr>
          <w:rFonts w:hint="default" w:ascii="宋体" w:hAnsi="宋体" w:cs="宋体"/>
          <w:b w:val="0"/>
          <w:color w:val="auto"/>
          <w:sz w:val="32"/>
          <w:szCs w:val="32"/>
          <w:highlight w:val="none"/>
        </w:rPr>
      </w:pPr>
      <w:r>
        <w:rPr>
          <w:rFonts w:ascii="宋体" w:hAnsi="宋体" w:cs="宋体"/>
          <w:b w:val="0"/>
          <w:color w:val="auto"/>
          <w:sz w:val="32"/>
          <w:szCs w:val="32"/>
          <w:highlight w:val="none"/>
        </w:rPr>
        <w:t>浙江国际招投标有限公司</w:t>
      </w:r>
    </w:p>
    <w:p>
      <w:pPr>
        <w:pStyle w:val="90"/>
        <w:widowControl w:val="0"/>
        <w:snapToGrid w:val="0"/>
        <w:spacing w:line="360" w:lineRule="auto"/>
        <w:ind w:firstLine="0"/>
        <w:jc w:val="center"/>
        <w:rPr>
          <w:rFonts w:hint="default" w:ascii="宋体" w:hAnsi="宋体" w:cs="宋体"/>
          <w:b w:val="0"/>
          <w:color w:val="auto"/>
          <w:sz w:val="32"/>
          <w:szCs w:val="32"/>
          <w:highlight w:val="none"/>
        </w:rPr>
      </w:pPr>
      <w:r>
        <w:rPr>
          <w:rFonts w:hint="eastAsia" w:ascii="宋体" w:hAnsi="宋体" w:cs="宋体"/>
          <w:b w:val="0"/>
          <w:color w:val="auto"/>
          <w:sz w:val="32"/>
          <w:szCs w:val="32"/>
          <w:highlight w:val="none"/>
          <w:lang w:eastAsia="zh-CN"/>
        </w:rPr>
        <w:t>2025年1</w:t>
      </w:r>
      <w:r>
        <w:rPr>
          <w:rFonts w:ascii="宋体" w:hAnsi="宋体" w:cs="宋体"/>
          <w:b w:val="0"/>
          <w:color w:val="auto"/>
          <w:sz w:val="32"/>
          <w:szCs w:val="32"/>
          <w:highlight w:val="none"/>
        </w:rPr>
        <w:t>月</w:t>
      </w:r>
    </w:p>
    <w:p>
      <w:pPr>
        <w:pStyle w:val="90"/>
        <w:widowControl w:val="0"/>
        <w:snapToGrid w:val="0"/>
        <w:spacing w:line="442" w:lineRule="atLeast"/>
        <w:ind w:right="-176" w:rightChars="-84" w:firstLine="0"/>
        <w:jc w:val="center"/>
        <w:rPr>
          <w:rFonts w:hint="default" w:ascii="宋体" w:hAnsi="宋体" w:cs="宋体"/>
          <w:color w:val="auto"/>
          <w:sz w:val="32"/>
          <w:highlight w:val="none"/>
        </w:rPr>
      </w:pPr>
      <w:r>
        <w:rPr>
          <w:rFonts w:ascii="宋体" w:hAnsi="宋体" w:cs="宋体"/>
          <w:color w:val="auto"/>
          <w:sz w:val="32"/>
          <w:highlight w:val="none"/>
        </w:rPr>
        <w:br w:type="page"/>
      </w:r>
      <w:r>
        <w:rPr>
          <w:rFonts w:ascii="宋体" w:hAnsi="宋体" w:cs="宋体"/>
          <w:color w:val="auto"/>
          <w:sz w:val="32"/>
          <w:highlight w:val="none"/>
        </w:rPr>
        <w:t>目录</w:t>
      </w:r>
    </w:p>
    <w:p>
      <w:pPr>
        <w:pStyle w:val="90"/>
        <w:widowControl w:val="0"/>
        <w:snapToGrid w:val="0"/>
        <w:spacing w:line="360" w:lineRule="auto"/>
        <w:ind w:right="-176" w:rightChars="-84" w:firstLine="0"/>
        <w:jc w:val="center"/>
        <w:rPr>
          <w:rFonts w:hint="default" w:ascii="宋体" w:hAnsi="宋体" w:cs="宋体"/>
          <w:color w:val="auto"/>
          <w:sz w:val="24"/>
          <w:szCs w:val="24"/>
          <w:highlight w:val="none"/>
        </w:rPr>
      </w:pPr>
    </w:p>
    <w:p>
      <w:pPr>
        <w:pStyle w:val="22"/>
        <w:tabs>
          <w:tab w:val="right" w:leader="dot" w:pos="8958"/>
        </w:tabs>
        <w:spacing w:line="360" w:lineRule="auto"/>
        <w:ind w:firstLine="120"/>
        <w:rPr>
          <w:rFonts w:hint="default" w:cs="宋体"/>
          <w:color w:val="auto"/>
          <w:sz w:val="24"/>
          <w:szCs w:val="24"/>
          <w:highlight w:val="none"/>
        </w:rPr>
      </w:pPr>
      <w:r>
        <w:rPr>
          <w:rFonts w:cs="宋体"/>
          <w:color w:val="auto"/>
          <w:sz w:val="24"/>
          <w:szCs w:val="24"/>
          <w:highlight w:val="none"/>
        </w:rPr>
        <w:fldChar w:fldCharType="begin"/>
      </w:r>
      <w:r>
        <w:rPr>
          <w:rFonts w:cs="宋体"/>
          <w:color w:val="auto"/>
          <w:sz w:val="24"/>
          <w:szCs w:val="24"/>
          <w:highlight w:val="none"/>
        </w:rPr>
        <w:instrText xml:space="preserve"> TOC \o "1-3" \h \z \u </w:instrText>
      </w:r>
      <w:r>
        <w:rPr>
          <w:rFonts w:cs="宋体"/>
          <w:color w:val="auto"/>
          <w:sz w:val="24"/>
          <w:szCs w:val="24"/>
          <w:highlight w:val="none"/>
        </w:rPr>
        <w:fldChar w:fldCharType="separate"/>
      </w:r>
      <w:r>
        <w:rPr>
          <w:color w:val="auto"/>
          <w:highlight w:val="none"/>
        </w:rPr>
        <w:fldChar w:fldCharType="begin"/>
      </w:r>
      <w:r>
        <w:rPr>
          <w:color w:val="auto"/>
          <w:highlight w:val="none"/>
        </w:rPr>
        <w:instrText xml:space="preserve"> HYPERLINK \l "_Toc13478" </w:instrText>
      </w:r>
      <w:r>
        <w:rPr>
          <w:color w:val="auto"/>
          <w:highlight w:val="none"/>
        </w:rPr>
        <w:fldChar w:fldCharType="separate"/>
      </w:r>
      <w:r>
        <w:rPr>
          <w:rFonts w:cs="宋体"/>
          <w:color w:val="auto"/>
          <w:sz w:val="24"/>
          <w:szCs w:val="24"/>
          <w:highlight w:val="none"/>
        </w:rPr>
        <w:t>第一部分  竞争性磋商公告</w:t>
      </w:r>
      <w:r>
        <w:rPr>
          <w:rFonts w:cs="宋体"/>
          <w:color w:val="auto"/>
          <w:sz w:val="24"/>
          <w:szCs w:val="24"/>
          <w:highlight w:val="none"/>
        </w:rPr>
        <w:tab/>
      </w:r>
      <w:r>
        <w:rPr>
          <w:rFonts w:cs="宋体"/>
          <w:color w:val="auto"/>
          <w:sz w:val="24"/>
          <w:szCs w:val="24"/>
          <w:highlight w:val="none"/>
        </w:rPr>
        <w:fldChar w:fldCharType="begin"/>
      </w:r>
      <w:r>
        <w:rPr>
          <w:rFonts w:cs="宋体"/>
          <w:color w:val="auto"/>
          <w:sz w:val="24"/>
          <w:szCs w:val="24"/>
          <w:highlight w:val="none"/>
        </w:rPr>
        <w:instrText xml:space="preserve"> PAGEREF _Toc13478 \h </w:instrText>
      </w:r>
      <w:r>
        <w:rPr>
          <w:rFonts w:cs="宋体"/>
          <w:color w:val="auto"/>
          <w:sz w:val="24"/>
          <w:szCs w:val="24"/>
          <w:highlight w:val="none"/>
        </w:rPr>
        <w:fldChar w:fldCharType="separate"/>
      </w:r>
      <w:r>
        <w:rPr>
          <w:rFonts w:cs="宋体"/>
          <w:color w:val="auto"/>
          <w:sz w:val="24"/>
          <w:szCs w:val="24"/>
          <w:highlight w:val="none"/>
        </w:rPr>
        <w:t>3</w:t>
      </w:r>
      <w:r>
        <w:rPr>
          <w:rFonts w:cs="宋体"/>
          <w:color w:val="auto"/>
          <w:sz w:val="24"/>
          <w:szCs w:val="24"/>
          <w:highlight w:val="none"/>
        </w:rPr>
        <w:fldChar w:fldCharType="end"/>
      </w:r>
      <w:r>
        <w:rPr>
          <w:rFonts w:cs="宋体"/>
          <w:color w:val="auto"/>
          <w:sz w:val="24"/>
          <w:szCs w:val="24"/>
          <w:highlight w:val="none"/>
        </w:rPr>
        <w:fldChar w:fldCharType="end"/>
      </w:r>
    </w:p>
    <w:p>
      <w:pPr>
        <w:pStyle w:val="22"/>
        <w:tabs>
          <w:tab w:val="right" w:leader="dot" w:pos="8958"/>
        </w:tabs>
        <w:spacing w:line="360" w:lineRule="auto"/>
        <w:rPr>
          <w:rFonts w:hint="default" w:cs="宋体"/>
          <w:color w:val="auto"/>
          <w:sz w:val="24"/>
          <w:szCs w:val="24"/>
          <w:highlight w:val="none"/>
        </w:rPr>
      </w:pPr>
      <w:r>
        <w:rPr>
          <w:color w:val="auto"/>
          <w:highlight w:val="none"/>
        </w:rPr>
        <w:fldChar w:fldCharType="begin"/>
      </w:r>
      <w:r>
        <w:rPr>
          <w:color w:val="auto"/>
          <w:highlight w:val="none"/>
        </w:rPr>
        <w:instrText xml:space="preserve"> HYPERLINK \l "_Toc18671" </w:instrText>
      </w:r>
      <w:r>
        <w:rPr>
          <w:color w:val="auto"/>
          <w:highlight w:val="none"/>
        </w:rPr>
        <w:fldChar w:fldCharType="separate"/>
      </w:r>
      <w:r>
        <w:rPr>
          <w:rFonts w:cs="宋体"/>
          <w:color w:val="auto"/>
          <w:sz w:val="24"/>
          <w:szCs w:val="24"/>
          <w:highlight w:val="none"/>
        </w:rPr>
        <w:t>第二部分磋商须知</w:t>
      </w:r>
      <w:r>
        <w:rPr>
          <w:rFonts w:cs="宋体"/>
          <w:color w:val="auto"/>
          <w:sz w:val="24"/>
          <w:szCs w:val="24"/>
          <w:highlight w:val="none"/>
        </w:rPr>
        <w:tab/>
      </w:r>
      <w:r>
        <w:rPr>
          <w:rFonts w:cs="宋体"/>
          <w:color w:val="auto"/>
          <w:sz w:val="24"/>
          <w:szCs w:val="24"/>
          <w:highlight w:val="none"/>
        </w:rPr>
        <w:fldChar w:fldCharType="begin"/>
      </w:r>
      <w:r>
        <w:rPr>
          <w:rFonts w:cs="宋体"/>
          <w:color w:val="auto"/>
          <w:sz w:val="24"/>
          <w:szCs w:val="24"/>
          <w:highlight w:val="none"/>
        </w:rPr>
        <w:instrText xml:space="preserve"> PAGEREF _Toc18671 \h </w:instrText>
      </w:r>
      <w:r>
        <w:rPr>
          <w:rFonts w:cs="宋体"/>
          <w:color w:val="auto"/>
          <w:sz w:val="24"/>
          <w:szCs w:val="24"/>
          <w:highlight w:val="none"/>
        </w:rPr>
        <w:fldChar w:fldCharType="separate"/>
      </w:r>
      <w:r>
        <w:rPr>
          <w:rFonts w:cs="宋体"/>
          <w:color w:val="auto"/>
          <w:sz w:val="24"/>
          <w:szCs w:val="24"/>
          <w:highlight w:val="none"/>
        </w:rPr>
        <w:t>13</w:t>
      </w:r>
      <w:r>
        <w:rPr>
          <w:rFonts w:cs="宋体"/>
          <w:color w:val="auto"/>
          <w:sz w:val="24"/>
          <w:szCs w:val="24"/>
          <w:highlight w:val="none"/>
        </w:rPr>
        <w:fldChar w:fldCharType="end"/>
      </w:r>
      <w:r>
        <w:rPr>
          <w:rFonts w:cs="宋体"/>
          <w:color w:val="auto"/>
          <w:sz w:val="24"/>
          <w:szCs w:val="24"/>
          <w:highlight w:val="none"/>
        </w:rPr>
        <w:fldChar w:fldCharType="end"/>
      </w:r>
    </w:p>
    <w:p>
      <w:pPr>
        <w:pStyle w:val="27"/>
        <w:tabs>
          <w:tab w:val="right" w:leader="dot" w:pos="8958"/>
        </w:tabs>
        <w:spacing w:line="360" w:lineRule="auto"/>
        <w:rPr>
          <w:rFonts w:hint="default"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"_Toc10585" </w:instrText>
      </w:r>
      <w:r>
        <w:rPr>
          <w:color w:val="auto"/>
          <w:highlight w:val="none"/>
        </w:rPr>
        <w:fldChar w:fldCharType="separate"/>
      </w:r>
      <w:r>
        <w:rPr>
          <w:rFonts w:ascii="宋体" w:hAnsi="宋体" w:cs="宋体"/>
          <w:color w:val="auto"/>
          <w:sz w:val="24"/>
          <w:szCs w:val="24"/>
          <w:highlight w:val="none"/>
        </w:rPr>
        <w:t>一、总则</w:t>
      </w:r>
      <w:r>
        <w:rPr>
          <w:rFonts w:ascii="宋体" w:hAnsi="宋体" w:cs="宋体"/>
          <w:color w:val="auto"/>
          <w:sz w:val="24"/>
          <w:szCs w:val="24"/>
          <w:highlight w:val="none"/>
        </w:rPr>
        <w:tab/>
      </w:r>
      <w:r>
        <w:rPr>
          <w:rFonts w:ascii="宋体" w:hAnsi="宋体" w:cs="宋体"/>
          <w:color w:val="auto"/>
          <w:sz w:val="24"/>
          <w:szCs w:val="24"/>
          <w:highlight w:val="none"/>
        </w:rPr>
        <w:fldChar w:fldCharType="begin"/>
      </w:r>
      <w:r>
        <w:rPr>
          <w:rFonts w:ascii="宋体" w:hAnsi="宋体" w:cs="宋体"/>
          <w:color w:val="auto"/>
          <w:sz w:val="24"/>
          <w:szCs w:val="24"/>
          <w:highlight w:val="none"/>
        </w:rPr>
        <w:instrText xml:space="preserve"> PAGEREF _Toc10585 \h </w:instrText>
      </w:r>
      <w:r>
        <w:rPr>
          <w:rFonts w:ascii="宋体" w:hAnsi="宋体" w:cs="宋体"/>
          <w:color w:val="auto"/>
          <w:sz w:val="24"/>
          <w:szCs w:val="24"/>
          <w:highlight w:val="none"/>
        </w:rPr>
        <w:fldChar w:fldCharType="separate"/>
      </w:r>
      <w:r>
        <w:rPr>
          <w:rFonts w:ascii="宋体" w:hAnsi="宋体" w:cs="宋体"/>
          <w:color w:val="auto"/>
          <w:sz w:val="24"/>
          <w:szCs w:val="24"/>
          <w:highlight w:val="none"/>
        </w:rPr>
        <w:t>13</w:t>
      </w:r>
      <w:r>
        <w:rPr>
          <w:rFonts w:ascii="宋体" w:hAnsi="宋体" w:cs="宋体"/>
          <w:color w:val="auto"/>
          <w:sz w:val="24"/>
          <w:szCs w:val="24"/>
          <w:highlight w:val="none"/>
        </w:rPr>
        <w:fldChar w:fldCharType="end"/>
      </w:r>
      <w:r>
        <w:rPr>
          <w:rFonts w:ascii="宋体" w:hAnsi="宋体" w:cs="宋体"/>
          <w:color w:val="auto"/>
          <w:sz w:val="24"/>
          <w:szCs w:val="24"/>
          <w:highlight w:val="none"/>
        </w:rPr>
        <w:fldChar w:fldCharType="end"/>
      </w:r>
    </w:p>
    <w:p>
      <w:pPr>
        <w:pStyle w:val="27"/>
        <w:tabs>
          <w:tab w:val="right" w:leader="dot" w:pos="8958"/>
        </w:tabs>
        <w:spacing w:line="360" w:lineRule="auto"/>
        <w:rPr>
          <w:rFonts w:hint="default"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"_Toc13174" </w:instrText>
      </w:r>
      <w:r>
        <w:rPr>
          <w:color w:val="auto"/>
          <w:highlight w:val="none"/>
        </w:rPr>
        <w:fldChar w:fldCharType="separate"/>
      </w:r>
      <w:r>
        <w:rPr>
          <w:rFonts w:ascii="宋体" w:hAnsi="宋体" w:cs="宋体"/>
          <w:color w:val="auto"/>
          <w:sz w:val="24"/>
          <w:szCs w:val="24"/>
          <w:highlight w:val="none"/>
        </w:rPr>
        <w:t>二、竞争性磋商文件</w:t>
      </w:r>
      <w:r>
        <w:rPr>
          <w:rFonts w:ascii="宋体" w:hAnsi="宋体" w:cs="宋体"/>
          <w:color w:val="auto"/>
          <w:sz w:val="24"/>
          <w:szCs w:val="24"/>
          <w:highlight w:val="none"/>
        </w:rPr>
        <w:tab/>
      </w:r>
      <w:r>
        <w:rPr>
          <w:rFonts w:ascii="宋体" w:hAnsi="宋体" w:cs="宋体"/>
          <w:color w:val="auto"/>
          <w:sz w:val="24"/>
          <w:szCs w:val="24"/>
          <w:highlight w:val="none"/>
        </w:rPr>
        <w:fldChar w:fldCharType="begin"/>
      </w:r>
      <w:r>
        <w:rPr>
          <w:rFonts w:ascii="宋体" w:hAnsi="宋体" w:cs="宋体"/>
          <w:color w:val="auto"/>
          <w:sz w:val="24"/>
          <w:szCs w:val="24"/>
          <w:highlight w:val="none"/>
        </w:rPr>
        <w:instrText xml:space="preserve"> PAGEREF _Toc13174 \h </w:instrText>
      </w:r>
      <w:r>
        <w:rPr>
          <w:rFonts w:ascii="宋体" w:hAnsi="宋体" w:cs="宋体"/>
          <w:color w:val="auto"/>
          <w:sz w:val="24"/>
          <w:szCs w:val="24"/>
          <w:highlight w:val="none"/>
        </w:rPr>
        <w:fldChar w:fldCharType="separate"/>
      </w:r>
      <w:r>
        <w:rPr>
          <w:rFonts w:ascii="宋体" w:hAnsi="宋体" w:cs="宋体"/>
          <w:color w:val="auto"/>
          <w:sz w:val="24"/>
          <w:szCs w:val="24"/>
          <w:highlight w:val="none"/>
        </w:rPr>
        <w:t>13</w:t>
      </w:r>
      <w:r>
        <w:rPr>
          <w:rFonts w:ascii="宋体" w:hAnsi="宋体" w:cs="宋体"/>
          <w:color w:val="auto"/>
          <w:sz w:val="24"/>
          <w:szCs w:val="24"/>
          <w:highlight w:val="none"/>
        </w:rPr>
        <w:fldChar w:fldCharType="end"/>
      </w:r>
      <w:r>
        <w:rPr>
          <w:rFonts w:ascii="宋体" w:hAnsi="宋体" w:cs="宋体"/>
          <w:color w:val="auto"/>
          <w:sz w:val="24"/>
          <w:szCs w:val="24"/>
          <w:highlight w:val="none"/>
        </w:rPr>
        <w:fldChar w:fldCharType="end"/>
      </w:r>
    </w:p>
    <w:p>
      <w:pPr>
        <w:pStyle w:val="27"/>
        <w:tabs>
          <w:tab w:val="right" w:leader="dot" w:pos="8958"/>
        </w:tabs>
        <w:spacing w:line="360" w:lineRule="auto"/>
        <w:rPr>
          <w:rFonts w:hint="default"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"_Toc18815" </w:instrText>
      </w:r>
      <w:r>
        <w:rPr>
          <w:color w:val="auto"/>
          <w:highlight w:val="none"/>
        </w:rPr>
        <w:fldChar w:fldCharType="separate"/>
      </w:r>
      <w:r>
        <w:rPr>
          <w:rFonts w:ascii="宋体" w:hAnsi="宋体" w:cs="宋体"/>
          <w:color w:val="auto"/>
          <w:sz w:val="24"/>
          <w:szCs w:val="24"/>
          <w:highlight w:val="none"/>
        </w:rPr>
        <w:t>三、响应文件编制要求</w:t>
      </w:r>
      <w:r>
        <w:rPr>
          <w:rFonts w:ascii="宋体" w:hAnsi="宋体" w:cs="宋体"/>
          <w:color w:val="auto"/>
          <w:sz w:val="24"/>
          <w:szCs w:val="24"/>
          <w:highlight w:val="none"/>
        </w:rPr>
        <w:tab/>
      </w:r>
      <w:r>
        <w:rPr>
          <w:rFonts w:ascii="宋体" w:hAnsi="宋体" w:cs="宋体"/>
          <w:color w:val="auto"/>
          <w:sz w:val="24"/>
          <w:szCs w:val="24"/>
          <w:highlight w:val="none"/>
        </w:rPr>
        <w:fldChar w:fldCharType="begin"/>
      </w:r>
      <w:r>
        <w:rPr>
          <w:rFonts w:ascii="宋体" w:hAnsi="宋体" w:cs="宋体"/>
          <w:color w:val="auto"/>
          <w:sz w:val="24"/>
          <w:szCs w:val="24"/>
          <w:highlight w:val="none"/>
        </w:rPr>
        <w:instrText xml:space="preserve"> PAGEREF _Toc18815 \h </w:instrText>
      </w:r>
      <w:r>
        <w:rPr>
          <w:rFonts w:ascii="宋体" w:hAnsi="宋体" w:cs="宋体"/>
          <w:color w:val="auto"/>
          <w:sz w:val="24"/>
          <w:szCs w:val="24"/>
          <w:highlight w:val="none"/>
        </w:rPr>
        <w:fldChar w:fldCharType="separate"/>
      </w:r>
      <w:r>
        <w:rPr>
          <w:rFonts w:ascii="宋体" w:hAnsi="宋体" w:cs="宋体"/>
          <w:color w:val="auto"/>
          <w:sz w:val="24"/>
          <w:szCs w:val="24"/>
          <w:highlight w:val="none"/>
        </w:rPr>
        <w:t>14</w:t>
      </w:r>
      <w:r>
        <w:rPr>
          <w:rFonts w:ascii="宋体" w:hAnsi="宋体" w:cs="宋体"/>
          <w:color w:val="auto"/>
          <w:sz w:val="24"/>
          <w:szCs w:val="24"/>
          <w:highlight w:val="none"/>
        </w:rPr>
        <w:fldChar w:fldCharType="end"/>
      </w:r>
      <w:r>
        <w:rPr>
          <w:rFonts w:ascii="宋体" w:hAnsi="宋体" w:cs="宋体"/>
          <w:color w:val="auto"/>
          <w:sz w:val="24"/>
          <w:szCs w:val="24"/>
          <w:highlight w:val="none"/>
        </w:rPr>
        <w:fldChar w:fldCharType="end"/>
      </w:r>
    </w:p>
    <w:p>
      <w:pPr>
        <w:pStyle w:val="27"/>
        <w:tabs>
          <w:tab w:val="right" w:leader="dot" w:pos="8958"/>
        </w:tabs>
        <w:spacing w:line="360" w:lineRule="auto"/>
        <w:rPr>
          <w:rFonts w:hint="default"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"_Toc1782" </w:instrText>
      </w:r>
      <w:r>
        <w:rPr>
          <w:color w:val="auto"/>
          <w:highlight w:val="none"/>
        </w:rPr>
        <w:fldChar w:fldCharType="separate"/>
      </w:r>
      <w:r>
        <w:rPr>
          <w:rFonts w:ascii="宋体" w:hAnsi="宋体" w:cs="宋体"/>
          <w:color w:val="auto"/>
          <w:sz w:val="24"/>
          <w:szCs w:val="24"/>
          <w:highlight w:val="none"/>
        </w:rPr>
        <w:t>四、响应文件的递交</w:t>
      </w:r>
      <w:r>
        <w:rPr>
          <w:rFonts w:ascii="宋体" w:hAnsi="宋体" w:cs="宋体"/>
          <w:color w:val="auto"/>
          <w:sz w:val="24"/>
          <w:szCs w:val="24"/>
          <w:highlight w:val="none"/>
        </w:rPr>
        <w:tab/>
      </w:r>
      <w:r>
        <w:rPr>
          <w:rFonts w:ascii="宋体" w:hAnsi="宋体" w:cs="宋体"/>
          <w:color w:val="auto"/>
          <w:sz w:val="24"/>
          <w:szCs w:val="24"/>
          <w:highlight w:val="none"/>
        </w:rPr>
        <w:fldChar w:fldCharType="begin"/>
      </w:r>
      <w:r>
        <w:rPr>
          <w:rFonts w:ascii="宋体" w:hAnsi="宋体" w:cs="宋体"/>
          <w:color w:val="auto"/>
          <w:sz w:val="24"/>
          <w:szCs w:val="24"/>
          <w:highlight w:val="none"/>
        </w:rPr>
        <w:instrText xml:space="preserve"> PAGEREF _Toc1782 \h </w:instrText>
      </w:r>
      <w:r>
        <w:rPr>
          <w:rFonts w:ascii="宋体" w:hAnsi="宋体" w:cs="宋体"/>
          <w:color w:val="auto"/>
          <w:sz w:val="24"/>
          <w:szCs w:val="24"/>
          <w:highlight w:val="none"/>
        </w:rPr>
        <w:fldChar w:fldCharType="separate"/>
      </w:r>
      <w:r>
        <w:rPr>
          <w:rFonts w:ascii="宋体" w:hAnsi="宋体" w:cs="宋体"/>
          <w:color w:val="auto"/>
          <w:sz w:val="24"/>
          <w:szCs w:val="24"/>
          <w:highlight w:val="none"/>
        </w:rPr>
        <w:t>18</w:t>
      </w:r>
      <w:r>
        <w:rPr>
          <w:rFonts w:ascii="宋体" w:hAnsi="宋体" w:cs="宋体"/>
          <w:color w:val="auto"/>
          <w:sz w:val="24"/>
          <w:szCs w:val="24"/>
          <w:highlight w:val="none"/>
        </w:rPr>
        <w:fldChar w:fldCharType="end"/>
      </w:r>
      <w:r>
        <w:rPr>
          <w:rFonts w:ascii="宋体" w:hAnsi="宋体" w:cs="宋体"/>
          <w:color w:val="auto"/>
          <w:sz w:val="24"/>
          <w:szCs w:val="24"/>
          <w:highlight w:val="none"/>
        </w:rPr>
        <w:fldChar w:fldCharType="end"/>
      </w:r>
    </w:p>
    <w:p>
      <w:pPr>
        <w:pStyle w:val="27"/>
        <w:tabs>
          <w:tab w:val="right" w:leader="dot" w:pos="8958"/>
        </w:tabs>
        <w:spacing w:line="360" w:lineRule="auto"/>
        <w:rPr>
          <w:rFonts w:hint="default"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"_Toc14796" </w:instrText>
      </w:r>
      <w:r>
        <w:rPr>
          <w:color w:val="auto"/>
          <w:highlight w:val="none"/>
        </w:rPr>
        <w:fldChar w:fldCharType="separate"/>
      </w:r>
      <w:r>
        <w:rPr>
          <w:rFonts w:ascii="宋体" w:hAnsi="宋体" w:cs="宋体"/>
          <w:color w:val="auto"/>
          <w:sz w:val="24"/>
          <w:szCs w:val="24"/>
          <w:highlight w:val="none"/>
        </w:rPr>
        <w:t>五、开启响应文件</w:t>
      </w:r>
      <w:r>
        <w:rPr>
          <w:rFonts w:ascii="宋体" w:hAnsi="宋体" w:cs="宋体"/>
          <w:color w:val="auto"/>
          <w:sz w:val="24"/>
          <w:szCs w:val="24"/>
          <w:highlight w:val="none"/>
        </w:rPr>
        <w:tab/>
      </w:r>
      <w:r>
        <w:rPr>
          <w:rFonts w:ascii="宋体" w:hAnsi="宋体" w:cs="宋体"/>
          <w:color w:val="auto"/>
          <w:sz w:val="24"/>
          <w:szCs w:val="24"/>
          <w:highlight w:val="none"/>
        </w:rPr>
        <w:fldChar w:fldCharType="begin"/>
      </w:r>
      <w:r>
        <w:rPr>
          <w:rFonts w:ascii="宋体" w:hAnsi="宋体" w:cs="宋体"/>
          <w:color w:val="auto"/>
          <w:sz w:val="24"/>
          <w:szCs w:val="24"/>
          <w:highlight w:val="none"/>
        </w:rPr>
        <w:instrText xml:space="preserve"> PAGEREF _Toc14796 \h </w:instrText>
      </w:r>
      <w:r>
        <w:rPr>
          <w:rFonts w:ascii="宋体" w:hAnsi="宋体" w:cs="宋体"/>
          <w:color w:val="auto"/>
          <w:sz w:val="24"/>
          <w:szCs w:val="24"/>
          <w:highlight w:val="none"/>
        </w:rPr>
        <w:fldChar w:fldCharType="separate"/>
      </w:r>
      <w:r>
        <w:rPr>
          <w:rFonts w:ascii="宋体" w:hAnsi="宋体" w:cs="宋体"/>
          <w:color w:val="auto"/>
          <w:sz w:val="24"/>
          <w:szCs w:val="24"/>
          <w:highlight w:val="none"/>
        </w:rPr>
        <w:t>19</w:t>
      </w:r>
      <w:r>
        <w:rPr>
          <w:rFonts w:ascii="宋体" w:hAnsi="宋体" w:cs="宋体"/>
          <w:color w:val="auto"/>
          <w:sz w:val="24"/>
          <w:szCs w:val="24"/>
          <w:highlight w:val="none"/>
        </w:rPr>
        <w:fldChar w:fldCharType="end"/>
      </w:r>
      <w:r>
        <w:rPr>
          <w:rFonts w:ascii="宋体" w:hAnsi="宋体" w:cs="宋体"/>
          <w:color w:val="auto"/>
          <w:sz w:val="24"/>
          <w:szCs w:val="24"/>
          <w:highlight w:val="none"/>
        </w:rPr>
        <w:fldChar w:fldCharType="end"/>
      </w:r>
    </w:p>
    <w:p>
      <w:pPr>
        <w:pStyle w:val="27"/>
        <w:tabs>
          <w:tab w:val="right" w:leader="dot" w:pos="8958"/>
        </w:tabs>
        <w:spacing w:line="360" w:lineRule="auto"/>
        <w:rPr>
          <w:rFonts w:hint="default" w:ascii="宋体" w:hAnsi="宋体" w:cs="宋体"/>
          <w:color w:val="auto"/>
          <w:sz w:val="24"/>
          <w:szCs w:val="24"/>
          <w:highlight w:val="none"/>
        </w:rPr>
      </w:pPr>
      <w:r>
        <w:rPr>
          <w:color w:val="auto"/>
          <w:highlight w:val="none"/>
        </w:rPr>
        <w:fldChar w:fldCharType="begin"/>
      </w:r>
      <w:r>
        <w:rPr>
          <w:color w:val="auto"/>
          <w:highlight w:val="none"/>
        </w:rPr>
        <w:instrText xml:space="preserve"> HYPERLINK \l "_Toc25035" </w:instrText>
      </w:r>
      <w:r>
        <w:rPr>
          <w:color w:val="auto"/>
          <w:highlight w:val="none"/>
        </w:rPr>
        <w:fldChar w:fldCharType="separate"/>
      </w:r>
      <w:r>
        <w:rPr>
          <w:rFonts w:ascii="宋体" w:hAnsi="宋体" w:cs="宋体"/>
          <w:color w:val="auto"/>
          <w:sz w:val="24"/>
          <w:szCs w:val="24"/>
          <w:highlight w:val="none"/>
        </w:rPr>
        <w:t>六、磋商人员及相关原则</w:t>
      </w:r>
      <w:r>
        <w:rPr>
          <w:rFonts w:ascii="宋体" w:hAnsi="宋体" w:cs="宋体"/>
          <w:color w:val="auto"/>
          <w:sz w:val="24"/>
          <w:szCs w:val="24"/>
          <w:highlight w:val="none"/>
        </w:rPr>
        <w:tab/>
      </w:r>
      <w:r>
        <w:rPr>
          <w:rFonts w:ascii="宋体" w:hAnsi="宋体" w:cs="宋体"/>
          <w:color w:val="auto"/>
          <w:sz w:val="24"/>
          <w:szCs w:val="24"/>
          <w:highlight w:val="none"/>
        </w:rPr>
        <w:fldChar w:fldCharType="begin"/>
      </w:r>
      <w:r>
        <w:rPr>
          <w:rFonts w:ascii="宋体" w:hAnsi="宋体" w:cs="宋体"/>
          <w:color w:val="auto"/>
          <w:sz w:val="24"/>
          <w:szCs w:val="24"/>
          <w:highlight w:val="none"/>
        </w:rPr>
        <w:instrText xml:space="preserve"> PAGEREF _Toc25035 \h </w:instrText>
      </w:r>
      <w:r>
        <w:rPr>
          <w:rFonts w:ascii="宋体" w:hAnsi="宋体" w:cs="宋体"/>
          <w:color w:val="auto"/>
          <w:sz w:val="24"/>
          <w:szCs w:val="24"/>
          <w:highlight w:val="none"/>
        </w:rPr>
        <w:fldChar w:fldCharType="separate"/>
      </w:r>
      <w:r>
        <w:rPr>
          <w:rFonts w:ascii="宋体" w:hAnsi="宋体" w:cs="宋体"/>
          <w:color w:val="auto"/>
          <w:sz w:val="24"/>
          <w:szCs w:val="24"/>
          <w:highlight w:val="none"/>
        </w:rPr>
        <w:t>19</w:t>
      </w:r>
      <w:r>
        <w:rPr>
          <w:rFonts w:ascii="宋体" w:hAnsi="宋体" w:cs="宋体"/>
          <w:color w:val="auto"/>
          <w:sz w:val="24"/>
          <w:szCs w:val="24"/>
          <w:highlight w:val="none"/>
        </w:rPr>
        <w:fldChar w:fldCharType="end"/>
      </w:r>
      <w:r>
        <w:rPr>
          <w:rFonts w:ascii="宋体" w:hAnsi="宋体" w:cs="宋体"/>
          <w:color w:val="auto"/>
          <w:sz w:val="24"/>
          <w:szCs w:val="24"/>
          <w:highlight w:val="none"/>
        </w:rPr>
        <w:fldChar w:fldCharType="end"/>
      </w:r>
    </w:p>
    <w:p>
      <w:pPr>
        <w:pStyle w:val="27"/>
        <w:tabs>
          <w:tab w:val="right" w:leader="dot" w:pos="8958"/>
        </w:tabs>
        <w:spacing w:line="360" w:lineRule="auto"/>
        <w:rPr>
          <w:rFonts w:hint="default" w:ascii="宋体" w:hAnsi="宋体" w:cs="宋体"/>
          <w:color w:val="auto"/>
          <w:sz w:val="24"/>
          <w:szCs w:val="24"/>
          <w:highlight w:val="none"/>
        </w:rPr>
      </w:pPr>
      <w:r>
        <w:rPr>
          <w:color w:val="auto"/>
          <w:highlight w:val="none"/>
        </w:rPr>
        <w:fldChar w:fldCharType="begin"/>
      </w:r>
      <w:r>
        <w:rPr>
          <w:color w:val="auto"/>
          <w:highlight w:val="none"/>
        </w:rPr>
        <w:instrText xml:space="preserve"> HYPERLINK \l "_Toc25023" </w:instrText>
      </w:r>
      <w:r>
        <w:rPr>
          <w:color w:val="auto"/>
          <w:highlight w:val="none"/>
        </w:rPr>
        <w:fldChar w:fldCharType="separate"/>
      </w:r>
      <w:r>
        <w:rPr>
          <w:rFonts w:ascii="宋体" w:hAnsi="宋体" w:cs="宋体"/>
          <w:color w:val="auto"/>
          <w:sz w:val="24"/>
          <w:szCs w:val="24"/>
          <w:highlight w:val="none"/>
        </w:rPr>
        <w:t>七、磋商程序</w:t>
      </w:r>
      <w:r>
        <w:rPr>
          <w:rFonts w:ascii="宋体" w:hAnsi="宋体" w:cs="宋体"/>
          <w:color w:val="auto"/>
          <w:sz w:val="24"/>
          <w:szCs w:val="24"/>
          <w:highlight w:val="none"/>
        </w:rPr>
        <w:tab/>
      </w:r>
      <w:r>
        <w:rPr>
          <w:rFonts w:ascii="宋体" w:hAnsi="宋体" w:cs="宋体"/>
          <w:color w:val="auto"/>
          <w:sz w:val="24"/>
          <w:szCs w:val="24"/>
          <w:highlight w:val="none"/>
        </w:rPr>
        <w:fldChar w:fldCharType="begin"/>
      </w:r>
      <w:r>
        <w:rPr>
          <w:rFonts w:ascii="宋体" w:hAnsi="宋体" w:cs="宋体"/>
          <w:color w:val="auto"/>
          <w:sz w:val="24"/>
          <w:szCs w:val="24"/>
          <w:highlight w:val="none"/>
        </w:rPr>
        <w:instrText xml:space="preserve"> PAGEREF _Toc25023 \h </w:instrText>
      </w:r>
      <w:r>
        <w:rPr>
          <w:rFonts w:ascii="宋体" w:hAnsi="宋体" w:cs="宋体"/>
          <w:color w:val="auto"/>
          <w:sz w:val="24"/>
          <w:szCs w:val="24"/>
          <w:highlight w:val="none"/>
        </w:rPr>
        <w:fldChar w:fldCharType="separate"/>
      </w:r>
      <w:r>
        <w:rPr>
          <w:rFonts w:ascii="宋体" w:hAnsi="宋体" w:cs="宋体"/>
          <w:color w:val="auto"/>
          <w:sz w:val="24"/>
          <w:szCs w:val="24"/>
          <w:highlight w:val="none"/>
        </w:rPr>
        <w:t>20</w:t>
      </w:r>
      <w:r>
        <w:rPr>
          <w:rFonts w:ascii="宋体" w:hAnsi="宋体" w:cs="宋体"/>
          <w:color w:val="auto"/>
          <w:sz w:val="24"/>
          <w:szCs w:val="24"/>
          <w:highlight w:val="none"/>
        </w:rPr>
        <w:fldChar w:fldCharType="end"/>
      </w:r>
      <w:r>
        <w:rPr>
          <w:rFonts w:ascii="宋体" w:hAnsi="宋体" w:cs="宋体"/>
          <w:color w:val="auto"/>
          <w:sz w:val="24"/>
          <w:szCs w:val="24"/>
          <w:highlight w:val="none"/>
        </w:rPr>
        <w:fldChar w:fldCharType="end"/>
      </w:r>
    </w:p>
    <w:p>
      <w:pPr>
        <w:pStyle w:val="27"/>
        <w:tabs>
          <w:tab w:val="right" w:leader="dot" w:pos="8958"/>
        </w:tabs>
        <w:spacing w:line="360" w:lineRule="auto"/>
        <w:rPr>
          <w:rFonts w:hint="default" w:ascii="宋体" w:hAnsi="宋体" w:cs="宋体"/>
          <w:color w:val="auto"/>
          <w:sz w:val="24"/>
          <w:szCs w:val="24"/>
          <w:highlight w:val="none"/>
        </w:rPr>
      </w:pPr>
      <w:r>
        <w:rPr>
          <w:color w:val="auto"/>
          <w:highlight w:val="none"/>
        </w:rPr>
        <w:fldChar w:fldCharType="begin"/>
      </w:r>
      <w:r>
        <w:rPr>
          <w:color w:val="auto"/>
          <w:highlight w:val="none"/>
        </w:rPr>
        <w:instrText xml:space="preserve"> HYPERLINK \l "_Toc3519" </w:instrText>
      </w:r>
      <w:r>
        <w:rPr>
          <w:color w:val="auto"/>
          <w:highlight w:val="none"/>
        </w:rPr>
        <w:fldChar w:fldCharType="separate"/>
      </w:r>
      <w:r>
        <w:rPr>
          <w:rFonts w:ascii="宋体" w:hAnsi="宋体" w:cs="宋体"/>
          <w:color w:val="auto"/>
          <w:sz w:val="24"/>
          <w:szCs w:val="24"/>
          <w:highlight w:val="none"/>
        </w:rPr>
        <w:t>八、确定成交供应商</w:t>
      </w:r>
      <w:r>
        <w:rPr>
          <w:rFonts w:ascii="宋体" w:hAnsi="宋体" w:cs="宋体"/>
          <w:color w:val="auto"/>
          <w:sz w:val="24"/>
          <w:szCs w:val="24"/>
          <w:highlight w:val="none"/>
        </w:rPr>
        <w:tab/>
      </w:r>
      <w:r>
        <w:rPr>
          <w:rFonts w:ascii="宋体" w:hAnsi="宋体" w:cs="宋体"/>
          <w:color w:val="auto"/>
          <w:sz w:val="24"/>
          <w:szCs w:val="24"/>
          <w:highlight w:val="none"/>
        </w:rPr>
        <w:fldChar w:fldCharType="begin"/>
      </w:r>
      <w:r>
        <w:rPr>
          <w:rFonts w:ascii="宋体" w:hAnsi="宋体" w:cs="宋体"/>
          <w:color w:val="auto"/>
          <w:sz w:val="24"/>
          <w:szCs w:val="24"/>
          <w:highlight w:val="none"/>
        </w:rPr>
        <w:instrText xml:space="preserve"> PAGEREF _Toc3519 \h </w:instrText>
      </w:r>
      <w:r>
        <w:rPr>
          <w:rFonts w:ascii="宋体" w:hAnsi="宋体" w:cs="宋体"/>
          <w:color w:val="auto"/>
          <w:sz w:val="24"/>
          <w:szCs w:val="24"/>
          <w:highlight w:val="none"/>
        </w:rPr>
        <w:fldChar w:fldCharType="separate"/>
      </w:r>
      <w:r>
        <w:rPr>
          <w:rFonts w:ascii="宋体" w:hAnsi="宋体" w:cs="宋体"/>
          <w:color w:val="auto"/>
          <w:sz w:val="24"/>
          <w:szCs w:val="24"/>
          <w:highlight w:val="none"/>
        </w:rPr>
        <w:t>25</w:t>
      </w:r>
      <w:r>
        <w:rPr>
          <w:rFonts w:ascii="宋体" w:hAnsi="宋体" w:cs="宋体"/>
          <w:color w:val="auto"/>
          <w:sz w:val="24"/>
          <w:szCs w:val="24"/>
          <w:highlight w:val="none"/>
        </w:rPr>
        <w:fldChar w:fldCharType="end"/>
      </w:r>
      <w:r>
        <w:rPr>
          <w:rFonts w:ascii="宋体" w:hAnsi="宋体" w:cs="宋体"/>
          <w:color w:val="auto"/>
          <w:sz w:val="24"/>
          <w:szCs w:val="24"/>
          <w:highlight w:val="none"/>
        </w:rPr>
        <w:fldChar w:fldCharType="end"/>
      </w:r>
    </w:p>
    <w:p>
      <w:pPr>
        <w:pStyle w:val="27"/>
        <w:tabs>
          <w:tab w:val="right" w:leader="dot" w:pos="8958"/>
        </w:tabs>
        <w:spacing w:line="360" w:lineRule="auto"/>
        <w:rPr>
          <w:rFonts w:hint="default" w:ascii="宋体" w:hAnsi="宋体" w:cs="宋体"/>
          <w:color w:val="auto"/>
          <w:sz w:val="24"/>
          <w:szCs w:val="24"/>
          <w:highlight w:val="none"/>
        </w:rPr>
      </w:pPr>
      <w:r>
        <w:rPr>
          <w:color w:val="auto"/>
          <w:highlight w:val="none"/>
        </w:rPr>
        <w:fldChar w:fldCharType="begin"/>
      </w:r>
      <w:r>
        <w:rPr>
          <w:color w:val="auto"/>
          <w:highlight w:val="none"/>
        </w:rPr>
        <w:instrText xml:space="preserve"> HYPERLINK \l "_Toc2840" </w:instrText>
      </w:r>
      <w:r>
        <w:rPr>
          <w:color w:val="auto"/>
          <w:highlight w:val="none"/>
        </w:rPr>
        <w:fldChar w:fldCharType="separate"/>
      </w:r>
      <w:r>
        <w:rPr>
          <w:rFonts w:ascii="宋体" w:hAnsi="宋体" w:cs="宋体"/>
          <w:color w:val="auto"/>
          <w:sz w:val="24"/>
          <w:szCs w:val="24"/>
          <w:highlight w:val="none"/>
        </w:rPr>
        <w:t>九、签订合同</w:t>
      </w:r>
      <w:r>
        <w:rPr>
          <w:rFonts w:ascii="宋体" w:hAnsi="宋体" w:cs="宋体"/>
          <w:color w:val="auto"/>
          <w:sz w:val="24"/>
          <w:szCs w:val="24"/>
          <w:highlight w:val="none"/>
        </w:rPr>
        <w:tab/>
      </w:r>
      <w:r>
        <w:rPr>
          <w:rFonts w:ascii="宋体" w:hAnsi="宋体" w:cs="宋体"/>
          <w:color w:val="auto"/>
          <w:sz w:val="24"/>
          <w:szCs w:val="24"/>
          <w:highlight w:val="none"/>
        </w:rPr>
        <w:fldChar w:fldCharType="begin"/>
      </w:r>
      <w:r>
        <w:rPr>
          <w:rFonts w:ascii="宋体" w:hAnsi="宋体" w:cs="宋体"/>
          <w:color w:val="auto"/>
          <w:sz w:val="24"/>
          <w:szCs w:val="24"/>
          <w:highlight w:val="none"/>
        </w:rPr>
        <w:instrText xml:space="preserve"> PAGEREF _Toc2840 \h </w:instrText>
      </w:r>
      <w:r>
        <w:rPr>
          <w:rFonts w:ascii="宋体" w:hAnsi="宋体" w:cs="宋体"/>
          <w:color w:val="auto"/>
          <w:sz w:val="24"/>
          <w:szCs w:val="24"/>
          <w:highlight w:val="none"/>
        </w:rPr>
        <w:fldChar w:fldCharType="separate"/>
      </w:r>
      <w:r>
        <w:rPr>
          <w:rFonts w:ascii="宋体" w:hAnsi="宋体" w:cs="宋体"/>
          <w:color w:val="auto"/>
          <w:sz w:val="24"/>
          <w:szCs w:val="24"/>
          <w:highlight w:val="none"/>
        </w:rPr>
        <w:t>25</w:t>
      </w:r>
      <w:r>
        <w:rPr>
          <w:rFonts w:ascii="宋体" w:hAnsi="宋体" w:cs="宋体"/>
          <w:color w:val="auto"/>
          <w:sz w:val="24"/>
          <w:szCs w:val="24"/>
          <w:highlight w:val="none"/>
        </w:rPr>
        <w:fldChar w:fldCharType="end"/>
      </w:r>
      <w:r>
        <w:rPr>
          <w:rFonts w:ascii="宋体" w:hAnsi="宋体" w:cs="宋体"/>
          <w:color w:val="auto"/>
          <w:sz w:val="24"/>
          <w:szCs w:val="24"/>
          <w:highlight w:val="none"/>
        </w:rPr>
        <w:fldChar w:fldCharType="end"/>
      </w:r>
    </w:p>
    <w:p>
      <w:pPr>
        <w:pStyle w:val="27"/>
        <w:tabs>
          <w:tab w:val="right" w:leader="dot" w:pos="8958"/>
        </w:tabs>
        <w:spacing w:line="360" w:lineRule="auto"/>
        <w:rPr>
          <w:rFonts w:hint="default"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"_Toc16430" </w:instrText>
      </w:r>
      <w:r>
        <w:rPr>
          <w:color w:val="auto"/>
          <w:highlight w:val="none"/>
        </w:rPr>
        <w:fldChar w:fldCharType="separate"/>
      </w:r>
      <w:r>
        <w:rPr>
          <w:rFonts w:ascii="宋体" w:hAnsi="宋体" w:cs="宋体"/>
          <w:color w:val="auto"/>
          <w:sz w:val="24"/>
          <w:szCs w:val="24"/>
          <w:highlight w:val="none"/>
        </w:rPr>
        <w:t>十、终止竞争性磋商采购活动</w:t>
      </w:r>
      <w:r>
        <w:rPr>
          <w:rFonts w:ascii="宋体" w:hAnsi="宋体" w:cs="宋体"/>
          <w:color w:val="auto"/>
          <w:sz w:val="24"/>
          <w:szCs w:val="24"/>
          <w:highlight w:val="none"/>
        </w:rPr>
        <w:tab/>
      </w:r>
      <w:r>
        <w:rPr>
          <w:rFonts w:ascii="宋体" w:hAnsi="宋体" w:cs="宋体"/>
          <w:color w:val="auto"/>
          <w:sz w:val="24"/>
          <w:szCs w:val="24"/>
          <w:highlight w:val="none"/>
        </w:rPr>
        <w:fldChar w:fldCharType="begin"/>
      </w:r>
      <w:r>
        <w:rPr>
          <w:rFonts w:ascii="宋体" w:hAnsi="宋体" w:cs="宋体"/>
          <w:color w:val="auto"/>
          <w:sz w:val="24"/>
          <w:szCs w:val="24"/>
          <w:highlight w:val="none"/>
        </w:rPr>
        <w:instrText xml:space="preserve"> PAGEREF _Toc16430 \h </w:instrText>
      </w:r>
      <w:r>
        <w:rPr>
          <w:rFonts w:ascii="宋体" w:hAnsi="宋体" w:cs="宋体"/>
          <w:color w:val="auto"/>
          <w:sz w:val="24"/>
          <w:szCs w:val="24"/>
          <w:highlight w:val="none"/>
        </w:rPr>
        <w:fldChar w:fldCharType="separate"/>
      </w:r>
      <w:r>
        <w:rPr>
          <w:rFonts w:ascii="宋体" w:hAnsi="宋体" w:cs="宋体"/>
          <w:color w:val="auto"/>
          <w:sz w:val="24"/>
          <w:szCs w:val="24"/>
          <w:highlight w:val="none"/>
        </w:rPr>
        <w:t>26</w:t>
      </w:r>
      <w:r>
        <w:rPr>
          <w:rFonts w:ascii="宋体" w:hAnsi="宋体" w:cs="宋体"/>
          <w:color w:val="auto"/>
          <w:sz w:val="24"/>
          <w:szCs w:val="24"/>
          <w:highlight w:val="none"/>
        </w:rPr>
        <w:fldChar w:fldCharType="end"/>
      </w:r>
      <w:r>
        <w:rPr>
          <w:rFonts w:ascii="宋体" w:hAnsi="宋体" w:cs="宋体"/>
          <w:color w:val="auto"/>
          <w:sz w:val="24"/>
          <w:szCs w:val="24"/>
          <w:highlight w:val="none"/>
        </w:rPr>
        <w:fldChar w:fldCharType="end"/>
      </w:r>
    </w:p>
    <w:p>
      <w:pPr>
        <w:pStyle w:val="22"/>
        <w:tabs>
          <w:tab w:val="right" w:leader="dot" w:pos="8958"/>
        </w:tabs>
        <w:spacing w:line="360" w:lineRule="auto"/>
        <w:rPr>
          <w:rFonts w:hint="default" w:cs="宋体"/>
          <w:color w:val="auto"/>
          <w:sz w:val="24"/>
          <w:szCs w:val="24"/>
          <w:highlight w:val="none"/>
        </w:rPr>
      </w:pPr>
      <w:r>
        <w:rPr>
          <w:color w:val="auto"/>
          <w:highlight w:val="none"/>
        </w:rPr>
        <w:fldChar w:fldCharType="begin"/>
      </w:r>
      <w:r>
        <w:rPr>
          <w:color w:val="auto"/>
          <w:highlight w:val="none"/>
        </w:rPr>
        <w:instrText xml:space="preserve"> HYPERLINK \l "_Toc17914" </w:instrText>
      </w:r>
      <w:r>
        <w:rPr>
          <w:color w:val="auto"/>
          <w:highlight w:val="none"/>
        </w:rPr>
        <w:fldChar w:fldCharType="separate"/>
      </w:r>
      <w:r>
        <w:rPr>
          <w:rFonts w:cs="宋体"/>
          <w:color w:val="auto"/>
          <w:sz w:val="24"/>
          <w:szCs w:val="24"/>
          <w:highlight w:val="none"/>
        </w:rPr>
        <w:t>第三部分 用户需求书</w:t>
      </w:r>
      <w:r>
        <w:rPr>
          <w:rFonts w:cs="宋体"/>
          <w:color w:val="auto"/>
          <w:sz w:val="24"/>
          <w:szCs w:val="24"/>
          <w:highlight w:val="none"/>
        </w:rPr>
        <w:tab/>
      </w:r>
      <w:r>
        <w:rPr>
          <w:rFonts w:cs="宋体"/>
          <w:color w:val="auto"/>
          <w:sz w:val="24"/>
          <w:szCs w:val="24"/>
          <w:highlight w:val="none"/>
        </w:rPr>
        <w:fldChar w:fldCharType="begin"/>
      </w:r>
      <w:r>
        <w:rPr>
          <w:rFonts w:cs="宋体"/>
          <w:color w:val="auto"/>
          <w:sz w:val="24"/>
          <w:szCs w:val="24"/>
          <w:highlight w:val="none"/>
        </w:rPr>
        <w:instrText xml:space="preserve"> PAGEREF _Toc17914 \h </w:instrText>
      </w:r>
      <w:r>
        <w:rPr>
          <w:rFonts w:cs="宋体"/>
          <w:color w:val="auto"/>
          <w:sz w:val="24"/>
          <w:szCs w:val="24"/>
          <w:highlight w:val="none"/>
        </w:rPr>
        <w:fldChar w:fldCharType="separate"/>
      </w:r>
      <w:r>
        <w:rPr>
          <w:rFonts w:cs="宋体"/>
          <w:color w:val="auto"/>
          <w:sz w:val="24"/>
          <w:szCs w:val="24"/>
          <w:highlight w:val="none"/>
        </w:rPr>
        <w:t>27</w:t>
      </w:r>
      <w:r>
        <w:rPr>
          <w:rFonts w:cs="宋体"/>
          <w:color w:val="auto"/>
          <w:sz w:val="24"/>
          <w:szCs w:val="24"/>
          <w:highlight w:val="none"/>
        </w:rPr>
        <w:fldChar w:fldCharType="end"/>
      </w:r>
      <w:r>
        <w:rPr>
          <w:rFonts w:cs="宋体"/>
          <w:color w:val="auto"/>
          <w:sz w:val="24"/>
          <w:szCs w:val="24"/>
          <w:highlight w:val="none"/>
        </w:rPr>
        <w:fldChar w:fldCharType="end"/>
      </w:r>
    </w:p>
    <w:p>
      <w:pPr>
        <w:pStyle w:val="22"/>
        <w:tabs>
          <w:tab w:val="right" w:leader="dot" w:pos="8958"/>
        </w:tabs>
        <w:spacing w:line="360" w:lineRule="auto"/>
        <w:rPr>
          <w:rFonts w:hint="default" w:cs="宋体"/>
          <w:color w:val="auto"/>
          <w:sz w:val="24"/>
          <w:szCs w:val="24"/>
          <w:highlight w:val="none"/>
        </w:rPr>
      </w:pPr>
      <w:r>
        <w:rPr>
          <w:color w:val="auto"/>
          <w:highlight w:val="none"/>
        </w:rPr>
        <w:fldChar w:fldCharType="begin"/>
      </w:r>
      <w:r>
        <w:rPr>
          <w:color w:val="auto"/>
          <w:highlight w:val="none"/>
        </w:rPr>
        <w:instrText xml:space="preserve"> HYPERLINK \l "_Toc25" </w:instrText>
      </w:r>
      <w:r>
        <w:rPr>
          <w:color w:val="auto"/>
          <w:highlight w:val="none"/>
        </w:rPr>
        <w:fldChar w:fldCharType="separate"/>
      </w:r>
      <w:r>
        <w:rPr>
          <w:rFonts w:cs="宋体"/>
          <w:color w:val="auto"/>
          <w:sz w:val="24"/>
          <w:szCs w:val="24"/>
          <w:highlight w:val="none"/>
        </w:rPr>
        <w:t>第四部分  合同主要条款</w:t>
      </w:r>
      <w:r>
        <w:rPr>
          <w:rFonts w:cs="宋体"/>
          <w:color w:val="auto"/>
          <w:sz w:val="24"/>
          <w:szCs w:val="24"/>
          <w:highlight w:val="none"/>
        </w:rPr>
        <w:tab/>
      </w:r>
      <w:r>
        <w:rPr>
          <w:rFonts w:cs="宋体"/>
          <w:color w:val="auto"/>
          <w:sz w:val="24"/>
          <w:szCs w:val="24"/>
          <w:highlight w:val="none"/>
        </w:rPr>
        <w:fldChar w:fldCharType="begin"/>
      </w:r>
      <w:r>
        <w:rPr>
          <w:rFonts w:cs="宋体"/>
          <w:color w:val="auto"/>
          <w:sz w:val="24"/>
          <w:szCs w:val="24"/>
          <w:highlight w:val="none"/>
        </w:rPr>
        <w:instrText xml:space="preserve"> PAGEREF _Toc25 \h </w:instrText>
      </w:r>
      <w:r>
        <w:rPr>
          <w:rFonts w:cs="宋体"/>
          <w:color w:val="auto"/>
          <w:sz w:val="24"/>
          <w:szCs w:val="24"/>
          <w:highlight w:val="none"/>
        </w:rPr>
        <w:fldChar w:fldCharType="separate"/>
      </w:r>
      <w:r>
        <w:rPr>
          <w:rFonts w:cs="宋体"/>
          <w:color w:val="auto"/>
          <w:sz w:val="24"/>
          <w:szCs w:val="24"/>
          <w:highlight w:val="none"/>
        </w:rPr>
        <w:t>40</w:t>
      </w:r>
      <w:r>
        <w:rPr>
          <w:rFonts w:cs="宋体"/>
          <w:color w:val="auto"/>
          <w:sz w:val="24"/>
          <w:szCs w:val="24"/>
          <w:highlight w:val="none"/>
        </w:rPr>
        <w:fldChar w:fldCharType="end"/>
      </w:r>
      <w:r>
        <w:rPr>
          <w:rFonts w:cs="宋体"/>
          <w:color w:val="auto"/>
          <w:sz w:val="24"/>
          <w:szCs w:val="24"/>
          <w:highlight w:val="none"/>
        </w:rPr>
        <w:fldChar w:fldCharType="end"/>
      </w:r>
    </w:p>
    <w:p>
      <w:pPr>
        <w:pStyle w:val="22"/>
        <w:tabs>
          <w:tab w:val="right" w:leader="dot" w:pos="8958"/>
        </w:tabs>
        <w:spacing w:line="360" w:lineRule="auto"/>
        <w:rPr>
          <w:rFonts w:hint="default" w:cs="宋体"/>
          <w:color w:val="auto"/>
          <w:sz w:val="24"/>
          <w:szCs w:val="24"/>
          <w:highlight w:val="none"/>
        </w:rPr>
      </w:pPr>
      <w:r>
        <w:rPr>
          <w:color w:val="auto"/>
          <w:highlight w:val="none"/>
        </w:rPr>
        <w:fldChar w:fldCharType="begin"/>
      </w:r>
      <w:r>
        <w:rPr>
          <w:color w:val="auto"/>
          <w:highlight w:val="none"/>
        </w:rPr>
        <w:instrText xml:space="preserve"> HYPERLINK \l "_Toc32547" </w:instrText>
      </w:r>
      <w:r>
        <w:rPr>
          <w:color w:val="auto"/>
          <w:highlight w:val="none"/>
        </w:rPr>
        <w:fldChar w:fldCharType="separate"/>
      </w:r>
      <w:r>
        <w:rPr>
          <w:rFonts w:cs="宋体"/>
          <w:color w:val="auto"/>
          <w:sz w:val="24"/>
          <w:szCs w:val="24"/>
          <w:highlight w:val="none"/>
        </w:rPr>
        <w:t>第五部分  附件（响应文件格式）</w:t>
      </w:r>
      <w:r>
        <w:rPr>
          <w:rFonts w:cs="宋体"/>
          <w:color w:val="auto"/>
          <w:sz w:val="24"/>
          <w:szCs w:val="24"/>
          <w:highlight w:val="none"/>
        </w:rPr>
        <w:tab/>
      </w:r>
      <w:r>
        <w:rPr>
          <w:rFonts w:cs="宋体"/>
          <w:color w:val="auto"/>
          <w:sz w:val="24"/>
          <w:szCs w:val="24"/>
          <w:highlight w:val="none"/>
        </w:rPr>
        <w:fldChar w:fldCharType="begin"/>
      </w:r>
      <w:r>
        <w:rPr>
          <w:rFonts w:cs="宋体"/>
          <w:color w:val="auto"/>
          <w:sz w:val="24"/>
          <w:szCs w:val="24"/>
          <w:highlight w:val="none"/>
        </w:rPr>
        <w:instrText xml:space="preserve"> PAGEREF _Toc32547 \h </w:instrText>
      </w:r>
      <w:r>
        <w:rPr>
          <w:rFonts w:cs="宋体"/>
          <w:color w:val="auto"/>
          <w:sz w:val="24"/>
          <w:szCs w:val="24"/>
          <w:highlight w:val="none"/>
        </w:rPr>
        <w:fldChar w:fldCharType="separate"/>
      </w:r>
      <w:r>
        <w:rPr>
          <w:rFonts w:cs="宋体"/>
          <w:color w:val="auto"/>
          <w:sz w:val="24"/>
          <w:szCs w:val="24"/>
          <w:highlight w:val="none"/>
        </w:rPr>
        <w:t>59</w:t>
      </w:r>
      <w:r>
        <w:rPr>
          <w:rFonts w:cs="宋体"/>
          <w:color w:val="auto"/>
          <w:sz w:val="24"/>
          <w:szCs w:val="24"/>
          <w:highlight w:val="none"/>
        </w:rPr>
        <w:fldChar w:fldCharType="end"/>
      </w:r>
      <w:r>
        <w:rPr>
          <w:rFonts w:cs="宋体"/>
          <w:color w:val="auto"/>
          <w:sz w:val="24"/>
          <w:szCs w:val="24"/>
          <w:highlight w:val="none"/>
        </w:rPr>
        <w:fldChar w:fldCharType="end"/>
      </w:r>
    </w:p>
    <w:p>
      <w:pPr>
        <w:pStyle w:val="3"/>
        <w:tabs>
          <w:tab w:val="right" w:leader="dot" w:pos="9000"/>
        </w:tabs>
        <w:snapToGrid w:val="0"/>
        <w:rPr>
          <w:rFonts w:hint="default" w:ascii="宋体" w:hAnsi="宋体" w:eastAsia="宋体" w:cs="宋体"/>
          <w:color w:val="auto"/>
          <w:sz w:val="32"/>
          <w:highlight w:val="none"/>
        </w:rPr>
      </w:pPr>
      <w:r>
        <w:rPr>
          <w:rFonts w:ascii="宋体" w:hAnsi="宋体" w:eastAsia="宋体" w:cs="宋体"/>
          <w:color w:val="auto"/>
          <w:sz w:val="24"/>
          <w:szCs w:val="24"/>
          <w:highlight w:val="none"/>
        </w:rPr>
        <w:fldChar w:fldCharType="end"/>
      </w:r>
      <w:bookmarkStart w:id="0" w:name="_Toc13478"/>
      <w:r>
        <w:rPr>
          <w:rFonts w:ascii="宋体" w:hAnsi="宋体" w:eastAsia="宋体" w:cs="宋体"/>
          <w:color w:val="auto"/>
          <w:sz w:val="24"/>
          <w:highlight w:val="none"/>
        </w:rPr>
        <w:br w:type="page"/>
      </w:r>
      <w:bookmarkStart w:id="1" w:name="_Toc118516209"/>
      <w:bookmarkStart w:id="2" w:name="_Toc171394907"/>
      <w:r>
        <w:rPr>
          <w:rFonts w:ascii="宋体" w:hAnsi="宋体" w:eastAsia="宋体" w:cs="宋体"/>
          <w:color w:val="auto"/>
          <w:sz w:val="32"/>
          <w:highlight w:val="none"/>
        </w:rPr>
        <w:t>第一部分</w:t>
      </w:r>
      <w:bookmarkEnd w:id="1"/>
      <w:r>
        <w:rPr>
          <w:rFonts w:ascii="宋体" w:hAnsi="宋体" w:eastAsia="宋体" w:cs="宋体"/>
          <w:color w:val="auto"/>
          <w:sz w:val="32"/>
          <w:highlight w:val="none"/>
        </w:rPr>
        <w:t xml:space="preserve">  竞争性磋商公告</w:t>
      </w:r>
      <w:bookmarkEnd w:id="0"/>
      <w:bookmarkEnd w:id="2"/>
    </w:p>
    <w:p>
      <w:pPr>
        <w:spacing w:line="360" w:lineRule="auto"/>
        <w:jc w:val="left"/>
        <w:rPr>
          <w:rFonts w:hint="default" w:ascii="宋体" w:hAnsi="宋体" w:cs="宋体"/>
          <w:color w:val="auto"/>
          <w:highlight w:val="none"/>
        </w:rPr>
      </w:pPr>
      <w:bookmarkStart w:id="3" w:name="_Toc171394913"/>
      <w:r>
        <w:rPr>
          <w:rFonts w:ascii="宋体" w:hAnsi="宋体" w:cs="宋体"/>
          <w:color w:val="auto"/>
          <w:highlight w:val="none"/>
        </w:rPr>
        <w:t>                                                    </w:t>
      </w:r>
    </w:p>
    <w:p>
      <w:pPr>
        <w:spacing w:line="360" w:lineRule="auto"/>
        <w:ind w:firstLine="420" w:firstLineChars="200"/>
        <w:rPr>
          <w:rFonts w:hint="default" w:ascii="宋体" w:hAnsi="宋体" w:cs="宋体"/>
          <w:color w:val="auto"/>
          <w:highlight w:val="none"/>
        </w:rPr>
      </w:pPr>
      <w:r>
        <w:rPr>
          <w:rFonts w:ascii="宋体" w:hAnsi="宋体" w:cs="宋体"/>
          <w:color w:val="auto"/>
          <w:highlight w:val="none"/>
        </w:rPr>
        <w:t>浙江大学医学院附属邵逸夫医院</w:t>
      </w:r>
      <w:r>
        <w:rPr>
          <w:rFonts w:hint="eastAsia" w:ascii="宋体" w:hAnsi="宋体" w:cs="宋体"/>
          <w:color w:val="auto"/>
          <w:highlight w:val="none"/>
          <w:lang w:eastAsia="zh-CN"/>
        </w:rPr>
        <w:t>绍兴院区智能化零散工程</w:t>
      </w:r>
      <w:r>
        <w:rPr>
          <w:rFonts w:ascii="宋体" w:hAnsi="宋体" w:cs="宋体"/>
          <w:color w:val="auto"/>
          <w:highlight w:val="none"/>
        </w:rPr>
        <w:t>采购项目的潜在供应商应在政采云平台线上获取获取（下载）采购文件，并于</w:t>
      </w:r>
      <w:r>
        <w:rPr>
          <w:rFonts w:hint="eastAsia" w:ascii="宋体" w:hAnsi="宋体" w:cs="宋体"/>
          <w:color w:val="auto"/>
          <w:highlight w:val="none"/>
          <w:lang w:eastAsia="zh-CN"/>
        </w:rPr>
        <w:t>2025年2月7</w:t>
      </w:r>
      <w:r>
        <w:rPr>
          <w:rFonts w:ascii="宋体" w:hAnsi="宋体" w:cs="宋体"/>
          <w:color w:val="auto"/>
          <w:highlight w:val="none"/>
        </w:rPr>
        <w:t xml:space="preserve">日 </w:t>
      </w:r>
      <w:r>
        <w:rPr>
          <w:rFonts w:hint="eastAsia" w:ascii="宋体" w:hAnsi="宋体" w:cs="宋体"/>
          <w:color w:val="auto"/>
          <w:highlight w:val="none"/>
          <w:lang w:eastAsia="zh-CN"/>
        </w:rPr>
        <w:t>14:00</w:t>
      </w:r>
      <w:r>
        <w:rPr>
          <w:rFonts w:ascii="宋体" w:hAnsi="宋体" w:cs="宋体"/>
          <w:color w:val="auto"/>
          <w:highlight w:val="none"/>
        </w:rPr>
        <w:t>（北京时间）前提交（上传）响应文件。                            </w:t>
      </w:r>
    </w:p>
    <w:p>
      <w:pPr>
        <w:spacing w:line="360" w:lineRule="auto"/>
        <w:rPr>
          <w:rFonts w:hint="default" w:ascii="宋体" w:hAnsi="宋体" w:cs="宋体"/>
          <w:color w:val="auto"/>
          <w:highlight w:val="none"/>
        </w:rPr>
      </w:pPr>
      <w:r>
        <w:rPr>
          <w:rFonts w:ascii="宋体" w:hAnsi="宋体" w:cs="宋体"/>
          <w:color w:val="auto"/>
          <w:highlight w:val="none"/>
        </w:rPr>
        <w:t>一、项目基本情况</w:t>
      </w:r>
    </w:p>
    <w:p>
      <w:pPr>
        <w:spacing w:line="360" w:lineRule="auto"/>
        <w:rPr>
          <w:rFonts w:hint="default" w:ascii="宋体" w:hAnsi="宋体" w:cs="宋体"/>
          <w:color w:val="auto"/>
          <w:highlight w:val="none"/>
        </w:rPr>
      </w:pPr>
      <w:r>
        <w:rPr>
          <w:rFonts w:ascii="宋体" w:hAnsi="宋体" w:cs="宋体"/>
          <w:color w:val="auto"/>
          <w:highlight w:val="none"/>
        </w:rPr>
        <w:t>    项目编号：ZJ-</w:t>
      </w:r>
      <w:r>
        <w:rPr>
          <w:rFonts w:hint="eastAsia" w:ascii="宋体" w:hAnsi="宋体" w:cs="宋体"/>
          <w:color w:val="auto"/>
          <w:highlight w:val="none"/>
          <w:lang w:eastAsia="zh-CN"/>
        </w:rPr>
        <w:t>2530141</w:t>
      </w:r>
      <w:r>
        <w:rPr>
          <w:rFonts w:ascii="宋体" w:hAnsi="宋体" w:cs="宋体"/>
          <w:color w:val="auto"/>
          <w:highlight w:val="none"/>
        </w:rPr>
        <w:t> </w:t>
      </w:r>
    </w:p>
    <w:p>
      <w:pPr>
        <w:spacing w:line="360" w:lineRule="auto"/>
        <w:rPr>
          <w:rFonts w:hint="default" w:ascii="宋体" w:hAnsi="宋体" w:cs="宋体"/>
          <w:color w:val="auto"/>
          <w:highlight w:val="none"/>
        </w:rPr>
      </w:pPr>
      <w:r>
        <w:rPr>
          <w:rFonts w:ascii="宋体" w:hAnsi="宋体" w:cs="宋体"/>
          <w:color w:val="auto"/>
          <w:highlight w:val="none"/>
        </w:rPr>
        <w:t>    项目名称：浙江大学医学院附属邵逸夫医院</w:t>
      </w:r>
      <w:r>
        <w:rPr>
          <w:rFonts w:hint="eastAsia" w:ascii="宋体" w:hAnsi="宋体" w:cs="宋体"/>
          <w:color w:val="auto"/>
          <w:highlight w:val="none"/>
          <w:lang w:eastAsia="zh-CN"/>
        </w:rPr>
        <w:t>绍兴院区智能化零散工程</w:t>
      </w:r>
      <w:r>
        <w:rPr>
          <w:rFonts w:ascii="宋体" w:hAnsi="宋体" w:cs="宋体"/>
          <w:color w:val="auto"/>
          <w:highlight w:val="none"/>
        </w:rPr>
        <w:t> </w:t>
      </w:r>
    </w:p>
    <w:p>
      <w:pPr>
        <w:spacing w:line="360" w:lineRule="auto"/>
        <w:rPr>
          <w:rFonts w:hint="default" w:ascii="宋体" w:hAnsi="宋体" w:cs="宋体"/>
          <w:color w:val="auto"/>
          <w:highlight w:val="none"/>
        </w:rPr>
      </w:pPr>
      <w:r>
        <w:rPr>
          <w:rFonts w:ascii="宋体" w:hAnsi="宋体" w:cs="宋体"/>
          <w:color w:val="auto"/>
          <w:highlight w:val="none"/>
        </w:rPr>
        <w:t>    采购方式：竞争性磋商 </w:t>
      </w:r>
    </w:p>
    <w:p>
      <w:pPr>
        <w:spacing w:line="360" w:lineRule="auto"/>
        <w:rPr>
          <w:rFonts w:hint="default" w:ascii="宋体" w:hAnsi="宋体" w:cs="宋体"/>
          <w:color w:val="auto"/>
          <w:highlight w:val="none"/>
        </w:rPr>
      </w:pPr>
      <w:r>
        <w:rPr>
          <w:rFonts w:ascii="宋体" w:hAnsi="宋体" w:cs="宋体"/>
          <w:color w:val="auto"/>
          <w:highlight w:val="none"/>
        </w:rPr>
        <w:t>    预算金额（元）：</w:t>
      </w:r>
      <w:r>
        <w:rPr>
          <w:rFonts w:hint="eastAsia" w:ascii="宋体" w:hAnsi="宋体" w:cs="宋体"/>
          <w:color w:val="auto"/>
          <w:highlight w:val="none"/>
          <w:lang w:val="en-US" w:eastAsia="zh-CN"/>
        </w:rPr>
        <w:t>10</w:t>
      </w:r>
      <w:r>
        <w:rPr>
          <w:rFonts w:ascii="宋体" w:hAnsi="宋体" w:cs="宋体"/>
          <w:color w:val="auto"/>
          <w:highlight w:val="none"/>
        </w:rPr>
        <w:t>00000.00  </w:t>
      </w:r>
    </w:p>
    <w:p>
      <w:pPr>
        <w:spacing w:line="360" w:lineRule="auto"/>
        <w:rPr>
          <w:rFonts w:hint="default" w:ascii="宋体" w:hAnsi="宋体" w:cs="宋体"/>
          <w:color w:val="auto"/>
          <w:highlight w:val="none"/>
        </w:rPr>
      </w:pPr>
      <w:r>
        <w:rPr>
          <w:rFonts w:ascii="宋体" w:hAnsi="宋体" w:cs="宋体"/>
          <w:color w:val="auto"/>
          <w:highlight w:val="none"/>
        </w:rPr>
        <w:t>    最高限价（元）：/  </w:t>
      </w:r>
    </w:p>
    <w:p>
      <w:pPr>
        <w:spacing w:line="360" w:lineRule="auto"/>
        <w:rPr>
          <w:rFonts w:hint="default" w:ascii="宋体" w:hAnsi="宋体" w:cs="宋体"/>
          <w:color w:val="auto"/>
          <w:highlight w:val="none"/>
        </w:rPr>
      </w:pPr>
      <w:r>
        <w:rPr>
          <w:rFonts w:ascii="宋体" w:hAnsi="宋体" w:cs="宋体"/>
          <w:color w:val="auto"/>
          <w:highlight w:val="none"/>
        </w:rPr>
        <w:t>    采购需求：</w:t>
      </w:r>
    </w:p>
    <w:p>
      <w:pPr>
        <w:spacing w:line="360" w:lineRule="auto"/>
        <w:rPr>
          <w:rFonts w:hint="default" w:ascii="宋体" w:hAnsi="宋体" w:cs="宋体"/>
          <w:color w:val="auto"/>
          <w:highlight w:val="none"/>
        </w:rPr>
      </w:pPr>
      <w:r>
        <w:rPr>
          <w:rFonts w:ascii="宋体" w:hAnsi="宋体" w:cs="宋体"/>
          <w:color w:val="auto"/>
          <w:highlight w:val="none"/>
        </w:rPr>
        <w:t>         </w:t>
      </w:r>
      <w:r>
        <w:rPr>
          <w:rFonts w:ascii="宋体" w:hAnsi="宋体" w:cs="宋体"/>
          <w:color w:val="auto"/>
          <w:highlight w:val="none"/>
        </w:rPr>
        <w:br w:type="textWrapping"/>
      </w:r>
      <w:r>
        <w:rPr>
          <w:rFonts w:ascii="宋体" w:hAnsi="宋体" w:cs="宋体"/>
          <w:color w:val="auto"/>
          <w:highlight w:val="none"/>
        </w:rPr>
        <w:t>   数量：1       </w:t>
      </w:r>
    </w:p>
    <w:p>
      <w:pPr>
        <w:spacing w:line="360" w:lineRule="auto"/>
        <w:rPr>
          <w:rFonts w:hint="default" w:ascii="宋体" w:hAnsi="宋体" w:cs="宋体"/>
          <w:color w:val="auto"/>
          <w:highlight w:val="none"/>
        </w:rPr>
      </w:pPr>
      <w:r>
        <w:rPr>
          <w:rFonts w:ascii="宋体" w:hAnsi="宋体" w:cs="宋体"/>
          <w:color w:val="auto"/>
          <w:highlight w:val="none"/>
        </w:rPr>
        <w:t>   预算金额（元）：</w:t>
      </w:r>
      <w:r>
        <w:rPr>
          <w:rFonts w:hint="eastAsia" w:ascii="宋体" w:hAnsi="宋体" w:cs="宋体"/>
          <w:color w:val="auto"/>
          <w:highlight w:val="none"/>
          <w:lang w:val="en-US" w:eastAsia="zh-CN"/>
        </w:rPr>
        <w:t>10</w:t>
      </w:r>
      <w:r>
        <w:rPr>
          <w:rFonts w:ascii="宋体" w:hAnsi="宋体" w:cs="宋体"/>
          <w:color w:val="auto"/>
          <w:highlight w:val="none"/>
        </w:rPr>
        <w:t>00000.00 </w:t>
      </w:r>
    </w:p>
    <w:p>
      <w:pPr>
        <w:spacing w:line="360" w:lineRule="auto"/>
        <w:rPr>
          <w:rFonts w:hint="default" w:ascii="宋体" w:hAnsi="宋体" w:cs="宋体"/>
          <w:color w:val="auto"/>
          <w:highlight w:val="none"/>
        </w:rPr>
      </w:pPr>
      <w:r>
        <w:rPr>
          <w:rFonts w:ascii="宋体" w:hAnsi="宋体" w:cs="宋体"/>
          <w:color w:val="auto"/>
          <w:highlight w:val="none"/>
        </w:rPr>
        <w:t>   单位：年 </w:t>
      </w:r>
    </w:p>
    <w:p>
      <w:pPr>
        <w:spacing w:line="360" w:lineRule="auto"/>
        <w:rPr>
          <w:rFonts w:hint="default" w:ascii="宋体" w:hAnsi="宋体" w:cs="宋体"/>
          <w:color w:val="auto"/>
          <w:highlight w:val="none"/>
        </w:rPr>
      </w:pPr>
      <w:r>
        <w:rPr>
          <w:rFonts w:ascii="宋体" w:hAnsi="宋体" w:cs="宋体"/>
          <w:color w:val="auto"/>
          <w:highlight w:val="none"/>
        </w:rPr>
        <w:t>   简要规格描述：绍兴院区零散的弱电系统安装、维护、维修、保养、巡检等工程施工内容，详见采购文件； </w:t>
      </w:r>
    </w:p>
    <w:p>
      <w:pPr>
        <w:spacing w:line="360" w:lineRule="auto"/>
        <w:rPr>
          <w:rFonts w:hint="default" w:ascii="宋体" w:hAnsi="宋体" w:cs="宋体"/>
          <w:color w:val="auto"/>
          <w:highlight w:val="none"/>
        </w:rPr>
      </w:pPr>
      <w:r>
        <w:rPr>
          <w:rFonts w:ascii="宋体" w:hAnsi="宋体" w:cs="宋体"/>
          <w:color w:val="auto"/>
          <w:highlight w:val="none"/>
        </w:rPr>
        <w:t>   备注： </w:t>
      </w:r>
    </w:p>
    <w:p>
      <w:pPr>
        <w:spacing w:line="360" w:lineRule="auto"/>
        <w:rPr>
          <w:rFonts w:hint="default" w:ascii="宋体" w:hAnsi="宋体" w:cs="宋体"/>
          <w:color w:val="auto"/>
          <w:highlight w:val="none"/>
        </w:rPr>
      </w:pPr>
      <w:r>
        <w:rPr>
          <w:rFonts w:ascii="宋体" w:hAnsi="宋体" w:cs="宋体"/>
          <w:color w:val="auto"/>
          <w:highlight w:val="none"/>
        </w:rPr>
        <w:t>    合同履约期限：标项 1，按采购文件要求  </w:t>
      </w:r>
    </w:p>
    <w:p>
      <w:pPr>
        <w:spacing w:line="360" w:lineRule="auto"/>
        <w:rPr>
          <w:rFonts w:hint="default" w:ascii="宋体" w:hAnsi="宋体" w:cs="宋体"/>
          <w:color w:val="auto"/>
          <w:highlight w:val="none"/>
        </w:rPr>
      </w:pPr>
      <w:r>
        <w:rPr>
          <w:rFonts w:ascii="宋体" w:hAnsi="宋体" w:cs="宋体"/>
          <w:color w:val="auto"/>
          <w:highlight w:val="none"/>
        </w:rPr>
        <w:t>    本项目（是）接受联合体投标。  </w:t>
      </w:r>
    </w:p>
    <w:p>
      <w:pPr>
        <w:spacing w:line="360" w:lineRule="auto"/>
        <w:rPr>
          <w:rFonts w:hint="default" w:ascii="宋体" w:hAnsi="宋体" w:cs="宋体"/>
          <w:color w:val="auto"/>
          <w:highlight w:val="none"/>
        </w:rPr>
      </w:pPr>
      <w:r>
        <w:rPr>
          <w:rFonts w:ascii="宋体" w:hAnsi="宋体" w:cs="宋体"/>
          <w:color w:val="auto"/>
          <w:highlight w:val="none"/>
        </w:rPr>
        <w:t>二、申请人的资格要求：</w:t>
      </w:r>
    </w:p>
    <w:p>
      <w:pPr>
        <w:spacing w:line="360" w:lineRule="auto"/>
        <w:rPr>
          <w:rFonts w:hint="default" w:ascii="宋体" w:hAnsi="宋体" w:cs="宋体"/>
          <w:color w:val="auto"/>
          <w:highlight w:val="none"/>
        </w:rPr>
      </w:pPr>
      <w:r>
        <w:rPr>
          <w:rFonts w:ascii="宋体" w:hAnsi="宋体" w:cs="宋体"/>
          <w:color w:val="auto"/>
          <w:highlight w:val="none"/>
        </w:rPr>
        <w:t>    1.满足《中华人民共和国政府采购法》第二十二条规定；未被“信用中国”（www.creditchina.gov.cn)、中国政府采购网（www.ccgp.gov.cn）列入失信被执行人、重大税收违法失信主体、政府采购严重违法失信行为记录名单。</w:t>
      </w:r>
    </w:p>
    <w:p>
      <w:pPr>
        <w:spacing w:line="360" w:lineRule="auto"/>
        <w:rPr>
          <w:rFonts w:hint="default" w:ascii="宋体" w:hAnsi="宋体" w:cs="宋体"/>
          <w:color w:val="auto"/>
          <w:highlight w:val="none"/>
        </w:rPr>
      </w:pPr>
      <w:r>
        <w:rPr>
          <w:rFonts w:ascii="宋体" w:hAnsi="宋体" w:cs="宋体"/>
          <w:color w:val="auto"/>
          <w:highlight w:val="none"/>
        </w:rPr>
        <w:t>    2.落实政府采购政策需满足的资格要求：标项1：</w:t>
      </w:r>
      <w:r>
        <w:rPr>
          <w:rFonts w:hint="eastAsia" w:ascii="宋体" w:hAnsi="宋体" w:cs="宋体"/>
          <w:color w:val="auto"/>
          <w:highlight w:val="none"/>
          <w:lang w:val="en-US" w:eastAsia="zh-CN"/>
        </w:rPr>
        <w:t>无</w:t>
      </w:r>
      <w:r>
        <w:rPr>
          <w:rFonts w:ascii="宋体" w:hAnsi="宋体" w:cs="宋体"/>
          <w:color w:val="auto"/>
          <w:highlight w:val="none"/>
        </w:rPr>
        <w:t> </w:t>
      </w:r>
    </w:p>
    <w:p>
      <w:pPr>
        <w:spacing w:line="360" w:lineRule="auto"/>
        <w:rPr>
          <w:rFonts w:hint="default" w:ascii="宋体" w:hAnsi="宋体" w:cs="宋体"/>
          <w:color w:val="auto"/>
          <w:highlight w:val="none"/>
        </w:rPr>
      </w:pPr>
      <w:r>
        <w:rPr>
          <w:rFonts w:ascii="宋体" w:hAnsi="宋体" w:cs="宋体"/>
          <w:color w:val="auto"/>
          <w:highlight w:val="none"/>
        </w:rPr>
        <w:t>    3.本项目的特定资格要求：具有电子与智能化工程专业承包二级及以上资质，企业安全生产许可证；</w:t>
      </w:r>
    </w:p>
    <w:p>
      <w:pPr>
        <w:spacing w:line="360" w:lineRule="auto"/>
        <w:rPr>
          <w:rFonts w:hint="default" w:ascii="宋体" w:hAnsi="宋体" w:cs="宋体"/>
          <w:color w:val="auto"/>
          <w:highlight w:val="none"/>
        </w:rPr>
      </w:pPr>
      <w:r>
        <w:rPr>
          <w:rFonts w:ascii="宋体" w:hAnsi="宋体" w:cs="宋体"/>
          <w:color w:val="auto"/>
          <w:highlight w:val="none"/>
        </w:rPr>
        <w:t>三、获取（下载）采购文件</w:t>
      </w:r>
    </w:p>
    <w:p>
      <w:pPr>
        <w:spacing w:line="360" w:lineRule="auto"/>
        <w:rPr>
          <w:rFonts w:hint="default" w:ascii="宋体" w:hAnsi="宋体" w:cs="宋体"/>
          <w:color w:val="auto"/>
          <w:highlight w:val="none"/>
        </w:rPr>
      </w:pPr>
      <w:r>
        <w:rPr>
          <w:rFonts w:ascii="宋体" w:hAnsi="宋体" w:cs="宋体"/>
          <w:color w:val="auto"/>
          <w:highlight w:val="none"/>
        </w:rPr>
        <w:t>    时间：/至</w:t>
      </w:r>
      <w:r>
        <w:rPr>
          <w:rFonts w:hint="eastAsia" w:ascii="宋体" w:hAnsi="宋体" w:cs="宋体"/>
          <w:color w:val="auto"/>
          <w:highlight w:val="none"/>
          <w:lang w:eastAsia="zh-CN"/>
        </w:rPr>
        <w:t>2025年2月7</w:t>
      </w:r>
      <w:r>
        <w:rPr>
          <w:rFonts w:ascii="宋体" w:hAnsi="宋体" w:cs="宋体"/>
          <w:color w:val="auto"/>
          <w:highlight w:val="none"/>
        </w:rPr>
        <w:t>日，每天上午00:00至12:00，下午12:00至23:59（北京时间，线上获取法定节假日均可，线下获取文件法定节假日除外）</w:t>
      </w:r>
    </w:p>
    <w:p>
      <w:pPr>
        <w:spacing w:line="360" w:lineRule="auto"/>
        <w:rPr>
          <w:rFonts w:hint="default" w:ascii="宋体" w:hAnsi="宋体" w:cs="宋体"/>
          <w:color w:val="auto"/>
          <w:highlight w:val="none"/>
        </w:rPr>
      </w:pPr>
      <w:r>
        <w:rPr>
          <w:rFonts w:ascii="宋体" w:hAnsi="宋体" w:cs="宋体"/>
          <w:color w:val="auto"/>
          <w:highlight w:val="none"/>
        </w:rPr>
        <w:t>    地点（网址）：政采云平台线上获取 </w:t>
      </w:r>
    </w:p>
    <w:p>
      <w:pPr>
        <w:spacing w:line="360" w:lineRule="auto"/>
        <w:rPr>
          <w:rFonts w:hint="default" w:ascii="宋体" w:hAnsi="宋体" w:cs="宋体"/>
          <w:color w:val="auto"/>
          <w:highlight w:val="none"/>
        </w:rPr>
      </w:pPr>
      <w:r>
        <w:rPr>
          <w:rFonts w:ascii="宋体" w:hAnsi="宋体" w:cs="宋体"/>
          <w:color w:val="auto"/>
          <w:highlight w:val="none"/>
        </w:rPr>
        <w:t>    方式：供应商登录政采云平台https://www.zcygov.cn/在线申请获取采购文件（进入“项目采购”应用，在获取采购文件菜单中选择项目，申请获取采购文件） </w:t>
      </w:r>
    </w:p>
    <w:p>
      <w:pPr>
        <w:spacing w:line="360" w:lineRule="auto"/>
        <w:rPr>
          <w:rFonts w:hint="default" w:ascii="宋体" w:hAnsi="宋体" w:cs="宋体"/>
          <w:color w:val="auto"/>
          <w:highlight w:val="none"/>
        </w:rPr>
      </w:pPr>
      <w:r>
        <w:rPr>
          <w:rFonts w:ascii="宋体" w:hAnsi="宋体" w:cs="宋体"/>
          <w:color w:val="auto"/>
          <w:highlight w:val="none"/>
        </w:rPr>
        <w:t>    售价（元）：0 </w:t>
      </w:r>
    </w:p>
    <w:p>
      <w:pPr>
        <w:spacing w:line="360" w:lineRule="auto"/>
        <w:rPr>
          <w:rFonts w:hint="default" w:ascii="宋体" w:hAnsi="宋体" w:cs="宋体"/>
          <w:color w:val="auto"/>
          <w:highlight w:val="none"/>
        </w:rPr>
      </w:pPr>
      <w:r>
        <w:rPr>
          <w:rFonts w:ascii="宋体" w:hAnsi="宋体" w:cs="宋体"/>
          <w:color w:val="auto"/>
          <w:highlight w:val="none"/>
        </w:rPr>
        <w:t>四、响应文件提交（上传） </w:t>
      </w:r>
    </w:p>
    <w:p>
      <w:pPr>
        <w:spacing w:line="360" w:lineRule="auto"/>
        <w:rPr>
          <w:rFonts w:hint="default" w:ascii="宋体" w:hAnsi="宋体" w:cs="宋体"/>
          <w:color w:val="auto"/>
          <w:highlight w:val="none"/>
        </w:rPr>
      </w:pPr>
      <w:r>
        <w:rPr>
          <w:rFonts w:ascii="宋体" w:hAnsi="宋体" w:cs="宋体"/>
          <w:color w:val="auto"/>
          <w:highlight w:val="none"/>
        </w:rPr>
        <w:t>    截止时间：</w:t>
      </w:r>
      <w:r>
        <w:rPr>
          <w:rFonts w:hint="eastAsia" w:ascii="宋体" w:hAnsi="宋体" w:cs="宋体"/>
          <w:color w:val="auto"/>
          <w:highlight w:val="none"/>
          <w:lang w:eastAsia="zh-CN"/>
        </w:rPr>
        <w:t>2025年2月7</w:t>
      </w:r>
      <w:r>
        <w:rPr>
          <w:rFonts w:ascii="宋体" w:hAnsi="宋体" w:cs="宋体"/>
          <w:color w:val="auto"/>
          <w:highlight w:val="none"/>
        </w:rPr>
        <w:t xml:space="preserve">日 </w:t>
      </w:r>
      <w:r>
        <w:rPr>
          <w:rFonts w:hint="eastAsia" w:ascii="宋体" w:hAnsi="宋体" w:cs="宋体"/>
          <w:color w:val="auto"/>
          <w:highlight w:val="none"/>
          <w:lang w:eastAsia="zh-CN"/>
        </w:rPr>
        <w:t>14:00</w:t>
      </w:r>
      <w:r>
        <w:rPr>
          <w:rFonts w:ascii="宋体" w:hAnsi="宋体" w:cs="宋体"/>
          <w:color w:val="auto"/>
          <w:highlight w:val="none"/>
        </w:rPr>
        <w:t>（北京时间）</w:t>
      </w:r>
    </w:p>
    <w:p>
      <w:pPr>
        <w:spacing w:line="360" w:lineRule="auto"/>
        <w:rPr>
          <w:rFonts w:hint="default" w:ascii="宋体" w:hAnsi="宋体" w:cs="宋体"/>
          <w:color w:val="auto"/>
          <w:highlight w:val="none"/>
        </w:rPr>
      </w:pPr>
      <w:r>
        <w:rPr>
          <w:rFonts w:ascii="宋体" w:hAnsi="宋体" w:cs="宋体"/>
          <w:color w:val="auto"/>
          <w:highlight w:val="none"/>
        </w:rPr>
        <w:t>    地点（网址）：请登录政采云投标客户端投标 </w:t>
      </w:r>
    </w:p>
    <w:p>
      <w:pPr>
        <w:spacing w:line="360" w:lineRule="auto"/>
        <w:rPr>
          <w:rFonts w:hint="default" w:ascii="宋体" w:hAnsi="宋体" w:cs="宋体"/>
          <w:color w:val="auto"/>
          <w:highlight w:val="none"/>
        </w:rPr>
      </w:pPr>
      <w:r>
        <w:rPr>
          <w:rFonts w:ascii="宋体" w:hAnsi="宋体" w:cs="宋体"/>
          <w:color w:val="auto"/>
          <w:highlight w:val="none"/>
        </w:rPr>
        <w:t>五、响应文件开启 </w:t>
      </w:r>
    </w:p>
    <w:p>
      <w:pPr>
        <w:spacing w:line="360" w:lineRule="auto"/>
        <w:rPr>
          <w:rFonts w:hint="default" w:ascii="宋体" w:hAnsi="宋体" w:cs="宋体"/>
          <w:color w:val="auto"/>
          <w:highlight w:val="none"/>
        </w:rPr>
      </w:pPr>
      <w:r>
        <w:rPr>
          <w:rFonts w:ascii="宋体" w:hAnsi="宋体" w:cs="宋体"/>
          <w:color w:val="auto"/>
          <w:highlight w:val="none"/>
        </w:rPr>
        <w:t>    开启时间：</w:t>
      </w:r>
      <w:r>
        <w:rPr>
          <w:rFonts w:hint="eastAsia" w:ascii="宋体" w:hAnsi="宋体" w:cs="宋体"/>
          <w:color w:val="auto"/>
          <w:highlight w:val="none"/>
          <w:lang w:eastAsia="zh-CN"/>
        </w:rPr>
        <w:t>2025年2月7</w:t>
      </w:r>
      <w:r>
        <w:rPr>
          <w:rFonts w:ascii="宋体" w:hAnsi="宋体" w:cs="宋体"/>
          <w:color w:val="auto"/>
          <w:highlight w:val="none"/>
        </w:rPr>
        <w:t xml:space="preserve">日 </w:t>
      </w:r>
      <w:r>
        <w:rPr>
          <w:rFonts w:hint="eastAsia" w:ascii="宋体" w:hAnsi="宋体" w:cs="宋体"/>
          <w:color w:val="auto"/>
          <w:highlight w:val="none"/>
          <w:lang w:eastAsia="zh-CN"/>
        </w:rPr>
        <w:t>14:00</w:t>
      </w:r>
      <w:r>
        <w:rPr>
          <w:rFonts w:ascii="宋体" w:hAnsi="宋体" w:cs="宋体"/>
          <w:color w:val="auto"/>
          <w:highlight w:val="none"/>
        </w:rPr>
        <w:t> （北京时间）</w:t>
      </w:r>
    </w:p>
    <w:p>
      <w:pPr>
        <w:spacing w:line="360" w:lineRule="auto"/>
        <w:rPr>
          <w:rFonts w:hint="default" w:ascii="宋体" w:hAnsi="宋体" w:cs="宋体"/>
          <w:color w:val="auto"/>
          <w:highlight w:val="none"/>
        </w:rPr>
      </w:pPr>
      <w:r>
        <w:rPr>
          <w:rFonts w:ascii="宋体" w:hAnsi="宋体" w:cs="宋体"/>
          <w:color w:val="auto"/>
          <w:highlight w:val="none"/>
        </w:rPr>
        <w:t>    地点（网址）：政府采购云平台（www.zcygov.cn） </w:t>
      </w:r>
    </w:p>
    <w:p>
      <w:pPr>
        <w:spacing w:line="360" w:lineRule="auto"/>
        <w:rPr>
          <w:rFonts w:hint="default" w:ascii="宋体" w:hAnsi="宋体" w:cs="宋体"/>
          <w:color w:val="auto"/>
          <w:highlight w:val="none"/>
        </w:rPr>
      </w:pPr>
      <w:r>
        <w:rPr>
          <w:rFonts w:ascii="宋体" w:hAnsi="宋体" w:cs="宋体"/>
          <w:color w:val="auto"/>
          <w:highlight w:val="none"/>
        </w:rPr>
        <w:t>六、公告期限</w:t>
      </w:r>
    </w:p>
    <w:p>
      <w:pPr>
        <w:spacing w:line="360" w:lineRule="auto"/>
        <w:rPr>
          <w:rFonts w:hint="default" w:ascii="宋体" w:hAnsi="宋体" w:cs="宋体"/>
          <w:color w:val="auto"/>
          <w:highlight w:val="none"/>
        </w:rPr>
      </w:pPr>
      <w:r>
        <w:rPr>
          <w:rFonts w:ascii="宋体" w:hAnsi="宋体" w:cs="宋体"/>
          <w:color w:val="auto"/>
          <w:highlight w:val="none"/>
        </w:rPr>
        <w:t>    自本公告发布之日起3个工作日。</w:t>
      </w:r>
    </w:p>
    <w:p>
      <w:pPr>
        <w:spacing w:line="360" w:lineRule="auto"/>
        <w:rPr>
          <w:rFonts w:hint="default" w:ascii="宋体" w:hAnsi="宋体" w:cs="宋体"/>
          <w:color w:val="auto"/>
          <w:highlight w:val="none"/>
        </w:rPr>
      </w:pPr>
      <w:r>
        <w:rPr>
          <w:rFonts w:ascii="宋体" w:hAnsi="宋体" w:cs="宋体"/>
          <w:color w:val="auto"/>
          <w:highlight w:val="none"/>
        </w:rPr>
        <w:t>七、其他补充事宜 </w:t>
      </w:r>
    </w:p>
    <w:p>
      <w:pPr>
        <w:spacing w:line="360" w:lineRule="auto"/>
        <w:rPr>
          <w:rFonts w:hint="default" w:ascii="宋体" w:hAnsi="宋体" w:cs="宋体"/>
          <w:color w:val="auto"/>
          <w:highlight w:val="none"/>
        </w:rPr>
      </w:pPr>
      <w:r>
        <w:rPr>
          <w:rFonts w:ascii="宋体" w:hAnsi="宋体" w:cs="宋体"/>
          <w:color w:val="auto"/>
          <w:highlight w:val="none"/>
        </w:rPr>
        <w:t>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rPr>
          <w:rFonts w:hint="default" w:ascii="宋体" w:hAnsi="宋体" w:cs="宋体"/>
          <w:color w:val="auto"/>
          <w:highlight w:val="none"/>
        </w:rPr>
      </w:pPr>
      <w:r>
        <w:rPr>
          <w:rFonts w:ascii="宋体" w:hAnsi="宋体" w:cs="宋体"/>
          <w:color w:val="auto"/>
          <w:highlight w:val="none"/>
        </w:rPr>
        <w:t>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rPr>
          <w:rFonts w:hint="default" w:ascii="宋体" w:hAnsi="宋体" w:cs="宋体"/>
          <w:color w:val="auto"/>
          <w:highlight w:val="none"/>
        </w:rPr>
      </w:pPr>
      <w:r>
        <w:rPr>
          <w:rFonts w:ascii="宋体" w:hAnsi="宋体" w:cs="宋体"/>
          <w:color w:val="auto"/>
          <w:highlight w:val="none"/>
        </w:rPr>
        <w:t>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ascii="宋体" w:hAnsi="宋体" w:cs="宋体"/>
          <w:color w:val="auto"/>
          <w:highlight w:val="none"/>
        </w:rPr>
        <w:br w:type="textWrapping"/>
      </w:r>
      <w:r>
        <w:rPr>
          <w:rFonts w:ascii="宋体" w:hAnsi="宋体" w:cs="宋体"/>
          <w:color w:val="auto"/>
          <w:highlight w:val="none"/>
        </w:rPr>
        <w:t>    4.其他事项：（1）采购项目需要落实的政府采购政策：《政府采购促进中小企业发展管理办法》（财库﹝2020﹞46号）、《关于促进残疾人就业政府采购政策的通知》（财库〔2017〕141号）、《关于政府采购支持监狱企业发展有关问题的通知》（财库[2014]68号）、《关于调整优化节能产品环境标志产品政府采购执行机制的通知》（财库[2019]9号）。</w:t>
      </w:r>
      <w:r>
        <w:rPr>
          <w:rFonts w:ascii="宋体" w:hAnsi="宋体" w:cs="宋体"/>
          <w:color w:val="auto"/>
          <w:highlight w:val="none"/>
        </w:rPr>
        <w:br w:type="textWrapping"/>
      </w:r>
      <w:r>
        <w:rPr>
          <w:rFonts w:ascii="宋体" w:hAnsi="宋体" w:cs="宋体"/>
          <w:color w:val="auto"/>
          <w:highlight w:val="none"/>
        </w:rPr>
        <w:t>（2）根据《浙江省财政厅关于规范政府采购供应商资格设定及资格审查的通知》（浙财采监[2013]24号）第6条规定接受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w:t>
      </w:r>
      <w:r>
        <w:rPr>
          <w:rFonts w:ascii="宋体" w:hAnsi="宋体" w:cs="宋体"/>
          <w:color w:val="auto"/>
          <w:highlight w:val="none"/>
        </w:rPr>
        <w:br w:type="textWrapping"/>
      </w:r>
      <w:r>
        <w:rPr>
          <w:rFonts w:ascii="宋体" w:hAnsi="宋体" w:cs="宋体"/>
          <w:color w:val="auto"/>
          <w:highlight w:val="none"/>
        </w:rPr>
        <w:t>（3）单位负责人为同一人或者存在直接控股、管理关系的不同供应商，不得同时参加同一合同项下的投标。</w:t>
      </w:r>
      <w:r>
        <w:rPr>
          <w:rFonts w:ascii="宋体" w:hAnsi="宋体" w:cs="宋体"/>
          <w:color w:val="auto"/>
          <w:highlight w:val="none"/>
        </w:rPr>
        <w:br w:type="textWrapping"/>
      </w:r>
      <w:r>
        <w:rPr>
          <w:rFonts w:ascii="宋体" w:hAnsi="宋体" w:cs="宋体"/>
          <w:color w:val="auto"/>
          <w:highlight w:val="none"/>
        </w:rPr>
        <w:t>（4）为项目提供整体设计、规范编制或者项目管理、监理、检测等服务的供应商，不得参加该项目的投标。</w:t>
      </w:r>
      <w:r>
        <w:rPr>
          <w:rFonts w:ascii="宋体" w:hAnsi="宋体" w:cs="宋体"/>
          <w:color w:val="auto"/>
          <w:highlight w:val="none"/>
        </w:rPr>
        <w:br w:type="textWrapping"/>
      </w:r>
      <w:r>
        <w:rPr>
          <w:rFonts w:ascii="宋体" w:hAnsi="宋体" w:cs="宋体"/>
          <w:color w:val="auto"/>
          <w:highlight w:val="none"/>
        </w:rPr>
        <w:t>（5）本项目采购文件公告期限为本公告发布之日起5个工作日。  </w:t>
      </w:r>
    </w:p>
    <w:p>
      <w:pPr>
        <w:spacing w:line="360" w:lineRule="auto"/>
        <w:rPr>
          <w:rFonts w:hint="default" w:ascii="宋体" w:hAnsi="宋体" w:cs="宋体"/>
          <w:color w:val="auto"/>
          <w:highlight w:val="none"/>
        </w:rPr>
      </w:pPr>
      <w:r>
        <w:rPr>
          <w:rFonts w:ascii="宋体" w:hAnsi="宋体" w:cs="宋体"/>
          <w:color w:val="auto"/>
          <w:highlight w:val="none"/>
        </w:rPr>
        <w:t>八、凡对本次招标提出询问、质疑、投诉，请按以下方式联系</w:t>
      </w:r>
    </w:p>
    <w:p>
      <w:pPr>
        <w:spacing w:line="360" w:lineRule="auto"/>
        <w:rPr>
          <w:rFonts w:hint="default" w:ascii="宋体" w:hAnsi="宋体" w:cs="宋体"/>
          <w:color w:val="auto"/>
          <w:highlight w:val="none"/>
        </w:rPr>
      </w:pPr>
      <w:r>
        <w:rPr>
          <w:rFonts w:ascii="宋体" w:hAnsi="宋体" w:cs="宋体"/>
          <w:color w:val="auto"/>
          <w:highlight w:val="none"/>
        </w:rPr>
        <w:t>    1.采购人信息</w:t>
      </w:r>
    </w:p>
    <w:p>
      <w:pPr>
        <w:spacing w:line="360" w:lineRule="auto"/>
        <w:rPr>
          <w:rFonts w:hint="default" w:ascii="宋体" w:hAnsi="宋体" w:cs="宋体"/>
          <w:color w:val="auto"/>
          <w:highlight w:val="none"/>
        </w:rPr>
      </w:pPr>
      <w:r>
        <w:rPr>
          <w:rFonts w:ascii="宋体" w:hAnsi="宋体" w:cs="宋体"/>
          <w:color w:val="auto"/>
          <w:highlight w:val="none"/>
        </w:rPr>
        <w:t>    名    称：浙江大学医学院附属邵逸夫医院 </w:t>
      </w:r>
    </w:p>
    <w:p>
      <w:pPr>
        <w:spacing w:line="360" w:lineRule="auto"/>
        <w:rPr>
          <w:rFonts w:hint="default" w:ascii="宋体" w:hAnsi="宋体" w:cs="宋体"/>
          <w:color w:val="auto"/>
          <w:highlight w:val="none"/>
        </w:rPr>
      </w:pPr>
      <w:r>
        <w:rPr>
          <w:rFonts w:ascii="宋体" w:hAnsi="宋体" w:cs="宋体"/>
          <w:color w:val="auto"/>
          <w:highlight w:val="none"/>
        </w:rPr>
        <w:t>    地    址：杭州市庆春东路3号 </w:t>
      </w:r>
    </w:p>
    <w:p>
      <w:pPr>
        <w:spacing w:line="360" w:lineRule="auto"/>
        <w:rPr>
          <w:rFonts w:hint="default" w:ascii="宋体" w:hAnsi="宋体" w:cs="宋体"/>
          <w:color w:val="auto"/>
          <w:highlight w:val="none"/>
        </w:rPr>
      </w:pPr>
      <w:r>
        <w:rPr>
          <w:rFonts w:ascii="宋体" w:hAnsi="宋体" w:cs="宋体"/>
          <w:color w:val="auto"/>
          <w:highlight w:val="none"/>
        </w:rPr>
        <w:t>    传    真： </w:t>
      </w:r>
    </w:p>
    <w:p>
      <w:pPr>
        <w:spacing w:line="360" w:lineRule="auto"/>
        <w:rPr>
          <w:rFonts w:hint="default" w:ascii="宋体" w:hAnsi="宋体" w:cs="宋体"/>
          <w:color w:val="auto"/>
          <w:highlight w:val="none"/>
        </w:rPr>
      </w:pPr>
      <w:r>
        <w:rPr>
          <w:rFonts w:ascii="宋体" w:hAnsi="宋体" w:cs="宋体"/>
          <w:color w:val="auto"/>
          <w:highlight w:val="none"/>
        </w:rPr>
        <w:t>    项目联系人（询问）：</w:t>
      </w:r>
      <w:r>
        <w:rPr>
          <w:rFonts w:hint="eastAsia" w:ascii="宋体" w:hAnsi="宋体" w:eastAsia="宋体" w:cs="宋体"/>
          <w:i w:val="0"/>
          <w:iCs w:val="0"/>
          <w:caps w:val="0"/>
          <w:color w:val="auto"/>
          <w:spacing w:val="0"/>
          <w:sz w:val="21"/>
          <w:szCs w:val="21"/>
          <w:highlight w:val="none"/>
          <w:shd w:val="clear" w:fill="FFFFFF"/>
        </w:rPr>
        <w:t>俞冰</w:t>
      </w:r>
      <w:r>
        <w:rPr>
          <w:rFonts w:ascii="宋体" w:hAnsi="宋体" w:cs="宋体"/>
          <w:color w:val="auto"/>
          <w:highlight w:val="none"/>
        </w:rPr>
        <w:t> </w:t>
      </w:r>
    </w:p>
    <w:p>
      <w:pPr>
        <w:spacing w:line="360" w:lineRule="auto"/>
        <w:rPr>
          <w:rFonts w:hint="default" w:ascii="宋体" w:hAnsi="宋体" w:cs="宋体"/>
          <w:color w:val="auto"/>
          <w:highlight w:val="none"/>
        </w:rPr>
      </w:pPr>
      <w:r>
        <w:rPr>
          <w:rFonts w:ascii="宋体" w:hAnsi="宋体" w:cs="宋体"/>
          <w:color w:val="auto"/>
          <w:highlight w:val="none"/>
        </w:rPr>
        <w:t>    项目联系方式（询问）：</w:t>
      </w:r>
      <w:r>
        <w:rPr>
          <w:rFonts w:hint="eastAsia" w:ascii="宋体" w:hAnsi="宋体" w:eastAsia="宋体" w:cs="宋体"/>
          <w:i w:val="0"/>
          <w:iCs w:val="0"/>
          <w:caps w:val="0"/>
          <w:color w:val="auto"/>
          <w:spacing w:val="0"/>
          <w:sz w:val="21"/>
          <w:szCs w:val="21"/>
          <w:highlight w:val="none"/>
          <w:shd w:val="clear" w:fill="FFFFFF"/>
        </w:rPr>
        <w:t>0571-86006582</w:t>
      </w:r>
      <w:r>
        <w:rPr>
          <w:rFonts w:ascii="宋体" w:hAnsi="宋体" w:cs="宋体"/>
          <w:color w:val="auto"/>
          <w:highlight w:val="none"/>
        </w:rPr>
        <w:t>  </w:t>
      </w:r>
    </w:p>
    <w:p>
      <w:pPr>
        <w:spacing w:line="360" w:lineRule="auto"/>
        <w:rPr>
          <w:rFonts w:hint="default" w:ascii="宋体" w:hAnsi="宋体" w:cs="宋体"/>
          <w:color w:val="auto"/>
          <w:highlight w:val="none"/>
        </w:rPr>
      </w:pPr>
      <w:r>
        <w:rPr>
          <w:rFonts w:ascii="宋体" w:hAnsi="宋体" w:cs="宋体"/>
          <w:color w:val="auto"/>
          <w:highlight w:val="none"/>
        </w:rPr>
        <w:t>    质疑联系人：戴</w:t>
      </w:r>
      <w:r>
        <w:rPr>
          <w:rFonts w:hint="eastAsia" w:ascii="宋体" w:hAnsi="宋体" w:cs="宋体"/>
          <w:color w:val="auto"/>
          <w:highlight w:val="none"/>
          <w:lang w:val="en-US" w:eastAsia="zh-CN"/>
        </w:rPr>
        <w:t>老师</w:t>
      </w:r>
      <w:r>
        <w:rPr>
          <w:rFonts w:ascii="宋体" w:hAnsi="宋体" w:cs="宋体"/>
          <w:color w:val="auto"/>
          <w:highlight w:val="none"/>
        </w:rPr>
        <w:t> </w:t>
      </w:r>
    </w:p>
    <w:p>
      <w:pPr>
        <w:spacing w:line="360" w:lineRule="auto"/>
        <w:rPr>
          <w:rFonts w:hint="default" w:ascii="宋体" w:hAnsi="宋体" w:cs="宋体"/>
          <w:color w:val="auto"/>
          <w:highlight w:val="none"/>
        </w:rPr>
      </w:pPr>
      <w:r>
        <w:rPr>
          <w:rFonts w:ascii="宋体" w:hAnsi="宋体" w:cs="宋体"/>
          <w:color w:val="auto"/>
          <w:highlight w:val="none"/>
        </w:rPr>
        <w:t>    质疑联系方式：0571-86006673 </w:t>
      </w:r>
    </w:p>
    <w:p>
      <w:pPr>
        <w:spacing w:line="360" w:lineRule="auto"/>
        <w:rPr>
          <w:rFonts w:hint="default" w:ascii="宋体" w:hAnsi="宋体" w:cs="宋体"/>
          <w:color w:val="auto"/>
          <w:highlight w:val="none"/>
        </w:rPr>
      </w:pPr>
      <w:r>
        <w:rPr>
          <w:rFonts w:ascii="宋体" w:hAnsi="宋体" w:cs="宋体"/>
          <w:color w:val="auto"/>
          <w:highlight w:val="none"/>
        </w:rPr>
        <w:t>   </w:t>
      </w:r>
      <w:r>
        <w:rPr>
          <w:rFonts w:ascii="宋体" w:hAnsi="宋体" w:cs="宋体"/>
          <w:color w:val="auto"/>
          <w:highlight w:val="none"/>
        </w:rPr>
        <w:br w:type="textWrapping"/>
      </w:r>
      <w:r>
        <w:rPr>
          <w:rFonts w:ascii="宋体" w:hAnsi="宋体" w:cs="宋体"/>
          <w:color w:val="auto"/>
          <w:highlight w:val="none"/>
        </w:rPr>
        <w:t>    2.采购代理机构信息</w:t>
      </w:r>
    </w:p>
    <w:p>
      <w:pPr>
        <w:spacing w:line="360" w:lineRule="auto"/>
        <w:rPr>
          <w:rFonts w:hint="default" w:ascii="宋体" w:hAnsi="宋体" w:cs="宋体"/>
          <w:color w:val="auto"/>
          <w:highlight w:val="none"/>
        </w:rPr>
      </w:pPr>
      <w:r>
        <w:rPr>
          <w:rFonts w:ascii="宋体" w:hAnsi="宋体" w:cs="宋体"/>
          <w:color w:val="auto"/>
          <w:highlight w:val="none"/>
        </w:rPr>
        <w:t>    名    称：浙江国际招投标有限公司 </w:t>
      </w:r>
    </w:p>
    <w:p>
      <w:pPr>
        <w:spacing w:line="360" w:lineRule="auto"/>
        <w:rPr>
          <w:rFonts w:hint="default" w:ascii="宋体" w:hAnsi="宋体" w:cs="宋体"/>
          <w:color w:val="auto"/>
          <w:highlight w:val="none"/>
        </w:rPr>
      </w:pPr>
      <w:r>
        <w:rPr>
          <w:rFonts w:ascii="宋体" w:hAnsi="宋体" w:cs="宋体"/>
          <w:color w:val="auto"/>
          <w:highlight w:val="none"/>
        </w:rPr>
        <w:t>    地    址：浙江省杭州市西湖区文三路90号东部软件园1号楼3楼 </w:t>
      </w:r>
    </w:p>
    <w:p>
      <w:pPr>
        <w:spacing w:line="360" w:lineRule="auto"/>
        <w:rPr>
          <w:rFonts w:hint="default" w:ascii="宋体" w:hAnsi="宋体" w:cs="宋体"/>
          <w:color w:val="auto"/>
          <w:highlight w:val="none"/>
        </w:rPr>
      </w:pPr>
      <w:r>
        <w:rPr>
          <w:rFonts w:ascii="宋体" w:hAnsi="宋体" w:cs="宋体"/>
          <w:color w:val="auto"/>
          <w:highlight w:val="none"/>
        </w:rPr>
        <w:t>    传    真：/  </w:t>
      </w:r>
    </w:p>
    <w:p>
      <w:pPr>
        <w:spacing w:line="360" w:lineRule="auto"/>
        <w:rPr>
          <w:rFonts w:hint="default" w:ascii="宋体" w:hAnsi="宋体" w:cs="宋体"/>
          <w:color w:val="auto"/>
          <w:highlight w:val="none"/>
        </w:rPr>
      </w:pPr>
      <w:r>
        <w:rPr>
          <w:rFonts w:ascii="宋体" w:hAnsi="宋体" w:cs="宋体"/>
          <w:color w:val="auto"/>
          <w:highlight w:val="none"/>
        </w:rPr>
        <w:t>    项目联系人（询问）：苑洪春，李博 </w:t>
      </w:r>
    </w:p>
    <w:p>
      <w:pPr>
        <w:spacing w:line="360" w:lineRule="auto"/>
        <w:rPr>
          <w:rFonts w:hint="default" w:ascii="宋体" w:hAnsi="宋体" w:cs="宋体"/>
          <w:color w:val="auto"/>
          <w:highlight w:val="none"/>
        </w:rPr>
      </w:pPr>
      <w:r>
        <w:rPr>
          <w:rFonts w:ascii="宋体" w:hAnsi="宋体" w:cs="宋体"/>
          <w:color w:val="auto"/>
          <w:highlight w:val="none"/>
        </w:rPr>
        <w:t>    项目联系方式（询问）：0571-81061814，13065702633</w:t>
      </w:r>
    </w:p>
    <w:p>
      <w:pPr>
        <w:spacing w:line="360" w:lineRule="auto"/>
        <w:rPr>
          <w:rFonts w:hint="default" w:ascii="宋体" w:hAnsi="宋体" w:cs="宋体"/>
          <w:color w:val="auto"/>
          <w:highlight w:val="none"/>
        </w:rPr>
      </w:pPr>
      <w:r>
        <w:rPr>
          <w:rFonts w:ascii="宋体" w:hAnsi="宋体" w:cs="宋体"/>
          <w:color w:val="auto"/>
          <w:highlight w:val="none"/>
        </w:rPr>
        <w:t>    质疑联系人：</w:t>
      </w:r>
      <w:r>
        <w:rPr>
          <w:rFonts w:hint="eastAsia" w:ascii="宋体" w:hAnsi="宋体" w:cs="宋体"/>
          <w:color w:val="auto"/>
          <w:highlight w:val="none"/>
          <w:lang w:val="en-US" w:eastAsia="zh-CN"/>
        </w:rPr>
        <w:t>张域</w:t>
      </w:r>
      <w:r>
        <w:rPr>
          <w:rFonts w:ascii="宋体" w:hAnsi="宋体" w:cs="宋体"/>
          <w:color w:val="auto"/>
          <w:highlight w:val="none"/>
        </w:rPr>
        <w:t> </w:t>
      </w:r>
    </w:p>
    <w:p>
      <w:pPr>
        <w:spacing w:line="360" w:lineRule="auto"/>
        <w:rPr>
          <w:rFonts w:hint="default" w:ascii="宋体" w:hAnsi="宋体" w:cs="宋体"/>
          <w:color w:val="auto"/>
          <w:highlight w:val="none"/>
        </w:rPr>
      </w:pPr>
      <w:r>
        <w:rPr>
          <w:rFonts w:ascii="宋体" w:hAnsi="宋体" w:cs="宋体"/>
          <w:color w:val="auto"/>
          <w:highlight w:val="none"/>
        </w:rPr>
        <w:t>    质疑联系方式：</w:t>
      </w:r>
      <w:r>
        <w:rPr>
          <w:rFonts w:hint="eastAsia" w:ascii="宋体" w:hAnsi="宋体" w:cs="宋体"/>
          <w:color w:val="auto"/>
          <w:highlight w:val="none"/>
        </w:rPr>
        <w:t>0571-81061813</w:t>
      </w:r>
      <w:r>
        <w:rPr>
          <w:rFonts w:ascii="宋体" w:hAnsi="宋体" w:cs="宋体"/>
          <w:color w:val="auto"/>
          <w:highlight w:val="none"/>
        </w:rPr>
        <w:t> </w:t>
      </w:r>
    </w:p>
    <w:p>
      <w:pPr>
        <w:spacing w:line="360" w:lineRule="auto"/>
        <w:rPr>
          <w:rFonts w:hint="eastAsia" w:ascii="宋体" w:hAnsi="宋体" w:cs="宋体"/>
          <w:color w:val="auto"/>
          <w:highlight w:val="none"/>
        </w:rPr>
      </w:pPr>
      <w:r>
        <w:rPr>
          <w:rFonts w:ascii="宋体" w:hAnsi="宋体" w:cs="宋体"/>
          <w:color w:val="auto"/>
          <w:highlight w:val="none"/>
        </w:rPr>
        <w:t>   </w:t>
      </w:r>
      <w:r>
        <w:rPr>
          <w:rFonts w:ascii="宋体" w:hAnsi="宋体" w:cs="宋体"/>
          <w:color w:val="auto"/>
          <w:highlight w:val="none"/>
        </w:rPr>
        <w:br w:type="textWrapping"/>
      </w:r>
      <w:r>
        <w:rPr>
          <w:rFonts w:ascii="宋体" w:hAnsi="宋体" w:cs="宋体"/>
          <w:color w:val="auto"/>
          <w:highlight w:val="none"/>
        </w:rPr>
        <w:t>   </w:t>
      </w:r>
      <w:r>
        <w:rPr>
          <w:rFonts w:hint="eastAsia" w:ascii="宋体" w:hAnsi="宋体" w:cs="宋体"/>
          <w:color w:val="auto"/>
          <w:highlight w:val="none"/>
        </w:rPr>
        <w:t>3.同级政府采购监督管理部门</w:t>
      </w:r>
    </w:p>
    <w:p>
      <w:pPr>
        <w:spacing w:line="360" w:lineRule="auto"/>
        <w:rPr>
          <w:rFonts w:hint="eastAsia" w:ascii="宋体" w:hAnsi="宋体" w:cs="宋体"/>
          <w:color w:val="auto"/>
          <w:highlight w:val="none"/>
        </w:rPr>
      </w:pPr>
      <w:r>
        <w:rPr>
          <w:rFonts w:hint="eastAsia" w:ascii="宋体" w:hAnsi="宋体" w:cs="宋体"/>
          <w:color w:val="auto"/>
          <w:highlight w:val="none"/>
        </w:rPr>
        <w:t>  名    称：浙江省财政厅政府采购监管处、浙江省政府采购行政裁决服务中心（杭州）</w:t>
      </w:r>
    </w:p>
    <w:p>
      <w:pPr>
        <w:spacing w:line="360" w:lineRule="auto"/>
        <w:rPr>
          <w:rFonts w:hint="eastAsia" w:ascii="宋体" w:hAnsi="宋体" w:eastAsia="宋体" w:cs="宋体"/>
          <w:color w:val="auto"/>
          <w:highlight w:val="none"/>
        </w:rPr>
      </w:pPr>
      <w:r>
        <w:rPr>
          <w:rFonts w:hint="eastAsia" w:ascii="宋体" w:hAnsi="宋体" w:cs="宋体"/>
          <w:color w:val="auto"/>
          <w:highlight w:val="none"/>
        </w:rPr>
        <w:t> </w:t>
      </w:r>
      <w:r>
        <w:rPr>
          <w:rFonts w:hint="eastAsia" w:ascii="宋体" w:hAnsi="宋体" w:eastAsia="宋体" w:cs="宋体"/>
          <w:color w:val="auto"/>
          <w:highlight w:val="none"/>
        </w:rPr>
        <w:t> 地    址：</w:t>
      </w:r>
      <w:r>
        <w:rPr>
          <w:rFonts w:hint="eastAsia" w:ascii="宋体" w:hAnsi="宋体" w:eastAsia="宋体" w:cs="宋体"/>
          <w:color w:val="auto"/>
          <w:highlight w:val="none"/>
          <w:lang w:eastAsia="zh-CN"/>
        </w:rPr>
        <w:t>杭州市上城区清泰街549号城建综合大楼11楼</w:t>
      </w:r>
      <w:r>
        <w:rPr>
          <w:rFonts w:hint="eastAsia" w:ascii="宋体" w:hAnsi="宋体" w:eastAsia="宋体" w:cs="宋体"/>
          <w:color w:val="auto"/>
          <w:highlight w:val="none"/>
        </w:rPr>
        <w:t>（快递仅限ems或顺丰）</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传    真：</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联 系 人：朱女士、王女士</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监督投诉电话：0571-8</w:t>
      </w:r>
      <w:r>
        <w:rPr>
          <w:rFonts w:hint="eastAsia" w:ascii="宋体" w:hAnsi="宋体" w:eastAsia="宋体" w:cs="宋体"/>
          <w:color w:val="auto"/>
          <w:highlight w:val="none"/>
          <w:lang w:val="en-US" w:eastAsia="zh-CN"/>
        </w:rPr>
        <w:t>7227671,0571-87800218</w:t>
      </w:r>
    </w:p>
    <w:p>
      <w:pPr>
        <w:spacing w:line="360" w:lineRule="auto"/>
        <w:rPr>
          <w:rFonts w:hint="eastAsia" w:ascii="宋体" w:hAnsi="宋体" w:cs="宋体"/>
          <w:color w:val="auto"/>
          <w:highlight w:val="none"/>
        </w:rPr>
      </w:pPr>
      <w:r>
        <w:rPr>
          <w:rFonts w:hint="eastAsia" w:ascii="宋体" w:hAnsi="宋体" w:cs="宋体"/>
          <w:color w:val="auto"/>
          <w:highlight w:val="none"/>
        </w:rPr>
        <w:t>   政策咨询：何一平、冯华，0571-87058424、87055741</w:t>
      </w:r>
    </w:p>
    <w:p>
      <w:pPr>
        <w:spacing w:line="360" w:lineRule="auto"/>
        <w:rPr>
          <w:rFonts w:hint="default" w:ascii="宋体" w:hAnsi="宋体" w:cs="宋体"/>
          <w:color w:val="auto"/>
          <w:highlight w:val="none"/>
        </w:rPr>
      </w:pPr>
    </w:p>
    <w:p>
      <w:pPr>
        <w:spacing w:line="360" w:lineRule="auto"/>
        <w:ind w:firstLine="630" w:firstLineChars="300"/>
        <w:rPr>
          <w:rFonts w:hint="default" w:ascii="宋体" w:hAnsi="宋体" w:cs="宋体"/>
          <w:color w:val="auto"/>
          <w:highlight w:val="none"/>
        </w:rPr>
      </w:pPr>
      <w:r>
        <w:rPr>
          <w:rFonts w:ascii="宋体" w:hAnsi="宋体" w:cs="宋体"/>
          <w:color w:val="auto"/>
          <w:highlight w:val="none"/>
        </w:rPr>
        <w:t>若对项目采购电子交易系统操作有疑问，可登录政采云（https://www.zcygov.cn/），点击右侧咨询小采，获取采小蜜智能服务管家帮助，或拨打政采云服务热线95763获取热线服务帮助。        </w:t>
      </w:r>
    </w:p>
    <w:p>
      <w:pPr>
        <w:spacing w:line="360" w:lineRule="auto"/>
        <w:ind w:firstLine="630" w:firstLineChars="300"/>
        <w:rPr>
          <w:rFonts w:hint="default" w:ascii="宋体" w:hAnsi="宋体" w:cs="宋体"/>
          <w:color w:val="auto"/>
          <w:highlight w:val="none"/>
        </w:rPr>
      </w:pPr>
      <w:r>
        <w:rPr>
          <w:rFonts w:ascii="宋体" w:hAnsi="宋体" w:cs="宋体"/>
          <w:color w:val="auto"/>
          <w:highlight w:val="none"/>
        </w:rPr>
        <w:t>CA问题联系电话（人工）：汇信CA 400-888-4636；天谷CA 400-087-8198。</w:t>
      </w:r>
    </w:p>
    <w:p>
      <w:pPr>
        <w:adjustRightInd w:val="0"/>
        <w:snapToGrid w:val="0"/>
        <w:spacing w:line="360" w:lineRule="auto"/>
        <w:ind w:right="480"/>
        <w:jc w:val="center"/>
        <w:rPr>
          <w:rFonts w:hint="default" w:ascii="宋体" w:hAnsi="宋体" w:cs="宋体"/>
          <w:b/>
          <w:color w:val="auto"/>
          <w:sz w:val="32"/>
          <w:highlight w:val="none"/>
        </w:rPr>
      </w:pPr>
      <w:r>
        <w:rPr>
          <w:rFonts w:ascii="宋体" w:hAnsi="宋体" w:cs="宋体"/>
          <w:color w:val="auto"/>
          <w:sz w:val="24"/>
          <w:highlight w:val="none"/>
        </w:rPr>
        <w:br w:type="page"/>
      </w:r>
      <w:r>
        <w:rPr>
          <w:rFonts w:ascii="宋体" w:hAnsi="宋体" w:cs="宋体"/>
          <w:b/>
          <w:color w:val="auto"/>
          <w:sz w:val="32"/>
          <w:highlight w:val="none"/>
        </w:rPr>
        <w:t>前附表</w:t>
      </w:r>
      <w:bookmarkEnd w:id="3"/>
      <w:bookmarkStart w:id="4" w:name="_Toc183786414"/>
      <w:bookmarkStart w:id="5" w:name="_Toc171394914"/>
      <w:bookmarkStart w:id="6" w:name="_Toc118516210"/>
    </w:p>
    <w:tbl>
      <w:tblPr>
        <w:tblStyle w:val="32"/>
        <w:tblW w:w="8759"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81"/>
        <w:gridCol w:w="1988"/>
        <w:gridCol w:w="589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pStyle w:val="78"/>
              <w:snapToGrid w:val="0"/>
              <w:spacing w:line="360" w:lineRule="auto"/>
              <w:ind w:firstLine="0" w:firstLineChars="0"/>
              <w:jc w:val="center"/>
              <w:rPr>
                <w:rFonts w:hint="default" w:ascii="宋体" w:hAnsi="宋体" w:cs="宋体"/>
                <w:snapToGrid w:val="0"/>
                <w:color w:val="auto"/>
                <w:szCs w:val="21"/>
                <w:highlight w:val="none"/>
              </w:rPr>
            </w:pPr>
            <w:r>
              <w:rPr>
                <w:rFonts w:ascii="宋体" w:hAnsi="宋体" w:cs="宋体"/>
                <w:snapToGrid w:val="0"/>
                <w:color w:val="auto"/>
                <w:szCs w:val="21"/>
                <w:highlight w:val="none"/>
              </w:rPr>
              <w:t>序号</w:t>
            </w:r>
          </w:p>
        </w:tc>
        <w:tc>
          <w:tcPr>
            <w:tcW w:w="1988" w:type="dxa"/>
            <w:noWrap/>
            <w:vAlign w:val="center"/>
          </w:tcPr>
          <w:p>
            <w:pPr>
              <w:pStyle w:val="78"/>
              <w:snapToGrid w:val="0"/>
              <w:spacing w:line="360" w:lineRule="auto"/>
              <w:ind w:firstLine="0" w:firstLineChars="0"/>
              <w:jc w:val="center"/>
              <w:rPr>
                <w:rFonts w:hint="default" w:ascii="宋体" w:hAnsi="宋体" w:cs="宋体"/>
                <w:snapToGrid w:val="0"/>
                <w:color w:val="auto"/>
                <w:szCs w:val="21"/>
                <w:highlight w:val="none"/>
              </w:rPr>
            </w:pPr>
            <w:r>
              <w:rPr>
                <w:rFonts w:ascii="宋体" w:hAnsi="宋体" w:cs="宋体"/>
                <w:snapToGrid w:val="0"/>
                <w:color w:val="auto"/>
                <w:szCs w:val="21"/>
                <w:highlight w:val="none"/>
              </w:rPr>
              <w:t>名称</w:t>
            </w:r>
          </w:p>
        </w:tc>
        <w:tc>
          <w:tcPr>
            <w:tcW w:w="5890" w:type="dxa"/>
            <w:noWrap/>
            <w:vAlign w:val="center"/>
          </w:tcPr>
          <w:p>
            <w:pPr>
              <w:pStyle w:val="78"/>
              <w:snapToGrid w:val="0"/>
              <w:spacing w:line="360" w:lineRule="auto"/>
              <w:ind w:firstLine="0" w:firstLineChars="0"/>
              <w:jc w:val="center"/>
              <w:rPr>
                <w:rFonts w:hint="default" w:ascii="宋体" w:hAnsi="宋体" w:cs="宋体"/>
                <w:snapToGrid w:val="0"/>
                <w:color w:val="auto"/>
                <w:szCs w:val="21"/>
                <w:highlight w:val="none"/>
              </w:rPr>
            </w:pPr>
            <w:r>
              <w:rPr>
                <w:rFonts w:ascii="宋体" w:hAnsi="宋体" w:cs="宋体"/>
                <w:snapToGrid w:val="0"/>
                <w:color w:val="auto"/>
                <w:szCs w:val="21"/>
                <w:highlight w:val="none"/>
              </w:rPr>
              <w:t>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pStyle w:val="78"/>
              <w:snapToGrid w:val="0"/>
              <w:spacing w:line="360" w:lineRule="auto"/>
              <w:ind w:firstLine="0" w:firstLineChars="0"/>
              <w:jc w:val="center"/>
              <w:rPr>
                <w:rFonts w:hint="default" w:ascii="宋体" w:hAnsi="宋体" w:cs="宋体"/>
                <w:snapToGrid w:val="0"/>
                <w:color w:val="auto"/>
                <w:szCs w:val="21"/>
                <w:highlight w:val="none"/>
              </w:rPr>
            </w:pPr>
            <w:r>
              <w:rPr>
                <w:rFonts w:ascii="宋体" w:hAnsi="宋体" w:cs="宋体"/>
                <w:snapToGrid w:val="0"/>
                <w:color w:val="auto"/>
                <w:szCs w:val="21"/>
                <w:highlight w:val="none"/>
              </w:rPr>
              <w:t>1</w:t>
            </w:r>
          </w:p>
        </w:tc>
        <w:tc>
          <w:tcPr>
            <w:tcW w:w="1988" w:type="dxa"/>
            <w:noWrap/>
            <w:vAlign w:val="center"/>
          </w:tcPr>
          <w:p>
            <w:pPr>
              <w:pStyle w:val="78"/>
              <w:snapToGrid w:val="0"/>
              <w:spacing w:line="360" w:lineRule="auto"/>
              <w:ind w:firstLine="0" w:firstLineChars="0"/>
              <w:jc w:val="left"/>
              <w:rPr>
                <w:rFonts w:hint="default" w:ascii="宋体" w:hAnsi="宋体" w:cs="宋体"/>
                <w:snapToGrid w:val="0"/>
                <w:color w:val="auto"/>
                <w:szCs w:val="21"/>
                <w:highlight w:val="none"/>
              </w:rPr>
            </w:pPr>
            <w:r>
              <w:rPr>
                <w:rFonts w:ascii="宋体" w:hAnsi="宋体" w:cs="宋体"/>
                <w:snapToGrid w:val="0"/>
                <w:color w:val="auto"/>
                <w:szCs w:val="21"/>
                <w:highlight w:val="none"/>
              </w:rPr>
              <w:t>采购人</w:t>
            </w:r>
          </w:p>
        </w:tc>
        <w:tc>
          <w:tcPr>
            <w:tcW w:w="5890" w:type="dxa"/>
            <w:noWrap/>
            <w:vAlign w:val="center"/>
          </w:tcPr>
          <w:p>
            <w:pPr>
              <w:widowControl/>
              <w:snapToGrid w:val="0"/>
              <w:spacing w:line="360" w:lineRule="auto"/>
              <w:jc w:val="left"/>
              <w:rPr>
                <w:rFonts w:hint="default" w:ascii="宋体" w:hAnsi="宋体" w:cs="宋体"/>
                <w:color w:val="auto"/>
                <w:szCs w:val="21"/>
                <w:highlight w:val="none"/>
              </w:rPr>
            </w:pPr>
            <w:r>
              <w:rPr>
                <w:rFonts w:ascii="宋体" w:hAnsi="宋体" w:cs="宋体"/>
                <w:color w:val="auto"/>
                <w:szCs w:val="21"/>
                <w:highlight w:val="none"/>
              </w:rPr>
              <w:t>采购人：浙江大学医学院附属邵逸夫医院</w:t>
            </w:r>
          </w:p>
          <w:p>
            <w:pPr>
              <w:widowControl/>
              <w:snapToGrid w:val="0"/>
              <w:spacing w:line="360" w:lineRule="auto"/>
              <w:jc w:val="left"/>
              <w:rPr>
                <w:rFonts w:hint="default" w:ascii="宋体" w:hAnsi="宋体" w:cs="宋体"/>
                <w:color w:val="auto"/>
                <w:szCs w:val="21"/>
                <w:highlight w:val="none"/>
              </w:rPr>
            </w:pPr>
            <w:r>
              <w:rPr>
                <w:rFonts w:ascii="宋体" w:hAnsi="宋体" w:cs="宋体"/>
                <w:color w:val="auto"/>
                <w:szCs w:val="21"/>
                <w:highlight w:val="none"/>
              </w:rPr>
              <w:t>采购人地址：杭州市庆春东路3号</w:t>
            </w:r>
          </w:p>
          <w:p>
            <w:pPr>
              <w:widowControl/>
              <w:snapToGrid w:val="0"/>
              <w:spacing w:line="360" w:lineRule="auto"/>
              <w:jc w:val="left"/>
              <w:rPr>
                <w:rFonts w:hint="default" w:ascii="宋体" w:hAnsi="宋体" w:cs="宋体"/>
                <w:color w:val="auto"/>
                <w:szCs w:val="21"/>
                <w:highlight w:val="none"/>
              </w:rPr>
            </w:pPr>
            <w:r>
              <w:rPr>
                <w:rFonts w:ascii="宋体" w:hAnsi="宋体" w:cs="宋体"/>
                <w:color w:val="auto"/>
                <w:szCs w:val="21"/>
                <w:highlight w:val="none"/>
              </w:rPr>
              <w:t>联系人：</w:t>
            </w:r>
            <w:r>
              <w:rPr>
                <w:rFonts w:hint="eastAsia" w:ascii="宋体" w:hAnsi="宋体" w:eastAsia="宋体" w:cs="宋体"/>
                <w:i w:val="0"/>
                <w:iCs w:val="0"/>
                <w:caps w:val="0"/>
                <w:color w:val="auto"/>
                <w:spacing w:val="0"/>
                <w:sz w:val="21"/>
                <w:szCs w:val="21"/>
                <w:highlight w:val="none"/>
                <w:shd w:val="clear" w:fill="FFFFFF"/>
              </w:rPr>
              <w:t>俞冰</w:t>
            </w:r>
          </w:p>
          <w:p>
            <w:pPr>
              <w:pStyle w:val="78"/>
              <w:snapToGrid w:val="0"/>
              <w:spacing w:line="360" w:lineRule="auto"/>
              <w:ind w:firstLine="0" w:firstLineChars="0"/>
              <w:rPr>
                <w:rFonts w:hint="default" w:ascii="宋体" w:hAnsi="宋体" w:cs="宋体"/>
                <w:color w:val="auto"/>
                <w:highlight w:val="none"/>
              </w:rPr>
            </w:pPr>
            <w:r>
              <w:rPr>
                <w:rFonts w:ascii="宋体" w:hAnsi="宋体" w:cs="宋体"/>
                <w:color w:val="auto"/>
                <w:szCs w:val="21"/>
                <w:highlight w:val="none"/>
              </w:rPr>
              <w:t>联系电话：</w:t>
            </w:r>
            <w:r>
              <w:rPr>
                <w:rFonts w:hint="eastAsia" w:ascii="宋体" w:hAnsi="宋体" w:eastAsia="宋体" w:cs="宋体"/>
                <w:i w:val="0"/>
                <w:iCs w:val="0"/>
                <w:caps w:val="0"/>
                <w:color w:val="auto"/>
                <w:spacing w:val="0"/>
                <w:sz w:val="21"/>
                <w:szCs w:val="21"/>
                <w:highlight w:val="none"/>
                <w:shd w:val="clear" w:fill="FFFFFF"/>
              </w:rPr>
              <w:t>0571-86006582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pStyle w:val="78"/>
              <w:snapToGrid w:val="0"/>
              <w:spacing w:line="360" w:lineRule="auto"/>
              <w:ind w:firstLine="0" w:firstLineChars="0"/>
              <w:jc w:val="center"/>
              <w:rPr>
                <w:rFonts w:hint="default" w:ascii="宋体" w:hAnsi="宋体" w:cs="宋体"/>
                <w:snapToGrid w:val="0"/>
                <w:color w:val="auto"/>
                <w:szCs w:val="21"/>
                <w:highlight w:val="none"/>
              </w:rPr>
            </w:pPr>
            <w:r>
              <w:rPr>
                <w:rFonts w:ascii="宋体" w:hAnsi="宋体" w:cs="宋体"/>
                <w:snapToGrid w:val="0"/>
                <w:color w:val="auto"/>
                <w:szCs w:val="21"/>
                <w:highlight w:val="none"/>
              </w:rPr>
              <w:t>2</w:t>
            </w:r>
          </w:p>
        </w:tc>
        <w:tc>
          <w:tcPr>
            <w:tcW w:w="1988" w:type="dxa"/>
            <w:noWrap/>
            <w:vAlign w:val="center"/>
          </w:tcPr>
          <w:p>
            <w:pPr>
              <w:pStyle w:val="78"/>
              <w:snapToGrid w:val="0"/>
              <w:spacing w:line="360" w:lineRule="auto"/>
              <w:ind w:firstLine="0" w:firstLineChars="0"/>
              <w:jc w:val="left"/>
              <w:rPr>
                <w:rFonts w:hint="default" w:ascii="宋体" w:hAnsi="宋体" w:cs="宋体"/>
                <w:snapToGrid w:val="0"/>
                <w:color w:val="auto"/>
                <w:szCs w:val="21"/>
                <w:highlight w:val="none"/>
              </w:rPr>
            </w:pPr>
            <w:r>
              <w:rPr>
                <w:rFonts w:ascii="宋体" w:hAnsi="宋体" w:cs="宋体"/>
                <w:snapToGrid w:val="0"/>
                <w:color w:val="auto"/>
                <w:szCs w:val="21"/>
                <w:highlight w:val="none"/>
              </w:rPr>
              <w:t>采购代理机构</w:t>
            </w:r>
          </w:p>
        </w:tc>
        <w:tc>
          <w:tcPr>
            <w:tcW w:w="5890" w:type="dxa"/>
            <w:noWrap/>
            <w:vAlign w:val="center"/>
          </w:tcPr>
          <w:p>
            <w:pPr>
              <w:pStyle w:val="78"/>
              <w:snapToGrid w:val="0"/>
              <w:spacing w:line="360" w:lineRule="auto"/>
              <w:ind w:firstLine="0" w:firstLineChars="0"/>
              <w:rPr>
                <w:rFonts w:hint="default" w:ascii="宋体" w:hAnsi="宋体" w:cs="宋体"/>
                <w:color w:val="auto"/>
                <w:szCs w:val="21"/>
                <w:highlight w:val="none"/>
              </w:rPr>
            </w:pPr>
            <w:r>
              <w:rPr>
                <w:rFonts w:ascii="宋体" w:hAnsi="宋体" w:cs="宋体"/>
                <w:color w:val="auto"/>
                <w:szCs w:val="21"/>
                <w:highlight w:val="none"/>
              </w:rPr>
              <w:t>名称：浙江国际招投标有限公司</w:t>
            </w:r>
          </w:p>
          <w:p>
            <w:pPr>
              <w:pStyle w:val="78"/>
              <w:snapToGrid w:val="0"/>
              <w:spacing w:line="360" w:lineRule="auto"/>
              <w:ind w:firstLine="0" w:firstLineChars="0"/>
              <w:rPr>
                <w:rFonts w:hint="default" w:ascii="宋体" w:hAnsi="宋体" w:cs="宋体"/>
                <w:color w:val="auto"/>
                <w:szCs w:val="21"/>
                <w:highlight w:val="none"/>
              </w:rPr>
            </w:pPr>
            <w:r>
              <w:rPr>
                <w:rFonts w:ascii="宋体" w:hAnsi="宋体" w:cs="宋体"/>
                <w:color w:val="auto"/>
                <w:szCs w:val="21"/>
                <w:highlight w:val="none"/>
              </w:rPr>
              <w:t>地址：杭州市文三路90号东部软件园1号楼3楼</w:t>
            </w:r>
          </w:p>
          <w:p>
            <w:pPr>
              <w:pStyle w:val="78"/>
              <w:snapToGrid w:val="0"/>
              <w:spacing w:line="360" w:lineRule="auto"/>
              <w:ind w:firstLine="0" w:firstLineChars="0"/>
              <w:rPr>
                <w:rFonts w:hint="default" w:ascii="宋体" w:hAnsi="宋体" w:cs="宋体"/>
                <w:color w:val="auto"/>
                <w:szCs w:val="21"/>
                <w:highlight w:val="none"/>
              </w:rPr>
            </w:pPr>
            <w:r>
              <w:rPr>
                <w:rFonts w:ascii="宋体" w:hAnsi="宋体" w:cs="宋体"/>
                <w:color w:val="auto"/>
                <w:szCs w:val="21"/>
                <w:highlight w:val="none"/>
              </w:rPr>
              <w:t>联系人：</w:t>
            </w:r>
            <w:r>
              <w:rPr>
                <w:rFonts w:ascii="宋体" w:hAnsi="宋体" w:cs="宋体"/>
                <w:color w:val="auto"/>
                <w:kern w:val="0"/>
                <w:szCs w:val="21"/>
                <w:highlight w:val="none"/>
              </w:rPr>
              <w:t>苑洪春，李博</w:t>
            </w:r>
          </w:p>
          <w:p>
            <w:pPr>
              <w:pStyle w:val="78"/>
              <w:snapToGrid w:val="0"/>
              <w:spacing w:line="360" w:lineRule="auto"/>
              <w:ind w:firstLine="0" w:firstLineChars="0"/>
              <w:rPr>
                <w:rFonts w:hint="default" w:ascii="宋体" w:hAnsi="宋体" w:cs="宋体"/>
                <w:color w:val="auto"/>
                <w:szCs w:val="21"/>
                <w:highlight w:val="none"/>
              </w:rPr>
            </w:pPr>
            <w:r>
              <w:rPr>
                <w:rFonts w:ascii="宋体" w:hAnsi="宋体" w:cs="宋体"/>
                <w:color w:val="auto"/>
                <w:szCs w:val="21"/>
                <w:highlight w:val="none"/>
              </w:rPr>
              <w:t>联系电话：0571-81061814</w:t>
            </w:r>
            <w:r>
              <w:rPr>
                <w:rFonts w:ascii="宋体" w:hAnsi="宋体" w:cs="宋体"/>
                <w:color w:val="auto"/>
                <w:highlight w:val="none"/>
              </w:rPr>
              <w:t>，13065702633</w:t>
            </w:r>
          </w:p>
          <w:p>
            <w:pPr>
              <w:pStyle w:val="78"/>
              <w:snapToGrid w:val="0"/>
              <w:spacing w:line="360" w:lineRule="auto"/>
              <w:ind w:firstLine="0" w:firstLineChars="0"/>
              <w:rPr>
                <w:rFonts w:hint="default" w:ascii="宋体" w:hAnsi="宋体" w:cs="宋体"/>
                <w:color w:val="auto"/>
                <w:szCs w:val="21"/>
                <w:highlight w:val="none"/>
              </w:rPr>
            </w:pPr>
            <w:r>
              <w:rPr>
                <w:rFonts w:ascii="宋体" w:hAnsi="宋体" w:cs="宋体"/>
                <w:color w:val="auto"/>
                <w:szCs w:val="21"/>
                <w:highlight w:val="none"/>
              </w:rPr>
              <w:t>邮编：310012</w:t>
            </w:r>
          </w:p>
          <w:p>
            <w:pPr>
              <w:pStyle w:val="78"/>
              <w:snapToGrid w:val="0"/>
              <w:spacing w:line="360" w:lineRule="auto"/>
              <w:ind w:firstLine="0" w:firstLineChars="0"/>
              <w:rPr>
                <w:rFonts w:hint="default" w:ascii="宋体" w:hAnsi="宋体" w:cs="宋体"/>
                <w:color w:val="auto"/>
                <w:highlight w:val="none"/>
              </w:rPr>
            </w:pPr>
            <w:r>
              <w:rPr>
                <w:rFonts w:ascii="宋体" w:hAnsi="宋体" w:cs="宋体"/>
                <w:color w:val="auto"/>
                <w:kern w:val="0"/>
                <w:szCs w:val="21"/>
                <w:highlight w:val="none"/>
              </w:rPr>
              <w:t>Email：14847913@qq.com</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pStyle w:val="78"/>
              <w:snapToGrid w:val="0"/>
              <w:spacing w:line="360" w:lineRule="auto"/>
              <w:ind w:firstLine="0" w:firstLineChars="0"/>
              <w:jc w:val="center"/>
              <w:rPr>
                <w:rFonts w:hint="default" w:ascii="宋体" w:hAnsi="宋体" w:cs="宋体"/>
                <w:snapToGrid w:val="0"/>
                <w:color w:val="auto"/>
                <w:szCs w:val="21"/>
                <w:highlight w:val="none"/>
              </w:rPr>
            </w:pPr>
            <w:r>
              <w:rPr>
                <w:rFonts w:ascii="宋体" w:hAnsi="宋体" w:cs="宋体"/>
                <w:snapToGrid w:val="0"/>
                <w:color w:val="auto"/>
                <w:szCs w:val="21"/>
                <w:highlight w:val="none"/>
              </w:rPr>
              <w:t>3</w:t>
            </w:r>
          </w:p>
        </w:tc>
        <w:tc>
          <w:tcPr>
            <w:tcW w:w="1988" w:type="dxa"/>
            <w:noWrap/>
            <w:vAlign w:val="center"/>
          </w:tcPr>
          <w:p>
            <w:pPr>
              <w:pStyle w:val="78"/>
              <w:snapToGrid w:val="0"/>
              <w:spacing w:line="360" w:lineRule="auto"/>
              <w:ind w:firstLine="0" w:firstLineChars="0"/>
              <w:jc w:val="left"/>
              <w:rPr>
                <w:rFonts w:hint="default" w:ascii="宋体" w:hAnsi="宋体" w:cs="宋体"/>
                <w:snapToGrid w:val="0"/>
                <w:color w:val="auto"/>
                <w:szCs w:val="21"/>
                <w:highlight w:val="none"/>
              </w:rPr>
            </w:pPr>
            <w:r>
              <w:rPr>
                <w:rFonts w:ascii="宋体" w:hAnsi="宋体" w:cs="宋体"/>
                <w:snapToGrid w:val="0"/>
                <w:color w:val="auto"/>
                <w:szCs w:val="21"/>
                <w:highlight w:val="none"/>
              </w:rPr>
              <w:t>踏勘现场</w:t>
            </w:r>
          </w:p>
        </w:tc>
        <w:tc>
          <w:tcPr>
            <w:tcW w:w="5890" w:type="dxa"/>
            <w:noWrap/>
            <w:vAlign w:val="center"/>
          </w:tcPr>
          <w:p>
            <w:pPr>
              <w:snapToGrid w:val="0"/>
              <w:spacing w:line="360" w:lineRule="auto"/>
              <w:rPr>
                <w:rFonts w:hint="default" w:ascii="宋体" w:hAnsi="宋体" w:cs="宋体"/>
                <w:color w:val="auto"/>
                <w:kern w:val="0"/>
                <w:szCs w:val="21"/>
                <w:highlight w:val="none"/>
              </w:rPr>
            </w:pPr>
            <w:r>
              <w:rPr>
                <w:rFonts w:ascii="宋体" w:hAnsi="宋体" w:cs="宋体"/>
                <w:bCs/>
                <w:color w:val="auto"/>
                <w:szCs w:val="21"/>
                <w:highlight w:val="none"/>
              </w:rPr>
              <w:t>自行踏勘</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pStyle w:val="78"/>
              <w:snapToGrid w:val="0"/>
              <w:spacing w:line="360" w:lineRule="auto"/>
              <w:ind w:firstLine="0" w:firstLineChars="0"/>
              <w:jc w:val="center"/>
              <w:rPr>
                <w:rFonts w:hint="default" w:ascii="宋体" w:hAnsi="宋体" w:cs="宋体"/>
                <w:snapToGrid w:val="0"/>
                <w:color w:val="auto"/>
                <w:szCs w:val="21"/>
                <w:highlight w:val="none"/>
              </w:rPr>
            </w:pPr>
            <w:r>
              <w:rPr>
                <w:rFonts w:ascii="宋体" w:hAnsi="宋体" w:cs="宋体"/>
                <w:snapToGrid w:val="0"/>
                <w:color w:val="auto"/>
                <w:szCs w:val="21"/>
                <w:highlight w:val="none"/>
              </w:rPr>
              <w:t>4</w:t>
            </w:r>
          </w:p>
        </w:tc>
        <w:tc>
          <w:tcPr>
            <w:tcW w:w="1988" w:type="dxa"/>
            <w:noWrap/>
            <w:vAlign w:val="center"/>
          </w:tcPr>
          <w:p>
            <w:pPr>
              <w:pStyle w:val="78"/>
              <w:snapToGrid w:val="0"/>
              <w:spacing w:line="360" w:lineRule="auto"/>
              <w:ind w:firstLine="0" w:firstLineChars="0"/>
              <w:jc w:val="left"/>
              <w:rPr>
                <w:rFonts w:hint="default" w:ascii="宋体" w:hAnsi="宋体" w:cs="宋体"/>
                <w:snapToGrid w:val="0"/>
                <w:color w:val="auto"/>
                <w:szCs w:val="21"/>
                <w:highlight w:val="none"/>
              </w:rPr>
            </w:pPr>
            <w:r>
              <w:rPr>
                <w:rFonts w:ascii="宋体" w:hAnsi="宋体" w:cs="宋体"/>
                <w:snapToGrid w:val="0"/>
                <w:color w:val="auto"/>
                <w:szCs w:val="21"/>
                <w:highlight w:val="none"/>
              </w:rPr>
              <w:t>资金来源</w:t>
            </w:r>
          </w:p>
        </w:tc>
        <w:tc>
          <w:tcPr>
            <w:tcW w:w="5890" w:type="dxa"/>
            <w:noWrap/>
            <w:vAlign w:val="center"/>
          </w:tcPr>
          <w:p>
            <w:pPr>
              <w:autoSpaceDE w:val="0"/>
              <w:autoSpaceDN w:val="0"/>
              <w:adjustRightInd w:val="0"/>
              <w:snapToGrid w:val="0"/>
              <w:spacing w:line="360" w:lineRule="auto"/>
              <w:ind w:right="105" w:rightChars="50"/>
              <w:rPr>
                <w:rFonts w:hint="default" w:ascii="宋体" w:hAnsi="宋体" w:cs="宋体"/>
                <w:color w:val="auto"/>
                <w:szCs w:val="21"/>
                <w:highlight w:val="none"/>
              </w:rPr>
            </w:pPr>
            <w:r>
              <w:rPr>
                <w:rFonts w:ascii="宋体" w:hAnsi="宋体" w:cs="宋体"/>
                <w:color w:val="auto"/>
                <w:szCs w:val="21"/>
                <w:highlight w:val="none"/>
              </w:rPr>
              <w:t>已落实</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pStyle w:val="78"/>
              <w:snapToGrid w:val="0"/>
              <w:spacing w:line="360" w:lineRule="auto"/>
              <w:ind w:firstLine="0" w:firstLineChars="0"/>
              <w:jc w:val="center"/>
              <w:rPr>
                <w:rFonts w:hint="default" w:ascii="宋体" w:hAnsi="宋体" w:cs="宋体"/>
                <w:snapToGrid w:val="0"/>
                <w:color w:val="auto"/>
                <w:szCs w:val="21"/>
                <w:highlight w:val="none"/>
              </w:rPr>
            </w:pPr>
            <w:r>
              <w:rPr>
                <w:rFonts w:ascii="宋体" w:hAnsi="宋体" w:cs="宋体"/>
                <w:snapToGrid w:val="0"/>
                <w:color w:val="auto"/>
                <w:szCs w:val="21"/>
                <w:highlight w:val="none"/>
              </w:rPr>
              <w:t>5</w:t>
            </w:r>
          </w:p>
        </w:tc>
        <w:tc>
          <w:tcPr>
            <w:tcW w:w="1988" w:type="dxa"/>
            <w:noWrap/>
            <w:vAlign w:val="center"/>
          </w:tcPr>
          <w:p>
            <w:pPr>
              <w:pStyle w:val="78"/>
              <w:snapToGrid w:val="0"/>
              <w:spacing w:line="360" w:lineRule="auto"/>
              <w:ind w:firstLine="0" w:firstLineChars="0"/>
              <w:jc w:val="left"/>
              <w:rPr>
                <w:rFonts w:hint="default" w:ascii="宋体" w:hAnsi="宋体" w:cs="宋体"/>
                <w:snapToGrid w:val="0"/>
                <w:color w:val="auto"/>
                <w:szCs w:val="21"/>
                <w:highlight w:val="none"/>
              </w:rPr>
            </w:pPr>
            <w:r>
              <w:rPr>
                <w:rFonts w:ascii="宋体" w:hAnsi="宋体" w:cs="宋体"/>
                <w:snapToGrid w:val="0"/>
                <w:color w:val="auto"/>
                <w:szCs w:val="21"/>
                <w:highlight w:val="none"/>
              </w:rPr>
              <w:t>环境标志产品</w:t>
            </w:r>
          </w:p>
          <w:p>
            <w:pPr>
              <w:pStyle w:val="78"/>
              <w:snapToGrid w:val="0"/>
              <w:spacing w:line="360" w:lineRule="auto"/>
              <w:ind w:firstLine="0" w:firstLineChars="0"/>
              <w:jc w:val="left"/>
              <w:rPr>
                <w:rFonts w:hint="default" w:ascii="宋体" w:hAnsi="宋体" w:cs="宋体"/>
                <w:snapToGrid w:val="0"/>
                <w:color w:val="auto"/>
                <w:szCs w:val="21"/>
                <w:highlight w:val="none"/>
              </w:rPr>
            </w:pPr>
            <w:r>
              <w:rPr>
                <w:rFonts w:ascii="宋体" w:hAnsi="宋体" w:cs="宋体"/>
                <w:snapToGrid w:val="0"/>
                <w:color w:val="auto"/>
                <w:szCs w:val="21"/>
                <w:highlight w:val="none"/>
              </w:rPr>
              <w:t>节能产品</w:t>
            </w:r>
          </w:p>
        </w:tc>
        <w:tc>
          <w:tcPr>
            <w:tcW w:w="5890" w:type="dxa"/>
            <w:noWrap/>
            <w:vAlign w:val="center"/>
          </w:tcPr>
          <w:p>
            <w:pPr>
              <w:autoSpaceDE w:val="0"/>
              <w:autoSpaceDN w:val="0"/>
              <w:adjustRightInd w:val="0"/>
              <w:snapToGrid w:val="0"/>
              <w:spacing w:line="360" w:lineRule="auto"/>
              <w:ind w:right="105" w:rightChars="50"/>
              <w:rPr>
                <w:rFonts w:hint="default" w:ascii="宋体" w:hAnsi="宋体" w:cs="宋体"/>
                <w:color w:val="auto"/>
                <w:szCs w:val="21"/>
                <w:highlight w:val="none"/>
              </w:rPr>
            </w:pPr>
            <w:r>
              <w:rPr>
                <w:rFonts w:ascii="宋体" w:hAnsi="宋体" w:cs="宋体"/>
                <w:color w:val="auto"/>
                <w:szCs w:val="21"/>
                <w:highlight w:val="none"/>
              </w:rPr>
              <w:t>（1）严格执行《财政部 发展改革委 生态环境部 市场监管总局关于调整优化节能产品、环境标志产品政府采购执行机制的通知》（财库〔2019〕9号）。</w:t>
            </w:r>
          </w:p>
          <w:p>
            <w:pPr>
              <w:autoSpaceDE w:val="0"/>
              <w:autoSpaceDN w:val="0"/>
              <w:adjustRightInd w:val="0"/>
              <w:snapToGrid w:val="0"/>
              <w:spacing w:line="360" w:lineRule="auto"/>
              <w:ind w:right="105" w:rightChars="50"/>
              <w:rPr>
                <w:rFonts w:hint="default" w:ascii="宋体" w:hAnsi="宋体" w:cs="宋体"/>
                <w:color w:val="auto"/>
                <w:szCs w:val="21"/>
                <w:highlight w:val="none"/>
              </w:rPr>
            </w:pPr>
            <w:r>
              <w:rPr>
                <w:rFonts w:ascii="宋体" w:hAnsi="宋体" w:cs="宋体"/>
                <w:color w:val="auto"/>
                <w:szCs w:val="21"/>
                <w:highlight w:val="none"/>
              </w:rPr>
              <w:t>（2）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p>
          <w:p>
            <w:pPr>
              <w:autoSpaceDE w:val="0"/>
              <w:autoSpaceDN w:val="0"/>
              <w:adjustRightInd w:val="0"/>
              <w:snapToGrid w:val="0"/>
              <w:spacing w:line="360" w:lineRule="auto"/>
              <w:ind w:right="105" w:rightChars="50"/>
              <w:rPr>
                <w:rFonts w:hint="default" w:ascii="宋体" w:hAnsi="宋体" w:cs="宋体"/>
                <w:color w:val="auto"/>
                <w:szCs w:val="21"/>
                <w:highlight w:val="none"/>
              </w:rPr>
            </w:pPr>
            <w:r>
              <w:rPr>
                <w:rFonts w:ascii="宋体" w:hAnsi="宋体" w:cs="宋体"/>
                <w:color w:val="auto"/>
                <w:szCs w:val="21"/>
                <w:highlight w:val="none"/>
              </w:rPr>
              <w:t>▲（3）采购人拟采购的产品属于政府强制采购的节能产品品目清单范围的，供应商未按采购文件要求提供国家确定的认证机构出具的、处于有效期之内的节能产品认证证书，投标无效。</w:t>
            </w:r>
          </w:p>
          <w:p>
            <w:pPr>
              <w:numPr>
                <w:ilvl w:val="0"/>
                <w:numId w:val="1"/>
              </w:numPr>
              <w:autoSpaceDE w:val="0"/>
              <w:autoSpaceDN w:val="0"/>
              <w:adjustRightInd w:val="0"/>
              <w:snapToGrid w:val="0"/>
              <w:spacing w:line="360" w:lineRule="auto"/>
              <w:ind w:right="105" w:rightChars="50"/>
              <w:rPr>
                <w:rFonts w:hint="default" w:ascii="宋体" w:hAnsi="宋体" w:cs="宋体"/>
                <w:color w:val="auto"/>
                <w:szCs w:val="21"/>
                <w:highlight w:val="none"/>
              </w:rPr>
            </w:pPr>
            <w:r>
              <w:rPr>
                <w:rFonts w:ascii="宋体" w:hAnsi="宋体" w:cs="宋体"/>
                <w:color w:val="auto"/>
                <w:szCs w:val="21"/>
                <w:highlight w:val="none"/>
              </w:rPr>
              <w:t>属于政府优先采购产品类别的，须按照要求提供依据国家确定的认证机构出具的、处于有效期之内的节能产品或环境标志产品认证证书，否则不予认定。</w:t>
            </w:r>
          </w:p>
          <w:p>
            <w:pPr>
              <w:autoSpaceDE w:val="0"/>
              <w:autoSpaceDN w:val="0"/>
              <w:adjustRightInd w:val="0"/>
              <w:snapToGrid w:val="0"/>
              <w:spacing w:line="360" w:lineRule="auto"/>
              <w:ind w:right="105" w:rightChars="50"/>
              <w:rPr>
                <w:rFonts w:hint="default" w:ascii="宋体" w:hAnsi="宋体" w:cs="宋体"/>
                <w:color w:val="auto"/>
                <w:szCs w:val="21"/>
                <w:highlight w:val="none"/>
              </w:rPr>
            </w:pPr>
            <w:r>
              <w:rPr>
                <w:rFonts w:ascii="宋体" w:hAnsi="宋体" w:cs="宋体"/>
                <w:color w:val="auto"/>
                <w:szCs w:val="21"/>
                <w:highlight w:val="none"/>
              </w:rPr>
              <w:fldChar w:fldCharType="begin"/>
            </w:r>
            <w:r>
              <w:rPr>
                <w:rFonts w:ascii="宋体" w:hAnsi="宋体" w:cs="宋体"/>
                <w:color w:val="auto"/>
                <w:szCs w:val="21"/>
                <w:highlight w:val="none"/>
              </w:rPr>
              <w:instrText xml:space="preserve"> eq \o\ac(</w:instrText>
            </w:r>
            <w:r>
              <w:rPr>
                <w:rFonts w:ascii="宋体" w:hAnsi="宋体" w:cs="宋体"/>
                <w:color w:val="auto"/>
                <w:position w:val="-4"/>
                <w:sz w:val="31"/>
                <w:szCs w:val="21"/>
                <w:highlight w:val="none"/>
              </w:rPr>
              <w:instrText xml:space="preserve">□</w:instrText>
            </w:r>
            <w:r>
              <w:rPr>
                <w:rFonts w:ascii="宋体" w:hAnsi="宋体" w:cs="宋体"/>
                <w:color w:val="auto"/>
                <w:szCs w:val="21"/>
                <w:highlight w:val="none"/>
              </w:rPr>
              <w:instrText xml:space="preserve">,√)</w:instrText>
            </w:r>
            <w:r>
              <w:rPr>
                <w:rFonts w:ascii="宋体" w:hAnsi="宋体" w:cs="宋体"/>
                <w:color w:val="auto"/>
                <w:szCs w:val="21"/>
                <w:highlight w:val="none"/>
              </w:rPr>
              <w:fldChar w:fldCharType="end"/>
            </w:r>
            <w:r>
              <w:rPr>
                <w:rFonts w:ascii="宋体" w:hAnsi="宋体" w:cs="宋体"/>
                <w:color w:val="auto"/>
                <w:szCs w:val="21"/>
                <w:highlight w:val="none"/>
              </w:rPr>
              <w:t>不</w:t>
            </w:r>
            <w:r>
              <w:rPr>
                <w:rFonts w:ascii="宋体" w:hAnsi="宋体" w:cs="宋体"/>
                <w:bCs/>
                <w:color w:val="auto"/>
                <w:szCs w:val="21"/>
                <w:highlight w:val="none"/>
              </w:rPr>
              <w:t xml:space="preserve">适用  </w:t>
            </w:r>
            <w:r>
              <w:rPr>
                <w:rFonts w:ascii="宋体" w:hAnsi="宋体" w:cs="宋体"/>
                <w:color w:val="auto"/>
                <w:szCs w:val="21"/>
                <w:highlight w:val="none"/>
              </w:rPr>
              <w:t xml:space="preserve">□适用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pStyle w:val="78"/>
              <w:snapToGrid w:val="0"/>
              <w:spacing w:line="360" w:lineRule="auto"/>
              <w:ind w:firstLine="0" w:firstLineChars="0"/>
              <w:jc w:val="center"/>
              <w:rPr>
                <w:rFonts w:hint="default" w:ascii="宋体" w:hAnsi="宋体" w:cs="宋体"/>
                <w:snapToGrid w:val="0"/>
                <w:color w:val="auto"/>
                <w:szCs w:val="21"/>
                <w:highlight w:val="none"/>
              </w:rPr>
            </w:pPr>
            <w:r>
              <w:rPr>
                <w:rFonts w:ascii="宋体" w:hAnsi="宋体" w:cs="宋体"/>
                <w:snapToGrid w:val="0"/>
                <w:color w:val="auto"/>
                <w:szCs w:val="21"/>
                <w:highlight w:val="none"/>
              </w:rPr>
              <w:t>6</w:t>
            </w:r>
          </w:p>
        </w:tc>
        <w:tc>
          <w:tcPr>
            <w:tcW w:w="1988" w:type="dxa"/>
            <w:noWrap/>
            <w:vAlign w:val="center"/>
          </w:tcPr>
          <w:p>
            <w:pPr>
              <w:pStyle w:val="78"/>
              <w:snapToGrid w:val="0"/>
              <w:spacing w:line="360" w:lineRule="auto"/>
              <w:ind w:firstLine="0" w:firstLineChars="0"/>
              <w:jc w:val="left"/>
              <w:rPr>
                <w:rFonts w:hint="default" w:ascii="宋体" w:hAnsi="宋体" w:cs="宋体"/>
                <w:snapToGrid w:val="0"/>
                <w:color w:val="auto"/>
                <w:szCs w:val="21"/>
                <w:highlight w:val="none"/>
              </w:rPr>
            </w:pPr>
            <w:r>
              <w:rPr>
                <w:rFonts w:ascii="宋体" w:hAnsi="宋体" w:cs="宋体"/>
                <w:snapToGrid w:val="0"/>
                <w:color w:val="auto"/>
                <w:szCs w:val="21"/>
                <w:highlight w:val="none"/>
              </w:rPr>
              <w:t>响应产品主体</w:t>
            </w:r>
          </w:p>
        </w:tc>
        <w:tc>
          <w:tcPr>
            <w:tcW w:w="5890" w:type="dxa"/>
            <w:noWrap/>
            <w:vAlign w:val="center"/>
          </w:tcPr>
          <w:p>
            <w:pPr>
              <w:autoSpaceDE w:val="0"/>
              <w:autoSpaceDN w:val="0"/>
              <w:adjustRightInd w:val="0"/>
              <w:snapToGrid w:val="0"/>
              <w:spacing w:line="360" w:lineRule="auto"/>
              <w:ind w:right="105" w:rightChars="50"/>
              <w:rPr>
                <w:rFonts w:hint="default" w:ascii="宋体" w:hAnsi="宋体" w:cs="宋体"/>
                <w:color w:val="auto"/>
                <w:szCs w:val="21"/>
                <w:highlight w:val="none"/>
              </w:rPr>
            </w:pPr>
            <w:r>
              <w:rPr>
                <w:rFonts w:ascii="宋体" w:hAnsi="宋体" w:cs="宋体"/>
                <w:color w:val="auto"/>
                <w:szCs w:val="21"/>
                <w:highlight w:val="none"/>
              </w:rPr>
              <w:fldChar w:fldCharType="begin"/>
            </w:r>
            <w:r>
              <w:rPr>
                <w:rFonts w:ascii="宋体" w:hAnsi="宋体" w:cs="宋体"/>
                <w:color w:val="auto"/>
                <w:szCs w:val="21"/>
                <w:highlight w:val="none"/>
              </w:rPr>
              <w:instrText xml:space="preserve"> eq \o\ac(</w:instrText>
            </w:r>
            <w:r>
              <w:rPr>
                <w:rFonts w:ascii="宋体" w:hAnsi="宋体" w:cs="宋体"/>
                <w:color w:val="auto"/>
                <w:position w:val="-4"/>
                <w:sz w:val="31"/>
                <w:szCs w:val="21"/>
                <w:highlight w:val="none"/>
              </w:rPr>
              <w:instrText xml:space="preserve">□</w:instrText>
            </w:r>
            <w:r>
              <w:rPr>
                <w:rFonts w:ascii="宋体" w:hAnsi="宋体" w:cs="宋体"/>
                <w:color w:val="auto"/>
                <w:szCs w:val="21"/>
                <w:highlight w:val="none"/>
              </w:rPr>
              <w:instrText xml:space="preserve">,√)</w:instrText>
            </w:r>
            <w:r>
              <w:rPr>
                <w:rFonts w:ascii="宋体" w:hAnsi="宋体" w:cs="宋体"/>
                <w:color w:val="auto"/>
                <w:szCs w:val="21"/>
                <w:highlight w:val="none"/>
              </w:rPr>
              <w:fldChar w:fldCharType="end"/>
            </w:r>
            <w:r>
              <w:rPr>
                <w:rFonts w:ascii="宋体" w:hAnsi="宋体" w:cs="宋体"/>
                <w:color w:val="auto"/>
                <w:szCs w:val="21"/>
                <w:highlight w:val="none"/>
              </w:rPr>
              <w:t>不</w:t>
            </w:r>
            <w:r>
              <w:rPr>
                <w:rFonts w:ascii="宋体" w:hAnsi="宋体" w:cs="宋体"/>
                <w:bCs/>
                <w:color w:val="auto"/>
                <w:szCs w:val="21"/>
                <w:highlight w:val="none"/>
              </w:rPr>
              <w:t xml:space="preserve">适用  </w:t>
            </w:r>
            <w:r>
              <w:rPr>
                <w:rFonts w:ascii="宋体" w:hAnsi="宋体" w:cs="宋体"/>
                <w:color w:val="auto"/>
                <w:szCs w:val="21"/>
                <w:highlight w:val="none"/>
              </w:rPr>
              <w:t xml:space="preserve">□适用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pStyle w:val="78"/>
              <w:snapToGrid w:val="0"/>
              <w:spacing w:line="360" w:lineRule="auto"/>
              <w:ind w:firstLine="0" w:firstLineChars="0"/>
              <w:jc w:val="center"/>
              <w:rPr>
                <w:rFonts w:hint="default" w:ascii="宋体" w:hAnsi="宋体" w:cs="宋体"/>
                <w:snapToGrid w:val="0"/>
                <w:color w:val="auto"/>
                <w:szCs w:val="21"/>
                <w:highlight w:val="none"/>
              </w:rPr>
            </w:pPr>
            <w:r>
              <w:rPr>
                <w:rFonts w:ascii="宋体" w:hAnsi="宋体" w:cs="宋体"/>
                <w:snapToGrid w:val="0"/>
                <w:color w:val="auto"/>
                <w:szCs w:val="21"/>
                <w:highlight w:val="none"/>
              </w:rPr>
              <w:t>7</w:t>
            </w:r>
          </w:p>
        </w:tc>
        <w:tc>
          <w:tcPr>
            <w:tcW w:w="1988" w:type="dxa"/>
            <w:noWrap/>
            <w:vAlign w:val="center"/>
          </w:tcPr>
          <w:p>
            <w:pPr>
              <w:pStyle w:val="78"/>
              <w:snapToGrid w:val="0"/>
              <w:spacing w:line="360" w:lineRule="auto"/>
              <w:ind w:firstLine="0" w:firstLineChars="0"/>
              <w:jc w:val="left"/>
              <w:rPr>
                <w:rFonts w:hint="default" w:ascii="宋体" w:hAnsi="宋体" w:cs="宋体"/>
                <w:snapToGrid w:val="0"/>
                <w:color w:val="auto"/>
                <w:szCs w:val="21"/>
                <w:highlight w:val="none"/>
              </w:rPr>
            </w:pPr>
            <w:r>
              <w:rPr>
                <w:rFonts w:ascii="宋体" w:hAnsi="宋体" w:cs="宋体"/>
                <w:snapToGrid w:val="0"/>
                <w:color w:val="auto"/>
                <w:szCs w:val="21"/>
                <w:highlight w:val="none"/>
              </w:rPr>
              <w:t>响应保证金</w:t>
            </w:r>
          </w:p>
        </w:tc>
        <w:tc>
          <w:tcPr>
            <w:tcW w:w="5890" w:type="dxa"/>
            <w:noWrap/>
            <w:vAlign w:val="center"/>
          </w:tcPr>
          <w:p>
            <w:pPr>
              <w:pStyle w:val="78"/>
              <w:snapToGrid w:val="0"/>
              <w:spacing w:line="360" w:lineRule="auto"/>
              <w:ind w:firstLine="0" w:firstLineChars="0"/>
              <w:rPr>
                <w:rFonts w:hint="default" w:ascii="宋体" w:hAnsi="宋体" w:cs="宋体"/>
                <w:snapToGrid w:val="0"/>
                <w:color w:val="auto"/>
                <w:szCs w:val="21"/>
                <w:highlight w:val="none"/>
              </w:rPr>
            </w:pPr>
            <w:r>
              <w:rPr>
                <w:rFonts w:ascii="宋体" w:hAnsi="宋体" w:cs="宋体"/>
                <w:snapToGrid w:val="0"/>
                <w:color w:val="auto"/>
                <w:szCs w:val="21"/>
                <w:highlight w:val="none"/>
              </w:rPr>
              <w:t>□</w:t>
            </w:r>
            <w:r>
              <w:rPr>
                <w:rFonts w:ascii="宋体" w:hAnsi="宋体" w:cs="宋体"/>
                <w:bCs/>
                <w:snapToGrid w:val="0"/>
                <w:color w:val="auto"/>
                <w:szCs w:val="21"/>
                <w:highlight w:val="none"/>
              </w:rPr>
              <w:t xml:space="preserve">适用  </w:t>
            </w:r>
            <w:r>
              <w:rPr>
                <w:rFonts w:ascii="宋体" w:hAnsi="宋体" w:cs="宋体"/>
                <w:snapToGrid w:val="0"/>
                <w:color w:val="auto"/>
                <w:szCs w:val="21"/>
                <w:highlight w:val="none"/>
              </w:rPr>
              <w:fldChar w:fldCharType="begin"/>
            </w:r>
            <w:r>
              <w:rPr>
                <w:rFonts w:ascii="宋体" w:hAnsi="宋体" w:cs="宋体"/>
                <w:snapToGrid w:val="0"/>
                <w:color w:val="auto"/>
                <w:szCs w:val="21"/>
                <w:highlight w:val="none"/>
              </w:rPr>
              <w:instrText xml:space="preserve"> eq \o\ac(</w:instrText>
            </w:r>
            <w:r>
              <w:rPr>
                <w:rFonts w:ascii="宋体" w:hAnsi="宋体" w:cs="宋体"/>
                <w:snapToGrid w:val="0"/>
                <w:color w:val="auto"/>
                <w:position w:val="-4"/>
                <w:sz w:val="31"/>
                <w:szCs w:val="21"/>
                <w:highlight w:val="none"/>
              </w:rPr>
              <w:instrText xml:space="preserve">□</w:instrText>
            </w:r>
            <w:r>
              <w:rPr>
                <w:rFonts w:ascii="宋体" w:hAnsi="宋体" w:cs="宋体"/>
                <w:snapToGrid w:val="0"/>
                <w:color w:val="auto"/>
                <w:szCs w:val="21"/>
                <w:highlight w:val="none"/>
              </w:rPr>
              <w:instrText xml:space="preserve">,√)</w:instrText>
            </w:r>
            <w:r>
              <w:rPr>
                <w:rFonts w:ascii="宋体" w:hAnsi="宋体" w:cs="宋体"/>
                <w:snapToGrid w:val="0"/>
                <w:color w:val="auto"/>
                <w:szCs w:val="21"/>
                <w:highlight w:val="none"/>
              </w:rPr>
              <w:fldChar w:fldCharType="end"/>
            </w:r>
            <w:r>
              <w:rPr>
                <w:rFonts w:ascii="宋体" w:hAnsi="宋体" w:cs="宋体"/>
                <w:snapToGrid w:val="0"/>
                <w:color w:val="auto"/>
                <w:kern w:val="0"/>
                <w:szCs w:val="21"/>
                <w:highlight w:val="none"/>
              </w:rPr>
              <w:t xml:space="preserve">不适用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pStyle w:val="78"/>
              <w:snapToGrid w:val="0"/>
              <w:spacing w:line="360" w:lineRule="auto"/>
              <w:ind w:firstLine="0" w:firstLineChars="0"/>
              <w:jc w:val="center"/>
              <w:rPr>
                <w:rFonts w:hint="default" w:ascii="宋体" w:hAnsi="宋体" w:cs="宋体"/>
                <w:snapToGrid w:val="0"/>
                <w:color w:val="auto"/>
                <w:szCs w:val="21"/>
                <w:highlight w:val="none"/>
              </w:rPr>
            </w:pPr>
            <w:r>
              <w:rPr>
                <w:rFonts w:ascii="宋体" w:hAnsi="宋体" w:cs="宋体"/>
                <w:snapToGrid w:val="0"/>
                <w:color w:val="auto"/>
                <w:szCs w:val="21"/>
                <w:highlight w:val="none"/>
              </w:rPr>
              <w:t>8</w:t>
            </w:r>
          </w:p>
        </w:tc>
        <w:tc>
          <w:tcPr>
            <w:tcW w:w="1988" w:type="dxa"/>
            <w:noWrap/>
            <w:vAlign w:val="center"/>
          </w:tcPr>
          <w:p>
            <w:pPr>
              <w:pStyle w:val="78"/>
              <w:snapToGrid w:val="0"/>
              <w:spacing w:line="360" w:lineRule="auto"/>
              <w:ind w:firstLine="0" w:firstLineChars="0"/>
              <w:jc w:val="left"/>
              <w:rPr>
                <w:rFonts w:hint="default" w:ascii="宋体" w:hAnsi="宋体" w:cs="宋体"/>
                <w:snapToGrid w:val="0"/>
                <w:color w:val="auto"/>
                <w:szCs w:val="21"/>
                <w:highlight w:val="none"/>
              </w:rPr>
            </w:pPr>
            <w:r>
              <w:rPr>
                <w:rFonts w:ascii="宋体" w:hAnsi="宋体" w:cs="宋体"/>
                <w:snapToGrid w:val="0"/>
                <w:color w:val="auto"/>
                <w:szCs w:val="21"/>
                <w:highlight w:val="none"/>
              </w:rPr>
              <w:t>响应文件有效期</w:t>
            </w:r>
          </w:p>
        </w:tc>
        <w:tc>
          <w:tcPr>
            <w:tcW w:w="5890" w:type="dxa"/>
            <w:noWrap/>
            <w:vAlign w:val="center"/>
          </w:tcPr>
          <w:p>
            <w:pPr>
              <w:widowControl/>
              <w:snapToGrid w:val="0"/>
              <w:spacing w:line="360" w:lineRule="auto"/>
              <w:rPr>
                <w:rFonts w:hint="default" w:ascii="宋体" w:hAnsi="宋体" w:cs="宋体"/>
                <w:color w:val="auto"/>
                <w:szCs w:val="21"/>
                <w:highlight w:val="none"/>
              </w:rPr>
            </w:pPr>
            <w:r>
              <w:rPr>
                <w:rFonts w:ascii="宋体" w:hAnsi="宋体" w:cs="宋体"/>
                <w:color w:val="auto"/>
                <w:szCs w:val="21"/>
                <w:highlight w:val="none"/>
              </w:rPr>
              <w:t>自响应截止时间起90天</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pStyle w:val="78"/>
              <w:snapToGrid w:val="0"/>
              <w:spacing w:line="360" w:lineRule="auto"/>
              <w:ind w:firstLine="0" w:firstLineChars="0"/>
              <w:jc w:val="center"/>
              <w:rPr>
                <w:rFonts w:hint="default" w:ascii="宋体" w:hAnsi="宋体" w:cs="宋体"/>
                <w:snapToGrid w:val="0"/>
                <w:color w:val="auto"/>
                <w:szCs w:val="21"/>
                <w:highlight w:val="none"/>
              </w:rPr>
            </w:pPr>
            <w:r>
              <w:rPr>
                <w:rFonts w:ascii="宋体" w:hAnsi="宋体" w:cs="宋体"/>
                <w:snapToGrid w:val="0"/>
                <w:color w:val="auto"/>
                <w:szCs w:val="21"/>
                <w:highlight w:val="none"/>
              </w:rPr>
              <w:t>9</w:t>
            </w:r>
          </w:p>
        </w:tc>
        <w:tc>
          <w:tcPr>
            <w:tcW w:w="1988" w:type="dxa"/>
            <w:noWrap/>
            <w:vAlign w:val="center"/>
          </w:tcPr>
          <w:p>
            <w:pPr>
              <w:pStyle w:val="78"/>
              <w:snapToGrid w:val="0"/>
              <w:spacing w:line="360" w:lineRule="auto"/>
              <w:ind w:firstLine="0" w:firstLineChars="0"/>
              <w:jc w:val="left"/>
              <w:rPr>
                <w:rFonts w:hint="default" w:ascii="宋体" w:hAnsi="宋体" w:cs="宋体"/>
                <w:snapToGrid w:val="0"/>
                <w:color w:val="auto"/>
                <w:szCs w:val="21"/>
                <w:highlight w:val="none"/>
              </w:rPr>
            </w:pPr>
            <w:r>
              <w:rPr>
                <w:rFonts w:ascii="宋体" w:hAnsi="宋体" w:cs="宋体"/>
                <w:bCs/>
                <w:snapToGrid w:val="0"/>
                <w:color w:val="auto"/>
                <w:szCs w:val="21"/>
                <w:highlight w:val="none"/>
              </w:rPr>
              <w:t>提交首次响应文件截止时间</w:t>
            </w:r>
          </w:p>
        </w:tc>
        <w:tc>
          <w:tcPr>
            <w:tcW w:w="5890" w:type="dxa"/>
            <w:noWrap/>
            <w:vAlign w:val="center"/>
          </w:tcPr>
          <w:p>
            <w:pPr>
              <w:pStyle w:val="78"/>
              <w:snapToGrid w:val="0"/>
              <w:spacing w:line="360" w:lineRule="auto"/>
              <w:ind w:firstLine="0" w:firstLineChars="0"/>
              <w:rPr>
                <w:rFonts w:hint="default" w:ascii="宋体" w:hAnsi="宋体" w:cs="宋体"/>
                <w:snapToGrid w:val="0"/>
                <w:color w:val="auto"/>
                <w:szCs w:val="21"/>
                <w:highlight w:val="none"/>
              </w:rPr>
            </w:pPr>
            <w:r>
              <w:rPr>
                <w:rFonts w:ascii="宋体" w:hAnsi="宋体" w:cs="宋体"/>
                <w:snapToGrid w:val="0"/>
                <w:color w:val="auto"/>
                <w:szCs w:val="21"/>
                <w:highlight w:val="none"/>
              </w:rPr>
              <w:t>按“竞争性磋商公告”规定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pStyle w:val="78"/>
              <w:snapToGrid w:val="0"/>
              <w:spacing w:line="360" w:lineRule="auto"/>
              <w:ind w:firstLine="0" w:firstLineChars="0"/>
              <w:jc w:val="center"/>
              <w:rPr>
                <w:rFonts w:hint="default" w:ascii="宋体" w:hAnsi="宋体" w:cs="宋体"/>
                <w:snapToGrid w:val="0"/>
                <w:color w:val="auto"/>
                <w:szCs w:val="21"/>
                <w:highlight w:val="none"/>
              </w:rPr>
            </w:pPr>
            <w:r>
              <w:rPr>
                <w:rFonts w:ascii="宋体" w:hAnsi="宋体" w:cs="宋体"/>
                <w:snapToGrid w:val="0"/>
                <w:color w:val="auto"/>
                <w:szCs w:val="21"/>
                <w:highlight w:val="none"/>
              </w:rPr>
              <w:t>10</w:t>
            </w:r>
          </w:p>
        </w:tc>
        <w:tc>
          <w:tcPr>
            <w:tcW w:w="1988" w:type="dxa"/>
            <w:noWrap/>
            <w:vAlign w:val="center"/>
          </w:tcPr>
          <w:p>
            <w:pPr>
              <w:pStyle w:val="78"/>
              <w:snapToGrid w:val="0"/>
              <w:spacing w:line="360" w:lineRule="auto"/>
              <w:ind w:firstLine="0" w:firstLineChars="0"/>
              <w:jc w:val="left"/>
              <w:rPr>
                <w:rFonts w:hint="default" w:ascii="宋体" w:hAnsi="宋体" w:cs="宋体"/>
                <w:snapToGrid w:val="0"/>
                <w:color w:val="auto"/>
                <w:szCs w:val="21"/>
                <w:highlight w:val="none"/>
              </w:rPr>
            </w:pPr>
            <w:r>
              <w:rPr>
                <w:rFonts w:ascii="宋体" w:hAnsi="宋体" w:cs="宋体"/>
                <w:snapToGrid w:val="0"/>
                <w:color w:val="auto"/>
                <w:szCs w:val="21"/>
                <w:highlight w:val="none"/>
              </w:rPr>
              <w:t>响应文件递交地点</w:t>
            </w:r>
          </w:p>
        </w:tc>
        <w:tc>
          <w:tcPr>
            <w:tcW w:w="5890" w:type="dxa"/>
            <w:noWrap/>
            <w:vAlign w:val="center"/>
          </w:tcPr>
          <w:p>
            <w:pPr>
              <w:pStyle w:val="78"/>
              <w:snapToGrid w:val="0"/>
              <w:spacing w:line="360" w:lineRule="auto"/>
              <w:ind w:firstLine="0" w:firstLineChars="0"/>
              <w:rPr>
                <w:rFonts w:hint="default" w:ascii="宋体" w:hAnsi="宋体" w:cs="宋体"/>
                <w:snapToGrid w:val="0"/>
                <w:color w:val="auto"/>
                <w:szCs w:val="21"/>
                <w:highlight w:val="none"/>
              </w:rPr>
            </w:pPr>
            <w:r>
              <w:rPr>
                <w:rFonts w:ascii="宋体" w:hAnsi="宋体" w:cs="宋体"/>
                <w:snapToGrid w:val="0"/>
                <w:color w:val="auto"/>
                <w:szCs w:val="21"/>
                <w:highlight w:val="none"/>
              </w:rPr>
              <w:t>按“竞争性磋商公告”规定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pStyle w:val="78"/>
              <w:snapToGrid w:val="0"/>
              <w:spacing w:line="360" w:lineRule="auto"/>
              <w:ind w:firstLine="0" w:firstLineChars="0"/>
              <w:jc w:val="center"/>
              <w:rPr>
                <w:rFonts w:hint="default" w:ascii="宋体" w:hAnsi="宋体" w:cs="宋体"/>
                <w:snapToGrid w:val="0"/>
                <w:color w:val="auto"/>
                <w:szCs w:val="21"/>
                <w:highlight w:val="none"/>
              </w:rPr>
            </w:pPr>
            <w:r>
              <w:rPr>
                <w:rFonts w:ascii="宋体" w:hAnsi="宋体" w:cs="宋体"/>
                <w:snapToGrid w:val="0"/>
                <w:color w:val="auto"/>
                <w:szCs w:val="21"/>
                <w:highlight w:val="none"/>
              </w:rPr>
              <w:t>11</w:t>
            </w:r>
          </w:p>
        </w:tc>
        <w:tc>
          <w:tcPr>
            <w:tcW w:w="1988" w:type="dxa"/>
            <w:noWrap/>
            <w:vAlign w:val="center"/>
          </w:tcPr>
          <w:p>
            <w:pPr>
              <w:pStyle w:val="78"/>
              <w:snapToGrid w:val="0"/>
              <w:spacing w:line="360" w:lineRule="auto"/>
              <w:ind w:firstLine="0" w:firstLineChars="0"/>
              <w:jc w:val="left"/>
              <w:rPr>
                <w:rFonts w:hint="default" w:ascii="宋体" w:hAnsi="宋体" w:cs="宋体"/>
                <w:snapToGrid w:val="0"/>
                <w:color w:val="auto"/>
                <w:szCs w:val="21"/>
                <w:highlight w:val="none"/>
              </w:rPr>
            </w:pPr>
            <w:r>
              <w:rPr>
                <w:rFonts w:ascii="宋体" w:hAnsi="宋体" w:cs="宋体"/>
                <w:snapToGrid w:val="0"/>
                <w:color w:val="auto"/>
                <w:szCs w:val="21"/>
                <w:highlight w:val="none"/>
              </w:rPr>
              <w:t>响应文件开启时间</w:t>
            </w:r>
          </w:p>
        </w:tc>
        <w:tc>
          <w:tcPr>
            <w:tcW w:w="5890" w:type="dxa"/>
            <w:noWrap/>
            <w:vAlign w:val="center"/>
          </w:tcPr>
          <w:p>
            <w:pPr>
              <w:pStyle w:val="78"/>
              <w:snapToGrid w:val="0"/>
              <w:spacing w:line="360" w:lineRule="auto"/>
              <w:ind w:firstLine="0" w:firstLineChars="0"/>
              <w:rPr>
                <w:rFonts w:hint="default" w:ascii="宋体" w:hAnsi="宋体" w:cs="宋体"/>
                <w:snapToGrid w:val="0"/>
                <w:color w:val="auto"/>
                <w:szCs w:val="21"/>
                <w:highlight w:val="none"/>
              </w:rPr>
            </w:pPr>
            <w:r>
              <w:rPr>
                <w:rFonts w:ascii="宋体" w:hAnsi="宋体" w:cs="宋体"/>
                <w:snapToGrid w:val="0"/>
                <w:color w:val="auto"/>
                <w:szCs w:val="21"/>
                <w:highlight w:val="none"/>
              </w:rPr>
              <w:t>按“竞争性磋商公告”规定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pStyle w:val="78"/>
              <w:snapToGrid w:val="0"/>
              <w:spacing w:line="360" w:lineRule="auto"/>
              <w:ind w:firstLine="0" w:firstLineChars="0"/>
              <w:jc w:val="center"/>
              <w:rPr>
                <w:rFonts w:hint="default" w:ascii="宋体" w:hAnsi="宋体" w:cs="宋体"/>
                <w:snapToGrid w:val="0"/>
                <w:color w:val="auto"/>
                <w:szCs w:val="21"/>
                <w:highlight w:val="none"/>
              </w:rPr>
            </w:pPr>
            <w:r>
              <w:rPr>
                <w:rFonts w:ascii="宋体" w:hAnsi="宋体" w:cs="宋体"/>
                <w:snapToGrid w:val="0"/>
                <w:color w:val="auto"/>
                <w:szCs w:val="21"/>
                <w:highlight w:val="none"/>
              </w:rPr>
              <w:t>12</w:t>
            </w:r>
          </w:p>
        </w:tc>
        <w:tc>
          <w:tcPr>
            <w:tcW w:w="1988" w:type="dxa"/>
            <w:noWrap/>
            <w:vAlign w:val="center"/>
          </w:tcPr>
          <w:p>
            <w:pPr>
              <w:adjustRightInd w:val="0"/>
              <w:snapToGrid w:val="0"/>
              <w:spacing w:line="360" w:lineRule="auto"/>
              <w:jc w:val="left"/>
              <w:rPr>
                <w:rFonts w:hint="default" w:ascii="宋体" w:hAnsi="宋体" w:cs="宋体"/>
                <w:color w:val="auto"/>
                <w:szCs w:val="21"/>
                <w:highlight w:val="none"/>
              </w:rPr>
            </w:pPr>
            <w:r>
              <w:rPr>
                <w:rFonts w:ascii="宋体" w:hAnsi="宋体" w:cs="宋体"/>
                <w:color w:val="auto"/>
                <w:szCs w:val="21"/>
                <w:highlight w:val="none"/>
              </w:rPr>
              <w:t>答疑</w:t>
            </w:r>
          </w:p>
        </w:tc>
        <w:tc>
          <w:tcPr>
            <w:tcW w:w="5890" w:type="dxa"/>
            <w:noWrap/>
            <w:vAlign w:val="center"/>
          </w:tcPr>
          <w:p>
            <w:pPr>
              <w:adjustRightInd w:val="0"/>
              <w:snapToGrid w:val="0"/>
              <w:spacing w:line="360" w:lineRule="auto"/>
              <w:rPr>
                <w:rFonts w:hint="default" w:ascii="宋体" w:hAnsi="宋体" w:cs="宋体"/>
                <w:color w:val="auto"/>
                <w:szCs w:val="21"/>
                <w:highlight w:val="none"/>
              </w:rPr>
            </w:pPr>
            <w:r>
              <w:rPr>
                <w:rFonts w:ascii="宋体" w:hAnsi="宋体" w:cs="宋体"/>
                <w:color w:val="auto"/>
                <w:szCs w:val="21"/>
                <w:highlight w:val="none"/>
              </w:rPr>
              <w:t>供应商如认为采购文件表述不清晰的，请于</w:t>
            </w:r>
            <w:r>
              <w:rPr>
                <w:rFonts w:hint="eastAsia" w:ascii="宋体" w:hAnsi="宋体" w:cs="宋体"/>
                <w:color w:val="auto"/>
                <w:szCs w:val="21"/>
                <w:highlight w:val="none"/>
                <w:lang w:eastAsia="zh-CN"/>
              </w:rPr>
              <w:t>2025年</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月</w:t>
            </w:r>
            <w:r>
              <w:rPr>
                <w:rFonts w:hint="eastAsia" w:ascii="宋体" w:hAnsi="宋体" w:cs="宋体"/>
                <w:color w:val="auto"/>
                <w:szCs w:val="21"/>
                <w:highlight w:val="none"/>
                <w:lang w:val="en-US" w:eastAsia="zh-CN"/>
              </w:rPr>
              <w:t>26</w:t>
            </w:r>
            <w:r>
              <w:rPr>
                <w:rFonts w:ascii="宋体" w:hAnsi="宋体" w:cs="宋体"/>
                <w:color w:val="auto"/>
                <w:szCs w:val="21"/>
                <w:highlight w:val="none"/>
              </w:rPr>
              <w:t>日17：00之前将疑问发送至该电子邮件（邮箱</w:t>
            </w:r>
            <w:r>
              <w:rPr>
                <w:rFonts w:ascii="宋体" w:hAnsi="宋体" w:cs="宋体"/>
                <w:color w:val="auto"/>
                <w:kern w:val="0"/>
                <w:szCs w:val="21"/>
                <w:highlight w:val="none"/>
              </w:rPr>
              <w:t>14847913@qq.com</w:t>
            </w:r>
            <w:r>
              <w:rPr>
                <w:rFonts w:ascii="宋体" w:hAnsi="宋体" w:cs="宋体"/>
                <w:color w:val="auto"/>
                <w:szCs w:val="21"/>
                <w:highlight w:val="none"/>
              </w:rPr>
              <w:t>）。答疑回复内容是采购文件的组成部份，并将以更正公告的形式在本采购公告发布的同一媒体发布，请供应商密切关注更正公告。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pStyle w:val="78"/>
              <w:snapToGrid w:val="0"/>
              <w:spacing w:line="360" w:lineRule="auto"/>
              <w:ind w:firstLine="0" w:firstLineChars="0"/>
              <w:jc w:val="center"/>
              <w:rPr>
                <w:rFonts w:hint="default" w:ascii="宋体" w:hAnsi="宋体" w:cs="宋体"/>
                <w:snapToGrid w:val="0"/>
                <w:color w:val="auto"/>
                <w:szCs w:val="21"/>
                <w:highlight w:val="none"/>
              </w:rPr>
            </w:pPr>
            <w:r>
              <w:rPr>
                <w:rFonts w:ascii="宋体" w:hAnsi="宋体" w:cs="宋体"/>
                <w:snapToGrid w:val="0"/>
                <w:color w:val="auto"/>
                <w:szCs w:val="21"/>
                <w:highlight w:val="none"/>
              </w:rPr>
              <w:t>13</w:t>
            </w:r>
          </w:p>
        </w:tc>
        <w:tc>
          <w:tcPr>
            <w:tcW w:w="1988" w:type="dxa"/>
            <w:noWrap/>
            <w:vAlign w:val="center"/>
          </w:tcPr>
          <w:p>
            <w:pPr>
              <w:adjustRightInd w:val="0"/>
              <w:snapToGrid w:val="0"/>
              <w:spacing w:line="360" w:lineRule="auto"/>
              <w:jc w:val="left"/>
              <w:rPr>
                <w:rFonts w:hint="default" w:ascii="宋体" w:hAnsi="宋体" w:cs="宋体"/>
                <w:color w:val="auto"/>
                <w:szCs w:val="21"/>
                <w:highlight w:val="none"/>
              </w:rPr>
            </w:pPr>
            <w:r>
              <w:rPr>
                <w:rFonts w:ascii="宋体" w:hAnsi="宋体" w:cs="宋体"/>
                <w:color w:val="auto"/>
                <w:szCs w:val="21"/>
                <w:highlight w:val="none"/>
              </w:rPr>
              <w:t>采购文件的澄清与修改</w:t>
            </w:r>
          </w:p>
        </w:tc>
        <w:tc>
          <w:tcPr>
            <w:tcW w:w="5890" w:type="dxa"/>
            <w:noWrap/>
            <w:vAlign w:val="center"/>
          </w:tcPr>
          <w:p>
            <w:pPr>
              <w:adjustRightInd w:val="0"/>
              <w:snapToGrid w:val="0"/>
              <w:spacing w:line="360" w:lineRule="auto"/>
              <w:rPr>
                <w:rFonts w:hint="default" w:ascii="宋体" w:hAnsi="宋体" w:cs="宋体"/>
                <w:color w:val="auto"/>
                <w:szCs w:val="21"/>
                <w:highlight w:val="none"/>
              </w:rPr>
            </w:pPr>
            <w:r>
              <w:rPr>
                <w:rFonts w:ascii="宋体" w:hAnsi="宋体" w:cs="宋体"/>
                <w:color w:val="auto"/>
                <w:szCs w:val="21"/>
                <w:highlight w:val="none"/>
              </w:rPr>
              <w:t>采购人或者采购代理机构可以对已发出的采购文件进行必要的澄清或者修改。澄清或者修改的内容可能影响响应文件编制的，采购人或者采购代理机构应当在响应截止时间至少5日前，将以更正公告的形式在采购公告发布的同一媒体发布。采购文件的修改和澄清（答疑）答复的文件作为采购采购文件的补充和组成部分，对所有供应商均有约束力。若后续仍有更正内容，将继续以更正公告形式在本网站发布，请供应商密切关注更正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pStyle w:val="78"/>
              <w:snapToGrid w:val="0"/>
              <w:spacing w:line="360" w:lineRule="auto"/>
              <w:ind w:firstLine="0" w:firstLineChars="0"/>
              <w:jc w:val="center"/>
              <w:rPr>
                <w:rFonts w:hint="default" w:ascii="宋体" w:hAnsi="宋体" w:cs="宋体"/>
                <w:snapToGrid w:val="0"/>
                <w:color w:val="auto"/>
                <w:szCs w:val="21"/>
                <w:highlight w:val="none"/>
              </w:rPr>
            </w:pPr>
            <w:r>
              <w:rPr>
                <w:rFonts w:ascii="宋体" w:hAnsi="宋体" w:cs="宋体"/>
                <w:snapToGrid w:val="0"/>
                <w:color w:val="auto"/>
                <w:szCs w:val="21"/>
                <w:highlight w:val="none"/>
              </w:rPr>
              <w:t>14</w:t>
            </w:r>
          </w:p>
        </w:tc>
        <w:tc>
          <w:tcPr>
            <w:tcW w:w="1988" w:type="dxa"/>
            <w:noWrap/>
            <w:vAlign w:val="center"/>
          </w:tcPr>
          <w:p>
            <w:pPr>
              <w:snapToGrid w:val="0"/>
              <w:spacing w:line="360" w:lineRule="auto"/>
              <w:jc w:val="left"/>
              <w:rPr>
                <w:rFonts w:hint="default" w:ascii="宋体" w:hAnsi="宋体" w:cs="宋体"/>
                <w:color w:val="auto"/>
                <w:szCs w:val="21"/>
                <w:highlight w:val="none"/>
              </w:rPr>
            </w:pPr>
            <w:r>
              <w:rPr>
                <w:rFonts w:ascii="宋体" w:hAnsi="宋体" w:cs="宋体"/>
                <w:color w:val="auto"/>
                <w:szCs w:val="21"/>
                <w:highlight w:val="none"/>
              </w:rPr>
              <w:t>响应文件形式</w:t>
            </w:r>
          </w:p>
        </w:tc>
        <w:tc>
          <w:tcPr>
            <w:tcW w:w="5890" w:type="dxa"/>
            <w:noWrap/>
            <w:vAlign w:val="center"/>
          </w:tcPr>
          <w:p>
            <w:pPr>
              <w:adjustRightInd w:val="0"/>
              <w:snapToGrid w:val="0"/>
              <w:spacing w:line="360" w:lineRule="auto"/>
              <w:rPr>
                <w:rFonts w:hint="default" w:ascii="宋体" w:hAnsi="宋体" w:cs="宋体"/>
                <w:color w:val="auto"/>
                <w:szCs w:val="21"/>
                <w:highlight w:val="none"/>
              </w:rPr>
            </w:pPr>
            <w:r>
              <w:rPr>
                <w:rFonts w:ascii="宋体" w:hAnsi="宋体" w:cs="宋体"/>
                <w:color w:val="auto"/>
                <w:szCs w:val="21"/>
                <w:highlight w:val="none"/>
              </w:rPr>
              <w:t>本项目实行电子投标。</w:t>
            </w:r>
          </w:p>
          <w:p>
            <w:pPr>
              <w:adjustRightInd w:val="0"/>
              <w:snapToGrid w:val="0"/>
              <w:spacing w:line="360" w:lineRule="auto"/>
              <w:rPr>
                <w:rFonts w:hint="default" w:ascii="宋体" w:hAnsi="宋体" w:cs="宋体"/>
                <w:color w:val="auto"/>
                <w:szCs w:val="21"/>
                <w:highlight w:val="none"/>
              </w:rPr>
            </w:pPr>
            <w:r>
              <w:rPr>
                <w:rFonts w:ascii="宋体" w:hAnsi="宋体" w:cs="宋体"/>
                <w:color w:val="auto"/>
                <w:szCs w:val="21"/>
                <w:highlight w:val="none"/>
              </w:rPr>
              <w:t>供应商应准备二种形式的响应文件：电子加密响应文件、以介质存储的数据电文形式的备份响应文件。</w:t>
            </w:r>
          </w:p>
          <w:p>
            <w:pPr>
              <w:adjustRightInd w:val="0"/>
              <w:snapToGrid w:val="0"/>
              <w:spacing w:line="360" w:lineRule="auto"/>
              <w:rPr>
                <w:rFonts w:hint="default" w:ascii="宋体" w:hAnsi="宋体" w:cs="宋体"/>
                <w:color w:val="auto"/>
                <w:szCs w:val="21"/>
                <w:highlight w:val="none"/>
              </w:rPr>
            </w:pPr>
            <w:r>
              <w:rPr>
                <w:rFonts w:ascii="宋体" w:hAnsi="宋体" w:cs="宋体"/>
                <w:color w:val="auto"/>
                <w:szCs w:val="21"/>
                <w:highlight w:val="none"/>
              </w:rPr>
              <w:t>（1）“电子加密响应文件”是指通过“政采云电子交易客户端”完成响应文件编制后生成并加密的数据电文形式的响应文件（后缀格式为.jmbs）</w:t>
            </w:r>
          </w:p>
          <w:p>
            <w:pPr>
              <w:adjustRightInd w:val="0"/>
              <w:snapToGrid w:val="0"/>
              <w:spacing w:line="360" w:lineRule="auto"/>
              <w:rPr>
                <w:rFonts w:hint="default" w:ascii="宋体" w:hAnsi="宋体" w:cs="宋体"/>
                <w:color w:val="auto"/>
                <w:szCs w:val="21"/>
                <w:highlight w:val="none"/>
              </w:rPr>
            </w:pPr>
            <w:r>
              <w:rPr>
                <w:rFonts w:ascii="宋体" w:hAnsi="宋体" w:cs="宋体"/>
                <w:color w:val="auto"/>
                <w:szCs w:val="21"/>
                <w:highlight w:val="none"/>
              </w:rPr>
              <w:t>（2）“备份响应文件”是指与“电子加密响应文件”同时生成的数据电文形式的电子文件（备份响应文件，用于供应商电子加密响应文件解密异常时应急使用），其他方式编制的备份响应文件视为无效备份响应文件。备份响应文件（后缀格式为.bfbs）以U盘形式提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pStyle w:val="78"/>
              <w:snapToGrid w:val="0"/>
              <w:spacing w:line="360" w:lineRule="auto"/>
              <w:ind w:firstLine="0" w:firstLineChars="0"/>
              <w:jc w:val="center"/>
              <w:rPr>
                <w:rFonts w:hint="default" w:ascii="宋体" w:hAnsi="宋体" w:cs="宋体"/>
                <w:snapToGrid w:val="0"/>
                <w:color w:val="auto"/>
                <w:szCs w:val="21"/>
                <w:highlight w:val="none"/>
              </w:rPr>
            </w:pPr>
            <w:r>
              <w:rPr>
                <w:rFonts w:ascii="宋体" w:hAnsi="宋体" w:cs="宋体"/>
                <w:snapToGrid w:val="0"/>
                <w:color w:val="auto"/>
                <w:szCs w:val="21"/>
                <w:highlight w:val="none"/>
              </w:rPr>
              <w:t>15</w:t>
            </w:r>
          </w:p>
        </w:tc>
        <w:tc>
          <w:tcPr>
            <w:tcW w:w="1988" w:type="dxa"/>
            <w:noWrap/>
            <w:vAlign w:val="center"/>
          </w:tcPr>
          <w:p>
            <w:pPr>
              <w:pStyle w:val="78"/>
              <w:snapToGrid w:val="0"/>
              <w:spacing w:line="360" w:lineRule="auto"/>
              <w:ind w:firstLine="0" w:firstLineChars="0"/>
              <w:jc w:val="left"/>
              <w:rPr>
                <w:rFonts w:hint="default" w:ascii="宋体" w:hAnsi="宋体" w:cs="宋体"/>
                <w:snapToGrid w:val="0"/>
                <w:color w:val="auto"/>
                <w:szCs w:val="21"/>
                <w:highlight w:val="none"/>
              </w:rPr>
            </w:pPr>
            <w:r>
              <w:rPr>
                <w:rFonts w:ascii="宋体" w:hAnsi="宋体" w:cs="宋体"/>
                <w:snapToGrid w:val="0"/>
                <w:color w:val="auto"/>
                <w:szCs w:val="21"/>
                <w:highlight w:val="none"/>
              </w:rPr>
              <w:t>响应文件的上传和递交</w:t>
            </w:r>
          </w:p>
        </w:tc>
        <w:tc>
          <w:tcPr>
            <w:tcW w:w="5890" w:type="dxa"/>
            <w:noWrap/>
            <w:vAlign w:val="center"/>
          </w:tcPr>
          <w:p>
            <w:pPr>
              <w:adjustRightInd w:val="0"/>
              <w:snapToGrid w:val="0"/>
              <w:spacing w:line="360" w:lineRule="auto"/>
              <w:rPr>
                <w:rFonts w:hint="default" w:ascii="宋体" w:hAnsi="宋体" w:cs="宋体"/>
                <w:color w:val="auto"/>
                <w:szCs w:val="21"/>
                <w:highlight w:val="none"/>
              </w:rPr>
            </w:pPr>
            <w:r>
              <w:rPr>
                <w:rFonts w:ascii="宋体" w:hAnsi="宋体" w:cs="宋体"/>
                <w:color w:val="auto"/>
                <w:szCs w:val="21"/>
                <w:highlight w:val="none"/>
              </w:rPr>
              <w:t>（1）电子加密响应文件：响应文件制作完成并生成加密文件，在响应截止时间前，供应商需将加密的响应文件上传至浙江政府采购网，到达开标时间后，进行解密。（具体操作指南：详见政采云平台“服务中心-帮助文档-项目采购-操作流程-电子招投标-政府采购项目电子交易管理操作指南-供应商”。）</w:t>
            </w:r>
          </w:p>
          <w:p>
            <w:pPr>
              <w:pStyle w:val="78"/>
              <w:snapToGrid w:val="0"/>
              <w:spacing w:line="360" w:lineRule="auto"/>
              <w:ind w:firstLine="0" w:firstLineChars="0"/>
              <w:rPr>
                <w:rFonts w:hint="default" w:ascii="宋体" w:hAnsi="宋体" w:cs="宋体"/>
                <w:snapToGrid w:val="0"/>
                <w:color w:val="auto"/>
                <w:szCs w:val="21"/>
                <w:highlight w:val="none"/>
              </w:rPr>
            </w:pPr>
            <w:r>
              <w:rPr>
                <w:rFonts w:ascii="宋体" w:hAnsi="宋体" w:cs="宋体"/>
                <w:snapToGrid w:val="0"/>
                <w:color w:val="auto"/>
                <w:szCs w:val="21"/>
                <w:highlight w:val="none"/>
              </w:rPr>
              <w:t>供应商未能在响应截止时间前成功上传电子加密响应文件的响应无效。</w:t>
            </w:r>
          </w:p>
          <w:p>
            <w:pPr>
              <w:adjustRightInd w:val="0"/>
              <w:snapToGrid w:val="0"/>
              <w:spacing w:line="360" w:lineRule="auto"/>
              <w:rPr>
                <w:rFonts w:hint="default" w:ascii="宋体" w:hAnsi="宋体" w:cs="宋体"/>
                <w:color w:val="auto"/>
                <w:szCs w:val="21"/>
                <w:highlight w:val="none"/>
              </w:rPr>
            </w:pPr>
            <w:r>
              <w:rPr>
                <w:rFonts w:ascii="宋体" w:hAnsi="宋体" w:cs="宋体"/>
                <w:color w:val="auto"/>
                <w:szCs w:val="21"/>
                <w:highlight w:val="none"/>
              </w:rPr>
              <w:t>（2）备份响应文件：响应截止时间前，供应商应将备份响应文件递交至</w:t>
            </w:r>
            <w:r>
              <w:rPr>
                <w:rFonts w:ascii="宋体" w:hAnsi="宋体" w:cs="宋体"/>
                <w:bCs/>
                <w:color w:val="auto"/>
                <w:szCs w:val="21"/>
                <w:highlight w:val="none"/>
              </w:rPr>
              <w:t>杭州市文三路90号东部软件园1号楼3楼307室，接收人：苑洪春，电话：</w:t>
            </w:r>
            <w:r>
              <w:rPr>
                <w:rFonts w:ascii="宋体" w:hAnsi="宋体" w:cs="宋体"/>
                <w:color w:val="auto"/>
                <w:kern w:val="0"/>
                <w:szCs w:val="21"/>
                <w:highlight w:val="none"/>
              </w:rPr>
              <w:t>13065702633</w:t>
            </w:r>
            <w:r>
              <w:rPr>
                <w:rFonts w:ascii="宋体" w:hAnsi="宋体" w:cs="宋体"/>
                <w:color w:val="auto"/>
                <w:szCs w:val="21"/>
                <w:highlight w:val="none"/>
              </w:rPr>
              <w:t>，以便电子加密投标文件解密异常时应急使用。</w:t>
            </w:r>
          </w:p>
          <w:p>
            <w:pPr>
              <w:pStyle w:val="78"/>
              <w:snapToGrid w:val="0"/>
              <w:spacing w:line="360" w:lineRule="auto"/>
              <w:ind w:firstLine="0" w:firstLineChars="0"/>
              <w:rPr>
                <w:rFonts w:hint="default" w:ascii="宋体" w:hAnsi="宋体" w:cs="宋体"/>
                <w:snapToGrid w:val="0"/>
                <w:color w:val="auto"/>
                <w:szCs w:val="21"/>
                <w:highlight w:val="none"/>
              </w:rPr>
            </w:pPr>
            <w:r>
              <w:rPr>
                <w:rFonts w:ascii="宋体" w:hAnsi="宋体" w:cs="宋体"/>
                <w:snapToGrid w:val="0"/>
                <w:color w:val="auto"/>
                <w:szCs w:val="21"/>
                <w:highlight w:val="none"/>
              </w:rPr>
              <w:t>备份响应文件递交要求：供应商须将备份响应文件以U盘形式单独放在密封袋中，密封后并在密封袋上注明项目名称、响应单位名称并加盖公章。未密封包装或者逾期送达的“备份响应文件”将不予接收。</w:t>
            </w:r>
          </w:p>
          <w:p>
            <w:pPr>
              <w:pStyle w:val="78"/>
              <w:snapToGrid w:val="0"/>
              <w:spacing w:line="360" w:lineRule="auto"/>
              <w:ind w:firstLine="0" w:firstLineChars="0"/>
              <w:rPr>
                <w:rFonts w:hint="default" w:ascii="宋体" w:hAnsi="宋体" w:cs="宋体"/>
                <w:snapToGrid w:val="0"/>
                <w:color w:val="auto"/>
                <w:szCs w:val="21"/>
                <w:highlight w:val="none"/>
              </w:rPr>
            </w:pPr>
            <w:r>
              <w:rPr>
                <w:rFonts w:ascii="宋体" w:hAnsi="宋体" w:cs="宋体"/>
                <w:bCs/>
                <w:color w:val="auto"/>
                <w:szCs w:val="21"/>
                <w:highlight w:val="none"/>
              </w:rPr>
              <w:t>供应商若选择非开标当天递交，请确保在投标截止前一个工作日，将备份响应文件通过快递形式或直接送达采购代理机构处，以便标书解密异常时应急使用（地址：杭州市文三路90号东部软件园1号楼3楼307室，接收人：苑洪春，电话：</w:t>
            </w:r>
            <w:r>
              <w:rPr>
                <w:rFonts w:ascii="宋体" w:hAnsi="宋体" w:cs="宋体"/>
                <w:color w:val="auto"/>
                <w:kern w:val="0"/>
                <w:szCs w:val="21"/>
                <w:highlight w:val="none"/>
              </w:rPr>
              <w:t>13065702633</w:t>
            </w:r>
            <w:r>
              <w:rPr>
                <w:rFonts w:ascii="宋体" w:hAnsi="宋体" w:cs="宋体"/>
                <w:bCs/>
                <w:color w:val="auto"/>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pStyle w:val="78"/>
              <w:snapToGrid w:val="0"/>
              <w:spacing w:line="360" w:lineRule="auto"/>
              <w:ind w:firstLine="0" w:firstLineChars="0"/>
              <w:jc w:val="center"/>
              <w:rPr>
                <w:rFonts w:hint="default" w:ascii="宋体" w:hAnsi="宋体" w:cs="宋体"/>
                <w:snapToGrid w:val="0"/>
                <w:color w:val="auto"/>
                <w:szCs w:val="21"/>
                <w:highlight w:val="none"/>
              </w:rPr>
            </w:pPr>
            <w:r>
              <w:rPr>
                <w:rFonts w:ascii="宋体" w:hAnsi="宋体" w:cs="宋体"/>
                <w:snapToGrid w:val="0"/>
                <w:color w:val="auto"/>
                <w:szCs w:val="21"/>
                <w:highlight w:val="none"/>
              </w:rPr>
              <w:t>16</w:t>
            </w:r>
          </w:p>
        </w:tc>
        <w:tc>
          <w:tcPr>
            <w:tcW w:w="1988" w:type="dxa"/>
            <w:noWrap/>
            <w:vAlign w:val="center"/>
          </w:tcPr>
          <w:p>
            <w:pPr>
              <w:pStyle w:val="78"/>
              <w:snapToGrid w:val="0"/>
              <w:spacing w:line="360" w:lineRule="auto"/>
              <w:ind w:firstLine="0" w:firstLineChars="0"/>
              <w:jc w:val="left"/>
              <w:rPr>
                <w:rFonts w:hint="default" w:ascii="宋体" w:hAnsi="宋体" w:cs="宋体"/>
                <w:snapToGrid w:val="0"/>
                <w:color w:val="auto"/>
                <w:szCs w:val="21"/>
                <w:highlight w:val="none"/>
              </w:rPr>
            </w:pPr>
            <w:r>
              <w:rPr>
                <w:rFonts w:ascii="宋体" w:hAnsi="宋体" w:cs="宋体"/>
                <w:snapToGrid w:val="0"/>
                <w:color w:val="auto"/>
                <w:kern w:val="0"/>
                <w:szCs w:val="21"/>
                <w:highlight w:val="none"/>
              </w:rPr>
              <w:t>询标澄清</w:t>
            </w:r>
          </w:p>
        </w:tc>
        <w:tc>
          <w:tcPr>
            <w:tcW w:w="5890" w:type="dxa"/>
            <w:noWrap/>
            <w:vAlign w:val="center"/>
          </w:tcPr>
          <w:p>
            <w:pPr>
              <w:pStyle w:val="78"/>
              <w:snapToGrid w:val="0"/>
              <w:spacing w:line="360" w:lineRule="auto"/>
              <w:ind w:firstLine="0" w:firstLineChars="0"/>
              <w:rPr>
                <w:rFonts w:hint="default" w:ascii="宋体" w:hAnsi="宋体" w:cs="宋体"/>
                <w:snapToGrid w:val="0"/>
                <w:color w:val="auto"/>
                <w:szCs w:val="21"/>
                <w:highlight w:val="none"/>
              </w:rPr>
            </w:pPr>
            <w:r>
              <w:rPr>
                <w:rFonts w:ascii="宋体" w:hAnsi="宋体" w:cs="宋体"/>
                <w:snapToGrid w:val="0"/>
                <w:color w:val="auto"/>
                <w:szCs w:val="21"/>
                <w:highlight w:val="none"/>
              </w:rPr>
              <w:t>在评标过程中，如评审小组对响应文件有疑问，由评审组长</w:t>
            </w:r>
            <w:r>
              <w:rPr>
                <w:rFonts w:ascii="宋体" w:hAnsi="宋体" w:cs="宋体"/>
                <w:color w:val="auto"/>
                <w:szCs w:val="21"/>
                <w:highlight w:val="none"/>
              </w:rPr>
              <w:t>或代理机构代为</w:t>
            </w:r>
            <w:r>
              <w:rPr>
                <w:rFonts w:ascii="宋体" w:hAnsi="宋体" w:cs="宋体"/>
                <w:snapToGrid w:val="0"/>
                <w:color w:val="auto"/>
                <w:szCs w:val="21"/>
                <w:highlight w:val="none"/>
              </w:rPr>
              <w:t>将问题汇总后发起询标澄清函，供应商应在规定截止时间前回复相关内容并提交。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pStyle w:val="78"/>
              <w:snapToGrid w:val="0"/>
              <w:spacing w:line="360" w:lineRule="auto"/>
              <w:ind w:firstLine="0" w:firstLineChars="0"/>
              <w:jc w:val="center"/>
              <w:rPr>
                <w:rFonts w:hint="default" w:ascii="宋体" w:hAnsi="宋体" w:cs="宋体"/>
                <w:snapToGrid w:val="0"/>
                <w:color w:val="auto"/>
                <w:szCs w:val="21"/>
                <w:highlight w:val="none"/>
              </w:rPr>
            </w:pPr>
            <w:r>
              <w:rPr>
                <w:rFonts w:ascii="宋体" w:hAnsi="宋体" w:cs="宋体"/>
                <w:snapToGrid w:val="0"/>
                <w:color w:val="auto"/>
                <w:szCs w:val="21"/>
                <w:highlight w:val="none"/>
              </w:rPr>
              <w:t>17</w:t>
            </w:r>
          </w:p>
        </w:tc>
        <w:tc>
          <w:tcPr>
            <w:tcW w:w="1988" w:type="dxa"/>
            <w:noWrap/>
            <w:vAlign w:val="center"/>
          </w:tcPr>
          <w:p>
            <w:pPr>
              <w:adjustRightInd w:val="0"/>
              <w:snapToGrid w:val="0"/>
              <w:spacing w:line="360" w:lineRule="auto"/>
              <w:jc w:val="left"/>
              <w:rPr>
                <w:rFonts w:hint="default" w:ascii="宋体" w:hAnsi="宋体" w:cs="宋体"/>
                <w:color w:val="auto"/>
                <w:szCs w:val="21"/>
                <w:highlight w:val="none"/>
              </w:rPr>
            </w:pPr>
            <w:r>
              <w:rPr>
                <w:rFonts w:ascii="宋体" w:hAnsi="宋体" w:cs="宋体"/>
                <w:color w:val="auto"/>
                <w:szCs w:val="21"/>
                <w:highlight w:val="none"/>
              </w:rPr>
              <w:t>质疑</w:t>
            </w:r>
          </w:p>
        </w:tc>
        <w:tc>
          <w:tcPr>
            <w:tcW w:w="5890" w:type="dxa"/>
            <w:noWrap/>
            <w:vAlign w:val="center"/>
          </w:tcPr>
          <w:p>
            <w:pPr>
              <w:adjustRightInd w:val="0"/>
              <w:snapToGrid w:val="0"/>
              <w:spacing w:line="360" w:lineRule="auto"/>
              <w:jc w:val="left"/>
              <w:rPr>
                <w:rFonts w:hint="default" w:ascii="宋体" w:hAnsi="宋体" w:cs="宋体"/>
                <w:color w:val="auto"/>
                <w:szCs w:val="21"/>
                <w:highlight w:val="none"/>
              </w:rPr>
            </w:pPr>
            <w:r>
              <w:rPr>
                <w:rFonts w:ascii="宋体" w:hAnsi="宋体" w:cs="宋体"/>
                <w:color w:val="auto"/>
                <w:szCs w:val="21"/>
                <w:highlight w:val="none"/>
              </w:rPr>
              <w:t>根据《中华人民共和国政府采购法》第五十二条的规定，供应商认为招标文件、采购过程和中标、成交结果使自己的权益受到损害的，可以在知道或者应知其权益受到损害之日起七个工作日内，以书面形式向采购人、采购代理机构提出质疑。</w:t>
            </w:r>
          </w:p>
          <w:p>
            <w:pPr>
              <w:adjustRightInd w:val="0"/>
              <w:snapToGrid w:val="0"/>
              <w:spacing w:line="360" w:lineRule="auto"/>
              <w:jc w:val="left"/>
              <w:rPr>
                <w:rFonts w:hint="default" w:ascii="宋体" w:hAnsi="宋体" w:cs="宋体"/>
                <w:color w:val="auto"/>
                <w:szCs w:val="21"/>
                <w:highlight w:val="none"/>
              </w:rPr>
            </w:pPr>
            <w:r>
              <w:rPr>
                <w:rFonts w:ascii="宋体" w:hAnsi="宋体" w:cs="宋体"/>
                <w:color w:val="auto"/>
                <w:szCs w:val="21"/>
                <w:highlight w:val="none"/>
              </w:rPr>
              <w:t>政府采购法第五十二条规定的供应商应知其权益受到损害之日，是指：</w:t>
            </w:r>
          </w:p>
          <w:p>
            <w:pPr>
              <w:adjustRightInd w:val="0"/>
              <w:snapToGrid w:val="0"/>
              <w:spacing w:line="360" w:lineRule="auto"/>
              <w:jc w:val="left"/>
              <w:rPr>
                <w:rFonts w:hint="default" w:ascii="宋体" w:hAnsi="宋体" w:cs="宋体"/>
                <w:color w:val="auto"/>
                <w:szCs w:val="21"/>
                <w:highlight w:val="none"/>
              </w:rPr>
            </w:pPr>
            <w:r>
              <w:rPr>
                <w:rFonts w:ascii="宋体" w:hAnsi="宋体" w:cs="宋体"/>
                <w:color w:val="auto"/>
                <w:szCs w:val="21"/>
                <w:highlight w:val="none"/>
              </w:rPr>
              <w:t>（一）对可以质疑的采购文件提出质疑的，为收到采购文件之日或者采购文件公告期限届满之日；</w:t>
            </w:r>
          </w:p>
          <w:p>
            <w:pPr>
              <w:adjustRightInd w:val="0"/>
              <w:snapToGrid w:val="0"/>
              <w:spacing w:line="360" w:lineRule="auto"/>
              <w:jc w:val="left"/>
              <w:rPr>
                <w:rFonts w:hint="default" w:ascii="宋体" w:hAnsi="宋体" w:cs="宋体"/>
                <w:color w:val="auto"/>
                <w:szCs w:val="21"/>
                <w:highlight w:val="none"/>
              </w:rPr>
            </w:pPr>
            <w:r>
              <w:rPr>
                <w:rFonts w:ascii="宋体" w:hAnsi="宋体" w:cs="宋体"/>
                <w:color w:val="auto"/>
                <w:szCs w:val="21"/>
                <w:highlight w:val="none"/>
              </w:rPr>
              <w:t>（二）对采购过程提出质疑的，为各采购程序环节结束之日；</w:t>
            </w:r>
          </w:p>
          <w:p>
            <w:pPr>
              <w:adjustRightInd w:val="0"/>
              <w:snapToGrid w:val="0"/>
              <w:spacing w:line="360" w:lineRule="auto"/>
              <w:jc w:val="left"/>
              <w:rPr>
                <w:rFonts w:hint="default" w:ascii="宋体" w:hAnsi="宋体" w:cs="宋体"/>
                <w:color w:val="auto"/>
                <w:szCs w:val="21"/>
                <w:highlight w:val="none"/>
              </w:rPr>
            </w:pPr>
            <w:r>
              <w:rPr>
                <w:rFonts w:ascii="宋体" w:hAnsi="宋体" w:cs="宋体"/>
                <w:color w:val="auto"/>
                <w:szCs w:val="21"/>
                <w:highlight w:val="none"/>
              </w:rPr>
              <w:t>（三）对中标或者成交结果提出质疑的，为中标或者成交结果公告期限届满之日。</w:t>
            </w:r>
          </w:p>
          <w:p>
            <w:pPr>
              <w:adjustRightInd w:val="0"/>
              <w:snapToGrid w:val="0"/>
              <w:spacing w:line="360" w:lineRule="auto"/>
              <w:jc w:val="left"/>
              <w:rPr>
                <w:rFonts w:hint="default" w:ascii="宋体" w:hAnsi="宋体" w:cs="宋体"/>
                <w:color w:val="auto"/>
                <w:szCs w:val="21"/>
                <w:highlight w:val="none"/>
              </w:rPr>
            </w:pPr>
            <w:r>
              <w:rPr>
                <w:rFonts w:ascii="宋体" w:hAnsi="宋体" w:cs="宋体"/>
                <w:color w:val="auto"/>
                <w:szCs w:val="21"/>
                <w:highlight w:val="none"/>
              </w:rPr>
              <w:t>根据《政府采购质疑和投诉办法》第十三条，采购人、采购代理机构不得拒收质疑供应商在法定质疑期内发出的质疑函，应当在收到质疑函后7个工作日内作出答复，并以书面形式通知质疑供应商和其他有关供应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pStyle w:val="78"/>
              <w:snapToGrid w:val="0"/>
              <w:spacing w:line="360" w:lineRule="auto"/>
              <w:ind w:firstLine="0" w:firstLineChars="0"/>
              <w:jc w:val="center"/>
              <w:rPr>
                <w:rFonts w:hint="default" w:ascii="宋体" w:hAnsi="宋体" w:cs="宋体"/>
                <w:snapToGrid w:val="0"/>
                <w:color w:val="auto"/>
                <w:szCs w:val="21"/>
                <w:highlight w:val="none"/>
              </w:rPr>
            </w:pPr>
            <w:r>
              <w:rPr>
                <w:rFonts w:ascii="宋体" w:hAnsi="宋体" w:cs="宋体"/>
                <w:snapToGrid w:val="0"/>
                <w:color w:val="auto"/>
                <w:szCs w:val="21"/>
                <w:highlight w:val="none"/>
              </w:rPr>
              <w:t>18</w:t>
            </w:r>
          </w:p>
        </w:tc>
        <w:tc>
          <w:tcPr>
            <w:tcW w:w="1988" w:type="dxa"/>
            <w:noWrap/>
            <w:vAlign w:val="center"/>
          </w:tcPr>
          <w:p>
            <w:pPr>
              <w:adjustRightInd w:val="0"/>
              <w:snapToGrid w:val="0"/>
              <w:spacing w:line="360" w:lineRule="auto"/>
              <w:jc w:val="left"/>
              <w:rPr>
                <w:rFonts w:hint="default" w:ascii="宋体" w:hAnsi="宋体" w:cs="宋体"/>
                <w:color w:val="auto"/>
                <w:szCs w:val="21"/>
                <w:highlight w:val="none"/>
              </w:rPr>
            </w:pPr>
            <w:r>
              <w:rPr>
                <w:rFonts w:ascii="宋体" w:hAnsi="宋体" w:cs="宋体"/>
                <w:color w:val="auto"/>
                <w:szCs w:val="21"/>
                <w:highlight w:val="none"/>
              </w:rPr>
              <w:t>投诉</w:t>
            </w:r>
          </w:p>
        </w:tc>
        <w:tc>
          <w:tcPr>
            <w:tcW w:w="5890" w:type="dxa"/>
            <w:noWrap/>
            <w:vAlign w:val="center"/>
          </w:tcPr>
          <w:p>
            <w:pPr>
              <w:adjustRightInd w:val="0"/>
              <w:snapToGrid w:val="0"/>
              <w:spacing w:line="360" w:lineRule="auto"/>
              <w:rPr>
                <w:rFonts w:hint="default" w:ascii="宋体" w:hAnsi="宋体" w:cs="宋体"/>
                <w:color w:val="auto"/>
                <w:szCs w:val="21"/>
                <w:highlight w:val="none"/>
              </w:rPr>
            </w:pPr>
            <w:r>
              <w:rPr>
                <w:rFonts w:ascii="宋体" w:hAnsi="宋体" w:cs="宋体"/>
                <w:color w:val="auto"/>
                <w:szCs w:val="21"/>
                <w:highlight w:val="none"/>
              </w:rPr>
              <w:t>根据《中华人民共和国政府采购法》第五十五条的规定，质疑供应商对采购人、采购代理机构的答复不满意或者采购人、采购代理机构未在规定的时间内作出答复的，可以在答复期满后十五个工作日内向同级政府采购监督管理部门投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pStyle w:val="78"/>
              <w:snapToGrid w:val="0"/>
              <w:spacing w:line="360" w:lineRule="auto"/>
              <w:ind w:firstLine="0" w:firstLineChars="0"/>
              <w:jc w:val="center"/>
              <w:rPr>
                <w:rFonts w:hint="default" w:ascii="宋体" w:hAnsi="宋体" w:cs="宋体"/>
                <w:snapToGrid w:val="0"/>
                <w:color w:val="auto"/>
                <w:szCs w:val="21"/>
                <w:highlight w:val="none"/>
              </w:rPr>
            </w:pPr>
            <w:r>
              <w:rPr>
                <w:rFonts w:ascii="宋体" w:hAnsi="宋体" w:cs="宋体"/>
                <w:snapToGrid w:val="0"/>
                <w:color w:val="auto"/>
                <w:szCs w:val="21"/>
                <w:highlight w:val="none"/>
              </w:rPr>
              <w:t>19</w:t>
            </w:r>
          </w:p>
        </w:tc>
        <w:tc>
          <w:tcPr>
            <w:tcW w:w="1988" w:type="dxa"/>
            <w:noWrap/>
            <w:vAlign w:val="center"/>
          </w:tcPr>
          <w:p>
            <w:pPr>
              <w:snapToGrid w:val="0"/>
              <w:spacing w:line="360" w:lineRule="auto"/>
              <w:jc w:val="left"/>
              <w:rPr>
                <w:rFonts w:hint="default" w:ascii="宋体" w:hAnsi="宋体" w:cs="宋体"/>
                <w:color w:val="auto"/>
                <w:szCs w:val="21"/>
                <w:highlight w:val="none"/>
              </w:rPr>
            </w:pPr>
            <w:r>
              <w:rPr>
                <w:rFonts w:ascii="宋体" w:hAnsi="宋体" w:cs="宋体"/>
                <w:color w:val="auto"/>
                <w:szCs w:val="21"/>
                <w:highlight w:val="none"/>
              </w:rPr>
              <w:t>样品</w:t>
            </w:r>
          </w:p>
        </w:tc>
        <w:tc>
          <w:tcPr>
            <w:tcW w:w="5890" w:type="dxa"/>
            <w:noWrap/>
            <w:vAlign w:val="center"/>
          </w:tcPr>
          <w:p>
            <w:pPr>
              <w:snapToGrid w:val="0"/>
              <w:spacing w:line="360" w:lineRule="auto"/>
              <w:rPr>
                <w:rFonts w:hint="default" w:ascii="宋体" w:hAnsi="宋体" w:cs="宋体"/>
                <w:color w:val="auto"/>
                <w:szCs w:val="21"/>
                <w:highlight w:val="none"/>
              </w:rPr>
            </w:pPr>
            <w:r>
              <w:rPr>
                <w:rFonts w:ascii="宋体" w:hAnsi="宋体" w:cs="宋体"/>
                <w:color w:val="auto"/>
                <w:szCs w:val="21"/>
                <w:highlight w:val="none"/>
              </w:rPr>
              <w:fldChar w:fldCharType="begin"/>
            </w:r>
            <w:r>
              <w:rPr>
                <w:rFonts w:ascii="宋体" w:hAnsi="宋体" w:cs="宋体"/>
                <w:color w:val="auto"/>
                <w:szCs w:val="21"/>
                <w:highlight w:val="none"/>
              </w:rPr>
              <w:instrText xml:space="preserve"> eq \o\ac(□,√)</w:instrText>
            </w:r>
            <w:r>
              <w:rPr>
                <w:rFonts w:ascii="宋体" w:hAnsi="宋体" w:cs="宋体"/>
                <w:color w:val="auto"/>
                <w:szCs w:val="21"/>
                <w:highlight w:val="none"/>
              </w:rPr>
              <w:fldChar w:fldCharType="end"/>
            </w:r>
            <w:r>
              <w:rPr>
                <w:rFonts w:ascii="宋体" w:hAnsi="宋体" w:cs="宋体"/>
                <w:color w:val="auto"/>
                <w:szCs w:val="21"/>
                <w:highlight w:val="none"/>
              </w:rPr>
              <w:t xml:space="preserve"> 不提供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pStyle w:val="78"/>
              <w:snapToGrid w:val="0"/>
              <w:spacing w:line="360" w:lineRule="auto"/>
              <w:ind w:firstLine="0" w:firstLineChars="0"/>
              <w:jc w:val="center"/>
              <w:rPr>
                <w:rFonts w:hint="default" w:ascii="宋体" w:hAnsi="宋体" w:cs="宋体"/>
                <w:snapToGrid w:val="0"/>
                <w:color w:val="auto"/>
                <w:szCs w:val="21"/>
                <w:highlight w:val="none"/>
              </w:rPr>
            </w:pPr>
            <w:r>
              <w:rPr>
                <w:rFonts w:ascii="宋体" w:hAnsi="宋体" w:cs="宋体"/>
                <w:snapToGrid w:val="0"/>
                <w:color w:val="auto"/>
                <w:szCs w:val="21"/>
                <w:highlight w:val="none"/>
              </w:rPr>
              <w:t>20</w:t>
            </w:r>
          </w:p>
        </w:tc>
        <w:tc>
          <w:tcPr>
            <w:tcW w:w="1988" w:type="dxa"/>
            <w:noWrap/>
            <w:vAlign w:val="center"/>
          </w:tcPr>
          <w:p>
            <w:pPr>
              <w:snapToGrid w:val="0"/>
              <w:spacing w:line="360" w:lineRule="auto"/>
              <w:jc w:val="left"/>
              <w:rPr>
                <w:rFonts w:hint="default" w:ascii="宋体" w:hAnsi="宋体" w:cs="宋体"/>
                <w:color w:val="auto"/>
                <w:szCs w:val="21"/>
                <w:highlight w:val="none"/>
              </w:rPr>
            </w:pPr>
            <w:r>
              <w:rPr>
                <w:rFonts w:ascii="宋体" w:hAnsi="宋体" w:cs="宋体"/>
                <w:color w:val="auto"/>
                <w:szCs w:val="21"/>
                <w:highlight w:val="none"/>
              </w:rPr>
              <w:t>演示</w:t>
            </w:r>
          </w:p>
        </w:tc>
        <w:tc>
          <w:tcPr>
            <w:tcW w:w="5890" w:type="dxa"/>
            <w:noWrap/>
            <w:vAlign w:val="center"/>
          </w:tcPr>
          <w:p>
            <w:pPr>
              <w:snapToGrid w:val="0"/>
              <w:spacing w:line="360" w:lineRule="auto"/>
              <w:rPr>
                <w:rFonts w:hint="default" w:ascii="宋体" w:hAnsi="宋体" w:cs="宋体"/>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eq \o\ac(□,√)</w:instrText>
            </w:r>
            <w:r>
              <w:rPr>
                <w:rFonts w:ascii="宋体" w:hAnsi="宋体" w:cs="宋体"/>
                <w:color w:val="auto"/>
                <w:highlight w:val="none"/>
              </w:rPr>
              <w:fldChar w:fldCharType="end"/>
            </w:r>
            <w:r>
              <w:rPr>
                <w:rFonts w:ascii="宋体" w:hAnsi="宋体" w:cs="宋体"/>
                <w:color w:val="auto"/>
                <w:highlight w:val="none"/>
              </w:rPr>
              <w:t xml:space="preserve"> 不要求</w:t>
            </w:r>
          </w:p>
          <w:p>
            <w:pPr>
              <w:pStyle w:val="7"/>
              <w:ind w:firstLine="0"/>
              <w:rPr>
                <w:rFonts w:hint="default" w:ascii="宋体" w:hAnsi="宋体" w:cs="宋体"/>
                <w:color w:val="auto"/>
                <w:highlight w:val="none"/>
              </w:rPr>
            </w:pPr>
            <w:r>
              <w:rPr>
                <w:rFonts w:ascii="宋体" w:hAnsi="宋体" w:cs="宋体"/>
                <w:color w:val="auto"/>
                <w:szCs w:val="21"/>
                <w:highlight w:val="none"/>
              </w:rPr>
              <w:t>演示地点：</w:t>
            </w:r>
            <w:r>
              <w:rPr>
                <w:rFonts w:ascii="宋体" w:hAnsi="宋体" w:cs="宋体"/>
                <w:color w:val="auto"/>
                <w:szCs w:val="21"/>
                <w:highlight w:val="none"/>
              </w:rPr>
              <w:fldChar w:fldCharType="begin"/>
            </w:r>
            <w:r>
              <w:rPr>
                <w:rFonts w:ascii="宋体" w:hAnsi="宋体" w:cs="宋体"/>
                <w:color w:val="auto"/>
                <w:szCs w:val="21"/>
                <w:highlight w:val="none"/>
              </w:rPr>
              <w:instrText xml:space="preserve"> eq \o\ac(</w:instrText>
            </w:r>
            <w:r>
              <w:rPr>
                <w:rFonts w:ascii="宋体" w:hAnsi="宋体" w:cs="宋体"/>
                <w:color w:val="auto"/>
                <w:position w:val="-4"/>
                <w:sz w:val="31"/>
                <w:szCs w:val="21"/>
                <w:highlight w:val="none"/>
              </w:rPr>
              <w:instrText xml:space="preserve">□</w:instrText>
            </w:r>
            <w:r>
              <w:rPr>
                <w:rFonts w:ascii="宋体" w:hAnsi="宋体" w:cs="宋体"/>
                <w:color w:val="auto"/>
                <w:szCs w:val="21"/>
                <w:highlight w:val="none"/>
              </w:rPr>
              <w:instrText xml:space="preserve">,√)</w:instrText>
            </w:r>
            <w:r>
              <w:rPr>
                <w:rFonts w:ascii="宋体" w:hAnsi="宋体" w:cs="宋体"/>
                <w:color w:val="auto"/>
                <w:szCs w:val="21"/>
                <w:highlight w:val="none"/>
              </w:rPr>
              <w:fldChar w:fldCharType="end"/>
            </w:r>
            <w:r>
              <w:rPr>
                <w:rFonts w:ascii="宋体" w:hAnsi="宋体" w:cs="宋体"/>
                <w:color w:val="auto"/>
                <w:szCs w:val="21"/>
                <w:highlight w:val="none"/>
              </w:rPr>
              <w:t xml:space="preserve"> 不适用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pStyle w:val="78"/>
              <w:snapToGrid w:val="0"/>
              <w:spacing w:line="360" w:lineRule="auto"/>
              <w:ind w:firstLine="0" w:firstLineChars="0"/>
              <w:jc w:val="center"/>
              <w:rPr>
                <w:rFonts w:hint="default" w:ascii="宋体" w:hAnsi="宋体" w:cs="宋体"/>
                <w:snapToGrid w:val="0"/>
                <w:color w:val="auto"/>
                <w:szCs w:val="21"/>
                <w:highlight w:val="none"/>
              </w:rPr>
            </w:pPr>
            <w:r>
              <w:rPr>
                <w:rFonts w:ascii="宋体" w:hAnsi="宋体" w:cs="宋体"/>
                <w:snapToGrid w:val="0"/>
                <w:color w:val="auto"/>
                <w:szCs w:val="21"/>
                <w:highlight w:val="none"/>
              </w:rPr>
              <w:t>21</w:t>
            </w:r>
          </w:p>
        </w:tc>
        <w:tc>
          <w:tcPr>
            <w:tcW w:w="1988" w:type="dxa"/>
            <w:noWrap/>
            <w:vAlign w:val="center"/>
          </w:tcPr>
          <w:p>
            <w:pPr>
              <w:adjustRightInd w:val="0"/>
              <w:snapToGrid w:val="0"/>
              <w:jc w:val="left"/>
              <w:rPr>
                <w:rFonts w:hint="default" w:ascii="宋体" w:hAnsi="宋体" w:cs="宋体"/>
                <w:color w:val="auto"/>
                <w:szCs w:val="21"/>
                <w:highlight w:val="none"/>
              </w:rPr>
            </w:pPr>
            <w:r>
              <w:rPr>
                <w:rFonts w:ascii="宋体" w:hAnsi="宋体" w:cs="宋体"/>
                <w:color w:val="auto"/>
                <w:szCs w:val="21"/>
                <w:highlight w:val="none"/>
              </w:rPr>
              <w:t>支持中小企业</w:t>
            </w:r>
          </w:p>
        </w:tc>
        <w:tc>
          <w:tcPr>
            <w:tcW w:w="5890" w:type="dxa"/>
            <w:noWrap/>
            <w:vAlign w:val="center"/>
          </w:tcPr>
          <w:p>
            <w:pPr>
              <w:spacing w:line="360" w:lineRule="auto"/>
              <w:rPr>
                <w:rFonts w:hint="default" w:ascii="宋体" w:hAnsi="宋体" w:cs="宋体"/>
                <w:color w:val="auto"/>
                <w:szCs w:val="21"/>
                <w:highlight w:val="none"/>
              </w:rPr>
            </w:pPr>
            <w:r>
              <w:rPr>
                <w:rFonts w:ascii="宋体" w:hAnsi="宋体" w:cs="宋体"/>
                <w:color w:val="auto"/>
                <w:szCs w:val="21"/>
                <w:highlight w:val="none"/>
              </w:rPr>
              <w:t>1.说明</w:t>
            </w:r>
          </w:p>
          <w:p>
            <w:pPr>
              <w:spacing w:line="360" w:lineRule="auto"/>
              <w:rPr>
                <w:rFonts w:hint="default" w:ascii="宋体" w:hAnsi="宋体" w:cs="宋体"/>
                <w:color w:val="auto"/>
                <w:szCs w:val="21"/>
                <w:highlight w:val="none"/>
              </w:rPr>
            </w:pPr>
            <w:r>
              <w:rPr>
                <w:rFonts w:ascii="宋体" w:hAnsi="宋体" w:cs="宋体"/>
                <w:color w:val="auto"/>
                <w:szCs w:val="21"/>
                <w:highlight w:val="none"/>
              </w:rPr>
              <w:t>（1）中小企业</w:t>
            </w:r>
          </w:p>
          <w:p>
            <w:pPr>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符合中小企业划分标准的个体工商户，在政府采购活动中视同中小企业。</w:t>
            </w:r>
          </w:p>
          <w:p>
            <w:pPr>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pPr>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在货物采购项目中，供应商提供的货物既有中小企业制造货物，也有大型企业制造货物的，不享受本办法规定的中小企业扶持政策。</w:t>
            </w:r>
          </w:p>
          <w:p>
            <w:pPr>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以联合体形式参加政府采购活动，联合体各方均为中小企业的，联合体视同中小企业。其中，联合体各方均为小微企业的，联合体视同小微企业。</w:t>
            </w:r>
          </w:p>
          <w:p>
            <w:pPr>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响应文件中须同时出具《政府采购促进中小企业发展管理办法》【财库（2020）46号】规定的《中小企业声明函》。</w:t>
            </w:r>
          </w:p>
          <w:p>
            <w:pPr>
              <w:spacing w:line="360" w:lineRule="auto"/>
              <w:rPr>
                <w:rFonts w:hint="default" w:ascii="宋体" w:hAnsi="宋体" w:cs="宋体"/>
                <w:color w:val="auto"/>
                <w:szCs w:val="21"/>
                <w:highlight w:val="none"/>
              </w:rPr>
            </w:pPr>
            <w:r>
              <w:rPr>
                <w:rFonts w:ascii="宋体" w:hAnsi="宋体" w:cs="宋体"/>
                <w:color w:val="auto"/>
                <w:szCs w:val="21"/>
                <w:highlight w:val="none"/>
              </w:rPr>
              <w:t>（2）残疾人福利性单位</w:t>
            </w:r>
          </w:p>
          <w:p>
            <w:pPr>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符合《关于促进残疾人就业政府采购政策的通知》（财库〔2017〕141号）规定的条件并提供提供《残疾人福利性单位声明函》的残疾人福利性单位视同小型、微型企业；</w:t>
            </w:r>
          </w:p>
          <w:p>
            <w:pPr>
              <w:spacing w:line="360" w:lineRule="auto"/>
              <w:rPr>
                <w:rFonts w:hint="default" w:ascii="宋体" w:hAnsi="宋体" w:cs="宋体"/>
                <w:color w:val="auto"/>
                <w:szCs w:val="21"/>
                <w:highlight w:val="none"/>
              </w:rPr>
            </w:pPr>
            <w:r>
              <w:rPr>
                <w:rFonts w:ascii="宋体" w:hAnsi="宋体" w:cs="宋体"/>
                <w:color w:val="auto"/>
                <w:szCs w:val="21"/>
                <w:highlight w:val="none"/>
              </w:rPr>
              <w:t>（3）监狱企业</w:t>
            </w:r>
          </w:p>
          <w:p>
            <w:pPr>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根据《关于政府采购支持监狱企业发展有关问题的通知》（财库[2014]68号）的规定，供应商提供由省级以上监狱管理局、戒毒管理局（含新疆生产建设兵团）出具的属于监狱企业证明文件的，视同为小型和微型企业。</w:t>
            </w:r>
          </w:p>
          <w:p>
            <w:pPr>
              <w:numPr>
                <w:ilvl w:val="0"/>
                <w:numId w:val="2"/>
              </w:num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价格扣除：</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本项目对符合规定的小微企业（含小型企业）报价给予</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%的扣除。</w:t>
            </w:r>
          </w:p>
          <w:p>
            <w:pPr>
              <w:pStyle w:val="84"/>
              <w:spacing w:line="360" w:lineRule="auto"/>
              <w:ind w:left="0" w:leftChars="0" w:firstLine="0" w:firstLineChars="0"/>
              <w:rPr>
                <w:rFonts w:hint="eastAsia" w:ascii="宋体" w:hAnsi="宋体" w:eastAsia="宋体" w:cs="宋体"/>
                <w:b w:val="0"/>
                <w:bCs w:val="0"/>
                <w:color w:val="auto"/>
                <w:highlight w:val="none"/>
                <w:lang w:eastAsia="zh-CN"/>
              </w:rPr>
            </w:pPr>
            <w:r>
              <w:rPr>
                <w:rFonts w:hint="eastAsia" w:ascii="宋体" w:hAnsi="宋体" w:cs="宋体"/>
                <w:b w:val="0"/>
                <w:bCs w:val="0"/>
                <w:color w:val="auto"/>
                <w:highlight w:val="none"/>
                <w:lang w:val="en-US" w:eastAsia="zh-CN"/>
              </w:rPr>
              <w:t>3.</w:t>
            </w:r>
            <w:r>
              <w:rPr>
                <w:rFonts w:ascii="宋体" w:hAnsi="宋体" w:cs="宋体"/>
                <w:b w:val="0"/>
                <w:bCs w:val="0"/>
                <w:color w:val="auto"/>
                <w:highlight w:val="none"/>
              </w:rPr>
              <w:t>本项目采购标的：</w:t>
            </w:r>
            <w:r>
              <w:rPr>
                <w:rFonts w:hint="eastAsia" w:ascii="宋体" w:hAnsi="宋体" w:cs="宋体"/>
                <w:b w:val="0"/>
                <w:bCs w:val="0"/>
                <w:color w:val="auto"/>
                <w:highlight w:val="none"/>
                <w:lang w:eastAsia="zh-CN"/>
              </w:rPr>
              <w:t>绍兴院区智能化零散工程</w:t>
            </w:r>
          </w:p>
          <w:p>
            <w:pPr>
              <w:pStyle w:val="84"/>
              <w:spacing w:line="360" w:lineRule="auto"/>
              <w:ind w:left="0" w:leftChars="0" w:firstLine="0" w:firstLineChars="0"/>
              <w:rPr>
                <w:rFonts w:hint="default" w:ascii="宋体" w:hAnsi="宋体" w:cs="宋体"/>
                <w:color w:val="auto"/>
                <w:highlight w:val="none"/>
              </w:rPr>
            </w:pPr>
            <w:r>
              <w:rPr>
                <w:rFonts w:hint="eastAsia" w:ascii="宋体" w:hAnsi="宋体" w:cs="宋体"/>
                <w:b w:val="0"/>
                <w:bCs w:val="0"/>
                <w:color w:val="auto"/>
                <w:highlight w:val="none"/>
                <w:lang w:val="en-US" w:eastAsia="zh-CN"/>
              </w:rPr>
              <w:t>4</w:t>
            </w:r>
            <w:r>
              <w:rPr>
                <w:rFonts w:ascii="宋体" w:hAnsi="宋体" w:cs="宋体"/>
                <w:b w:val="0"/>
                <w:bCs w:val="0"/>
                <w:color w:val="auto"/>
                <w:highlight w:val="none"/>
              </w:rPr>
              <w:t>.所属行业为：建筑业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snapToGrid w:val="0"/>
              <w:spacing w:line="360" w:lineRule="auto"/>
              <w:jc w:val="center"/>
              <w:rPr>
                <w:rFonts w:hint="default" w:ascii="宋体" w:hAnsi="宋体" w:cs="宋体"/>
                <w:color w:val="auto"/>
                <w:highlight w:val="none"/>
              </w:rPr>
            </w:pPr>
            <w:r>
              <w:rPr>
                <w:rFonts w:ascii="宋体" w:hAnsi="宋体" w:cs="宋体"/>
                <w:color w:val="auto"/>
                <w:highlight w:val="none"/>
              </w:rPr>
              <w:t>22</w:t>
            </w:r>
          </w:p>
        </w:tc>
        <w:tc>
          <w:tcPr>
            <w:tcW w:w="1988" w:type="dxa"/>
            <w:shd w:val="clear" w:color="auto" w:fill="auto"/>
            <w:noWrap/>
            <w:vAlign w:val="center"/>
          </w:tcPr>
          <w:p>
            <w:pPr>
              <w:adjustRightInd w:val="0"/>
              <w:snapToGrid w:val="0"/>
              <w:jc w:val="left"/>
              <w:rPr>
                <w:rFonts w:hint="default" w:ascii="宋体" w:hAnsi="宋体" w:eastAsia="宋体" w:cs="宋体"/>
                <w:color w:val="auto"/>
                <w:kern w:val="2"/>
                <w:sz w:val="21"/>
                <w:highlight w:val="none"/>
                <w:lang w:val="en-US" w:eastAsia="zh-CN" w:bidi="ar-SA"/>
              </w:rPr>
            </w:pPr>
            <w:r>
              <w:rPr>
                <w:rFonts w:hint="eastAsia" w:ascii="宋体" w:hAnsi="宋体" w:cs="宋体"/>
                <w:color w:val="auto"/>
                <w:highlight w:val="none"/>
              </w:rPr>
              <w:t>联合体和分包</w:t>
            </w:r>
          </w:p>
        </w:tc>
        <w:tc>
          <w:tcPr>
            <w:tcW w:w="5890" w:type="dxa"/>
            <w:shd w:val="clear" w:color="auto" w:fill="auto"/>
            <w:noWrap/>
            <w:vAlign w:val="center"/>
          </w:tcPr>
          <w:p>
            <w:pPr>
              <w:spacing w:line="360" w:lineRule="auto"/>
              <w:rPr>
                <w:color w:val="auto"/>
                <w:highlight w:val="none"/>
              </w:rPr>
            </w:pPr>
            <w:r>
              <w:rPr>
                <w:rFonts w:hint="eastAsia"/>
                <w:color w:val="auto"/>
                <w:highlight w:val="none"/>
              </w:rPr>
              <w:t>（1）以联合体形式进行投标的，参加联合体的供应商均应当具备政府采购法第二十二条规定的条件，并应当在投标文件中提交联合协议，载明联合体各方承担的工作和义务。联合体各方应当共同与采购人签订采购合同，就采购合同约定的事项对采购人承担连带责任。</w:t>
            </w:r>
          </w:p>
          <w:p>
            <w:pPr>
              <w:spacing w:line="360" w:lineRule="auto"/>
              <w:rPr>
                <w:color w:val="auto"/>
                <w:highlight w:val="none"/>
              </w:rPr>
            </w:pPr>
            <w:r>
              <w:rPr>
                <w:rFonts w:hint="eastAsia"/>
                <w:color w:val="auto"/>
                <w:highlight w:val="none"/>
              </w:rPr>
              <w:t>（2）联合体中有同类资质的供应商按照联合体分工承担相同工作的，应当按照资质等级较低的供应商确定资质等级。</w:t>
            </w:r>
          </w:p>
          <w:p>
            <w:pPr>
              <w:spacing w:line="360" w:lineRule="auto"/>
              <w:rPr>
                <w:rFonts w:hint="eastAsia"/>
                <w:color w:val="auto"/>
                <w:highlight w:val="none"/>
              </w:rPr>
            </w:pPr>
            <w:r>
              <w:rPr>
                <w:rFonts w:hint="eastAsia"/>
                <w:color w:val="auto"/>
                <w:highlight w:val="none"/>
              </w:rPr>
              <w:t>（3）以联合体形式参加投标的，联合体各方不得再单独参加或者与其他供应商另外组成联合体参加本项目的投标。</w:t>
            </w:r>
          </w:p>
          <w:p>
            <w:pPr>
              <w:spacing w:line="360" w:lineRule="auto"/>
              <w:ind w:firstLine="0" w:firstLineChars="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kern w:val="2"/>
                <w:sz w:val="21"/>
                <w:highlight w:val="none"/>
                <w:lang w:eastAsia="zh-CN"/>
              </w:rPr>
              <w:t>（</w:t>
            </w:r>
            <w:r>
              <w:rPr>
                <w:rFonts w:hint="eastAsia" w:cs="Times New Roman"/>
                <w:color w:val="auto"/>
                <w:kern w:val="2"/>
                <w:sz w:val="21"/>
                <w:highlight w:val="none"/>
                <w:lang w:val="en-US" w:eastAsia="zh-CN"/>
              </w:rPr>
              <w:t>4</w:t>
            </w:r>
            <w:r>
              <w:rPr>
                <w:rFonts w:hint="eastAsia" w:ascii="Times New Roman" w:hAnsi="Times New Roman" w:eastAsia="宋体" w:cs="Times New Roman"/>
                <w:color w:val="auto"/>
                <w:kern w:val="2"/>
                <w:sz w:val="21"/>
                <w:highlight w:val="none"/>
                <w:lang w:eastAsia="zh-CN"/>
              </w:rPr>
              <w:t>）</w:t>
            </w:r>
            <w:r>
              <w:rPr>
                <w:rFonts w:hint="eastAsia" w:ascii="Times New Roman" w:hAnsi="Times New Roman" w:eastAsia="宋体" w:cs="Times New Roman"/>
                <w:color w:val="auto"/>
                <w:kern w:val="2"/>
                <w:sz w:val="21"/>
                <w:highlight w:val="none"/>
              </w:rPr>
              <w:t>对于联合协议约定小微企业的合同份额占到合同总金额30%以上的，其报价给予</w:t>
            </w:r>
            <w:r>
              <w:rPr>
                <w:rFonts w:hint="eastAsia" w:cs="Times New Roman"/>
                <w:color w:val="auto"/>
                <w:kern w:val="2"/>
                <w:sz w:val="21"/>
                <w:highlight w:val="none"/>
                <w:lang w:val="en-US" w:eastAsia="zh-CN"/>
              </w:rPr>
              <w:t>1</w:t>
            </w:r>
            <w:r>
              <w:rPr>
                <w:rFonts w:hint="eastAsia" w:ascii="Times New Roman" w:hAnsi="Times New Roman" w:eastAsia="宋体" w:cs="Times New Roman"/>
                <w:color w:val="auto"/>
                <w:kern w:val="2"/>
                <w:sz w:val="21"/>
                <w:highlight w:val="none"/>
              </w:rPr>
              <w:t>%的扣除，用扣除后的价格参加评审。组成联合体的小微企业与联合体内其他企业之间存在直接控股、管理关系的，不享受价格扣除优惠政策。</w:t>
            </w:r>
          </w:p>
          <w:p>
            <w:pPr>
              <w:pStyle w:val="11"/>
              <w:spacing w:line="360" w:lineRule="auto"/>
              <w:rPr>
                <w:rFonts w:hint="default" w:ascii="Times New Roman" w:hAnsi="Times New Roman" w:eastAsia="宋体" w:cs="Times New Roman"/>
                <w:color w:val="auto"/>
                <w:kern w:val="2"/>
                <w:sz w:val="21"/>
                <w:highlight w:val="none"/>
                <w:lang w:val="en-US" w:eastAsia="zh-CN" w:bidi="ar-SA"/>
              </w:rPr>
            </w:pPr>
            <w:r>
              <w:rPr>
                <w:rFonts w:hint="eastAsia" w:ascii="Times New Roman" w:hAnsi="Times New Roman" w:eastAsia="宋体" w:cs="Times New Roman"/>
                <w:color w:val="auto"/>
                <w:kern w:val="2"/>
                <w:sz w:val="21"/>
                <w:szCs w:val="24"/>
                <w:highlight w:val="none"/>
                <w:lang w:eastAsia="zh-CN"/>
              </w:rPr>
              <w:t>（</w:t>
            </w:r>
            <w:r>
              <w:rPr>
                <w:rFonts w:hint="eastAsia" w:cs="Times New Roman"/>
                <w:color w:val="auto"/>
                <w:kern w:val="2"/>
                <w:sz w:val="21"/>
                <w:szCs w:val="24"/>
                <w:highlight w:val="none"/>
                <w:lang w:val="en-US" w:eastAsia="zh-CN"/>
              </w:rPr>
              <w:t>5</w:t>
            </w:r>
            <w:r>
              <w:rPr>
                <w:rFonts w:hint="eastAsia" w:ascii="Times New Roman" w:hAnsi="Times New Roman" w:eastAsia="宋体" w:cs="Times New Roman"/>
                <w:color w:val="auto"/>
                <w:kern w:val="2"/>
                <w:sz w:val="21"/>
                <w:szCs w:val="24"/>
                <w:highlight w:val="none"/>
                <w:lang w:eastAsia="zh-CN"/>
              </w:rPr>
              <w:t>）</w:t>
            </w:r>
            <w:r>
              <w:rPr>
                <w:rFonts w:hint="eastAsia" w:ascii="Times New Roman" w:hAnsi="Times New Roman" w:eastAsia="宋体" w:cs="Times New Roman"/>
                <w:color w:val="auto"/>
                <w:kern w:val="2"/>
                <w:sz w:val="21"/>
                <w:szCs w:val="24"/>
                <w:highlight w:val="none"/>
              </w:rPr>
              <w:t>对于分包意向协议约定小微企业的合同份额占到合同总金额30%以上的，其报价给予</w:t>
            </w:r>
            <w:r>
              <w:rPr>
                <w:rFonts w:hint="eastAsia" w:cs="Times New Roman"/>
                <w:color w:val="auto"/>
                <w:kern w:val="2"/>
                <w:sz w:val="21"/>
                <w:szCs w:val="24"/>
                <w:highlight w:val="none"/>
                <w:lang w:val="en-US" w:eastAsia="zh-CN"/>
              </w:rPr>
              <w:t>1</w:t>
            </w:r>
            <w:r>
              <w:rPr>
                <w:rFonts w:hint="eastAsia" w:ascii="Times New Roman" w:hAnsi="Times New Roman" w:eastAsia="宋体" w:cs="Times New Roman"/>
                <w:color w:val="auto"/>
                <w:kern w:val="2"/>
                <w:sz w:val="21"/>
                <w:szCs w:val="24"/>
                <w:highlight w:val="none"/>
              </w:rPr>
              <w:t>%的扣除，用扣除后的价格参加评审。接受分包的小微企业与分包企业之间存在直接控股、管理关系的，不享受价格扣除优惠政策。</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snapToGrid w:val="0"/>
              <w:spacing w:line="360" w:lineRule="auto"/>
              <w:jc w:val="center"/>
              <w:rPr>
                <w:rFonts w:hint="default" w:ascii="宋体" w:hAnsi="宋体" w:cs="宋体"/>
                <w:color w:val="auto"/>
                <w:highlight w:val="none"/>
              </w:rPr>
            </w:pPr>
            <w:r>
              <w:rPr>
                <w:rFonts w:ascii="宋体" w:hAnsi="宋体" w:cs="宋体"/>
                <w:color w:val="auto"/>
                <w:highlight w:val="none"/>
              </w:rPr>
              <w:t>23</w:t>
            </w:r>
          </w:p>
        </w:tc>
        <w:tc>
          <w:tcPr>
            <w:tcW w:w="1988" w:type="dxa"/>
            <w:noWrap/>
            <w:vAlign w:val="center"/>
          </w:tcPr>
          <w:p>
            <w:pPr>
              <w:adjustRightInd w:val="0"/>
              <w:snapToGrid w:val="0"/>
              <w:jc w:val="left"/>
              <w:rPr>
                <w:rFonts w:hint="default" w:ascii="宋体" w:hAnsi="宋体" w:cs="宋体"/>
                <w:color w:val="auto"/>
                <w:szCs w:val="24"/>
                <w:highlight w:val="none"/>
              </w:rPr>
            </w:pPr>
            <w:r>
              <w:rPr>
                <w:rFonts w:ascii="宋体" w:hAnsi="宋体" w:cs="宋体"/>
                <w:color w:val="auto"/>
                <w:highlight w:val="none"/>
              </w:rPr>
              <w:t>联合体投标说明</w:t>
            </w:r>
          </w:p>
        </w:tc>
        <w:tc>
          <w:tcPr>
            <w:tcW w:w="5890" w:type="dxa"/>
            <w:noWrap/>
            <w:vAlign w:val="center"/>
          </w:tcPr>
          <w:p>
            <w:pPr>
              <w:spacing w:line="360" w:lineRule="auto"/>
              <w:rPr>
                <w:rFonts w:hint="default" w:ascii="宋体" w:hAnsi="宋体" w:cs="宋体"/>
                <w:color w:val="auto"/>
                <w:highlight w:val="none"/>
              </w:rPr>
            </w:pPr>
            <w:r>
              <w:rPr>
                <w:rFonts w:ascii="宋体" w:hAnsi="宋体" w:cs="宋体"/>
                <w:color w:val="auto"/>
                <w:highlight w:val="none"/>
              </w:rPr>
              <w:t>（1）以联合体形式投标的，联合体各方的业绩证明材料均认可。</w:t>
            </w:r>
          </w:p>
          <w:p>
            <w:pPr>
              <w:spacing w:line="360" w:lineRule="auto"/>
              <w:rPr>
                <w:rFonts w:hint="default" w:ascii="宋体" w:hAnsi="宋体" w:cs="宋体"/>
                <w:color w:val="auto"/>
                <w:szCs w:val="24"/>
                <w:highlight w:val="none"/>
              </w:rPr>
            </w:pPr>
            <w:r>
              <w:rPr>
                <w:rFonts w:ascii="宋体" w:hAnsi="宋体" w:cs="宋体"/>
                <w:color w:val="auto"/>
                <w:highlight w:val="none"/>
              </w:rPr>
              <w:t>（2）以联合体形式投标的，联合体中有一方或者联合体成员根据分工按采购文件评标细则要求提供材料的，视为符合评审要求。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pStyle w:val="78"/>
              <w:snapToGrid w:val="0"/>
              <w:spacing w:line="360" w:lineRule="auto"/>
              <w:ind w:firstLine="0" w:firstLineChars="0"/>
              <w:jc w:val="center"/>
              <w:rPr>
                <w:rFonts w:hint="default" w:ascii="宋体" w:hAnsi="宋体" w:cs="宋体"/>
                <w:snapToGrid w:val="0"/>
                <w:color w:val="auto"/>
                <w:szCs w:val="21"/>
                <w:highlight w:val="none"/>
              </w:rPr>
            </w:pPr>
            <w:r>
              <w:rPr>
                <w:rFonts w:ascii="宋体" w:hAnsi="宋体" w:cs="宋体"/>
                <w:snapToGrid w:val="0"/>
                <w:color w:val="auto"/>
                <w:szCs w:val="21"/>
                <w:highlight w:val="none"/>
              </w:rPr>
              <w:t>24</w:t>
            </w:r>
          </w:p>
        </w:tc>
        <w:tc>
          <w:tcPr>
            <w:tcW w:w="1988" w:type="dxa"/>
            <w:noWrap/>
            <w:vAlign w:val="center"/>
          </w:tcPr>
          <w:p>
            <w:pPr>
              <w:snapToGrid w:val="0"/>
              <w:spacing w:line="360" w:lineRule="auto"/>
              <w:jc w:val="left"/>
              <w:rPr>
                <w:rFonts w:hint="default" w:ascii="宋体" w:hAnsi="宋体" w:cs="宋体"/>
                <w:color w:val="auto"/>
                <w:szCs w:val="21"/>
                <w:highlight w:val="none"/>
              </w:rPr>
            </w:pPr>
            <w:r>
              <w:rPr>
                <w:rFonts w:ascii="宋体" w:hAnsi="宋体" w:cs="宋体"/>
                <w:color w:val="auto"/>
                <w:szCs w:val="21"/>
                <w:highlight w:val="none"/>
              </w:rPr>
              <w:t>其他</w:t>
            </w:r>
          </w:p>
        </w:tc>
        <w:tc>
          <w:tcPr>
            <w:tcW w:w="5890" w:type="dxa"/>
            <w:noWrap/>
            <w:vAlign w:val="center"/>
          </w:tcPr>
          <w:p>
            <w:pPr>
              <w:pStyle w:val="16"/>
              <w:adjustRightInd w:val="0"/>
              <w:snapToGrid w:val="0"/>
              <w:spacing w:line="360" w:lineRule="auto"/>
              <w:rPr>
                <w:rFonts w:hint="default" w:hAnsi="宋体" w:cs="宋体"/>
                <w:snapToGrid w:val="0"/>
                <w:color w:val="auto"/>
                <w:sz w:val="21"/>
                <w:szCs w:val="21"/>
                <w:highlight w:val="none"/>
              </w:rPr>
            </w:pPr>
            <w:r>
              <w:rPr>
                <w:rFonts w:hAnsi="宋体" w:cs="宋体"/>
                <w:color w:val="auto"/>
                <w:sz w:val="21"/>
                <w:szCs w:val="21"/>
                <w:highlight w:val="none"/>
              </w:rPr>
              <w:t>（1）</w:t>
            </w:r>
            <w:r>
              <w:rPr>
                <w:rFonts w:hAnsi="宋体" w:cs="宋体"/>
                <w:snapToGrid w:val="0"/>
                <w:color w:val="auto"/>
                <w:sz w:val="21"/>
                <w:szCs w:val="21"/>
                <w:highlight w:val="none"/>
              </w:rPr>
              <w:t>采购文件中凡标注“▲”的条款均为实质性要求，不响应的响应文件将作无效标处理。</w:t>
            </w:r>
          </w:p>
          <w:p>
            <w:pPr>
              <w:pStyle w:val="16"/>
              <w:adjustRightInd w:val="0"/>
              <w:snapToGrid w:val="0"/>
              <w:spacing w:line="360" w:lineRule="auto"/>
              <w:rPr>
                <w:rFonts w:hint="default" w:hAnsi="宋体" w:cs="宋体"/>
                <w:snapToGrid w:val="0"/>
                <w:color w:val="auto"/>
                <w:sz w:val="21"/>
                <w:szCs w:val="21"/>
                <w:highlight w:val="none"/>
              </w:rPr>
            </w:pPr>
            <w:r>
              <w:rPr>
                <w:rFonts w:hAnsi="宋体" w:cs="宋体"/>
                <w:snapToGrid w:val="0"/>
                <w:color w:val="auto"/>
                <w:sz w:val="21"/>
                <w:szCs w:val="21"/>
                <w:highlight w:val="none"/>
              </w:rPr>
              <w:t>（2）</w:t>
            </w:r>
            <w:r>
              <w:rPr>
                <w:rFonts w:hAnsi="宋体" w:cs="宋体"/>
                <w:color w:val="auto"/>
                <w:sz w:val="21"/>
                <w:szCs w:val="21"/>
                <w:highlight w:val="none"/>
              </w:rPr>
              <w:t>供应商未上传电子加密响应文件，其响应无效。</w:t>
            </w:r>
          </w:p>
          <w:p>
            <w:pPr>
              <w:pStyle w:val="16"/>
              <w:adjustRightInd w:val="0"/>
              <w:snapToGrid w:val="0"/>
              <w:spacing w:line="360" w:lineRule="auto"/>
              <w:rPr>
                <w:rFonts w:hint="default" w:hAnsi="宋体" w:cs="宋体"/>
                <w:color w:val="auto"/>
                <w:sz w:val="21"/>
                <w:szCs w:val="21"/>
                <w:highlight w:val="none"/>
              </w:rPr>
            </w:pPr>
            <w:r>
              <w:rPr>
                <w:rFonts w:hAnsi="宋体" w:cs="宋体"/>
                <w:snapToGrid w:val="0"/>
                <w:color w:val="auto"/>
                <w:sz w:val="21"/>
                <w:szCs w:val="21"/>
                <w:highlight w:val="none"/>
              </w:rPr>
              <w:t>（3）供应商上传了</w:t>
            </w:r>
            <w:r>
              <w:rPr>
                <w:rFonts w:hAnsi="宋体" w:cs="宋体"/>
                <w:color w:val="auto"/>
                <w:sz w:val="21"/>
                <w:szCs w:val="21"/>
                <w:highlight w:val="none"/>
              </w:rPr>
              <w:t>电子加密响应文件，未提供备份响应文件，解密出现问题后，由此导致对该供应商无法评审的，其后果由该供应商自行承担。</w:t>
            </w:r>
          </w:p>
          <w:p>
            <w:pPr>
              <w:pStyle w:val="16"/>
              <w:adjustRightInd w:val="0"/>
              <w:snapToGrid w:val="0"/>
              <w:spacing w:line="360" w:lineRule="auto"/>
              <w:rPr>
                <w:rFonts w:hint="default" w:hAnsi="宋体" w:cs="宋体"/>
                <w:color w:val="auto"/>
                <w:sz w:val="21"/>
                <w:szCs w:val="21"/>
                <w:highlight w:val="none"/>
              </w:rPr>
            </w:pPr>
            <w:r>
              <w:rPr>
                <w:rFonts w:hAnsi="宋体" w:cs="宋体"/>
                <w:color w:val="auto"/>
                <w:sz w:val="21"/>
                <w:szCs w:val="21"/>
                <w:highlight w:val="none"/>
              </w:rPr>
              <w:t>（4）各供应商自行在浙江政府采购网下载或查阅采购文件和相关更正公告等，不另行通知，如有遗漏采购人、采购代理机构概不负责。</w:t>
            </w:r>
          </w:p>
          <w:p>
            <w:pPr>
              <w:pStyle w:val="16"/>
              <w:adjustRightInd w:val="0"/>
              <w:snapToGrid w:val="0"/>
              <w:spacing w:line="360" w:lineRule="auto"/>
              <w:rPr>
                <w:rFonts w:hint="default" w:hAnsi="宋体" w:cs="宋体"/>
                <w:color w:val="auto"/>
                <w:sz w:val="21"/>
                <w:szCs w:val="21"/>
                <w:highlight w:val="none"/>
              </w:rPr>
            </w:pPr>
            <w:r>
              <w:rPr>
                <w:rFonts w:hAnsi="宋体" w:cs="宋体"/>
                <w:color w:val="auto"/>
                <w:sz w:val="21"/>
                <w:szCs w:val="21"/>
                <w:highlight w:val="none"/>
              </w:rPr>
              <w:t>（5）两家或两家以上供应商提供的响应文件出自同一终端设备的，或在相同Internet主机分配地址（相同IP地址）报名或网上投标的，后果由供应商自行承担。</w:t>
            </w:r>
          </w:p>
        </w:tc>
      </w:tr>
    </w:tbl>
    <w:p>
      <w:pPr>
        <w:pStyle w:val="3"/>
        <w:snapToGrid w:val="0"/>
        <w:spacing w:before="240" w:after="240" w:line="240" w:lineRule="auto"/>
        <w:rPr>
          <w:rFonts w:hint="default" w:ascii="宋体" w:hAnsi="宋体" w:eastAsia="宋体" w:cs="宋体"/>
          <w:color w:val="auto"/>
          <w:highlight w:val="none"/>
        </w:rPr>
      </w:pPr>
      <w:r>
        <w:rPr>
          <w:rFonts w:ascii="宋体" w:hAnsi="宋体" w:eastAsia="宋体" w:cs="宋体"/>
          <w:color w:val="auto"/>
          <w:sz w:val="32"/>
          <w:highlight w:val="none"/>
        </w:rPr>
        <w:br w:type="page"/>
      </w:r>
      <w:bookmarkStart w:id="7" w:name="_Toc18671"/>
      <w:r>
        <w:rPr>
          <w:rFonts w:ascii="宋体" w:hAnsi="宋体" w:eastAsia="宋体" w:cs="宋体"/>
          <w:color w:val="auto"/>
          <w:sz w:val="32"/>
          <w:highlight w:val="none"/>
        </w:rPr>
        <w:t>第二部分  磋商须知</w:t>
      </w:r>
      <w:bookmarkEnd w:id="4"/>
      <w:bookmarkEnd w:id="7"/>
    </w:p>
    <w:p>
      <w:pPr>
        <w:pStyle w:val="4"/>
        <w:spacing w:line="360" w:lineRule="auto"/>
        <w:rPr>
          <w:rFonts w:hint="default" w:ascii="宋体" w:hAnsi="宋体" w:eastAsia="宋体" w:cs="宋体"/>
          <w:b/>
          <w:color w:val="auto"/>
          <w:sz w:val="21"/>
          <w:szCs w:val="21"/>
          <w:highlight w:val="none"/>
        </w:rPr>
      </w:pPr>
      <w:bookmarkStart w:id="8" w:name="_Toc183786415"/>
      <w:bookmarkStart w:id="9" w:name="_Toc10585"/>
      <w:r>
        <w:rPr>
          <w:rFonts w:ascii="宋体" w:hAnsi="宋体" w:eastAsia="宋体" w:cs="宋体"/>
          <w:b/>
          <w:color w:val="auto"/>
          <w:sz w:val="21"/>
          <w:szCs w:val="21"/>
          <w:highlight w:val="none"/>
        </w:rPr>
        <w:t>一、总则</w:t>
      </w:r>
      <w:bookmarkEnd w:id="8"/>
      <w:bookmarkEnd w:id="9"/>
    </w:p>
    <w:p>
      <w:pPr>
        <w:adjustRightIn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本次项目按照《中华人民共和国政府采购法》、《中华人民共和国政府采购法实施条例》、《政府采购竞争性磋商采购方式管理暂行办法》等相关法律、组织和实施，并由政府采购管理部门指导和监督。</w:t>
      </w:r>
    </w:p>
    <w:p>
      <w:pPr>
        <w:adjustRightInd w:val="0"/>
        <w:spacing w:line="360" w:lineRule="auto"/>
        <w:ind w:firstLine="422" w:firstLineChars="200"/>
        <w:rPr>
          <w:rFonts w:hint="default" w:ascii="宋体" w:hAnsi="宋体" w:cs="宋体"/>
          <w:b/>
          <w:color w:val="auto"/>
          <w:szCs w:val="21"/>
          <w:highlight w:val="none"/>
        </w:rPr>
      </w:pPr>
      <w:r>
        <w:rPr>
          <w:rFonts w:ascii="宋体" w:hAnsi="宋体" w:cs="宋体"/>
          <w:b/>
          <w:color w:val="auto"/>
          <w:szCs w:val="21"/>
          <w:highlight w:val="none"/>
        </w:rPr>
        <w:t>1．适用范围</w:t>
      </w:r>
    </w:p>
    <w:p>
      <w:pPr>
        <w:adjustRightIn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1.1本次磋商工作仅适用于本项目。</w:t>
      </w:r>
    </w:p>
    <w:p>
      <w:pPr>
        <w:adjustRightIn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1.2本项目采购方式采用竞争性磋商方式。</w:t>
      </w:r>
    </w:p>
    <w:p>
      <w:pPr>
        <w:adjustRightInd w:val="0"/>
        <w:spacing w:line="360" w:lineRule="auto"/>
        <w:ind w:firstLine="422" w:firstLineChars="200"/>
        <w:rPr>
          <w:rFonts w:hint="default" w:ascii="宋体" w:hAnsi="宋体" w:cs="宋体"/>
          <w:b/>
          <w:color w:val="auto"/>
          <w:szCs w:val="21"/>
          <w:highlight w:val="none"/>
        </w:rPr>
      </w:pPr>
      <w:r>
        <w:rPr>
          <w:rFonts w:ascii="宋体" w:hAnsi="宋体" w:cs="宋体"/>
          <w:b/>
          <w:color w:val="auto"/>
          <w:szCs w:val="21"/>
          <w:highlight w:val="none"/>
        </w:rPr>
        <w:t>2．定义</w:t>
      </w:r>
    </w:p>
    <w:p>
      <w:pPr>
        <w:adjustRightIn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2.1采购人系浙江大学医学院附属邵逸夫医院。采购人委托浙江国际招投标有限公司为本项目采购代理机构。</w:t>
      </w:r>
    </w:p>
    <w:p>
      <w:pPr>
        <w:adjustRightInd w:val="0"/>
        <w:spacing w:line="360" w:lineRule="auto"/>
        <w:ind w:firstLine="420" w:firstLineChars="200"/>
        <w:rPr>
          <w:rFonts w:hint="default" w:ascii="宋体" w:hAnsi="宋体" w:cs="宋体"/>
          <w:color w:val="auto"/>
          <w:szCs w:val="21"/>
          <w:highlight w:val="none"/>
          <w:u w:val="single"/>
          <w:shd w:val="pct10" w:color="auto" w:fill="FFFFFF"/>
        </w:rPr>
      </w:pPr>
      <w:r>
        <w:rPr>
          <w:rFonts w:ascii="宋体" w:hAnsi="宋体" w:cs="宋体"/>
          <w:color w:val="auto"/>
          <w:szCs w:val="21"/>
          <w:highlight w:val="none"/>
        </w:rPr>
        <w:t>2.2供应商：响应本次采购，参加本次竞争性磋商的供应商。</w:t>
      </w:r>
    </w:p>
    <w:p>
      <w:pPr>
        <w:adjustRightIn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2.3货物：系指供应商按磋商文件或合同要求，须向采购人提供的一切材料、设备、机械、仪器、备件、配件、工具、手册及其他技术资料和文字材料。</w:t>
      </w:r>
    </w:p>
    <w:p>
      <w:pPr>
        <w:adjustRightIn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2.4服务：系指采购文件或合同规定供应商须承担的设计、安装、调试、试运行、技术协助、培训、售后服务以及其他类似的义务。</w:t>
      </w:r>
    </w:p>
    <w:p>
      <w:pPr>
        <w:adjustRightInd w:val="0"/>
        <w:spacing w:line="360" w:lineRule="auto"/>
        <w:ind w:firstLine="422" w:firstLineChars="200"/>
        <w:rPr>
          <w:rFonts w:hint="default" w:ascii="宋体" w:hAnsi="宋体" w:cs="宋体"/>
          <w:b/>
          <w:color w:val="auto"/>
          <w:szCs w:val="21"/>
          <w:highlight w:val="none"/>
        </w:rPr>
      </w:pPr>
      <w:r>
        <w:rPr>
          <w:rFonts w:ascii="宋体" w:hAnsi="宋体" w:cs="宋体"/>
          <w:b/>
          <w:color w:val="auto"/>
          <w:szCs w:val="21"/>
          <w:highlight w:val="none"/>
        </w:rPr>
        <w:t>3．采购项目概况</w:t>
      </w:r>
    </w:p>
    <w:p>
      <w:pPr>
        <w:adjustRightIn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详见竞争性磋商公告相关内容，主要要求参见本文件第三部分。</w:t>
      </w:r>
    </w:p>
    <w:p>
      <w:pPr>
        <w:adjustRightInd w:val="0"/>
        <w:spacing w:line="360" w:lineRule="auto"/>
        <w:ind w:firstLine="422" w:firstLineChars="200"/>
        <w:rPr>
          <w:rFonts w:hint="default" w:ascii="宋体" w:hAnsi="宋体" w:cs="宋体"/>
          <w:b/>
          <w:color w:val="auto"/>
          <w:szCs w:val="21"/>
          <w:highlight w:val="none"/>
        </w:rPr>
      </w:pPr>
      <w:r>
        <w:rPr>
          <w:rFonts w:ascii="宋体" w:hAnsi="宋体" w:cs="宋体"/>
          <w:b/>
          <w:color w:val="auto"/>
          <w:szCs w:val="21"/>
          <w:highlight w:val="none"/>
        </w:rPr>
        <w:t>4．合格的供应商</w:t>
      </w:r>
    </w:p>
    <w:p>
      <w:pPr>
        <w:adjustRightInd w:val="0"/>
        <w:spacing w:line="360" w:lineRule="auto"/>
        <w:ind w:firstLine="420" w:firstLineChars="200"/>
        <w:rPr>
          <w:rFonts w:hint="default" w:ascii="宋体" w:hAnsi="宋体" w:cs="宋体"/>
          <w:color w:val="auto"/>
          <w:szCs w:val="21"/>
          <w:highlight w:val="none"/>
        </w:rPr>
      </w:pPr>
      <w:bookmarkStart w:id="10" w:name="_Toc209520993"/>
      <w:bookmarkStart w:id="11" w:name="_Toc197156227"/>
      <w:bookmarkStart w:id="12" w:name="_Toc197163261"/>
      <w:bookmarkStart w:id="13" w:name="_Toc207946571"/>
      <w:bookmarkStart w:id="14" w:name="_Toc197053926"/>
      <w:bookmarkStart w:id="15" w:name="_Toc209504018"/>
      <w:bookmarkStart w:id="16" w:name="_Toc211412066"/>
      <w:bookmarkStart w:id="17" w:name="_Toc208913145"/>
      <w:bookmarkStart w:id="18" w:name="_Toc197657950"/>
      <w:bookmarkStart w:id="19" w:name="_Toc204683265"/>
      <w:bookmarkStart w:id="20" w:name="_Toc208287611"/>
      <w:bookmarkStart w:id="21" w:name="_Toc193538208"/>
      <w:bookmarkStart w:id="22" w:name="_Toc209435242"/>
      <w:bookmarkStart w:id="23" w:name="_Toc193523219"/>
      <w:r>
        <w:rPr>
          <w:rFonts w:ascii="宋体" w:hAnsi="宋体" w:cs="宋体"/>
          <w:color w:val="auto"/>
          <w:szCs w:val="21"/>
          <w:highlight w:val="none"/>
        </w:rPr>
        <w:t>详见竞争性磋商采购公告供应商的资格要求规定。</w:t>
      </w:r>
      <w:bookmarkEnd w:id="10"/>
      <w:bookmarkEnd w:id="11"/>
      <w:bookmarkEnd w:id="12"/>
      <w:bookmarkEnd w:id="13"/>
      <w:bookmarkEnd w:id="14"/>
      <w:bookmarkEnd w:id="15"/>
      <w:bookmarkEnd w:id="16"/>
      <w:bookmarkEnd w:id="17"/>
      <w:bookmarkEnd w:id="18"/>
      <w:bookmarkEnd w:id="19"/>
      <w:bookmarkEnd w:id="20"/>
      <w:bookmarkEnd w:id="21"/>
      <w:bookmarkEnd w:id="22"/>
      <w:bookmarkEnd w:id="23"/>
    </w:p>
    <w:p>
      <w:pPr>
        <w:adjustRightInd w:val="0"/>
        <w:spacing w:line="360" w:lineRule="auto"/>
        <w:ind w:firstLine="422" w:firstLineChars="200"/>
        <w:rPr>
          <w:rFonts w:hint="default" w:ascii="宋体" w:hAnsi="宋体" w:cs="宋体"/>
          <w:b/>
          <w:color w:val="auto"/>
          <w:szCs w:val="21"/>
          <w:highlight w:val="none"/>
        </w:rPr>
      </w:pPr>
      <w:r>
        <w:rPr>
          <w:rFonts w:ascii="宋体" w:hAnsi="宋体" w:cs="宋体"/>
          <w:b/>
          <w:color w:val="auto"/>
          <w:szCs w:val="21"/>
          <w:highlight w:val="none"/>
        </w:rPr>
        <w:t>5．磋商费用</w:t>
      </w:r>
    </w:p>
    <w:p>
      <w:pPr>
        <w:adjustRightInd w:val="0"/>
        <w:spacing w:line="360" w:lineRule="auto"/>
        <w:ind w:firstLine="420" w:firstLineChars="200"/>
        <w:rPr>
          <w:rFonts w:hint="default" w:ascii="宋体" w:hAnsi="宋体" w:cs="宋体"/>
          <w:color w:val="auto"/>
          <w:szCs w:val="21"/>
          <w:highlight w:val="none"/>
        </w:rPr>
      </w:pPr>
      <w:bookmarkStart w:id="24" w:name="_Toc183786416"/>
      <w:r>
        <w:rPr>
          <w:rFonts w:ascii="宋体" w:hAnsi="宋体" w:cs="宋体"/>
          <w:color w:val="auto"/>
          <w:szCs w:val="21"/>
          <w:highlight w:val="none"/>
        </w:rPr>
        <w:t>供应商应承担其参加磋商所涉及的一切费用，不管结果如何，采购人对上述费用不负任何责任。</w:t>
      </w:r>
    </w:p>
    <w:p>
      <w:pPr>
        <w:pStyle w:val="4"/>
        <w:spacing w:line="360" w:lineRule="auto"/>
        <w:rPr>
          <w:rFonts w:hint="default" w:ascii="宋体" w:hAnsi="宋体" w:eastAsia="宋体" w:cs="宋体"/>
          <w:b/>
          <w:color w:val="auto"/>
          <w:sz w:val="21"/>
          <w:szCs w:val="21"/>
          <w:highlight w:val="none"/>
        </w:rPr>
      </w:pPr>
      <w:bookmarkStart w:id="25" w:name="_Toc13174"/>
      <w:r>
        <w:rPr>
          <w:rFonts w:ascii="宋体" w:hAnsi="宋体" w:eastAsia="宋体" w:cs="宋体"/>
          <w:b/>
          <w:color w:val="auto"/>
          <w:sz w:val="21"/>
          <w:szCs w:val="21"/>
          <w:highlight w:val="none"/>
        </w:rPr>
        <w:t>二、</w:t>
      </w:r>
      <w:bookmarkEnd w:id="24"/>
      <w:r>
        <w:rPr>
          <w:rFonts w:ascii="宋体" w:hAnsi="宋体" w:eastAsia="宋体" w:cs="宋体"/>
          <w:b/>
          <w:color w:val="auto"/>
          <w:sz w:val="21"/>
          <w:szCs w:val="21"/>
          <w:highlight w:val="none"/>
        </w:rPr>
        <w:t>竞争性磋商文件</w:t>
      </w:r>
      <w:bookmarkEnd w:id="25"/>
    </w:p>
    <w:p>
      <w:pPr>
        <w:adjustRightInd w:val="0"/>
        <w:spacing w:line="360" w:lineRule="auto"/>
        <w:ind w:firstLine="422" w:firstLineChars="200"/>
        <w:rPr>
          <w:rFonts w:hint="default" w:ascii="宋体" w:hAnsi="宋体" w:cs="宋体"/>
          <w:b/>
          <w:color w:val="auto"/>
          <w:szCs w:val="21"/>
          <w:highlight w:val="none"/>
        </w:rPr>
      </w:pPr>
      <w:r>
        <w:rPr>
          <w:rFonts w:ascii="宋体" w:hAnsi="宋体" w:cs="宋体"/>
          <w:b/>
          <w:color w:val="auto"/>
          <w:szCs w:val="21"/>
          <w:highlight w:val="none"/>
        </w:rPr>
        <w:t>6.磋商文件的组成</w:t>
      </w:r>
    </w:p>
    <w:p>
      <w:pPr>
        <w:adjustRightIn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6.1本磋商文件包括目录所示内容及所有按本须知发出的补充资料。</w:t>
      </w:r>
    </w:p>
    <w:p>
      <w:pPr>
        <w:adjustRightIn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6.2除上述所列内容外，采购人及采购代理机构的任何工作人员对供应商所作的任何口头解释、介绍、答复，只能供供应商参考，对采购人和供应商无任何约束力。</w:t>
      </w:r>
    </w:p>
    <w:p>
      <w:pPr>
        <w:adjustRightIn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6.3供应商应仔细阅读磋商文件的所有内容，按照文件要求提交响应文件，并保证所提交的全部资料的真实性。不按磋商文件的要求提供的响应文件和资料，可能导致磋商被拒绝。</w:t>
      </w:r>
    </w:p>
    <w:p>
      <w:pPr>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6.4磋商文件是磋商过程进行的有效依据，也是成交后签订合同的依据，对双方均具有约束力，凡不遵守磋商文件规定或对磋商文件的实质性内容不响应的文件，将可能被拒绝或以无效文件处理。本磋商文件由采购人或采购代理机构进行解释。</w:t>
      </w:r>
    </w:p>
    <w:p>
      <w:pPr>
        <w:adjustRightInd w:val="0"/>
        <w:spacing w:line="360" w:lineRule="auto"/>
        <w:ind w:firstLine="413" w:firstLineChars="196"/>
        <w:rPr>
          <w:rFonts w:hint="default" w:ascii="宋体" w:hAnsi="宋体" w:cs="宋体"/>
          <w:b/>
          <w:color w:val="auto"/>
          <w:szCs w:val="21"/>
          <w:highlight w:val="none"/>
        </w:rPr>
      </w:pPr>
      <w:r>
        <w:rPr>
          <w:rFonts w:ascii="宋体" w:hAnsi="宋体" w:cs="宋体"/>
          <w:b/>
          <w:color w:val="auto"/>
          <w:szCs w:val="21"/>
          <w:highlight w:val="none"/>
        </w:rPr>
        <w:t>7．磋商文件的澄清与修改</w:t>
      </w:r>
    </w:p>
    <w:p>
      <w:pPr>
        <w:adjustRightInd w:val="0"/>
        <w:spacing w:line="360" w:lineRule="auto"/>
        <w:ind w:firstLine="420" w:firstLineChars="200"/>
        <w:rPr>
          <w:rFonts w:hint="default" w:ascii="宋体" w:hAnsi="宋体" w:cs="宋体"/>
          <w:color w:val="auto"/>
          <w:szCs w:val="21"/>
          <w:highlight w:val="none"/>
        </w:rPr>
      </w:pPr>
      <w:bookmarkStart w:id="26" w:name="_Toc183786417"/>
      <w:r>
        <w:rPr>
          <w:rFonts w:ascii="宋体" w:hAnsi="宋体" w:cs="宋体"/>
          <w:color w:val="auto"/>
          <w:szCs w:val="21"/>
          <w:highlight w:val="none"/>
        </w:rPr>
        <w:t>见供应商须知前附表“采购文件的澄清和修改”。</w:t>
      </w:r>
    </w:p>
    <w:p>
      <w:pPr>
        <w:pStyle w:val="4"/>
        <w:spacing w:line="360" w:lineRule="auto"/>
        <w:rPr>
          <w:rFonts w:hint="default" w:ascii="宋体" w:hAnsi="宋体" w:eastAsia="宋体" w:cs="宋体"/>
          <w:b/>
          <w:color w:val="auto"/>
          <w:sz w:val="21"/>
          <w:szCs w:val="21"/>
          <w:highlight w:val="none"/>
        </w:rPr>
      </w:pPr>
      <w:bookmarkStart w:id="27" w:name="_Toc18815"/>
      <w:r>
        <w:rPr>
          <w:rFonts w:ascii="宋体" w:hAnsi="宋体" w:eastAsia="宋体" w:cs="宋体"/>
          <w:b/>
          <w:color w:val="auto"/>
          <w:sz w:val="21"/>
          <w:szCs w:val="21"/>
          <w:highlight w:val="none"/>
        </w:rPr>
        <w:t>三、响应文件</w:t>
      </w:r>
      <w:bookmarkEnd w:id="26"/>
      <w:r>
        <w:rPr>
          <w:rFonts w:ascii="宋体" w:hAnsi="宋体" w:eastAsia="宋体" w:cs="宋体"/>
          <w:b/>
          <w:color w:val="auto"/>
          <w:sz w:val="21"/>
          <w:szCs w:val="21"/>
          <w:highlight w:val="none"/>
        </w:rPr>
        <w:t>编制要求</w:t>
      </w:r>
      <w:bookmarkEnd w:id="27"/>
    </w:p>
    <w:p>
      <w:pPr>
        <w:adjustRightInd w:val="0"/>
        <w:spacing w:line="360" w:lineRule="auto"/>
        <w:ind w:firstLine="481" w:firstLineChars="228"/>
        <w:rPr>
          <w:rFonts w:hint="default" w:ascii="宋体" w:hAnsi="宋体" w:cs="宋体"/>
          <w:b/>
          <w:color w:val="auto"/>
          <w:szCs w:val="21"/>
          <w:highlight w:val="none"/>
        </w:rPr>
      </w:pPr>
      <w:r>
        <w:rPr>
          <w:rFonts w:ascii="宋体" w:hAnsi="宋体" w:cs="宋体"/>
          <w:b/>
          <w:color w:val="auto"/>
          <w:szCs w:val="21"/>
          <w:highlight w:val="none"/>
        </w:rPr>
        <w:t>8．响应文件的组成</w:t>
      </w:r>
    </w:p>
    <w:p>
      <w:pPr>
        <w:autoSpaceDE w:val="0"/>
        <w:autoSpaceDN w:val="0"/>
        <w:spacing w:line="360" w:lineRule="auto"/>
        <w:ind w:firstLine="570"/>
        <w:textAlignment w:val="bottom"/>
        <w:rPr>
          <w:rFonts w:hint="default" w:ascii="宋体" w:hAnsi="宋体" w:cs="宋体"/>
          <w:color w:val="auto"/>
          <w:szCs w:val="21"/>
          <w:highlight w:val="none"/>
        </w:rPr>
      </w:pPr>
      <w:r>
        <w:rPr>
          <w:rFonts w:ascii="宋体" w:hAnsi="宋体" w:cs="宋体"/>
          <w:color w:val="auto"/>
          <w:szCs w:val="21"/>
          <w:highlight w:val="none"/>
        </w:rPr>
        <w:t>供应商向采购人递交的书面响应文件（以下简称响应文件）由报价文件、资信和商务技术文件三部分组成，具体如下：</w:t>
      </w:r>
    </w:p>
    <w:p>
      <w:pPr>
        <w:adjustRightInd w:val="0"/>
        <w:spacing w:line="360" w:lineRule="auto"/>
        <w:ind w:firstLine="481" w:firstLineChars="228"/>
        <w:rPr>
          <w:rFonts w:hint="default" w:ascii="宋体" w:hAnsi="宋体" w:cs="宋体"/>
          <w:b/>
          <w:color w:val="auto"/>
          <w:szCs w:val="21"/>
          <w:highlight w:val="none"/>
        </w:rPr>
      </w:pPr>
      <w:r>
        <w:rPr>
          <w:rFonts w:ascii="宋体" w:hAnsi="宋体" w:cs="宋体"/>
          <w:b/>
          <w:color w:val="auto"/>
          <w:szCs w:val="21"/>
          <w:highlight w:val="none"/>
        </w:rPr>
        <w:t>8.1报价文件</w:t>
      </w:r>
    </w:p>
    <w:p>
      <w:pPr>
        <w:numPr>
          <w:ilvl w:val="0"/>
          <w:numId w:val="3"/>
        </w:numPr>
        <w:adjustRightIn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磋商响应初始报价一览表；</w:t>
      </w:r>
    </w:p>
    <w:p>
      <w:pPr>
        <w:adjustRightIn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（2）供应商认为需要提供的其他文件及资料。</w:t>
      </w:r>
    </w:p>
    <w:p>
      <w:pPr>
        <w:adjustRightInd w:val="0"/>
        <w:spacing w:line="360" w:lineRule="auto"/>
        <w:ind w:firstLine="481" w:firstLineChars="228"/>
        <w:rPr>
          <w:rFonts w:hint="default" w:ascii="宋体" w:hAnsi="宋体" w:cs="宋体"/>
          <w:b/>
          <w:color w:val="auto"/>
          <w:szCs w:val="21"/>
          <w:highlight w:val="none"/>
        </w:rPr>
      </w:pPr>
      <w:r>
        <w:rPr>
          <w:rFonts w:ascii="宋体" w:hAnsi="宋体" w:cs="宋体"/>
          <w:b/>
          <w:color w:val="auto"/>
          <w:szCs w:val="21"/>
          <w:highlight w:val="none"/>
        </w:rPr>
        <w:t>8.2资格文件</w:t>
      </w:r>
    </w:p>
    <w:p>
      <w:pPr>
        <w:pStyle w:val="78"/>
        <w:snapToGrid w:val="0"/>
        <w:spacing w:line="360" w:lineRule="auto"/>
        <w:ind w:firstLine="420"/>
        <w:rPr>
          <w:rFonts w:hint="default" w:ascii="宋体" w:hAnsi="宋体" w:cs="宋体"/>
          <w:color w:val="auto"/>
          <w:szCs w:val="21"/>
          <w:highlight w:val="none"/>
        </w:rPr>
      </w:pPr>
      <w:bookmarkStart w:id="28" w:name="_Hlk514025268"/>
      <w:r>
        <w:rPr>
          <w:rFonts w:ascii="宋体" w:hAnsi="宋体" w:cs="宋体"/>
          <w:color w:val="auto"/>
          <w:highlight w:val="none"/>
        </w:rPr>
        <w:t>以联合体形式参加本项目投标的，联合体各方均应当提供如下资格证明材料。</w:t>
      </w:r>
    </w:p>
    <w:p>
      <w:pPr>
        <w:pStyle w:val="78"/>
        <w:snapToGrid w:val="0"/>
        <w:spacing w:line="360" w:lineRule="auto"/>
        <w:ind w:firstLine="420"/>
        <w:rPr>
          <w:rFonts w:hint="default" w:ascii="宋体" w:hAnsi="宋体" w:cs="宋体"/>
          <w:color w:val="auto"/>
          <w:szCs w:val="21"/>
          <w:highlight w:val="none"/>
        </w:rPr>
      </w:pPr>
      <w:r>
        <w:rPr>
          <w:rFonts w:ascii="宋体" w:hAnsi="宋体" w:cs="宋体"/>
          <w:color w:val="auto"/>
          <w:szCs w:val="21"/>
          <w:highlight w:val="none"/>
        </w:rPr>
        <w:t>（1）符合《中华人民共和国政府采购法》第二十二条规定的相关证明材料；</w:t>
      </w:r>
    </w:p>
    <w:p>
      <w:pPr>
        <w:pStyle w:val="78"/>
        <w:snapToGrid w:val="0"/>
        <w:spacing w:line="360" w:lineRule="auto"/>
        <w:ind w:firstLine="420"/>
        <w:rPr>
          <w:rFonts w:hint="default" w:ascii="宋体" w:hAnsi="宋体" w:cs="宋体"/>
          <w:color w:val="auto"/>
          <w:szCs w:val="21"/>
          <w:highlight w:val="none"/>
        </w:rPr>
      </w:pPr>
      <w:r>
        <w:rPr>
          <w:rFonts w:ascii="宋体" w:hAnsi="宋体" w:cs="宋体"/>
          <w:color w:val="auto"/>
          <w:szCs w:val="21"/>
          <w:highlight w:val="none"/>
        </w:rPr>
        <w:t>各供应商须在响应文件中出具对应证明材料。（商业信誉可提前自查，响应文件中可不提供）</w:t>
      </w:r>
    </w:p>
    <w:p>
      <w:pPr>
        <w:pStyle w:val="78"/>
        <w:snapToGrid w:val="0"/>
        <w:spacing w:line="360" w:lineRule="auto"/>
        <w:ind w:firstLine="420"/>
        <w:rPr>
          <w:rFonts w:hint="default" w:ascii="宋体" w:hAnsi="宋体" w:cs="宋体"/>
          <w:color w:val="auto"/>
          <w:szCs w:val="21"/>
          <w:highlight w:val="none"/>
        </w:rPr>
      </w:pPr>
      <w:r>
        <w:rPr>
          <w:rFonts w:ascii="宋体" w:hAnsi="宋体" w:cs="宋体"/>
          <w:color w:val="auto"/>
          <w:szCs w:val="21"/>
          <w:highlight w:val="none"/>
        </w:rPr>
        <w:t>a.具有独立承担民事责任能力的证明材料；</w:t>
      </w:r>
    </w:p>
    <w:p>
      <w:pPr>
        <w:pStyle w:val="78"/>
        <w:snapToGrid w:val="0"/>
        <w:spacing w:line="360" w:lineRule="auto"/>
        <w:ind w:firstLine="420"/>
        <w:rPr>
          <w:rFonts w:hint="default" w:ascii="宋体" w:hAnsi="宋体" w:cs="宋体"/>
          <w:color w:val="auto"/>
          <w:szCs w:val="21"/>
          <w:highlight w:val="none"/>
        </w:rPr>
      </w:pPr>
      <w:r>
        <w:rPr>
          <w:rFonts w:ascii="宋体" w:hAnsi="宋体" w:cs="宋体"/>
          <w:color w:val="auto"/>
          <w:szCs w:val="21"/>
          <w:highlight w:val="none"/>
        </w:rPr>
        <w:t>供应商须在响应文件中出具符合以下情况的证明材料复印件（五选一）：</w:t>
      </w:r>
    </w:p>
    <w:p>
      <w:pPr>
        <w:pStyle w:val="78"/>
        <w:snapToGrid w:val="0"/>
        <w:spacing w:line="360" w:lineRule="auto"/>
        <w:ind w:firstLine="420"/>
        <w:rPr>
          <w:rFonts w:hint="default" w:ascii="宋体" w:hAnsi="宋体" w:cs="宋体"/>
          <w:color w:val="auto"/>
          <w:szCs w:val="21"/>
          <w:highlight w:val="none"/>
        </w:rPr>
      </w:pPr>
      <w:r>
        <w:rPr>
          <w:rFonts w:ascii="宋体" w:hAnsi="宋体" w:cs="宋体"/>
          <w:color w:val="auto"/>
          <w:szCs w:val="21"/>
          <w:highlight w:val="none"/>
        </w:rPr>
        <w:t>①　如供应商是企业（包括合伙企业），提供在工商部门注册的有效“企业法人营业执照”或“营业执照”；</w:t>
      </w:r>
    </w:p>
    <w:p>
      <w:pPr>
        <w:pStyle w:val="78"/>
        <w:snapToGrid w:val="0"/>
        <w:spacing w:line="360" w:lineRule="auto"/>
        <w:ind w:firstLine="420"/>
        <w:rPr>
          <w:rFonts w:hint="default" w:ascii="宋体" w:hAnsi="宋体" w:cs="宋体"/>
          <w:color w:val="auto"/>
          <w:szCs w:val="21"/>
          <w:highlight w:val="none"/>
        </w:rPr>
      </w:pPr>
      <w:r>
        <w:rPr>
          <w:rFonts w:ascii="宋体" w:hAnsi="宋体" w:cs="宋体"/>
          <w:color w:val="auto"/>
          <w:szCs w:val="21"/>
          <w:highlight w:val="none"/>
        </w:rPr>
        <w:t>②　如供应商是事业单位，提供有效的“事业单位法人证书”；</w:t>
      </w:r>
    </w:p>
    <w:p>
      <w:pPr>
        <w:pStyle w:val="78"/>
        <w:snapToGrid w:val="0"/>
        <w:spacing w:line="360" w:lineRule="auto"/>
        <w:ind w:firstLine="420"/>
        <w:rPr>
          <w:rFonts w:hint="default" w:ascii="宋体" w:hAnsi="宋体" w:cs="宋体"/>
          <w:color w:val="auto"/>
          <w:szCs w:val="21"/>
          <w:highlight w:val="none"/>
        </w:rPr>
      </w:pPr>
      <w:r>
        <w:rPr>
          <w:rFonts w:ascii="宋体" w:hAnsi="宋体" w:cs="宋体"/>
          <w:color w:val="auto"/>
          <w:szCs w:val="21"/>
          <w:highlight w:val="none"/>
        </w:rPr>
        <w:t>③　如供应商是非企业专业服务机构的，提供执业许可证等证明文件；</w:t>
      </w:r>
    </w:p>
    <w:p>
      <w:pPr>
        <w:pStyle w:val="78"/>
        <w:snapToGrid w:val="0"/>
        <w:spacing w:line="360" w:lineRule="auto"/>
        <w:ind w:firstLine="420"/>
        <w:rPr>
          <w:rFonts w:hint="default" w:ascii="宋体" w:hAnsi="宋体" w:cs="宋体"/>
          <w:color w:val="auto"/>
          <w:szCs w:val="21"/>
          <w:highlight w:val="none"/>
        </w:rPr>
      </w:pPr>
      <w:r>
        <w:rPr>
          <w:rFonts w:ascii="宋体" w:hAnsi="宋体" w:cs="宋体"/>
          <w:color w:val="auto"/>
          <w:szCs w:val="21"/>
          <w:highlight w:val="none"/>
        </w:rPr>
        <w:t>④　如供应商是个体工商户，提供有效的“个体工商户营业执照”；</w:t>
      </w:r>
    </w:p>
    <w:p>
      <w:pPr>
        <w:pStyle w:val="78"/>
        <w:snapToGrid w:val="0"/>
        <w:spacing w:line="360" w:lineRule="auto"/>
        <w:ind w:firstLine="420"/>
        <w:rPr>
          <w:rFonts w:hint="default" w:ascii="宋体" w:hAnsi="宋体" w:cs="宋体"/>
          <w:color w:val="auto"/>
          <w:szCs w:val="21"/>
          <w:highlight w:val="none"/>
        </w:rPr>
      </w:pPr>
      <w:r>
        <w:rPr>
          <w:rFonts w:ascii="宋体" w:hAnsi="宋体" w:cs="宋体"/>
          <w:color w:val="auto"/>
          <w:szCs w:val="21"/>
          <w:highlight w:val="none"/>
        </w:rPr>
        <w:t>⑤　如供应商是自然人，提供有效的自然人身份证明（居民身份证正反面或公安机关出具的临时居民身份证正反面或港澳台胞证或护照）。</w:t>
      </w:r>
    </w:p>
    <w:p>
      <w:pPr>
        <w:pStyle w:val="78"/>
        <w:snapToGrid w:val="0"/>
        <w:spacing w:line="360" w:lineRule="auto"/>
        <w:ind w:firstLine="420"/>
        <w:rPr>
          <w:rFonts w:hint="default" w:ascii="宋体" w:hAnsi="宋体" w:cs="宋体"/>
          <w:color w:val="auto"/>
          <w:szCs w:val="21"/>
          <w:highlight w:val="none"/>
        </w:rPr>
      </w:pPr>
      <w:r>
        <w:rPr>
          <w:rFonts w:ascii="宋体" w:hAnsi="宋体" w:cs="宋体"/>
          <w:color w:val="auto"/>
          <w:szCs w:val="21"/>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政府采购活动，由单位负责人签署相关文件材料。</w:t>
      </w:r>
    </w:p>
    <w:p>
      <w:pPr>
        <w:pStyle w:val="78"/>
        <w:snapToGrid w:val="0"/>
        <w:spacing w:line="360" w:lineRule="auto"/>
        <w:ind w:firstLine="420"/>
        <w:rPr>
          <w:rFonts w:hint="default" w:ascii="宋体" w:hAnsi="宋体" w:cs="宋体"/>
          <w:color w:val="auto"/>
          <w:szCs w:val="21"/>
          <w:highlight w:val="none"/>
        </w:rPr>
      </w:pPr>
      <w:r>
        <w:rPr>
          <w:rFonts w:ascii="宋体" w:hAnsi="宋体" w:cs="宋体"/>
          <w:color w:val="auto"/>
          <w:szCs w:val="21"/>
          <w:highlight w:val="none"/>
        </w:rPr>
        <w:t>b.符合参与政府采购活动资格条件的承诺函；</w:t>
      </w:r>
    </w:p>
    <w:p>
      <w:pPr>
        <w:pStyle w:val="78"/>
        <w:snapToGrid w:val="0"/>
        <w:spacing w:line="360" w:lineRule="auto"/>
        <w:ind w:firstLine="420"/>
        <w:rPr>
          <w:rFonts w:hint="default" w:ascii="宋体" w:hAnsi="宋体" w:cs="宋体"/>
          <w:color w:val="auto"/>
          <w:szCs w:val="21"/>
          <w:highlight w:val="none"/>
        </w:rPr>
      </w:pPr>
      <w:r>
        <w:rPr>
          <w:rFonts w:ascii="宋体" w:hAnsi="宋体" w:cs="宋体"/>
          <w:color w:val="auto"/>
          <w:szCs w:val="21"/>
          <w:highlight w:val="none"/>
        </w:rPr>
        <w:t>c.商业信誉：</w:t>
      </w:r>
    </w:p>
    <w:p>
      <w:pPr>
        <w:pStyle w:val="78"/>
        <w:snapToGrid w:val="0"/>
        <w:spacing w:line="360" w:lineRule="auto"/>
        <w:ind w:firstLine="420"/>
        <w:rPr>
          <w:rFonts w:hint="default" w:ascii="宋体" w:hAnsi="宋体" w:cs="宋体"/>
          <w:color w:val="auto"/>
          <w:szCs w:val="21"/>
          <w:highlight w:val="none"/>
        </w:rPr>
      </w:pPr>
      <w:r>
        <w:rPr>
          <w:rFonts w:ascii="宋体" w:hAnsi="宋体" w:cs="宋体"/>
          <w:color w:val="auto"/>
          <w:szCs w:val="21"/>
          <w:highlight w:val="none"/>
        </w:rPr>
        <w:t>至本项目响应截止时间止未列入失信被执行人、重大税收违法案件当事人名单、政府采购严重违法失信行为记录名单。（代理机构以开标当日在“信用中国”网站（www.creditchina.gov.cn）、中国政府采购网（www.ccgp.gov.cn）网页查询记录为准）</w:t>
      </w:r>
    </w:p>
    <w:p>
      <w:pPr>
        <w:pStyle w:val="78"/>
        <w:snapToGrid w:val="0"/>
        <w:spacing w:line="360" w:lineRule="auto"/>
        <w:ind w:firstLine="420"/>
        <w:rPr>
          <w:rFonts w:hint="default" w:ascii="宋体" w:hAnsi="宋体" w:cs="宋体"/>
          <w:color w:val="auto"/>
          <w:szCs w:val="21"/>
          <w:highlight w:val="none"/>
        </w:rPr>
      </w:pPr>
      <w:r>
        <w:rPr>
          <w:rFonts w:ascii="宋体" w:hAnsi="宋体" w:cs="宋体"/>
          <w:color w:val="auto"/>
          <w:szCs w:val="21"/>
          <w:highlight w:val="none"/>
        </w:rPr>
        <w:t>对列入失信被执行人、重大税收违法案件当事人名单、政府采购严重违法失信行为记录名单的供应商，其投标将作无效标处理。</w:t>
      </w:r>
    </w:p>
    <w:p>
      <w:pPr>
        <w:adjustRightInd w:val="0"/>
        <w:snapToGrid w:val="0"/>
        <w:spacing w:line="360" w:lineRule="auto"/>
        <w:ind w:firstLine="420" w:firstLineChars="200"/>
        <w:rPr>
          <w:rFonts w:hint="default" w:ascii="宋体" w:hAnsi="宋体" w:eastAsia="宋体" w:cs="宋体"/>
          <w:color w:val="auto"/>
          <w:szCs w:val="21"/>
          <w:highlight w:val="none"/>
          <w:lang w:val="en-US" w:eastAsia="zh-CN"/>
        </w:rPr>
      </w:pPr>
      <w:r>
        <w:rPr>
          <w:rFonts w:ascii="宋体" w:hAnsi="宋体" w:cs="宋体"/>
          <w:color w:val="auto"/>
          <w:highlight w:val="none"/>
        </w:rPr>
        <w:t>（2）落实政府采购政策需满足的资格要求</w:t>
      </w:r>
      <w:r>
        <w:rPr>
          <w:rFonts w:hint="eastAsia" w:ascii="宋体" w:hAnsi="宋体" w:cs="宋体"/>
          <w:color w:val="auto"/>
          <w:highlight w:val="none"/>
          <w:lang w:eastAsia="zh-CN"/>
        </w:rPr>
        <w:t>：</w:t>
      </w:r>
      <w:r>
        <w:rPr>
          <w:rFonts w:hint="eastAsia" w:ascii="宋体" w:hAnsi="宋体" w:cs="宋体"/>
          <w:color w:val="auto"/>
          <w:highlight w:val="none"/>
          <w:lang w:val="en-US" w:eastAsia="zh-CN"/>
        </w:rPr>
        <w:t>无</w:t>
      </w:r>
    </w:p>
    <w:p>
      <w:pPr>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（3）特定资格条件：</w:t>
      </w:r>
      <w:r>
        <w:rPr>
          <w:rFonts w:ascii="宋体" w:hAnsi="宋体" w:cs="宋体"/>
          <w:color w:val="auto"/>
          <w:highlight w:val="none"/>
        </w:rPr>
        <w:t>提供电子与智能化工程专业承包资质证书复印件和企业安全生产许可证复印件；</w:t>
      </w:r>
      <w:bookmarkEnd w:id="28"/>
    </w:p>
    <w:p>
      <w:pPr>
        <w:adjustRightInd w:val="0"/>
        <w:snapToGrid w:val="0"/>
        <w:spacing w:line="360" w:lineRule="auto"/>
        <w:ind w:firstLine="420" w:firstLineChars="200"/>
        <w:rPr>
          <w:rFonts w:hint="default" w:ascii="宋体" w:hAnsi="宋体" w:cs="宋体"/>
          <w:b/>
          <w:color w:val="auto"/>
          <w:szCs w:val="21"/>
          <w:highlight w:val="none"/>
        </w:rPr>
      </w:pPr>
      <w:r>
        <w:rPr>
          <w:rFonts w:ascii="宋体" w:hAnsi="宋体" w:cs="宋体"/>
          <w:color w:val="auto"/>
          <w:highlight w:val="none"/>
        </w:rPr>
        <w:t>（4）联合协议（如为联合体投标）；</w:t>
      </w:r>
    </w:p>
    <w:p>
      <w:pPr>
        <w:adjustRightInd w:val="0"/>
        <w:spacing w:line="360" w:lineRule="auto"/>
        <w:ind w:firstLine="481" w:firstLineChars="228"/>
        <w:rPr>
          <w:rFonts w:hint="default" w:ascii="宋体" w:hAnsi="宋体" w:cs="宋体"/>
          <w:b/>
          <w:color w:val="auto"/>
          <w:szCs w:val="21"/>
          <w:highlight w:val="none"/>
        </w:rPr>
      </w:pPr>
      <w:r>
        <w:rPr>
          <w:rFonts w:ascii="宋体" w:hAnsi="宋体" w:cs="宋体"/>
          <w:b/>
          <w:color w:val="auto"/>
          <w:szCs w:val="21"/>
          <w:highlight w:val="none"/>
        </w:rPr>
        <w:t>8.3商务技术文件</w:t>
      </w:r>
    </w:p>
    <w:p>
      <w:pPr>
        <w:adjustRightInd w:val="0"/>
        <w:snapToGrid w:val="0"/>
        <w:spacing w:line="360" w:lineRule="auto"/>
        <w:ind w:firstLine="478" w:firstLineChars="228"/>
        <w:rPr>
          <w:rFonts w:hint="default" w:ascii="宋体" w:hAnsi="宋体" w:cs="宋体"/>
          <w:color w:val="auto"/>
          <w:szCs w:val="21"/>
          <w:highlight w:val="none"/>
        </w:rPr>
      </w:pPr>
      <w:r>
        <w:rPr>
          <w:rFonts w:ascii="宋体" w:hAnsi="宋体" w:cs="宋体"/>
          <w:color w:val="auto"/>
          <w:szCs w:val="21"/>
          <w:highlight w:val="none"/>
        </w:rPr>
        <w:t>内容可以是资料，图表或说明，必须包含但不仅限于以下内容：</w:t>
      </w:r>
    </w:p>
    <w:p>
      <w:pPr>
        <w:pStyle w:val="78"/>
        <w:snapToGrid w:val="0"/>
        <w:spacing w:line="360" w:lineRule="auto"/>
        <w:ind w:firstLine="420"/>
        <w:rPr>
          <w:rFonts w:hint="default" w:ascii="宋体" w:hAnsi="宋体" w:cs="宋体"/>
          <w:color w:val="auto"/>
          <w:szCs w:val="21"/>
          <w:highlight w:val="none"/>
        </w:rPr>
      </w:pPr>
      <w:r>
        <w:rPr>
          <w:rFonts w:ascii="宋体" w:hAnsi="宋体" w:cs="宋体"/>
          <w:color w:val="auto"/>
          <w:szCs w:val="21"/>
          <w:highlight w:val="none"/>
        </w:rPr>
        <w:t>（1）磋商响应函；</w:t>
      </w:r>
    </w:p>
    <w:p>
      <w:pPr>
        <w:pStyle w:val="78"/>
        <w:snapToGrid w:val="0"/>
        <w:spacing w:line="360" w:lineRule="auto"/>
        <w:ind w:firstLine="420"/>
        <w:rPr>
          <w:rFonts w:hint="default" w:ascii="宋体" w:hAnsi="宋体" w:cs="宋体"/>
          <w:color w:val="auto"/>
          <w:szCs w:val="21"/>
          <w:highlight w:val="none"/>
        </w:rPr>
      </w:pPr>
      <w:r>
        <w:rPr>
          <w:rFonts w:ascii="宋体" w:hAnsi="宋体" w:cs="宋体"/>
          <w:color w:val="auto"/>
          <w:szCs w:val="21"/>
          <w:highlight w:val="none"/>
        </w:rPr>
        <w:t>（2）法定代表人资格证明书；</w:t>
      </w:r>
    </w:p>
    <w:p>
      <w:pPr>
        <w:pStyle w:val="78"/>
        <w:snapToGrid w:val="0"/>
        <w:spacing w:line="360" w:lineRule="auto"/>
        <w:ind w:firstLine="420"/>
        <w:rPr>
          <w:rFonts w:hint="default" w:ascii="宋体" w:hAnsi="宋体" w:cs="宋体"/>
          <w:color w:val="auto"/>
          <w:szCs w:val="21"/>
          <w:highlight w:val="none"/>
        </w:rPr>
      </w:pPr>
      <w:r>
        <w:rPr>
          <w:rFonts w:ascii="宋体" w:hAnsi="宋体" w:cs="宋体"/>
          <w:color w:val="auto"/>
          <w:szCs w:val="21"/>
          <w:highlight w:val="none"/>
        </w:rPr>
        <w:t>（3）法定代表人授权委托书（法定代表人签署不需提供此书）；</w:t>
      </w:r>
    </w:p>
    <w:p>
      <w:pPr>
        <w:pStyle w:val="78"/>
        <w:snapToGrid w:val="0"/>
        <w:spacing w:line="360" w:lineRule="auto"/>
        <w:ind w:firstLine="1050" w:firstLineChars="500"/>
        <w:rPr>
          <w:rFonts w:hint="default" w:ascii="宋体" w:hAnsi="宋体" w:cs="宋体"/>
          <w:color w:val="auto"/>
          <w:szCs w:val="21"/>
          <w:highlight w:val="none"/>
        </w:rPr>
      </w:pPr>
      <w:r>
        <w:rPr>
          <w:rFonts w:ascii="宋体" w:hAnsi="宋体" w:cs="宋体"/>
          <w:color w:val="auto"/>
          <w:szCs w:val="21"/>
          <w:highlight w:val="none"/>
        </w:rPr>
        <w:t>法定代表人及授权代表身份证正反面复印件；</w:t>
      </w:r>
    </w:p>
    <w:p>
      <w:pPr>
        <w:pStyle w:val="78"/>
        <w:snapToGrid w:val="0"/>
        <w:spacing w:line="360" w:lineRule="auto"/>
        <w:ind w:firstLine="1050" w:firstLineChars="500"/>
        <w:rPr>
          <w:rFonts w:hint="default" w:ascii="宋体" w:hAnsi="宋体" w:cs="宋体"/>
          <w:color w:val="auto"/>
          <w:szCs w:val="21"/>
          <w:highlight w:val="none"/>
        </w:rPr>
      </w:pPr>
      <w:r>
        <w:rPr>
          <w:rFonts w:ascii="宋体" w:hAnsi="宋体" w:cs="宋体"/>
          <w:color w:val="auto"/>
          <w:szCs w:val="21"/>
          <w:highlight w:val="none"/>
        </w:rPr>
        <w:t>社保机构出具的响应截止日前6个月内授权代表的投标单位社保缴纳证明，任职不足6个月的可提供劳动合同证明文件；</w:t>
      </w:r>
    </w:p>
    <w:p>
      <w:pPr>
        <w:pStyle w:val="78"/>
        <w:snapToGrid w:val="0"/>
        <w:spacing w:line="360" w:lineRule="auto"/>
        <w:ind w:firstLine="420"/>
        <w:rPr>
          <w:rFonts w:hint="default" w:ascii="宋体" w:hAnsi="宋体" w:cs="宋体"/>
          <w:color w:val="auto"/>
          <w:szCs w:val="21"/>
          <w:highlight w:val="none"/>
        </w:rPr>
      </w:pPr>
      <w:r>
        <w:rPr>
          <w:rFonts w:ascii="宋体" w:hAnsi="宋体" w:cs="宋体"/>
          <w:color w:val="auto"/>
          <w:szCs w:val="21"/>
          <w:highlight w:val="none"/>
        </w:rPr>
        <w:t>（4）中标服务费支付承诺书；</w:t>
      </w:r>
    </w:p>
    <w:p>
      <w:pPr>
        <w:pStyle w:val="78"/>
        <w:snapToGrid w:val="0"/>
        <w:spacing w:line="360" w:lineRule="auto"/>
        <w:ind w:firstLine="420"/>
        <w:rPr>
          <w:rFonts w:hint="default" w:ascii="宋体" w:hAnsi="宋体" w:cs="宋体"/>
          <w:color w:val="auto"/>
          <w:szCs w:val="21"/>
          <w:highlight w:val="none"/>
        </w:rPr>
      </w:pPr>
      <w:r>
        <w:rPr>
          <w:rFonts w:ascii="宋体" w:hAnsi="宋体" w:cs="宋体"/>
          <w:color w:val="auto"/>
          <w:szCs w:val="21"/>
          <w:highlight w:val="none"/>
        </w:rPr>
        <w:t>（5）</w:t>
      </w:r>
      <w:r>
        <w:rPr>
          <w:rFonts w:ascii="宋体" w:hAnsi="宋体" w:cs="宋体"/>
          <w:color w:val="auto"/>
          <w:highlight w:val="none"/>
        </w:rPr>
        <w:t>分包意向协议（如有分包）；</w:t>
      </w:r>
    </w:p>
    <w:p>
      <w:pPr>
        <w:pStyle w:val="78"/>
        <w:snapToGrid w:val="0"/>
        <w:spacing w:line="360" w:lineRule="auto"/>
        <w:ind w:firstLine="420"/>
        <w:rPr>
          <w:rFonts w:hint="default" w:ascii="宋体" w:hAnsi="宋体" w:cs="宋体"/>
          <w:color w:val="auto"/>
          <w:szCs w:val="21"/>
          <w:highlight w:val="none"/>
        </w:rPr>
      </w:pPr>
      <w:r>
        <w:rPr>
          <w:rFonts w:ascii="宋体" w:hAnsi="宋体" w:cs="宋体"/>
          <w:color w:val="auto"/>
          <w:szCs w:val="21"/>
          <w:highlight w:val="none"/>
        </w:rPr>
        <w:t>（6）技术规格偏离表；</w:t>
      </w:r>
    </w:p>
    <w:p>
      <w:pPr>
        <w:pStyle w:val="78"/>
        <w:snapToGrid w:val="0"/>
        <w:spacing w:line="360" w:lineRule="auto"/>
        <w:ind w:firstLine="420"/>
        <w:rPr>
          <w:rFonts w:hint="default" w:ascii="宋体" w:hAnsi="宋体" w:cs="宋体"/>
          <w:color w:val="auto"/>
          <w:highlight w:val="none"/>
        </w:rPr>
      </w:pPr>
      <w:r>
        <w:rPr>
          <w:rFonts w:ascii="宋体" w:hAnsi="宋体" w:cs="宋体"/>
          <w:color w:val="auto"/>
          <w:highlight w:val="none"/>
        </w:rPr>
        <w:t>（7）</w:t>
      </w:r>
      <w:r>
        <w:rPr>
          <w:rFonts w:ascii="宋体" w:hAnsi="宋体" w:cs="宋体"/>
          <w:color w:val="auto"/>
          <w:szCs w:val="21"/>
          <w:highlight w:val="none"/>
        </w:rPr>
        <w:t>商务条款偏离表；</w:t>
      </w:r>
    </w:p>
    <w:p>
      <w:pPr>
        <w:pStyle w:val="78"/>
        <w:snapToGrid w:val="0"/>
        <w:spacing w:line="360" w:lineRule="auto"/>
        <w:ind w:firstLine="420"/>
        <w:rPr>
          <w:rFonts w:hint="default" w:ascii="宋体" w:hAnsi="宋体" w:eastAsia="宋体" w:cs="宋体"/>
          <w:color w:val="auto"/>
          <w:szCs w:val="21"/>
          <w:highlight w:val="none"/>
          <w:lang w:val="en-US" w:eastAsia="zh-CN"/>
        </w:rPr>
      </w:pPr>
      <w:r>
        <w:rPr>
          <w:rFonts w:ascii="宋体" w:hAnsi="宋体" w:cs="宋体"/>
          <w:color w:val="auto"/>
          <w:szCs w:val="21"/>
          <w:highlight w:val="none"/>
        </w:rPr>
        <w:t>（8）</w:t>
      </w:r>
      <w:r>
        <w:rPr>
          <w:rFonts w:hint="eastAsia" w:ascii="宋体" w:hAnsi="宋体" w:cs="宋体"/>
          <w:color w:val="auto"/>
          <w:szCs w:val="21"/>
          <w:highlight w:val="none"/>
          <w:lang w:val="en-US" w:eastAsia="zh-CN"/>
        </w:rPr>
        <w:t>供货清单；</w:t>
      </w:r>
    </w:p>
    <w:p>
      <w:pPr>
        <w:pStyle w:val="78"/>
        <w:snapToGrid w:val="0"/>
        <w:spacing w:line="360" w:lineRule="auto"/>
        <w:ind w:firstLine="420"/>
        <w:rPr>
          <w:rFonts w:hint="default"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lang w:eastAsia="zh-CN"/>
        </w:rPr>
        <w:t>）2022年1月1日</w:t>
      </w:r>
      <w:r>
        <w:rPr>
          <w:rFonts w:ascii="宋体" w:hAnsi="宋体" w:cs="宋体"/>
          <w:color w:val="auto"/>
          <w:szCs w:val="21"/>
          <w:highlight w:val="none"/>
        </w:rPr>
        <w:t>以来供应商已成功完成的</w:t>
      </w:r>
      <w:r>
        <w:rPr>
          <w:rFonts w:hint="eastAsia" w:ascii="宋体" w:hAnsi="宋体" w:cs="宋体"/>
          <w:color w:val="auto"/>
          <w:szCs w:val="21"/>
          <w:highlight w:val="none"/>
          <w:lang w:eastAsia="zh-CN"/>
        </w:rPr>
        <w:t>智能化项目</w:t>
      </w:r>
      <w:r>
        <w:rPr>
          <w:rFonts w:ascii="宋体" w:hAnsi="宋体" w:cs="宋体"/>
          <w:color w:val="auto"/>
          <w:szCs w:val="21"/>
          <w:highlight w:val="none"/>
        </w:rPr>
        <w:t>业绩。业绩证明材料：合同或项目竣工验收文件复印件。如合同或项目竣工验收文件中不能反应类似项目特征，可提供其它证明材料。</w:t>
      </w:r>
    </w:p>
    <w:p>
      <w:pPr>
        <w:pStyle w:val="78"/>
        <w:snapToGrid w:val="0"/>
        <w:spacing w:line="360" w:lineRule="auto"/>
        <w:ind w:firstLine="420"/>
        <w:rPr>
          <w:rFonts w:hint="default" w:ascii="宋体" w:hAnsi="宋体" w:cs="宋体"/>
          <w:color w:val="auto"/>
          <w:szCs w:val="21"/>
          <w:highlight w:val="none"/>
        </w:rPr>
      </w:pPr>
      <w:r>
        <w:rPr>
          <w:rFonts w:ascii="宋体" w:hAnsi="宋体" w:cs="宋体"/>
          <w:color w:val="auto"/>
          <w:szCs w:val="21"/>
          <w:highlight w:val="none"/>
        </w:rPr>
        <w:t>（</w:t>
      </w:r>
      <w:r>
        <w:rPr>
          <w:rFonts w:hint="eastAsia" w:ascii="宋体" w:hAnsi="宋体" w:cs="宋体"/>
          <w:color w:val="auto"/>
          <w:szCs w:val="21"/>
          <w:highlight w:val="none"/>
          <w:lang w:val="en-US" w:eastAsia="zh-CN"/>
        </w:rPr>
        <w:t>10</w:t>
      </w:r>
      <w:r>
        <w:rPr>
          <w:rFonts w:ascii="宋体" w:hAnsi="宋体" w:cs="宋体"/>
          <w:color w:val="auto"/>
          <w:szCs w:val="21"/>
          <w:highlight w:val="none"/>
        </w:rPr>
        <w:t>）整体方案；</w:t>
      </w:r>
    </w:p>
    <w:p>
      <w:pPr>
        <w:pStyle w:val="78"/>
        <w:snapToGrid w:val="0"/>
        <w:spacing w:line="360" w:lineRule="auto"/>
        <w:ind w:firstLine="420"/>
        <w:rPr>
          <w:rFonts w:hint="default"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lang w:val="en-US" w:eastAsia="zh-CN"/>
        </w:rPr>
        <w:t>1</w:t>
      </w:r>
      <w:r>
        <w:rPr>
          <w:rFonts w:ascii="宋体" w:hAnsi="宋体" w:cs="宋体"/>
          <w:color w:val="auto"/>
          <w:szCs w:val="21"/>
          <w:highlight w:val="none"/>
        </w:rPr>
        <w:t>）供应商对项目现状、存在的问题和难点、要点等问题进行调查剖析，提出克服难点和要点技术措施；</w:t>
      </w:r>
    </w:p>
    <w:p>
      <w:pPr>
        <w:pStyle w:val="78"/>
        <w:snapToGrid w:val="0"/>
        <w:spacing w:line="360" w:lineRule="auto"/>
        <w:ind w:firstLine="420"/>
        <w:rPr>
          <w:rFonts w:hint="default"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lang w:val="en-US" w:eastAsia="zh-CN"/>
        </w:rPr>
        <w:t>2</w:t>
      </w:r>
      <w:r>
        <w:rPr>
          <w:rFonts w:ascii="宋体" w:hAnsi="宋体" w:cs="宋体"/>
          <w:color w:val="auto"/>
          <w:szCs w:val="21"/>
          <w:highlight w:val="none"/>
        </w:rPr>
        <w:t>）</w:t>
      </w:r>
      <w:r>
        <w:rPr>
          <w:rFonts w:ascii="宋体" w:hAnsi="宋体" w:cs="宋体"/>
          <w:color w:val="auto"/>
          <w:highlight w:val="none"/>
        </w:rPr>
        <w:t>施工组织方案，包含为本次改造医院维修制定专项维修方案和涵盖维修各个专业；</w:t>
      </w:r>
    </w:p>
    <w:p>
      <w:pPr>
        <w:pStyle w:val="78"/>
        <w:snapToGrid w:val="0"/>
        <w:spacing w:line="360" w:lineRule="auto"/>
        <w:ind w:firstLine="420"/>
        <w:rPr>
          <w:rFonts w:hint="default"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lang w:val="en-US" w:eastAsia="zh-CN"/>
        </w:rPr>
        <w:t>3</w:t>
      </w:r>
      <w:r>
        <w:rPr>
          <w:rFonts w:ascii="宋体" w:hAnsi="宋体" w:cs="宋体"/>
          <w:color w:val="auto"/>
          <w:szCs w:val="21"/>
          <w:highlight w:val="none"/>
        </w:rPr>
        <w:t>）</w:t>
      </w:r>
      <w:r>
        <w:rPr>
          <w:rFonts w:ascii="宋体" w:hAnsi="宋体" w:cs="宋体"/>
          <w:color w:val="auto"/>
          <w:highlight w:val="none"/>
        </w:rPr>
        <w:t>针对新建、改建、扩容、维修、更新的子系统与医院现有系统（平台）的兼容性保证方案；</w:t>
      </w:r>
    </w:p>
    <w:p>
      <w:pPr>
        <w:pStyle w:val="78"/>
        <w:snapToGrid w:val="0"/>
        <w:spacing w:line="360" w:lineRule="auto"/>
        <w:ind w:firstLine="420"/>
        <w:rPr>
          <w:rFonts w:hint="default"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lang w:val="en-US" w:eastAsia="zh-CN"/>
        </w:rPr>
        <w:t>4</w:t>
      </w:r>
      <w:r>
        <w:rPr>
          <w:rFonts w:ascii="宋体" w:hAnsi="宋体" w:cs="宋体"/>
          <w:color w:val="auto"/>
          <w:szCs w:val="21"/>
          <w:highlight w:val="none"/>
        </w:rPr>
        <w:t>）定期巡检制度和运行情况报告制度；</w:t>
      </w:r>
    </w:p>
    <w:p>
      <w:pPr>
        <w:pStyle w:val="78"/>
        <w:snapToGrid w:val="0"/>
        <w:spacing w:line="360" w:lineRule="auto"/>
        <w:ind w:firstLine="420"/>
        <w:rPr>
          <w:rFonts w:hint="default"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lang w:val="en-US" w:eastAsia="zh-CN"/>
        </w:rPr>
        <w:t>5</w:t>
      </w:r>
      <w:r>
        <w:rPr>
          <w:rFonts w:ascii="宋体" w:hAnsi="宋体" w:cs="宋体"/>
          <w:color w:val="auto"/>
          <w:szCs w:val="21"/>
          <w:highlight w:val="none"/>
        </w:rPr>
        <w:t>）</w:t>
      </w:r>
      <w:r>
        <w:rPr>
          <w:rFonts w:ascii="宋体" w:hAnsi="宋体" w:cs="宋体"/>
          <w:color w:val="auto"/>
          <w:highlight w:val="none"/>
        </w:rPr>
        <w:t>施工计划与进度保证措施；</w:t>
      </w:r>
    </w:p>
    <w:p>
      <w:pPr>
        <w:pStyle w:val="78"/>
        <w:snapToGrid w:val="0"/>
        <w:spacing w:line="360" w:lineRule="auto"/>
        <w:ind w:firstLine="420"/>
        <w:rPr>
          <w:rFonts w:hint="default"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lang w:val="en-US" w:eastAsia="zh-CN"/>
        </w:rPr>
        <w:t>6</w:t>
      </w:r>
      <w:r>
        <w:rPr>
          <w:rFonts w:ascii="宋体" w:hAnsi="宋体" w:cs="宋体"/>
          <w:color w:val="auto"/>
          <w:szCs w:val="21"/>
          <w:highlight w:val="none"/>
        </w:rPr>
        <w:t>）</w:t>
      </w:r>
      <w:r>
        <w:rPr>
          <w:rFonts w:ascii="宋体" w:hAnsi="宋体" w:cs="宋体"/>
          <w:color w:val="auto"/>
          <w:highlight w:val="none"/>
        </w:rPr>
        <w:t>关键工序、复杂环节的措施；</w:t>
      </w:r>
    </w:p>
    <w:p>
      <w:pPr>
        <w:pStyle w:val="78"/>
        <w:snapToGrid w:val="0"/>
        <w:spacing w:line="360" w:lineRule="auto"/>
        <w:ind w:firstLine="420"/>
        <w:rPr>
          <w:rFonts w:hint="default"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lang w:val="en-US" w:eastAsia="zh-CN"/>
        </w:rPr>
        <w:t>7</w:t>
      </w:r>
      <w:r>
        <w:rPr>
          <w:rFonts w:ascii="宋体" w:hAnsi="宋体" w:cs="宋体"/>
          <w:color w:val="auto"/>
          <w:szCs w:val="21"/>
          <w:highlight w:val="none"/>
        </w:rPr>
        <w:t>）</w:t>
      </w:r>
      <w:r>
        <w:rPr>
          <w:rFonts w:ascii="宋体" w:hAnsi="宋体" w:cs="宋体"/>
          <w:color w:val="auto"/>
          <w:highlight w:val="none"/>
        </w:rPr>
        <w:t>材料设备进场计划及实施计划；</w:t>
      </w:r>
    </w:p>
    <w:p>
      <w:pPr>
        <w:pStyle w:val="78"/>
        <w:snapToGrid w:val="0"/>
        <w:spacing w:line="360" w:lineRule="auto"/>
        <w:ind w:firstLine="420"/>
        <w:rPr>
          <w:rFonts w:hint="default"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lang w:val="en-US" w:eastAsia="zh-CN"/>
        </w:rPr>
        <w:t>8</w:t>
      </w:r>
      <w:r>
        <w:rPr>
          <w:rFonts w:ascii="宋体" w:hAnsi="宋体" w:cs="宋体"/>
          <w:color w:val="auto"/>
          <w:szCs w:val="21"/>
          <w:highlight w:val="none"/>
        </w:rPr>
        <w:t>）</w:t>
      </w:r>
      <w:r>
        <w:rPr>
          <w:rFonts w:ascii="宋体" w:hAnsi="宋体" w:cs="宋体"/>
          <w:color w:val="auto"/>
          <w:highlight w:val="none"/>
        </w:rPr>
        <w:t>工程质量、文明施工、安全生产措施；</w:t>
      </w:r>
    </w:p>
    <w:p>
      <w:pPr>
        <w:pStyle w:val="78"/>
        <w:snapToGrid w:val="0"/>
        <w:spacing w:line="360" w:lineRule="auto"/>
        <w:ind w:firstLine="420"/>
        <w:rPr>
          <w:rFonts w:hint="default"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lang w:val="en-US" w:eastAsia="zh-CN"/>
        </w:rPr>
        <w:t>9</w:t>
      </w:r>
      <w:r>
        <w:rPr>
          <w:rFonts w:ascii="宋体" w:hAnsi="宋体" w:cs="宋体"/>
          <w:color w:val="auto"/>
          <w:szCs w:val="21"/>
          <w:highlight w:val="none"/>
        </w:rPr>
        <w:t>）</w:t>
      </w:r>
      <w:r>
        <w:rPr>
          <w:rFonts w:ascii="宋体" w:hAnsi="宋体" w:cs="宋体"/>
          <w:color w:val="auto"/>
          <w:highlight w:val="none"/>
        </w:rPr>
        <w:t>项目经理、技术负责人和项目组实施人员配置情况；</w:t>
      </w:r>
    </w:p>
    <w:p>
      <w:pPr>
        <w:pStyle w:val="78"/>
        <w:snapToGrid w:val="0"/>
        <w:spacing w:line="360" w:lineRule="auto"/>
        <w:ind w:firstLine="420"/>
        <w:rPr>
          <w:rFonts w:hint="default" w:ascii="宋体" w:hAnsi="宋体" w:cs="宋体"/>
          <w:color w:val="auto"/>
          <w:highlight w:val="none"/>
        </w:rPr>
      </w:pPr>
      <w:r>
        <w:rPr>
          <w:rFonts w:ascii="宋体" w:hAnsi="宋体" w:cs="宋体"/>
          <w:color w:val="auto"/>
          <w:highlight w:val="none"/>
        </w:rPr>
        <w:t>（</w:t>
      </w:r>
      <w:r>
        <w:rPr>
          <w:rFonts w:hint="eastAsia" w:ascii="宋体" w:hAnsi="宋体" w:cs="宋体"/>
          <w:color w:val="auto"/>
          <w:highlight w:val="none"/>
          <w:lang w:val="en-US" w:eastAsia="zh-CN"/>
        </w:rPr>
        <w:t>20</w:t>
      </w:r>
      <w:r>
        <w:rPr>
          <w:rFonts w:ascii="宋体" w:hAnsi="宋体" w:cs="宋体"/>
          <w:color w:val="auto"/>
          <w:highlight w:val="none"/>
        </w:rPr>
        <w:t>）供应商对维修保养后的设备进行检测，提供检测方案</w:t>
      </w:r>
    </w:p>
    <w:p>
      <w:pPr>
        <w:pStyle w:val="78"/>
        <w:snapToGrid w:val="0"/>
        <w:spacing w:line="360" w:lineRule="auto"/>
        <w:ind w:firstLine="420"/>
        <w:rPr>
          <w:rFonts w:hint="default" w:ascii="宋体" w:hAnsi="宋体" w:cs="宋体"/>
          <w:color w:val="auto"/>
          <w:highlight w:val="none"/>
        </w:rPr>
      </w:pPr>
      <w:r>
        <w:rPr>
          <w:rFonts w:ascii="宋体" w:hAnsi="宋体" w:cs="宋体"/>
          <w:color w:val="auto"/>
          <w:highlight w:val="none"/>
        </w:rPr>
        <w:t>（2</w:t>
      </w:r>
      <w:r>
        <w:rPr>
          <w:rFonts w:hint="eastAsia" w:ascii="宋体" w:hAnsi="宋体" w:cs="宋体"/>
          <w:color w:val="auto"/>
          <w:highlight w:val="none"/>
          <w:lang w:val="en-US" w:eastAsia="zh-CN"/>
        </w:rPr>
        <w:t>1</w:t>
      </w:r>
      <w:r>
        <w:rPr>
          <w:rFonts w:ascii="宋体" w:hAnsi="宋体" w:cs="宋体"/>
          <w:color w:val="auto"/>
          <w:highlight w:val="none"/>
        </w:rPr>
        <w:t>）维保服务保障应急预案，方案对日常维保可能遇到的问题及其应对措施的考虑情况；</w:t>
      </w:r>
    </w:p>
    <w:p>
      <w:pPr>
        <w:pStyle w:val="78"/>
        <w:snapToGrid w:val="0"/>
        <w:spacing w:line="360" w:lineRule="auto"/>
        <w:ind w:firstLine="420"/>
        <w:rPr>
          <w:rFonts w:hint="default" w:ascii="宋体" w:hAnsi="宋体" w:cs="宋体"/>
          <w:color w:val="auto"/>
          <w:highlight w:val="none"/>
        </w:rPr>
      </w:pPr>
      <w:r>
        <w:rPr>
          <w:rFonts w:ascii="宋体" w:hAnsi="宋体" w:cs="宋体"/>
          <w:color w:val="auto"/>
          <w:highlight w:val="none"/>
        </w:rPr>
        <w:t>（2</w:t>
      </w:r>
      <w:r>
        <w:rPr>
          <w:rFonts w:hint="eastAsia" w:ascii="宋体" w:hAnsi="宋体" w:cs="宋体"/>
          <w:color w:val="auto"/>
          <w:highlight w:val="none"/>
          <w:lang w:val="en-US" w:eastAsia="zh-CN"/>
        </w:rPr>
        <w:t>2</w:t>
      </w:r>
      <w:r>
        <w:rPr>
          <w:rFonts w:ascii="宋体" w:hAnsi="宋体" w:cs="宋体"/>
          <w:color w:val="auto"/>
          <w:highlight w:val="none"/>
        </w:rPr>
        <w:t>）维护期内外的后续技术支持和维护能力情况等，供应商提供服务方案及保证措施；</w:t>
      </w:r>
    </w:p>
    <w:p>
      <w:pPr>
        <w:pStyle w:val="78"/>
        <w:snapToGrid w:val="0"/>
        <w:spacing w:line="360" w:lineRule="auto"/>
        <w:ind w:firstLine="420"/>
        <w:rPr>
          <w:rFonts w:hint="default" w:ascii="宋体" w:hAnsi="宋体" w:cs="宋体"/>
          <w:color w:val="auto"/>
          <w:highlight w:val="none"/>
        </w:rPr>
      </w:pPr>
      <w:r>
        <w:rPr>
          <w:rFonts w:ascii="宋体" w:hAnsi="宋体" w:cs="宋体"/>
          <w:color w:val="auto"/>
          <w:highlight w:val="none"/>
        </w:rPr>
        <w:t>（2</w:t>
      </w:r>
      <w:r>
        <w:rPr>
          <w:rFonts w:hint="eastAsia" w:ascii="宋体" w:hAnsi="宋体" w:cs="宋体"/>
          <w:color w:val="auto"/>
          <w:highlight w:val="none"/>
          <w:lang w:val="en-US" w:eastAsia="zh-CN"/>
        </w:rPr>
        <w:t>3</w:t>
      </w:r>
      <w:r>
        <w:rPr>
          <w:rFonts w:ascii="宋体" w:hAnsi="宋体" w:cs="宋体"/>
          <w:color w:val="auto"/>
          <w:highlight w:val="none"/>
        </w:rPr>
        <w:t>）售后机构服务的便利和及时情况；</w:t>
      </w:r>
    </w:p>
    <w:p>
      <w:pPr>
        <w:pStyle w:val="78"/>
        <w:snapToGrid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4</w:t>
      </w:r>
      <w:r>
        <w:rPr>
          <w:rFonts w:hint="eastAsia" w:ascii="宋体" w:hAnsi="宋体" w:eastAsia="宋体" w:cs="宋体"/>
          <w:color w:val="auto"/>
          <w:highlight w:val="none"/>
        </w:rPr>
        <w:t>）中小企业声明函（如有）；</w:t>
      </w:r>
    </w:p>
    <w:p>
      <w:pPr>
        <w:pStyle w:val="78"/>
        <w:snapToGrid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25</w:t>
      </w:r>
      <w:r>
        <w:rPr>
          <w:rFonts w:hint="eastAsia" w:ascii="宋体" w:hAnsi="宋体" w:eastAsia="宋体" w:cs="宋体"/>
          <w:color w:val="auto"/>
          <w:highlight w:val="none"/>
        </w:rPr>
        <w:t>）供应商为监狱企业的证明文件：省级以上监狱管理局、戒毒管理局（含新疆生产建设兵团）出具（如有）；</w:t>
      </w:r>
    </w:p>
    <w:p>
      <w:pPr>
        <w:pStyle w:val="78"/>
        <w:snapToGrid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6</w:t>
      </w:r>
      <w:r>
        <w:rPr>
          <w:rFonts w:hint="eastAsia" w:ascii="宋体" w:hAnsi="宋体" w:eastAsia="宋体" w:cs="宋体"/>
          <w:color w:val="auto"/>
          <w:highlight w:val="none"/>
        </w:rPr>
        <w:t>）残疾人福利性单位声明函（如有）；</w:t>
      </w:r>
    </w:p>
    <w:p>
      <w:pPr>
        <w:pStyle w:val="78"/>
        <w:snapToGrid w:val="0"/>
        <w:spacing w:line="360" w:lineRule="auto"/>
        <w:ind w:firstLine="420"/>
        <w:rPr>
          <w:rFonts w:hint="default" w:ascii="宋体" w:hAnsi="宋体" w:cs="宋体"/>
          <w:color w:val="auto"/>
          <w:szCs w:val="21"/>
          <w:highlight w:val="none"/>
        </w:rPr>
      </w:pPr>
      <w:r>
        <w:rPr>
          <w:rFonts w:ascii="宋体" w:hAnsi="宋体" w:cs="宋体"/>
          <w:color w:val="auto"/>
          <w:highlight w:val="none"/>
        </w:rPr>
        <w:t>（2</w:t>
      </w:r>
      <w:r>
        <w:rPr>
          <w:rFonts w:hint="eastAsia" w:ascii="宋体" w:hAnsi="宋体" w:cs="宋体"/>
          <w:color w:val="auto"/>
          <w:highlight w:val="none"/>
          <w:lang w:val="en-US" w:eastAsia="zh-CN"/>
        </w:rPr>
        <w:t>7</w:t>
      </w:r>
      <w:r>
        <w:rPr>
          <w:rFonts w:ascii="宋体" w:hAnsi="宋体" w:cs="宋体"/>
          <w:color w:val="auto"/>
          <w:highlight w:val="none"/>
        </w:rPr>
        <w:t>）供应商认为有必要提供的</w:t>
      </w:r>
      <w:r>
        <w:rPr>
          <w:rFonts w:ascii="宋体" w:hAnsi="宋体" w:cs="宋体"/>
          <w:color w:val="auto"/>
          <w:szCs w:val="21"/>
          <w:highlight w:val="none"/>
        </w:rPr>
        <w:t>其它文件。</w:t>
      </w:r>
    </w:p>
    <w:p>
      <w:pPr>
        <w:pStyle w:val="78"/>
        <w:snapToGrid w:val="0"/>
        <w:spacing w:line="360" w:lineRule="auto"/>
        <w:ind w:firstLine="420"/>
        <w:rPr>
          <w:rFonts w:hint="default" w:ascii="宋体" w:hAnsi="宋体" w:cs="宋体"/>
          <w:color w:val="auto"/>
          <w:szCs w:val="21"/>
          <w:highlight w:val="none"/>
        </w:rPr>
      </w:pPr>
      <w:r>
        <w:rPr>
          <w:rFonts w:ascii="宋体" w:hAnsi="宋体" w:cs="宋体"/>
          <w:color w:val="auto"/>
          <w:szCs w:val="21"/>
          <w:highlight w:val="none"/>
        </w:rPr>
        <w:t>注：以上内容为复印件的应加盖供应商公章或电子签章，附件中有参考格式的，参照格式，没有参考格式的，供应商根据磋商文件要求自行编制。</w:t>
      </w:r>
    </w:p>
    <w:p>
      <w:pPr>
        <w:tabs>
          <w:tab w:val="left" w:pos="900"/>
        </w:tabs>
        <w:adjustRightInd w:val="0"/>
        <w:snapToGrid w:val="0"/>
        <w:spacing w:line="360" w:lineRule="auto"/>
        <w:ind w:firstLine="420" w:firstLineChars="200"/>
        <w:rPr>
          <w:rFonts w:hint="default" w:ascii="宋体" w:hAnsi="宋体" w:cs="宋体"/>
          <w:bCs/>
          <w:color w:val="auto"/>
          <w:szCs w:val="21"/>
          <w:highlight w:val="none"/>
        </w:rPr>
      </w:pPr>
      <w:r>
        <w:rPr>
          <w:rFonts w:ascii="宋体" w:hAnsi="宋体" w:cs="宋体"/>
          <w:bCs/>
          <w:color w:val="auto"/>
          <w:szCs w:val="21"/>
          <w:highlight w:val="none"/>
        </w:rPr>
        <w:t>8.4磋商货币</w:t>
      </w:r>
    </w:p>
    <w:p>
      <w:pPr>
        <w:tabs>
          <w:tab w:val="left" w:pos="900"/>
        </w:tabs>
        <w:adjustRightInd w:val="0"/>
        <w:snapToGri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本次磋商项目货币为人民币。</w:t>
      </w:r>
    </w:p>
    <w:p>
      <w:pPr>
        <w:autoSpaceDE w:val="0"/>
        <w:autoSpaceDN w:val="0"/>
        <w:snapToGrid w:val="0"/>
        <w:spacing w:line="360" w:lineRule="auto"/>
        <w:ind w:firstLine="420" w:firstLineChars="200"/>
        <w:textAlignment w:val="bottom"/>
        <w:rPr>
          <w:rFonts w:hint="default" w:ascii="宋体" w:hAnsi="宋体" w:cs="宋体"/>
          <w:color w:val="auto"/>
          <w:szCs w:val="21"/>
          <w:highlight w:val="none"/>
        </w:rPr>
      </w:pPr>
      <w:r>
        <w:rPr>
          <w:rFonts w:ascii="宋体" w:hAnsi="宋体" w:cs="宋体"/>
          <w:color w:val="auto"/>
          <w:szCs w:val="21"/>
          <w:highlight w:val="none"/>
        </w:rPr>
        <w:t>8.5 供应商应仔细阅读磋商文件中的所有内容，按照磋商文件的相关要求，详细编制响应文件，并保证响应文件的正确性和真实性。</w:t>
      </w:r>
    </w:p>
    <w:p>
      <w:pPr>
        <w:autoSpaceDE w:val="0"/>
        <w:autoSpaceDN w:val="0"/>
        <w:snapToGrid w:val="0"/>
        <w:spacing w:line="360" w:lineRule="auto"/>
        <w:ind w:firstLine="420" w:firstLineChars="200"/>
        <w:textAlignment w:val="bottom"/>
        <w:rPr>
          <w:rFonts w:hint="default" w:ascii="宋体" w:hAnsi="宋体" w:cs="宋体"/>
          <w:color w:val="auto"/>
          <w:szCs w:val="21"/>
          <w:highlight w:val="none"/>
        </w:rPr>
      </w:pPr>
      <w:r>
        <w:rPr>
          <w:rFonts w:ascii="宋体" w:hAnsi="宋体" w:cs="宋体"/>
          <w:color w:val="auto"/>
          <w:szCs w:val="21"/>
          <w:highlight w:val="none"/>
        </w:rPr>
        <w:t>8.6 不按磋商文件的要求提供的响应文件可能导致被拒绝。</w:t>
      </w:r>
    </w:p>
    <w:p>
      <w:pPr>
        <w:snapToGrid w:val="0"/>
        <w:spacing w:line="360" w:lineRule="auto"/>
        <w:ind w:left="480"/>
        <w:rPr>
          <w:rFonts w:hint="default" w:ascii="宋体" w:hAnsi="宋体" w:cs="宋体"/>
          <w:b/>
          <w:color w:val="auto"/>
          <w:szCs w:val="21"/>
          <w:highlight w:val="none"/>
        </w:rPr>
      </w:pPr>
      <w:r>
        <w:rPr>
          <w:rFonts w:ascii="宋体" w:hAnsi="宋体" w:cs="宋体"/>
          <w:b/>
          <w:color w:val="auto"/>
          <w:szCs w:val="21"/>
          <w:highlight w:val="none"/>
        </w:rPr>
        <w:t>9．报价要求</w:t>
      </w:r>
    </w:p>
    <w:p>
      <w:pPr>
        <w:spacing w:line="360" w:lineRule="auto"/>
        <w:ind w:firstLine="361" w:firstLineChars="200"/>
        <w:rPr>
          <w:rFonts w:hint="eastAsia" w:ascii="宋体" w:hAnsi="宋体" w:cs="宋体"/>
          <w:b/>
          <w:color w:val="auto"/>
          <w:sz w:val="18"/>
          <w:szCs w:val="18"/>
          <w:highlight w:val="none"/>
        </w:rPr>
      </w:pPr>
      <w:bookmarkStart w:id="29" w:name="_Hlk514025443"/>
      <w:r>
        <w:rPr>
          <w:rFonts w:hint="eastAsia" w:ascii="宋体" w:hAnsi="宋体" w:cs="宋体"/>
          <w:b/>
          <w:color w:val="auto"/>
          <w:sz w:val="18"/>
          <w:szCs w:val="18"/>
          <w:highlight w:val="none"/>
        </w:rPr>
        <w:t>9.1 报价：按照定额计价法及“2、单项工程结算方式”计算工程价款（本项工程价款须经采购人委托的审计单位审核），供应商在此基础上填报折扣；成交后，以磋商承诺的成交折扣并经审计审定后进行结算。按定额计价法结算的工程项目报价要求：各供应商需填报折扣。如成交，该折扣在整个合同期内固定不变，结算时，结算价=按照定额计价法计算的工程价款（除不纳入总价下浮内容外）×成交折扣。工程价款的计价方式见“9.</w:t>
      </w:r>
      <w:r>
        <w:rPr>
          <w:rFonts w:hint="eastAsia" w:ascii="宋体" w:hAnsi="宋体" w:cs="宋体"/>
          <w:b/>
          <w:color w:val="auto"/>
          <w:sz w:val="18"/>
          <w:szCs w:val="18"/>
          <w:highlight w:val="none"/>
          <w:lang w:val="en-US" w:eastAsia="zh-CN"/>
        </w:rPr>
        <w:t>2</w:t>
      </w:r>
      <w:r>
        <w:rPr>
          <w:rFonts w:hint="eastAsia" w:ascii="宋体" w:hAnsi="宋体" w:cs="宋体"/>
          <w:b/>
          <w:color w:val="auto"/>
          <w:sz w:val="18"/>
          <w:szCs w:val="18"/>
          <w:highlight w:val="none"/>
        </w:rPr>
        <w:t>单项工程结算方式”。</w:t>
      </w:r>
    </w:p>
    <w:p>
      <w:pPr>
        <w:spacing w:line="360" w:lineRule="auto"/>
        <w:ind w:firstLine="361" w:firstLineChars="200"/>
        <w:rPr>
          <w:rFonts w:hint="eastAsia" w:ascii="宋体" w:hAnsi="宋体" w:cs="宋体"/>
          <w:b/>
          <w:color w:val="auto"/>
          <w:sz w:val="18"/>
          <w:szCs w:val="18"/>
          <w:highlight w:val="none"/>
        </w:rPr>
      </w:pPr>
      <w:r>
        <w:rPr>
          <w:rFonts w:hint="eastAsia" w:ascii="宋体" w:hAnsi="宋体" w:cs="宋体"/>
          <w:b/>
          <w:color w:val="auto"/>
          <w:sz w:val="18"/>
          <w:szCs w:val="18"/>
          <w:highlight w:val="none"/>
        </w:rPr>
        <w:t>9.</w:t>
      </w:r>
      <w:r>
        <w:rPr>
          <w:rFonts w:hint="eastAsia" w:ascii="宋体" w:hAnsi="宋体" w:cs="宋体"/>
          <w:b/>
          <w:color w:val="auto"/>
          <w:sz w:val="18"/>
          <w:szCs w:val="18"/>
          <w:highlight w:val="none"/>
          <w:lang w:val="en-US" w:eastAsia="zh-CN"/>
        </w:rPr>
        <w:t>2</w:t>
      </w:r>
      <w:r>
        <w:rPr>
          <w:rFonts w:hint="eastAsia" w:ascii="宋体" w:hAnsi="宋体" w:cs="宋体"/>
          <w:b/>
          <w:color w:val="auto"/>
          <w:sz w:val="18"/>
          <w:szCs w:val="18"/>
          <w:highlight w:val="none"/>
        </w:rPr>
        <w:t>结算方式</w:t>
      </w:r>
    </w:p>
    <w:p>
      <w:pPr>
        <w:spacing w:line="360" w:lineRule="auto"/>
        <w:ind w:firstLine="361" w:firstLineChars="200"/>
        <w:rPr>
          <w:rFonts w:hint="eastAsia" w:ascii="宋体" w:hAnsi="宋体" w:cs="宋体"/>
          <w:b/>
          <w:color w:val="auto"/>
          <w:sz w:val="18"/>
          <w:szCs w:val="18"/>
          <w:highlight w:val="none"/>
        </w:rPr>
      </w:pPr>
      <w:r>
        <w:rPr>
          <w:rFonts w:hint="eastAsia" w:ascii="宋体" w:hAnsi="宋体" w:cs="宋体"/>
          <w:b/>
          <w:color w:val="auto"/>
          <w:sz w:val="18"/>
          <w:szCs w:val="18"/>
          <w:highlight w:val="none"/>
        </w:rPr>
        <w:t>（1）实施过程中套用以下定额：</w:t>
      </w:r>
    </w:p>
    <w:p>
      <w:pPr>
        <w:spacing w:line="360" w:lineRule="auto"/>
        <w:ind w:firstLine="361" w:firstLineChars="200"/>
        <w:rPr>
          <w:rFonts w:hint="eastAsia" w:ascii="宋体" w:hAnsi="宋体" w:cs="宋体"/>
          <w:b/>
          <w:color w:val="auto"/>
          <w:sz w:val="18"/>
          <w:szCs w:val="18"/>
          <w:highlight w:val="none"/>
        </w:rPr>
      </w:pPr>
      <w:r>
        <w:rPr>
          <w:rFonts w:hint="eastAsia" w:ascii="宋体" w:hAnsi="宋体" w:cs="宋体"/>
          <w:b/>
          <w:color w:val="auto"/>
          <w:sz w:val="18"/>
          <w:szCs w:val="18"/>
          <w:highlight w:val="none"/>
        </w:rPr>
        <w:t>浙江省房屋建筑与装饰工程预算定额（2018版）；</w:t>
      </w:r>
    </w:p>
    <w:p>
      <w:pPr>
        <w:spacing w:line="360" w:lineRule="auto"/>
        <w:ind w:firstLine="361" w:firstLineChars="200"/>
        <w:rPr>
          <w:rFonts w:hint="eastAsia" w:ascii="宋体" w:hAnsi="宋体" w:cs="宋体"/>
          <w:b/>
          <w:color w:val="auto"/>
          <w:sz w:val="18"/>
          <w:szCs w:val="18"/>
          <w:highlight w:val="none"/>
        </w:rPr>
      </w:pPr>
      <w:r>
        <w:rPr>
          <w:rFonts w:hint="eastAsia" w:ascii="宋体" w:hAnsi="宋体" w:cs="宋体"/>
          <w:b/>
          <w:color w:val="auto"/>
          <w:sz w:val="18"/>
          <w:szCs w:val="18"/>
          <w:highlight w:val="none"/>
        </w:rPr>
        <w:t>浙江省通用安装工程预算定额（2018版）；</w:t>
      </w:r>
    </w:p>
    <w:p>
      <w:pPr>
        <w:spacing w:line="360" w:lineRule="auto"/>
        <w:ind w:firstLine="361" w:firstLineChars="200"/>
        <w:rPr>
          <w:rFonts w:hint="eastAsia" w:ascii="宋体" w:hAnsi="宋体" w:cs="宋体"/>
          <w:b/>
          <w:color w:val="auto"/>
          <w:sz w:val="18"/>
          <w:szCs w:val="18"/>
          <w:highlight w:val="none"/>
        </w:rPr>
      </w:pPr>
      <w:r>
        <w:rPr>
          <w:rFonts w:hint="eastAsia" w:ascii="宋体" w:hAnsi="宋体" w:cs="宋体"/>
          <w:b/>
          <w:color w:val="auto"/>
          <w:sz w:val="18"/>
          <w:szCs w:val="18"/>
          <w:highlight w:val="none"/>
        </w:rPr>
        <w:t>浙江省市政工程预算定额（2018版）；</w:t>
      </w:r>
    </w:p>
    <w:p>
      <w:pPr>
        <w:spacing w:line="360" w:lineRule="auto"/>
        <w:ind w:firstLine="361" w:firstLineChars="200"/>
        <w:rPr>
          <w:rFonts w:hint="eastAsia" w:ascii="宋体" w:hAnsi="宋体" w:cs="宋体"/>
          <w:b/>
          <w:color w:val="auto"/>
          <w:sz w:val="18"/>
          <w:szCs w:val="18"/>
          <w:highlight w:val="none"/>
        </w:rPr>
      </w:pPr>
      <w:r>
        <w:rPr>
          <w:rFonts w:hint="eastAsia" w:ascii="宋体" w:hAnsi="宋体" w:cs="宋体"/>
          <w:b/>
          <w:color w:val="auto"/>
          <w:sz w:val="18"/>
          <w:szCs w:val="18"/>
          <w:highlight w:val="none"/>
        </w:rPr>
        <w:t>浙江省园林绿化及仿古建筑工程预算定额（2018版）；</w:t>
      </w:r>
    </w:p>
    <w:p>
      <w:pPr>
        <w:spacing w:line="360" w:lineRule="auto"/>
        <w:ind w:firstLine="361" w:firstLineChars="200"/>
        <w:rPr>
          <w:rFonts w:hint="eastAsia" w:ascii="宋体" w:hAnsi="宋体" w:cs="宋体"/>
          <w:b/>
          <w:color w:val="auto"/>
          <w:sz w:val="18"/>
          <w:szCs w:val="18"/>
          <w:highlight w:val="none"/>
        </w:rPr>
      </w:pPr>
      <w:r>
        <w:rPr>
          <w:rFonts w:hint="eastAsia" w:ascii="宋体" w:hAnsi="宋体" w:cs="宋体"/>
          <w:b/>
          <w:color w:val="auto"/>
          <w:sz w:val="18"/>
          <w:szCs w:val="18"/>
          <w:highlight w:val="none"/>
        </w:rPr>
        <w:t>浙江省建设工程施工机械台班费用定额（2018版）；</w:t>
      </w:r>
    </w:p>
    <w:p>
      <w:pPr>
        <w:spacing w:line="360" w:lineRule="auto"/>
        <w:ind w:firstLine="361" w:firstLineChars="200"/>
        <w:rPr>
          <w:rFonts w:hint="eastAsia" w:ascii="宋体" w:hAnsi="宋体" w:cs="宋体"/>
          <w:b/>
          <w:color w:val="auto"/>
          <w:sz w:val="18"/>
          <w:szCs w:val="18"/>
          <w:highlight w:val="none"/>
        </w:rPr>
      </w:pPr>
      <w:r>
        <w:rPr>
          <w:rFonts w:hint="eastAsia" w:ascii="宋体" w:hAnsi="宋体" w:cs="宋体"/>
          <w:b/>
          <w:color w:val="auto"/>
          <w:sz w:val="18"/>
          <w:szCs w:val="18"/>
          <w:highlight w:val="none"/>
        </w:rPr>
        <w:t>浙江省建设工程计价规则（2018版）；</w:t>
      </w:r>
    </w:p>
    <w:p>
      <w:pPr>
        <w:spacing w:line="360" w:lineRule="auto"/>
        <w:ind w:firstLine="361" w:firstLineChars="200"/>
        <w:rPr>
          <w:rFonts w:hint="eastAsia" w:ascii="宋体" w:hAnsi="宋体" w:cs="宋体"/>
          <w:b/>
          <w:color w:val="auto"/>
          <w:sz w:val="18"/>
          <w:szCs w:val="18"/>
          <w:highlight w:val="none"/>
        </w:rPr>
      </w:pPr>
      <w:r>
        <w:rPr>
          <w:rFonts w:hint="eastAsia" w:ascii="宋体" w:hAnsi="宋体" w:cs="宋体"/>
          <w:b/>
          <w:color w:val="auto"/>
          <w:sz w:val="18"/>
          <w:szCs w:val="18"/>
          <w:highlight w:val="none"/>
        </w:rPr>
        <w:t>浙江省及</w:t>
      </w:r>
      <w:r>
        <w:rPr>
          <w:rFonts w:hint="eastAsia" w:ascii="宋体" w:hAnsi="宋体" w:cs="宋体"/>
          <w:b/>
          <w:color w:val="auto"/>
          <w:sz w:val="18"/>
          <w:szCs w:val="18"/>
          <w:highlight w:val="none"/>
          <w:lang w:eastAsia="zh-CN"/>
        </w:rPr>
        <w:t>绍兴市</w:t>
      </w:r>
      <w:r>
        <w:rPr>
          <w:rFonts w:hint="eastAsia" w:ascii="宋体" w:hAnsi="宋体" w:cs="宋体"/>
          <w:b/>
          <w:color w:val="auto"/>
          <w:sz w:val="18"/>
          <w:szCs w:val="18"/>
          <w:highlight w:val="none"/>
        </w:rPr>
        <w:t>造价管理部门发布的相关文件及规定。</w:t>
      </w:r>
    </w:p>
    <w:p>
      <w:pPr>
        <w:spacing w:line="360" w:lineRule="auto"/>
        <w:ind w:firstLine="361" w:firstLineChars="200"/>
        <w:rPr>
          <w:rFonts w:hint="eastAsia" w:ascii="宋体" w:hAnsi="宋体" w:cs="宋体"/>
          <w:b/>
          <w:color w:val="auto"/>
          <w:sz w:val="18"/>
          <w:szCs w:val="18"/>
          <w:highlight w:val="none"/>
        </w:rPr>
      </w:pPr>
      <w:r>
        <w:rPr>
          <w:rFonts w:hint="eastAsia" w:ascii="宋体" w:hAnsi="宋体" w:cs="宋体"/>
          <w:b/>
          <w:color w:val="auto"/>
          <w:sz w:val="18"/>
          <w:szCs w:val="18"/>
          <w:highlight w:val="none"/>
        </w:rPr>
        <w:t>（2）供应商采购的设备和材料，品牌、式样、规格须经采购人确认，其价格一律在结算时交审计单位审计后为准。若材料按相关规定必须有检测资料的，则检测费由供应商承担，考虑在报价因素中。</w:t>
      </w:r>
    </w:p>
    <w:p>
      <w:pPr>
        <w:spacing w:line="360" w:lineRule="auto"/>
        <w:ind w:firstLine="361" w:firstLineChars="200"/>
        <w:rPr>
          <w:rFonts w:hint="eastAsia" w:ascii="宋体" w:hAnsi="宋体" w:cs="宋体"/>
          <w:b/>
          <w:color w:val="auto"/>
          <w:sz w:val="18"/>
          <w:szCs w:val="18"/>
          <w:highlight w:val="none"/>
        </w:rPr>
      </w:pPr>
      <w:r>
        <w:rPr>
          <w:rFonts w:hint="eastAsia" w:ascii="宋体" w:hAnsi="宋体" w:cs="宋体"/>
          <w:b/>
          <w:color w:val="auto"/>
          <w:sz w:val="18"/>
          <w:szCs w:val="18"/>
          <w:highlight w:val="none"/>
        </w:rPr>
        <w:t>（3）主要材料单价</w:t>
      </w:r>
    </w:p>
    <w:p>
      <w:pPr>
        <w:spacing w:line="360" w:lineRule="auto"/>
        <w:ind w:firstLine="361" w:firstLineChars="200"/>
        <w:rPr>
          <w:rFonts w:hint="eastAsia" w:ascii="宋体" w:hAnsi="宋体" w:cs="宋体"/>
          <w:b/>
          <w:color w:val="auto"/>
          <w:sz w:val="18"/>
          <w:szCs w:val="18"/>
          <w:highlight w:val="none"/>
        </w:rPr>
      </w:pPr>
      <w:r>
        <w:rPr>
          <w:rFonts w:hint="eastAsia" w:ascii="宋体" w:hAnsi="宋体" w:cs="宋体"/>
          <w:b/>
          <w:color w:val="auto"/>
          <w:sz w:val="18"/>
          <w:szCs w:val="18"/>
          <w:highlight w:val="none"/>
        </w:rPr>
        <w:t>依次按任务单签发当月浙江省造价信息（先参照</w:t>
      </w:r>
      <w:r>
        <w:rPr>
          <w:rFonts w:hint="eastAsia" w:ascii="宋体" w:hAnsi="宋体" w:cs="宋体"/>
          <w:b/>
          <w:color w:val="auto"/>
          <w:sz w:val="18"/>
          <w:szCs w:val="18"/>
          <w:highlight w:val="none"/>
          <w:lang w:eastAsia="zh-CN"/>
        </w:rPr>
        <w:t>绍兴市</w:t>
      </w:r>
      <w:r>
        <w:rPr>
          <w:rFonts w:hint="eastAsia" w:ascii="宋体" w:hAnsi="宋体" w:cs="宋体"/>
          <w:b/>
          <w:color w:val="auto"/>
          <w:sz w:val="18"/>
          <w:szCs w:val="18"/>
          <w:highlight w:val="none"/>
        </w:rPr>
        <w:t>信息价，如没有则参照浙江省信息价，以上信息价均为正刊）计算。</w:t>
      </w:r>
    </w:p>
    <w:p>
      <w:pPr>
        <w:spacing w:line="360" w:lineRule="auto"/>
        <w:ind w:firstLine="361" w:firstLineChars="200"/>
        <w:rPr>
          <w:rFonts w:hint="eastAsia" w:ascii="宋体" w:hAnsi="宋体" w:cs="宋体"/>
          <w:b/>
          <w:color w:val="auto"/>
          <w:sz w:val="18"/>
          <w:szCs w:val="18"/>
          <w:highlight w:val="none"/>
        </w:rPr>
      </w:pPr>
      <w:r>
        <w:rPr>
          <w:rFonts w:hint="eastAsia" w:ascii="宋体" w:hAnsi="宋体" w:cs="宋体"/>
          <w:b/>
          <w:color w:val="auto"/>
          <w:sz w:val="18"/>
          <w:szCs w:val="18"/>
          <w:highlight w:val="none"/>
        </w:rPr>
        <w:t>（4）人工单价</w:t>
      </w:r>
    </w:p>
    <w:p>
      <w:pPr>
        <w:spacing w:line="360" w:lineRule="auto"/>
        <w:ind w:firstLine="361" w:firstLineChars="200"/>
        <w:rPr>
          <w:rFonts w:hint="eastAsia" w:ascii="宋体" w:hAnsi="宋体" w:cs="宋体"/>
          <w:b/>
          <w:color w:val="auto"/>
          <w:sz w:val="18"/>
          <w:szCs w:val="18"/>
          <w:highlight w:val="none"/>
        </w:rPr>
      </w:pPr>
      <w:r>
        <w:rPr>
          <w:rFonts w:hint="eastAsia" w:ascii="宋体" w:hAnsi="宋体" w:cs="宋体"/>
          <w:b/>
          <w:color w:val="auto"/>
          <w:sz w:val="18"/>
          <w:szCs w:val="18"/>
          <w:highlight w:val="none"/>
        </w:rPr>
        <w:t>定额消耗量里的人工单价：按“</w:t>
      </w:r>
      <w:r>
        <w:rPr>
          <w:rFonts w:hint="eastAsia" w:ascii="宋体" w:hAnsi="宋体" w:cs="宋体"/>
          <w:b/>
          <w:color w:val="auto"/>
          <w:sz w:val="18"/>
          <w:szCs w:val="18"/>
          <w:highlight w:val="none"/>
          <w:lang w:eastAsia="zh-CN"/>
        </w:rPr>
        <w:t>在浙江标准造</w:t>
      </w:r>
      <w:r>
        <w:rPr>
          <w:rFonts w:hint="eastAsia" w:ascii="宋体" w:hAnsi="宋体" w:cs="宋体"/>
          <w:b/>
          <w:color w:val="auto"/>
          <w:sz w:val="18"/>
          <w:szCs w:val="18"/>
          <w:highlight w:val="none"/>
        </w:rPr>
        <w:t>”上的“人工信息价及指数”计入。</w:t>
      </w:r>
    </w:p>
    <w:p>
      <w:pPr>
        <w:spacing w:line="360" w:lineRule="auto"/>
        <w:ind w:firstLine="361" w:firstLineChars="200"/>
        <w:rPr>
          <w:rFonts w:hint="eastAsia" w:ascii="宋体" w:hAnsi="宋体" w:cs="宋体"/>
          <w:b/>
          <w:color w:val="auto"/>
          <w:sz w:val="18"/>
          <w:szCs w:val="18"/>
          <w:highlight w:val="none"/>
        </w:rPr>
      </w:pPr>
      <w:r>
        <w:rPr>
          <w:rFonts w:hint="eastAsia" w:ascii="宋体" w:hAnsi="宋体" w:cs="宋体"/>
          <w:b/>
          <w:color w:val="auto"/>
          <w:sz w:val="18"/>
          <w:szCs w:val="18"/>
          <w:highlight w:val="none"/>
        </w:rPr>
        <w:t>（5）综合费用（管理费、利润）费率按浙江省建设工程计价规则（2018版）中值计取，取费基数为“定额人工+定额机械”。</w:t>
      </w:r>
    </w:p>
    <w:p>
      <w:pPr>
        <w:spacing w:line="360" w:lineRule="auto"/>
        <w:ind w:firstLine="361" w:firstLineChars="200"/>
        <w:rPr>
          <w:rFonts w:hint="eastAsia" w:ascii="宋体" w:hAnsi="宋体" w:cs="宋体"/>
          <w:b/>
          <w:color w:val="auto"/>
          <w:sz w:val="18"/>
          <w:szCs w:val="18"/>
          <w:highlight w:val="none"/>
        </w:rPr>
      </w:pPr>
      <w:r>
        <w:rPr>
          <w:rFonts w:hint="eastAsia" w:ascii="宋体" w:hAnsi="宋体" w:cs="宋体"/>
          <w:b/>
          <w:color w:val="auto"/>
          <w:sz w:val="18"/>
          <w:szCs w:val="18"/>
          <w:highlight w:val="none"/>
        </w:rPr>
        <w:t>（6）组织措施费计安全文明施工费、提前竣工增加费、二次搬运费、冬雨季施工增加费，费率按浙江省建设工程计价规则（2018版）中值计取，取费基数为“定额人工+定额机械”。</w:t>
      </w:r>
    </w:p>
    <w:p>
      <w:pPr>
        <w:spacing w:line="360" w:lineRule="auto"/>
        <w:ind w:firstLine="361" w:firstLineChars="200"/>
        <w:rPr>
          <w:rFonts w:hint="eastAsia" w:ascii="宋体" w:hAnsi="宋体" w:cs="宋体"/>
          <w:b/>
          <w:color w:val="auto"/>
          <w:sz w:val="18"/>
          <w:szCs w:val="18"/>
          <w:highlight w:val="none"/>
        </w:rPr>
      </w:pPr>
      <w:r>
        <w:rPr>
          <w:rFonts w:hint="eastAsia" w:ascii="宋体" w:hAnsi="宋体" w:cs="宋体"/>
          <w:b/>
          <w:color w:val="auto"/>
          <w:sz w:val="18"/>
          <w:szCs w:val="18"/>
          <w:highlight w:val="none"/>
        </w:rPr>
        <w:t>（7）规费按浙江省建设工程计价规则（2018版）计取，取费基数为“定额人工+定额机械”。</w:t>
      </w:r>
    </w:p>
    <w:p>
      <w:pPr>
        <w:spacing w:line="360" w:lineRule="auto"/>
        <w:ind w:firstLine="361" w:firstLineChars="200"/>
        <w:rPr>
          <w:rFonts w:hint="eastAsia" w:ascii="宋体" w:hAnsi="宋体" w:cs="宋体"/>
          <w:b/>
          <w:color w:val="auto"/>
          <w:sz w:val="18"/>
          <w:szCs w:val="18"/>
          <w:highlight w:val="none"/>
        </w:rPr>
      </w:pPr>
      <w:r>
        <w:rPr>
          <w:rFonts w:hint="eastAsia" w:ascii="宋体" w:hAnsi="宋体" w:cs="宋体"/>
          <w:b/>
          <w:color w:val="auto"/>
          <w:sz w:val="18"/>
          <w:szCs w:val="18"/>
          <w:highlight w:val="none"/>
        </w:rPr>
        <w:t>（8）税金按最新的造价文件规定计取。</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不论磋商结果如何，供应商均应自行承担所有与磋商有关的全部费用。</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注1：包工包料，由承包人对工程项目的质量、工期、安全、文明施工、机械设备等实行全面承包，并做好与和相关部门、科室的配合工作；</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注2：维修改造工作不得影响医院正常医务工作。如需要按医院管理要求临时调整施工时间，以及施工作业环境的种种不利因素等均由供应商考虑，并将所需费用包含在磋商报价中。</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注3：本项目为年度零星工程维修，涉及施工人员工种较多，供应商在报价中需综合考虑人工费用成本。</w:t>
      </w:r>
    </w:p>
    <w:bookmarkEnd w:id="29"/>
    <w:p>
      <w:pPr>
        <w:autoSpaceDE w:val="0"/>
        <w:autoSpaceDN w:val="0"/>
        <w:snapToGrid w:val="0"/>
        <w:spacing w:line="360" w:lineRule="auto"/>
        <w:ind w:firstLine="420" w:firstLineChars="200"/>
        <w:textAlignment w:val="bottom"/>
        <w:rPr>
          <w:rFonts w:hint="default" w:ascii="宋体" w:hAnsi="宋体" w:cs="宋体"/>
          <w:color w:val="auto"/>
          <w:szCs w:val="21"/>
          <w:highlight w:val="none"/>
        </w:rPr>
      </w:pPr>
      <w:r>
        <w:rPr>
          <w:rFonts w:ascii="宋体" w:hAnsi="宋体" w:cs="宋体"/>
          <w:color w:val="auto"/>
          <w:szCs w:val="21"/>
          <w:highlight w:val="none"/>
        </w:rPr>
        <w:t>9.</w:t>
      </w:r>
      <w:r>
        <w:rPr>
          <w:rFonts w:hint="eastAsia" w:ascii="宋体" w:hAnsi="宋体" w:cs="宋体"/>
          <w:color w:val="auto"/>
          <w:szCs w:val="21"/>
          <w:highlight w:val="none"/>
          <w:lang w:val="en-US" w:eastAsia="zh-CN"/>
        </w:rPr>
        <w:t>3</w:t>
      </w:r>
      <w:r>
        <w:rPr>
          <w:rFonts w:ascii="宋体" w:hAnsi="宋体" w:cs="宋体"/>
          <w:color w:val="auto"/>
          <w:szCs w:val="21"/>
          <w:highlight w:val="none"/>
        </w:rPr>
        <w:t xml:space="preserve"> 成交供应商需向采购代理机构支付采购代理服务费。结算方式及时间为：在领取成交通知书时由成交供应商一次性向采购代理机构付清，按预算金额</w:t>
      </w:r>
      <w:r>
        <w:rPr>
          <w:rFonts w:ascii="宋体" w:hAnsi="宋体" w:cs="宋体"/>
          <w:color w:val="auto"/>
          <w:spacing w:val="20"/>
          <w:szCs w:val="21"/>
          <w:highlight w:val="none"/>
        </w:rPr>
        <w:t>P</w:t>
      </w:r>
      <w:r>
        <w:rPr>
          <w:rFonts w:ascii="宋体" w:hAnsi="宋体" w:cs="宋体"/>
          <w:color w:val="auto"/>
          <w:szCs w:val="21"/>
          <w:highlight w:val="none"/>
        </w:rPr>
        <w:t>作为计算基数。采购代理服务收费按计价【2002】1980号文规定×78%（见下）收取：</w:t>
      </w:r>
    </w:p>
    <w:tbl>
      <w:tblPr>
        <w:tblStyle w:val="32"/>
        <w:tblW w:w="0" w:type="auto"/>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13"/>
        <w:gridCol w:w="3336"/>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413" w:type="dxa"/>
          </w:tcPr>
          <w:p>
            <w:pPr>
              <w:adjustRightInd w:val="0"/>
              <w:snapToGri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预算金额P（万元人民币）</w:t>
            </w:r>
          </w:p>
        </w:tc>
        <w:tc>
          <w:tcPr>
            <w:tcW w:w="3336" w:type="dxa"/>
          </w:tcPr>
          <w:p>
            <w:pPr>
              <w:adjustRightInd w:val="0"/>
              <w:snapToGrid w:val="0"/>
              <w:spacing w:line="360" w:lineRule="auto"/>
              <w:rPr>
                <w:rFonts w:hint="default" w:ascii="宋体" w:hAnsi="宋体" w:cs="宋体"/>
                <w:color w:val="auto"/>
                <w:szCs w:val="21"/>
                <w:highlight w:val="none"/>
              </w:rPr>
            </w:pPr>
            <w:r>
              <w:rPr>
                <w:rFonts w:ascii="宋体" w:hAnsi="宋体" w:cs="宋体"/>
                <w:color w:val="auto"/>
                <w:szCs w:val="21"/>
                <w:highlight w:val="none"/>
              </w:rPr>
              <w:t>工程采购服务费（万元人民币）</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413" w:type="dxa"/>
            <w:vAlign w:val="center"/>
          </w:tcPr>
          <w:p>
            <w:pPr>
              <w:adjustRightInd w:val="0"/>
              <w:snapToGri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100以下</w:t>
            </w:r>
          </w:p>
        </w:tc>
        <w:tc>
          <w:tcPr>
            <w:tcW w:w="3336" w:type="dxa"/>
            <w:vAlign w:val="center"/>
          </w:tcPr>
          <w:p>
            <w:pPr>
              <w:adjustRightInd w:val="0"/>
              <w:snapToGri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P*1.0%</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413" w:type="dxa"/>
            <w:vAlign w:val="center"/>
          </w:tcPr>
          <w:p>
            <w:pPr>
              <w:adjustRightInd w:val="0"/>
              <w:snapToGri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100-500</w:t>
            </w:r>
          </w:p>
        </w:tc>
        <w:tc>
          <w:tcPr>
            <w:tcW w:w="3336" w:type="dxa"/>
            <w:vAlign w:val="center"/>
          </w:tcPr>
          <w:p>
            <w:pPr>
              <w:adjustRightInd w:val="0"/>
              <w:snapToGri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0.3+P*0.7%</w:t>
            </w:r>
          </w:p>
        </w:tc>
      </w:tr>
    </w:tbl>
    <w:p>
      <w:pPr>
        <w:autoSpaceDE w:val="0"/>
        <w:autoSpaceDN w:val="0"/>
        <w:snapToGrid w:val="0"/>
        <w:spacing w:line="360" w:lineRule="auto"/>
        <w:ind w:firstLine="420" w:firstLineChars="200"/>
        <w:textAlignment w:val="bottom"/>
        <w:rPr>
          <w:rFonts w:hint="default" w:ascii="宋体" w:hAnsi="宋体" w:cs="宋体"/>
          <w:color w:val="auto"/>
          <w:szCs w:val="21"/>
          <w:highlight w:val="none"/>
        </w:rPr>
      </w:pPr>
      <w:r>
        <w:rPr>
          <w:rFonts w:ascii="宋体" w:hAnsi="宋体" w:cs="宋体"/>
          <w:color w:val="auto"/>
          <w:szCs w:val="21"/>
          <w:highlight w:val="none"/>
        </w:rPr>
        <w:t>9.</w:t>
      </w:r>
      <w:r>
        <w:rPr>
          <w:rFonts w:hint="eastAsia" w:ascii="宋体" w:hAnsi="宋体" w:cs="宋体"/>
          <w:color w:val="auto"/>
          <w:szCs w:val="21"/>
          <w:highlight w:val="none"/>
          <w:lang w:val="en-US" w:eastAsia="zh-CN"/>
        </w:rPr>
        <w:t>4</w:t>
      </w:r>
      <w:r>
        <w:rPr>
          <w:rFonts w:ascii="宋体" w:hAnsi="宋体" w:cs="宋体"/>
          <w:color w:val="auto"/>
          <w:szCs w:val="21"/>
          <w:highlight w:val="none"/>
        </w:rPr>
        <w:t xml:space="preserve"> 磋商过程中所发生的一切费用均包含在磋商总价中。</w:t>
      </w:r>
    </w:p>
    <w:p>
      <w:pPr>
        <w:adjustRightInd w:val="0"/>
        <w:snapToGrid w:val="0"/>
        <w:spacing w:line="360" w:lineRule="auto"/>
        <w:ind w:firstLine="422" w:firstLineChars="200"/>
        <w:rPr>
          <w:rFonts w:hint="default" w:ascii="宋体" w:hAnsi="宋体" w:cs="宋体"/>
          <w:b/>
          <w:color w:val="auto"/>
          <w:szCs w:val="21"/>
          <w:highlight w:val="none"/>
        </w:rPr>
      </w:pPr>
      <w:r>
        <w:rPr>
          <w:rFonts w:ascii="宋体" w:hAnsi="宋体" w:cs="宋体"/>
          <w:b/>
          <w:color w:val="auto"/>
          <w:szCs w:val="21"/>
          <w:highlight w:val="none"/>
        </w:rPr>
        <w:t>10．磋商保证金</w:t>
      </w:r>
    </w:p>
    <w:p>
      <w:pPr>
        <w:snapToGri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10.1本项目不收取磋商保证金。</w:t>
      </w:r>
    </w:p>
    <w:p>
      <w:pPr>
        <w:pStyle w:val="13"/>
        <w:snapToGrid w:val="0"/>
        <w:ind w:firstLine="422" w:firstLineChars="200"/>
        <w:jc w:val="both"/>
        <w:rPr>
          <w:rFonts w:hint="default" w:cs="宋体"/>
          <w:b/>
          <w:color w:val="auto"/>
          <w:sz w:val="21"/>
          <w:szCs w:val="21"/>
          <w:highlight w:val="none"/>
        </w:rPr>
      </w:pPr>
      <w:r>
        <w:rPr>
          <w:rFonts w:cs="宋体"/>
          <w:b/>
          <w:color w:val="auto"/>
          <w:sz w:val="21"/>
          <w:szCs w:val="21"/>
          <w:highlight w:val="none"/>
        </w:rPr>
        <w:t>11．响应文件的有效期</w:t>
      </w:r>
    </w:p>
    <w:p>
      <w:pPr>
        <w:snapToGri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11.1</w:t>
      </w:r>
      <w:r>
        <w:rPr>
          <w:rFonts w:ascii="宋体" w:hAnsi="宋体" w:cs="宋体"/>
          <w:color w:val="auto"/>
          <w:szCs w:val="21"/>
          <w:highlight w:val="none"/>
          <w:lang w:val="zh-CN"/>
        </w:rPr>
        <w:t>响应文件的有效期为</w:t>
      </w:r>
      <w:r>
        <w:rPr>
          <w:rFonts w:ascii="宋体" w:hAnsi="宋体" w:cs="宋体"/>
          <w:color w:val="auto"/>
          <w:szCs w:val="21"/>
          <w:highlight w:val="none"/>
        </w:rPr>
        <w:t>磋商截止时间</w:t>
      </w:r>
      <w:r>
        <w:rPr>
          <w:rFonts w:ascii="宋体" w:hAnsi="宋体" w:cs="宋体"/>
          <w:color w:val="auto"/>
          <w:szCs w:val="21"/>
          <w:highlight w:val="none"/>
          <w:lang w:val="zh-CN"/>
        </w:rPr>
        <w:t>之日后90日历天。不足有效期的视为非实质性响应，其磋商将被拒绝。</w:t>
      </w:r>
    </w:p>
    <w:p>
      <w:pPr>
        <w:tabs>
          <w:tab w:val="left" w:pos="900"/>
        </w:tabs>
        <w:snapToGri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11.2在原定有效期满之前，如果出现特殊情况，采购人可以以书面形式向供应商提出延长磋商有效期的要求，供应商对此须以书面形式予以答复。同意延长有效期的供应商不能修改响应文件。</w:t>
      </w:r>
    </w:p>
    <w:p>
      <w:pPr>
        <w:snapToGrid w:val="0"/>
        <w:spacing w:line="360" w:lineRule="auto"/>
        <w:ind w:firstLine="422" w:firstLineChars="200"/>
        <w:rPr>
          <w:rFonts w:hint="default" w:ascii="宋体" w:hAnsi="宋体" w:cs="宋体"/>
          <w:b/>
          <w:color w:val="auto"/>
          <w:szCs w:val="21"/>
          <w:highlight w:val="none"/>
        </w:rPr>
      </w:pPr>
      <w:bookmarkStart w:id="30" w:name="_Toc183786418"/>
      <w:r>
        <w:rPr>
          <w:rFonts w:ascii="宋体" w:hAnsi="宋体" w:cs="宋体"/>
          <w:b/>
          <w:color w:val="auto"/>
          <w:szCs w:val="21"/>
          <w:highlight w:val="none"/>
        </w:rPr>
        <w:t>12．响应文件的规定</w:t>
      </w:r>
    </w:p>
    <w:p>
      <w:pPr>
        <w:pStyle w:val="78"/>
        <w:snapToGrid w:val="0"/>
        <w:spacing w:line="360" w:lineRule="auto"/>
        <w:ind w:firstLine="420"/>
        <w:rPr>
          <w:rFonts w:hint="default" w:ascii="宋体" w:hAnsi="宋体" w:cs="宋体"/>
          <w:color w:val="auto"/>
          <w:szCs w:val="21"/>
          <w:highlight w:val="none"/>
        </w:rPr>
      </w:pPr>
      <w:r>
        <w:rPr>
          <w:rFonts w:ascii="宋体" w:hAnsi="宋体" w:cs="宋体"/>
          <w:color w:val="auto"/>
          <w:szCs w:val="21"/>
          <w:highlight w:val="none"/>
        </w:rPr>
        <w:t>12.1本项目实行网上投标。</w:t>
      </w:r>
    </w:p>
    <w:p>
      <w:pPr>
        <w:pStyle w:val="78"/>
        <w:snapToGrid w:val="0"/>
        <w:spacing w:line="360" w:lineRule="auto"/>
        <w:ind w:firstLine="420"/>
        <w:rPr>
          <w:rFonts w:hint="default" w:ascii="宋体" w:hAnsi="宋体" w:cs="宋体"/>
          <w:color w:val="auto"/>
          <w:szCs w:val="21"/>
          <w:highlight w:val="none"/>
        </w:rPr>
      </w:pPr>
      <w:r>
        <w:rPr>
          <w:rFonts w:ascii="宋体" w:hAnsi="宋体" w:cs="宋体"/>
          <w:color w:val="auto"/>
          <w:szCs w:val="21"/>
          <w:highlight w:val="none"/>
        </w:rPr>
        <w:t>12.2供应商应准备二种形式的响应文件：电子加密响应文件、以介质存储的数据电文形式的备份响应文件。</w:t>
      </w:r>
    </w:p>
    <w:p>
      <w:pPr>
        <w:pStyle w:val="78"/>
        <w:snapToGrid w:val="0"/>
        <w:spacing w:line="360" w:lineRule="auto"/>
        <w:ind w:firstLine="420"/>
        <w:rPr>
          <w:rFonts w:hint="default" w:ascii="宋体" w:hAnsi="宋体" w:cs="宋体"/>
          <w:color w:val="auto"/>
          <w:szCs w:val="21"/>
          <w:highlight w:val="none"/>
        </w:rPr>
      </w:pPr>
      <w:r>
        <w:rPr>
          <w:rFonts w:ascii="宋体" w:hAnsi="宋体" w:cs="宋体"/>
          <w:color w:val="auto"/>
          <w:szCs w:val="21"/>
          <w:highlight w:val="none"/>
        </w:rPr>
        <w:t>响应文件均由资格文件、报价文件、商务技术文件组成。</w:t>
      </w:r>
    </w:p>
    <w:p>
      <w:pPr>
        <w:pStyle w:val="78"/>
        <w:snapToGrid w:val="0"/>
        <w:spacing w:line="360" w:lineRule="auto"/>
        <w:ind w:firstLine="420"/>
        <w:rPr>
          <w:rFonts w:hint="default" w:ascii="宋体" w:hAnsi="宋体" w:cs="宋体"/>
          <w:color w:val="auto"/>
          <w:szCs w:val="21"/>
          <w:highlight w:val="none"/>
        </w:rPr>
      </w:pPr>
      <w:r>
        <w:rPr>
          <w:rFonts w:ascii="宋体" w:hAnsi="宋体" w:cs="宋体"/>
          <w:color w:val="auto"/>
          <w:szCs w:val="21"/>
          <w:highlight w:val="none"/>
        </w:rPr>
        <w:t>（1）“电子加密响应文件”是指通过“政采云电子交易客户端”完成响应文件编制后生成并加密的数据电文形式的响应文件（后缀格式为.jmbs）</w:t>
      </w:r>
    </w:p>
    <w:p>
      <w:pPr>
        <w:pStyle w:val="78"/>
        <w:snapToGrid w:val="0"/>
        <w:spacing w:line="360" w:lineRule="auto"/>
        <w:ind w:firstLine="420"/>
        <w:rPr>
          <w:rFonts w:hint="default" w:ascii="宋体" w:hAnsi="宋体" w:cs="宋体"/>
          <w:color w:val="auto"/>
          <w:szCs w:val="21"/>
          <w:highlight w:val="none"/>
        </w:rPr>
      </w:pPr>
      <w:r>
        <w:rPr>
          <w:rFonts w:ascii="宋体" w:hAnsi="宋体" w:cs="宋体"/>
          <w:color w:val="auto"/>
          <w:szCs w:val="21"/>
          <w:highlight w:val="none"/>
        </w:rPr>
        <w:t>（2）“备份响应文件”是指与“电子加密响应文件”同时生成的数据电文形式的电子文件（备份响应文件，用于供应商电子加密响应文件解密异常时应急使用），其他方式编制的备份响应文件视为无效备份响应文件。备份响应文件（后缀格式为.bfbs）以U盘形式提供。</w:t>
      </w:r>
    </w:p>
    <w:p>
      <w:pPr>
        <w:snapToGri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12.3响应文件须按照采购文件要求加盖供应商公章或电子签章（除此之外的投标专用章、合同章等均视为无效）。</w:t>
      </w:r>
    </w:p>
    <w:p>
      <w:pPr>
        <w:snapToGri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12.4</w:t>
      </w:r>
      <w:r>
        <w:rPr>
          <w:rFonts w:ascii="宋体" w:hAnsi="宋体" w:cs="宋体"/>
          <w:color w:val="auto"/>
          <w:highlight w:val="none"/>
        </w:rPr>
        <w:t>以联合体形式参与本项目投标的，联合协议中</w:t>
      </w:r>
      <w:r>
        <w:rPr>
          <w:rFonts w:ascii="宋体" w:hAnsi="宋体" w:cs="宋体"/>
          <w:color w:val="auto"/>
          <w:kern w:val="0"/>
          <w:szCs w:val="21"/>
          <w:highlight w:val="none"/>
          <w:lang w:val="zh-CN"/>
        </w:rPr>
        <w:t>联合体成员均需盖章。</w:t>
      </w:r>
      <w:r>
        <w:rPr>
          <w:rFonts w:ascii="宋体" w:hAnsi="宋体" w:cs="宋体"/>
          <w:color w:val="auto"/>
          <w:highlight w:val="none"/>
        </w:rPr>
        <w:t>其他采购文件要求需盖章的部分，仅由联合体牵头人加盖供应商公章或电子签章即可。</w:t>
      </w:r>
    </w:p>
    <w:p>
      <w:pPr>
        <w:pStyle w:val="4"/>
        <w:spacing w:line="360" w:lineRule="auto"/>
        <w:rPr>
          <w:rFonts w:hint="default" w:ascii="宋体" w:hAnsi="宋体" w:eastAsia="宋体" w:cs="宋体"/>
          <w:b/>
          <w:color w:val="auto"/>
          <w:sz w:val="21"/>
          <w:szCs w:val="21"/>
          <w:highlight w:val="none"/>
        </w:rPr>
      </w:pPr>
      <w:bookmarkStart w:id="31" w:name="_Toc1782"/>
      <w:r>
        <w:rPr>
          <w:rFonts w:ascii="宋体" w:hAnsi="宋体" w:eastAsia="宋体" w:cs="宋体"/>
          <w:b/>
          <w:color w:val="auto"/>
          <w:sz w:val="21"/>
          <w:szCs w:val="21"/>
          <w:highlight w:val="none"/>
        </w:rPr>
        <w:t>四、响应文件的递交</w:t>
      </w:r>
      <w:bookmarkEnd w:id="30"/>
      <w:bookmarkEnd w:id="31"/>
    </w:p>
    <w:p>
      <w:pPr>
        <w:spacing w:line="360" w:lineRule="auto"/>
        <w:ind w:firstLine="422" w:firstLineChars="200"/>
        <w:rPr>
          <w:rFonts w:hint="default" w:ascii="宋体" w:hAnsi="宋体" w:cs="宋体"/>
          <w:b/>
          <w:color w:val="auto"/>
          <w:szCs w:val="21"/>
          <w:highlight w:val="none"/>
        </w:rPr>
      </w:pPr>
      <w:r>
        <w:rPr>
          <w:rFonts w:ascii="宋体" w:hAnsi="宋体" w:cs="宋体"/>
          <w:b/>
          <w:color w:val="auto"/>
          <w:szCs w:val="21"/>
          <w:highlight w:val="none"/>
        </w:rPr>
        <w:t>13.响应文件的上传和递交</w:t>
      </w:r>
    </w:p>
    <w:p>
      <w:pPr>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见供应商须知前附表“响应文件的上传和递交”。</w:t>
      </w:r>
    </w:p>
    <w:p>
      <w:pPr>
        <w:adjustRightInd w:val="0"/>
        <w:spacing w:line="360" w:lineRule="auto"/>
        <w:ind w:firstLine="422" w:firstLineChars="200"/>
        <w:rPr>
          <w:rFonts w:hint="default" w:ascii="宋体" w:hAnsi="宋体" w:cs="宋体"/>
          <w:b/>
          <w:color w:val="auto"/>
          <w:szCs w:val="21"/>
          <w:highlight w:val="none"/>
        </w:rPr>
      </w:pPr>
      <w:r>
        <w:rPr>
          <w:rFonts w:ascii="宋体" w:hAnsi="宋体" w:cs="宋体"/>
          <w:b/>
          <w:color w:val="auto"/>
          <w:szCs w:val="21"/>
          <w:highlight w:val="none"/>
        </w:rPr>
        <w:t>14．响应文件的修改与撤回</w:t>
      </w:r>
    </w:p>
    <w:p>
      <w:pPr>
        <w:pStyle w:val="78"/>
        <w:snapToGrid w:val="0"/>
        <w:spacing w:line="360" w:lineRule="auto"/>
        <w:ind w:firstLine="420"/>
        <w:rPr>
          <w:rFonts w:hint="default" w:ascii="宋体" w:hAnsi="宋体" w:cs="宋体"/>
          <w:color w:val="auto"/>
          <w:szCs w:val="21"/>
          <w:highlight w:val="none"/>
        </w:rPr>
      </w:pPr>
      <w:r>
        <w:rPr>
          <w:rFonts w:ascii="宋体" w:hAnsi="宋体" w:cs="宋体"/>
          <w:color w:val="auto"/>
          <w:szCs w:val="21"/>
          <w:highlight w:val="none"/>
        </w:rPr>
        <w:t>14.1 在响应截止时间前，供应商均可撤回其已上传的电子加密响应文件，进行内容修改。修改后重新上传、递交。响应截止时间前未完成上传、递交的，视为撤回响应文件。响应截止时间后递交的电子加密响应文件，“浙江政府采购网”将予以拒收。</w:t>
      </w:r>
    </w:p>
    <w:p>
      <w:pPr>
        <w:pStyle w:val="78"/>
        <w:snapToGrid w:val="0"/>
        <w:spacing w:line="360" w:lineRule="auto"/>
        <w:ind w:firstLine="420"/>
        <w:rPr>
          <w:rFonts w:hint="default" w:ascii="宋体" w:hAnsi="宋体" w:cs="宋体"/>
          <w:b/>
          <w:color w:val="auto"/>
          <w:szCs w:val="21"/>
          <w:highlight w:val="none"/>
        </w:rPr>
      </w:pPr>
      <w:r>
        <w:rPr>
          <w:rFonts w:ascii="宋体" w:hAnsi="宋体" w:cs="宋体"/>
          <w:color w:val="auto"/>
          <w:szCs w:val="21"/>
          <w:highlight w:val="none"/>
        </w:rPr>
        <w:t>14.2 从响应截止期至供应商在投标函格式中确定的投标有效期期满这段时间内，供应商不得撤回其投标。</w:t>
      </w:r>
    </w:p>
    <w:p>
      <w:pPr>
        <w:pStyle w:val="4"/>
        <w:spacing w:line="360" w:lineRule="auto"/>
        <w:rPr>
          <w:rFonts w:hint="default" w:ascii="宋体" w:hAnsi="宋体" w:eastAsia="宋体" w:cs="宋体"/>
          <w:b/>
          <w:color w:val="auto"/>
          <w:sz w:val="21"/>
          <w:szCs w:val="21"/>
          <w:highlight w:val="none"/>
        </w:rPr>
      </w:pPr>
      <w:bookmarkStart w:id="32" w:name="_Toc207550884"/>
      <w:bookmarkStart w:id="33" w:name="_Toc14796"/>
      <w:bookmarkStart w:id="34" w:name="_Toc183786419"/>
      <w:r>
        <w:rPr>
          <w:rFonts w:ascii="宋体" w:hAnsi="宋体" w:eastAsia="宋体" w:cs="宋体"/>
          <w:b/>
          <w:color w:val="auto"/>
          <w:sz w:val="21"/>
          <w:szCs w:val="21"/>
          <w:highlight w:val="none"/>
        </w:rPr>
        <w:t>五、开启响应文件</w:t>
      </w:r>
      <w:bookmarkEnd w:id="32"/>
      <w:bookmarkEnd w:id="33"/>
    </w:p>
    <w:p>
      <w:pPr>
        <w:spacing w:line="360" w:lineRule="auto"/>
        <w:ind w:firstLine="480"/>
        <w:rPr>
          <w:rFonts w:hint="default" w:ascii="宋体" w:hAnsi="宋体" w:cs="宋体"/>
          <w:bCs/>
          <w:color w:val="auto"/>
          <w:szCs w:val="21"/>
          <w:highlight w:val="none"/>
        </w:rPr>
      </w:pPr>
      <w:r>
        <w:rPr>
          <w:rFonts w:ascii="宋体" w:hAnsi="宋体" w:cs="宋体"/>
          <w:bCs/>
          <w:color w:val="auto"/>
          <w:szCs w:val="21"/>
          <w:highlight w:val="none"/>
        </w:rPr>
        <w:t>5.1 开标准备</w:t>
      </w:r>
    </w:p>
    <w:p>
      <w:pPr>
        <w:spacing w:line="360" w:lineRule="auto"/>
        <w:ind w:firstLine="480"/>
        <w:rPr>
          <w:rFonts w:hint="default" w:ascii="宋体" w:hAnsi="宋体" w:cs="宋体"/>
          <w:bCs/>
          <w:color w:val="auto"/>
          <w:szCs w:val="21"/>
          <w:highlight w:val="none"/>
        </w:rPr>
      </w:pPr>
      <w:r>
        <w:rPr>
          <w:rFonts w:ascii="宋体" w:hAnsi="宋体" w:cs="宋体"/>
          <w:bCs/>
          <w:color w:val="auto"/>
          <w:szCs w:val="21"/>
          <w:highlight w:val="none"/>
        </w:rPr>
        <w:t>5.1.1 采购代理机构将按照采购文件规定的时间通过浙江政府采购网组织开标、开启电子加密响应文件，所有供应商均应当准时在线参加。供应商如不参加开标大会的，视同认可开标结果，事后不得对采购相关人员、开标过程和开标结果提出异议，同时供应商因未在线参加开标而导致电子加密响应文件无法按时解密等一切后果由供应商自己承担。</w:t>
      </w:r>
      <w:r>
        <w:rPr>
          <w:rFonts w:ascii="宋体" w:hAnsi="宋体" w:cs="宋体"/>
          <w:color w:val="auto"/>
          <w:szCs w:val="21"/>
          <w:highlight w:val="none"/>
        </w:rPr>
        <w:t>（具体操作指南：详见政采云平台“服务中心-帮助文档-项目采购-操作流程-电子招投标-政府采购项目电子交易管理操作指南-供应商”。）</w:t>
      </w:r>
    </w:p>
    <w:p>
      <w:pPr>
        <w:spacing w:line="360" w:lineRule="auto"/>
        <w:ind w:firstLine="480"/>
        <w:rPr>
          <w:rFonts w:hint="default" w:ascii="宋体" w:hAnsi="宋体" w:cs="宋体"/>
          <w:bCs/>
          <w:color w:val="auto"/>
          <w:szCs w:val="21"/>
          <w:highlight w:val="none"/>
        </w:rPr>
      </w:pPr>
      <w:r>
        <w:rPr>
          <w:rFonts w:ascii="宋体" w:hAnsi="宋体" w:cs="宋体"/>
          <w:bCs/>
          <w:color w:val="auto"/>
          <w:szCs w:val="21"/>
          <w:highlight w:val="none"/>
        </w:rPr>
        <w:t>5.2 开标流程</w:t>
      </w:r>
    </w:p>
    <w:p>
      <w:pPr>
        <w:spacing w:line="360" w:lineRule="auto"/>
        <w:ind w:firstLine="480"/>
        <w:rPr>
          <w:rFonts w:hint="default" w:ascii="宋体" w:hAnsi="宋体" w:cs="宋体"/>
          <w:bCs/>
          <w:color w:val="auto"/>
          <w:szCs w:val="21"/>
          <w:highlight w:val="none"/>
        </w:rPr>
      </w:pPr>
      <w:r>
        <w:rPr>
          <w:rFonts w:ascii="宋体" w:hAnsi="宋体" w:cs="宋体"/>
          <w:bCs/>
          <w:color w:val="auto"/>
          <w:szCs w:val="21"/>
          <w:highlight w:val="none"/>
        </w:rPr>
        <w:t>（1）采购代理机构开始解密，供应商在规定的时间内自行进行电子加密响应文件解密。</w:t>
      </w:r>
    </w:p>
    <w:p>
      <w:pPr>
        <w:spacing w:line="360" w:lineRule="auto"/>
        <w:ind w:firstLine="480"/>
        <w:rPr>
          <w:rFonts w:hint="default" w:ascii="宋体" w:hAnsi="宋体" w:cs="宋体"/>
          <w:bCs/>
          <w:color w:val="auto"/>
          <w:szCs w:val="21"/>
          <w:highlight w:val="none"/>
        </w:rPr>
      </w:pPr>
      <w:r>
        <w:rPr>
          <w:rFonts w:ascii="宋体" w:hAnsi="宋体" w:cs="宋体"/>
          <w:bCs/>
          <w:color w:val="auto"/>
          <w:szCs w:val="21"/>
          <w:highlight w:val="none"/>
        </w:rPr>
        <w:t>（2）解密时间为开标后30分钟内。</w:t>
      </w:r>
    </w:p>
    <w:p>
      <w:pPr>
        <w:spacing w:line="360" w:lineRule="auto"/>
        <w:ind w:firstLine="480"/>
        <w:rPr>
          <w:rFonts w:hint="default" w:ascii="宋体" w:hAnsi="宋体" w:cs="宋体"/>
          <w:bCs/>
          <w:color w:val="auto"/>
          <w:szCs w:val="21"/>
          <w:highlight w:val="none"/>
        </w:rPr>
      </w:pPr>
      <w:r>
        <w:rPr>
          <w:rFonts w:ascii="宋体" w:hAnsi="宋体" w:cs="宋体"/>
          <w:bCs/>
          <w:color w:val="auto"/>
          <w:szCs w:val="21"/>
          <w:highlight w:val="none"/>
        </w:rPr>
        <w:t>（3）解密失败的异常处理：供应商在规定的时间内无法完成已递交的电子加密响应文件解密的，如已按规定递交了备份响应文件的，将由采购代理机构将备份响应文件上传至浙江政府采购网，上传成功后，原电子加密响应文件自动失效。</w:t>
      </w:r>
    </w:p>
    <w:p>
      <w:pPr>
        <w:spacing w:line="360" w:lineRule="auto"/>
        <w:ind w:firstLine="480"/>
        <w:rPr>
          <w:rFonts w:hint="default" w:ascii="宋体" w:hAnsi="宋体" w:cs="宋体"/>
          <w:bCs/>
          <w:color w:val="auto"/>
          <w:szCs w:val="21"/>
          <w:highlight w:val="none"/>
        </w:rPr>
      </w:pPr>
      <w:r>
        <w:rPr>
          <w:rFonts w:ascii="宋体" w:hAnsi="宋体" w:cs="宋体"/>
          <w:bCs/>
          <w:color w:val="auto"/>
          <w:szCs w:val="21"/>
          <w:highlight w:val="none"/>
        </w:rPr>
        <w:t>（4）转入评审阶段。</w:t>
      </w:r>
    </w:p>
    <w:p>
      <w:pPr>
        <w:spacing w:line="360" w:lineRule="auto"/>
        <w:ind w:firstLine="480"/>
        <w:rPr>
          <w:rFonts w:hint="default" w:ascii="宋体" w:hAnsi="宋体" w:cs="宋体"/>
          <w:bCs/>
          <w:color w:val="auto"/>
          <w:szCs w:val="21"/>
          <w:highlight w:val="none"/>
        </w:rPr>
      </w:pPr>
      <w:r>
        <w:rPr>
          <w:rFonts w:ascii="宋体" w:hAnsi="宋体" w:cs="宋体"/>
          <w:bCs/>
          <w:color w:val="auto"/>
          <w:szCs w:val="21"/>
          <w:highlight w:val="none"/>
        </w:rPr>
        <w:t>（5）解密后30分钟内，供应商通过邮件形式将经授权代表签署的《政府采购活动现场确认声明书》（格式见附件）扫描件发至代理机构经办人邮箱（邮箱地址：</w:t>
      </w:r>
      <w:r>
        <w:rPr>
          <w:rFonts w:hint="eastAsia" w:ascii="宋体" w:hAnsi="宋体" w:cs="宋体"/>
          <w:bCs/>
          <w:color w:val="auto"/>
          <w:szCs w:val="21"/>
          <w:highlight w:val="none"/>
          <w:lang w:eastAsia="zh-CN"/>
        </w:rPr>
        <w:t>14847913</w:t>
      </w:r>
      <w:r>
        <w:rPr>
          <w:rFonts w:ascii="宋体" w:hAnsi="宋体" w:cs="宋体"/>
          <w:bCs/>
          <w:color w:val="auto"/>
          <w:szCs w:val="21"/>
          <w:highlight w:val="none"/>
        </w:rPr>
        <w:t>@qq.com，联系人：</w:t>
      </w:r>
      <w:r>
        <w:rPr>
          <w:rFonts w:hint="eastAsia" w:ascii="宋体" w:hAnsi="宋体" w:cs="宋体"/>
          <w:bCs/>
          <w:color w:val="auto"/>
          <w:szCs w:val="21"/>
          <w:highlight w:val="none"/>
          <w:lang w:val="en-US" w:eastAsia="zh-CN"/>
        </w:rPr>
        <w:t>苑洪春</w:t>
      </w:r>
      <w:r>
        <w:rPr>
          <w:rFonts w:ascii="宋体" w:hAnsi="宋体" w:cs="宋体"/>
          <w:bCs/>
          <w:color w:val="auto"/>
          <w:szCs w:val="21"/>
          <w:highlight w:val="none"/>
        </w:rPr>
        <w:t>）；</w:t>
      </w:r>
    </w:p>
    <w:p>
      <w:pPr>
        <w:spacing w:line="360" w:lineRule="auto"/>
        <w:ind w:firstLine="480"/>
        <w:rPr>
          <w:rFonts w:hint="default" w:ascii="宋体" w:hAnsi="宋体" w:cs="宋体"/>
          <w:color w:val="auto"/>
          <w:szCs w:val="21"/>
          <w:highlight w:val="none"/>
        </w:rPr>
      </w:pPr>
      <w:r>
        <w:rPr>
          <w:rFonts w:ascii="宋体" w:hAnsi="宋体" w:cs="宋体"/>
          <w:color w:val="auto"/>
          <w:szCs w:val="21"/>
          <w:highlight w:val="none"/>
        </w:rPr>
        <w:t>说明：未按上述要求提供《政府采购活动现场确认声明书》的，视同不存在《声明书》中所涉及的利害关系。</w:t>
      </w:r>
    </w:p>
    <w:p>
      <w:pPr>
        <w:pStyle w:val="4"/>
        <w:spacing w:line="360" w:lineRule="auto"/>
        <w:rPr>
          <w:rFonts w:hint="default" w:ascii="宋体" w:hAnsi="宋体" w:eastAsia="宋体" w:cs="宋体"/>
          <w:b/>
          <w:color w:val="auto"/>
          <w:sz w:val="21"/>
          <w:szCs w:val="21"/>
          <w:highlight w:val="none"/>
        </w:rPr>
      </w:pPr>
      <w:bookmarkStart w:id="35" w:name="_Toc25035"/>
      <w:r>
        <w:rPr>
          <w:rFonts w:ascii="宋体" w:hAnsi="宋体" w:eastAsia="宋体" w:cs="宋体"/>
          <w:b/>
          <w:color w:val="auto"/>
          <w:sz w:val="21"/>
          <w:szCs w:val="21"/>
          <w:highlight w:val="none"/>
        </w:rPr>
        <w:t>六、</w:t>
      </w:r>
      <w:bookmarkEnd w:id="34"/>
      <w:r>
        <w:rPr>
          <w:rFonts w:ascii="宋体" w:hAnsi="宋体" w:eastAsia="宋体" w:cs="宋体"/>
          <w:b/>
          <w:color w:val="auto"/>
          <w:sz w:val="21"/>
          <w:szCs w:val="21"/>
          <w:highlight w:val="none"/>
        </w:rPr>
        <w:t>磋商人员及相关原则</w:t>
      </w:r>
      <w:bookmarkEnd w:id="35"/>
    </w:p>
    <w:p>
      <w:pPr>
        <w:spacing w:line="360" w:lineRule="auto"/>
        <w:ind w:firstLine="482"/>
        <w:rPr>
          <w:rFonts w:hint="default" w:ascii="宋体" w:hAnsi="宋体" w:cs="宋体"/>
          <w:b/>
          <w:color w:val="auto"/>
          <w:szCs w:val="21"/>
          <w:highlight w:val="none"/>
        </w:rPr>
      </w:pPr>
      <w:bookmarkStart w:id="36" w:name="_Toc183786420"/>
      <w:r>
        <w:rPr>
          <w:rFonts w:ascii="宋体" w:hAnsi="宋体" w:cs="宋体"/>
          <w:b/>
          <w:color w:val="auto"/>
          <w:szCs w:val="21"/>
          <w:highlight w:val="none"/>
        </w:rPr>
        <w:t>17．参加磋商人员</w:t>
      </w:r>
    </w:p>
    <w:p>
      <w:pPr>
        <w:spacing w:line="360" w:lineRule="auto"/>
        <w:ind w:firstLine="482"/>
        <w:rPr>
          <w:rFonts w:hint="default" w:ascii="宋体" w:hAnsi="宋体" w:cs="宋体"/>
          <w:color w:val="auto"/>
          <w:szCs w:val="21"/>
          <w:highlight w:val="none"/>
        </w:rPr>
      </w:pPr>
      <w:r>
        <w:rPr>
          <w:rFonts w:ascii="宋体" w:hAnsi="宋体" w:cs="宋体"/>
          <w:color w:val="auto"/>
          <w:szCs w:val="21"/>
          <w:highlight w:val="none"/>
        </w:rPr>
        <w:t>17.1 供应商应派法定代表人的授权代表参加磋商。该授权代表须出具法定代表人资格证明及授权委托书（格式详见第五部分），并出示身份证件。授权代表如是法定代表人的，只须提供法定代表人证明并出示相关证明、证件即可。如是法定代表人参加磋商且又授权其代表参加磋商，则磋商工作将以法定代表人的授权代表为准。</w:t>
      </w:r>
    </w:p>
    <w:p>
      <w:pPr>
        <w:spacing w:line="360" w:lineRule="auto"/>
        <w:ind w:firstLine="482"/>
        <w:rPr>
          <w:rFonts w:hint="default" w:ascii="宋体" w:hAnsi="宋体" w:cs="宋体"/>
          <w:color w:val="auto"/>
          <w:szCs w:val="21"/>
          <w:highlight w:val="none"/>
        </w:rPr>
      </w:pPr>
      <w:r>
        <w:rPr>
          <w:rFonts w:ascii="宋体" w:hAnsi="宋体" w:cs="宋体"/>
          <w:color w:val="auto"/>
          <w:szCs w:val="21"/>
          <w:highlight w:val="none"/>
        </w:rPr>
        <w:t>17.2未能出示上述文件或者证件的，磋商小组将拒绝与该供应商磋商。</w:t>
      </w:r>
    </w:p>
    <w:p>
      <w:pPr>
        <w:tabs>
          <w:tab w:val="left" w:pos="7140"/>
        </w:tabs>
        <w:spacing w:line="360" w:lineRule="auto"/>
        <w:ind w:firstLine="480"/>
        <w:rPr>
          <w:rFonts w:hint="default" w:ascii="宋体" w:hAnsi="宋体" w:cs="宋体"/>
          <w:b/>
          <w:color w:val="auto"/>
          <w:szCs w:val="21"/>
          <w:highlight w:val="none"/>
        </w:rPr>
      </w:pPr>
      <w:r>
        <w:rPr>
          <w:rFonts w:ascii="宋体" w:hAnsi="宋体" w:cs="宋体"/>
          <w:b/>
          <w:color w:val="auto"/>
          <w:szCs w:val="21"/>
          <w:highlight w:val="none"/>
        </w:rPr>
        <w:t>18.磋商小组</w:t>
      </w:r>
    </w:p>
    <w:p>
      <w:pPr>
        <w:spacing w:line="360" w:lineRule="auto"/>
        <w:ind w:firstLine="480"/>
        <w:rPr>
          <w:rFonts w:hint="default" w:ascii="宋体" w:hAnsi="宋体" w:cs="宋体"/>
          <w:color w:val="auto"/>
          <w:szCs w:val="21"/>
          <w:highlight w:val="none"/>
        </w:rPr>
      </w:pPr>
      <w:r>
        <w:rPr>
          <w:rFonts w:ascii="宋体" w:hAnsi="宋体" w:cs="宋体"/>
          <w:color w:val="auto"/>
          <w:szCs w:val="21"/>
          <w:highlight w:val="none"/>
        </w:rPr>
        <w:t>18.1磋商小组由采购人代表和评审专家共3人及以上单数组成，其中评审专家人数不少于磋商小组成员总数的2/3。</w:t>
      </w:r>
    </w:p>
    <w:p>
      <w:pPr>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18.2评审专家应当遵守评审工作纪律，不得泄露评审情况和评审中获悉的商业秘密。</w:t>
      </w:r>
    </w:p>
    <w:p>
      <w:pPr>
        <w:spacing w:line="360" w:lineRule="auto"/>
        <w:ind w:firstLine="420" w:firstLineChars="200"/>
        <w:rPr>
          <w:rFonts w:hint="default" w:ascii="宋体" w:hAnsi="宋体" w:cs="宋体"/>
          <w:color w:val="auto"/>
          <w:szCs w:val="21"/>
          <w:highlight w:val="none"/>
          <w:lang w:val="zh-CN"/>
        </w:rPr>
      </w:pPr>
      <w:r>
        <w:rPr>
          <w:rFonts w:ascii="宋体" w:hAnsi="宋体" w:cs="宋体"/>
          <w:color w:val="auto"/>
          <w:szCs w:val="21"/>
          <w:highlight w:val="none"/>
        </w:rPr>
        <w:t>18.3磋商小组在评审过程中发现供应商有行贿、提供虚假材料或者串通等违法行为的，应当及时向财政部门报告。</w:t>
      </w:r>
    </w:p>
    <w:p>
      <w:pPr>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18.4评审专家在评审过程中受到非法干涉的，应当及时向财政、监察等部门举报。</w:t>
      </w:r>
    </w:p>
    <w:p>
      <w:pPr>
        <w:spacing w:line="360" w:lineRule="auto"/>
        <w:ind w:firstLine="422" w:firstLineChars="200"/>
        <w:rPr>
          <w:rFonts w:hint="default" w:ascii="宋体" w:hAnsi="宋体" w:cs="宋体"/>
          <w:b/>
          <w:color w:val="auto"/>
          <w:szCs w:val="21"/>
          <w:highlight w:val="none"/>
        </w:rPr>
      </w:pPr>
      <w:r>
        <w:rPr>
          <w:rFonts w:ascii="宋体" w:hAnsi="宋体" w:cs="宋体"/>
          <w:b/>
          <w:color w:val="auto"/>
          <w:szCs w:val="21"/>
          <w:highlight w:val="none"/>
        </w:rPr>
        <w:t>19．磋商评审原则</w:t>
      </w:r>
    </w:p>
    <w:p>
      <w:pPr>
        <w:spacing w:line="360" w:lineRule="auto"/>
        <w:ind w:firstLine="480"/>
        <w:rPr>
          <w:rFonts w:hint="default" w:ascii="宋体" w:hAnsi="宋体" w:cs="宋体"/>
          <w:color w:val="auto"/>
          <w:szCs w:val="21"/>
          <w:highlight w:val="none"/>
        </w:rPr>
      </w:pPr>
      <w:r>
        <w:rPr>
          <w:rFonts w:ascii="宋体" w:hAnsi="宋体" w:cs="宋体"/>
          <w:color w:val="auto"/>
          <w:szCs w:val="21"/>
          <w:highlight w:val="none"/>
        </w:rPr>
        <w:t>19.1磋商小组成员应当按照客观、公正、审慎的原则，根据磋商文件规定的评审程序、评审方法和评审标准进行独立评审。</w:t>
      </w:r>
    </w:p>
    <w:p>
      <w:pPr>
        <w:spacing w:line="360" w:lineRule="auto"/>
        <w:ind w:firstLine="480"/>
        <w:rPr>
          <w:rFonts w:hint="default" w:ascii="宋体" w:hAnsi="宋体" w:cs="宋体"/>
          <w:color w:val="auto"/>
          <w:szCs w:val="21"/>
          <w:highlight w:val="none"/>
        </w:rPr>
      </w:pPr>
      <w:r>
        <w:rPr>
          <w:rFonts w:ascii="宋体" w:hAnsi="宋体" w:cs="宋体"/>
          <w:color w:val="auto"/>
          <w:szCs w:val="21"/>
          <w:highlight w:val="none"/>
        </w:rPr>
        <w:t>19.2客观、公正的对待所有供应商，对所有供应商均采用相同的程序和标准，依据磋商评审程序列。</w:t>
      </w:r>
    </w:p>
    <w:p>
      <w:pPr>
        <w:spacing w:line="360" w:lineRule="auto"/>
        <w:ind w:firstLine="480"/>
        <w:rPr>
          <w:rFonts w:hint="default" w:ascii="宋体" w:hAnsi="宋体" w:cs="宋体"/>
          <w:color w:val="auto"/>
          <w:szCs w:val="21"/>
          <w:highlight w:val="none"/>
        </w:rPr>
      </w:pPr>
      <w:r>
        <w:rPr>
          <w:rFonts w:ascii="宋体" w:hAnsi="宋体" w:cs="宋体"/>
          <w:color w:val="auto"/>
          <w:szCs w:val="21"/>
          <w:highlight w:val="none"/>
        </w:rPr>
        <w:t>19.3在磋商期间，供应商不得向磋商小组成员询问与其无关的磋商情况，不得进行旨在影响磋商结果的活动，否则将取消其磋商资格。</w:t>
      </w:r>
    </w:p>
    <w:p>
      <w:pPr>
        <w:spacing w:line="360" w:lineRule="auto"/>
        <w:ind w:firstLine="480"/>
        <w:rPr>
          <w:rFonts w:hint="default" w:ascii="宋体" w:hAnsi="宋体" w:cs="宋体"/>
          <w:color w:val="auto"/>
          <w:szCs w:val="21"/>
          <w:highlight w:val="none"/>
        </w:rPr>
      </w:pPr>
      <w:r>
        <w:rPr>
          <w:rFonts w:ascii="宋体" w:hAnsi="宋体" w:cs="宋体"/>
          <w:color w:val="auto"/>
          <w:szCs w:val="21"/>
          <w:highlight w:val="none"/>
        </w:rPr>
        <w:t>19.4在磋商过程中，评审专家不得与供应商私下交换意见，在竞争性磋商工作结束后，评审专家或知情者应严格保密，不得将磋商评审情况告诉与之无关的人（包括供应商）。</w:t>
      </w:r>
    </w:p>
    <w:p>
      <w:pPr>
        <w:spacing w:line="360" w:lineRule="auto"/>
        <w:ind w:firstLine="480"/>
        <w:rPr>
          <w:rFonts w:hint="default" w:ascii="宋体" w:hAnsi="宋体" w:cs="宋体"/>
          <w:color w:val="auto"/>
          <w:szCs w:val="21"/>
          <w:highlight w:val="none"/>
          <w:lang w:val="zh-CN"/>
        </w:rPr>
      </w:pPr>
      <w:r>
        <w:rPr>
          <w:rFonts w:ascii="宋体" w:hAnsi="宋体" w:cs="宋体"/>
          <w:color w:val="auto"/>
          <w:szCs w:val="21"/>
          <w:highlight w:val="none"/>
          <w:lang w:val="zh-CN"/>
        </w:rPr>
        <w:t>19.5在磋商和评定成交供应商的过程中履约，如有供应商联合故意抬高报价或其他不正当行为，采购人有权中止磋商。</w:t>
      </w:r>
    </w:p>
    <w:p>
      <w:pPr>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19.6采购人不向未成交供应商解释原因，不退还响应文件，不符合密封、装订要求而被拒绝的响应文件除外。</w:t>
      </w:r>
    </w:p>
    <w:p>
      <w:pPr>
        <w:pStyle w:val="4"/>
        <w:spacing w:line="360" w:lineRule="auto"/>
        <w:rPr>
          <w:rFonts w:hint="default" w:ascii="宋体" w:hAnsi="宋体" w:eastAsia="宋体" w:cs="宋体"/>
          <w:b/>
          <w:color w:val="auto"/>
          <w:sz w:val="21"/>
          <w:szCs w:val="21"/>
          <w:highlight w:val="none"/>
        </w:rPr>
      </w:pPr>
      <w:bookmarkStart w:id="37" w:name="_Toc25023"/>
      <w:r>
        <w:rPr>
          <w:rFonts w:ascii="宋体" w:hAnsi="宋体" w:eastAsia="宋体" w:cs="宋体"/>
          <w:b/>
          <w:color w:val="auto"/>
          <w:sz w:val="21"/>
          <w:szCs w:val="21"/>
          <w:highlight w:val="none"/>
        </w:rPr>
        <w:t>七、磋商程序</w:t>
      </w:r>
      <w:bookmarkEnd w:id="37"/>
    </w:p>
    <w:p>
      <w:pPr>
        <w:snapToGrid w:val="0"/>
        <w:spacing w:line="360" w:lineRule="auto"/>
        <w:ind w:firstLine="480"/>
        <w:rPr>
          <w:rFonts w:hint="default" w:ascii="宋体" w:hAnsi="宋体" w:cs="宋体"/>
          <w:b/>
          <w:color w:val="auto"/>
          <w:szCs w:val="21"/>
          <w:highlight w:val="none"/>
        </w:rPr>
      </w:pPr>
      <w:r>
        <w:rPr>
          <w:rFonts w:ascii="宋体" w:hAnsi="宋体" w:cs="宋体"/>
          <w:b/>
          <w:color w:val="auto"/>
          <w:szCs w:val="21"/>
          <w:highlight w:val="none"/>
        </w:rPr>
        <w:t>20. 对所有响应文件的初审</w:t>
      </w:r>
    </w:p>
    <w:p>
      <w:pPr>
        <w:adjustRightInd w:val="0"/>
        <w:snapToGrid w:val="0"/>
        <w:spacing w:line="360" w:lineRule="auto"/>
        <w:ind w:firstLine="480"/>
        <w:rPr>
          <w:rFonts w:hint="default" w:ascii="宋体" w:hAnsi="宋体" w:cs="宋体"/>
          <w:color w:val="auto"/>
          <w:szCs w:val="21"/>
          <w:highlight w:val="none"/>
        </w:rPr>
      </w:pPr>
      <w:r>
        <w:rPr>
          <w:rFonts w:ascii="宋体" w:hAnsi="宋体" w:cs="宋体"/>
          <w:color w:val="auto"/>
          <w:szCs w:val="21"/>
          <w:highlight w:val="none"/>
        </w:rPr>
        <w:t>20.1采购人或采购代理机构将首先审查各供应商的资格条件是否满足采购文件的要求，如以联合体形式参加政府采购活动的，是否</w:t>
      </w:r>
      <w:r>
        <w:rPr>
          <w:rFonts w:ascii="宋体" w:hAnsi="宋体" w:cs="宋体"/>
          <w:color w:val="auto"/>
          <w:highlight w:val="none"/>
        </w:rPr>
        <w:t>出具联合协议或联合协议是否符合采购文件规定的。</w:t>
      </w:r>
    </w:p>
    <w:p>
      <w:pPr>
        <w:adjustRightInd w:val="0"/>
        <w:snapToGrid w:val="0"/>
        <w:spacing w:line="360" w:lineRule="auto"/>
        <w:ind w:firstLine="480"/>
        <w:rPr>
          <w:rFonts w:hint="default" w:ascii="宋体" w:hAnsi="宋体" w:cs="宋体"/>
          <w:color w:val="auto"/>
          <w:szCs w:val="21"/>
          <w:highlight w:val="none"/>
        </w:rPr>
      </w:pPr>
      <w:r>
        <w:rPr>
          <w:rFonts w:ascii="宋体" w:hAnsi="宋体" w:cs="宋体"/>
          <w:color w:val="auto"/>
          <w:szCs w:val="21"/>
          <w:highlight w:val="none"/>
        </w:rPr>
        <w:t>20.2符合性评审。审查不合格的，其磋商响应将无效，不再进行后续磋商。如有下列情形的，符合性审查不合格：</w:t>
      </w:r>
    </w:p>
    <w:p>
      <w:pPr>
        <w:adjustRightInd w:val="0"/>
        <w:snapToGrid w:val="0"/>
        <w:spacing w:line="360" w:lineRule="auto"/>
        <w:ind w:firstLine="420" w:firstLineChars="200"/>
        <w:rPr>
          <w:rFonts w:hint="default" w:ascii="宋体" w:hAnsi="宋体" w:cs="宋体"/>
          <w:bCs/>
          <w:color w:val="auto"/>
          <w:szCs w:val="21"/>
          <w:highlight w:val="none"/>
        </w:rPr>
      </w:pPr>
      <w:r>
        <w:rPr>
          <w:rFonts w:ascii="宋体" w:hAnsi="宋体" w:cs="宋体"/>
          <w:bCs/>
          <w:color w:val="auto"/>
          <w:szCs w:val="21"/>
          <w:highlight w:val="none"/>
        </w:rPr>
        <w:t>（1）供应商提交两份或两份以上内容不同的磋商响应方案，未声明哪一份有效的；</w:t>
      </w:r>
    </w:p>
    <w:p>
      <w:pPr>
        <w:adjustRightInd w:val="0"/>
        <w:snapToGrid w:val="0"/>
        <w:spacing w:line="360" w:lineRule="auto"/>
        <w:ind w:firstLine="420" w:firstLineChars="200"/>
        <w:rPr>
          <w:rFonts w:hint="default" w:ascii="宋体" w:hAnsi="宋体" w:cs="宋体"/>
          <w:bCs/>
          <w:color w:val="auto"/>
          <w:szCs w:val="21"/>
          <w:highlight w:val="none"/>
        </w:rPr>
      </w:pPr>
      <w:r>
        <w:rPr>
          <w:rFonts w:ascii="宋体" w:hAnsi="宋体" w:cs="宋体"/>
          <w:bCs/>
          <w:color w:val="auto"/>
          <w:szCs w:val="21"/>
          <w:highlight w:val="none"/>
        </w:rPr>
        <w:t>（2）磋商响应文件非供应商法定代表人签署的，未提供或提供无效的法定代表人授权书；</w:t>
      </w:r>
    </w:p>
    <w:p>
      <w:pPr>
        <w:adjustRightInd w:val="0"/>
        <w:snapToGrid w:val="0"/>
        <w:spacing w:line="360" w:lineRule="auto"/>
        <w:ind w:firstLine="420" w:firstLineChars="200"/>
        <w:rPr>
          <w:rFonts w:hint="default" w:ascii="宋体" w:hAnsi="宋体" w:cs="宋体"/>
          <w:bCs/>
          <w:color w:val="auto"/>
          <w:szCs w:val="21"/>
          <w:highlight w:val="none"/>
        </w:rPr>
      </w:pPr>
      <w:r>
        <w:rPr>
          <w:rFonts w:ascii="宋体" w:hAnsi="宋体" w:cs="宋体"/>
          <w:bCs/>
          <w:color w:val="auto"/>
          <w:szCs w:val="21"/>
          <w:highlight w:val="none"/>
        </w:rPr>
        <w:t>（3）磋商响应文件中法定代表人和授权代表身份证复印件不齐全的；</w:t>
      </w:r>
    </w:p>
    <w:p>
      <w:pPr>
        <w:adjustRightInd w:val="0"/>
        <w:snapToGrid w:val="0"/>
        <w:spacing w:line="360" w:lineRule="auto"/>
        <w:ind w:firstLine="420" w:firstLineChars="200"/>
        <w:rPr>
          <w:rFonts w:hint="default" w:ascii="宋体" w:hAnsi="宋体" w:cs="宋体"/>
          <w:bCs/>
          <w:color w:val="auto"/>
          <w:szCs w:val="21"/>
          <w:highlight w:val="none"/>
        </w:rPr>
      </w:pPr>
      <w:r>
        <w:rPr>
          <w:rFonts w:ascii="宋体" w:hAnsi="宋体" w:cs="宋体"/>
          <w:bCs/>
          <w:color w:val="auto"/>
          <w:szCs w:val="21"/>
          <w:highlight w:val="none"/>
        </w:rPr>
        <w:t>（4）磋商响应文件内容未按磋商文件规定盖章的；</w:t>
      </w:r>
    </w:p>
    <w:p>
      <w:pPr>
        <w:adjustRightInd w:val="0"/>
        <w:snapToGrid w:val="0"/>
        <w:spacing w:line="360" w:lineRule="auto"/>
        <w:ind w:firstLine="420" w:firstLineChars="200"/>
        <w:rPr>
          <w:rFonts w:hint="default" w:ascii="宋体" w:hAnsi="宋体" w:cs="宋体"/>
          <w:bCs/>
          <w:color w:val="auto"/>
          <w:szCs w:val="21"/>
          <w:highlight w:val="none"/>
        </w:rPr>
      </w:pPr>
      <w:r>
        <w:rPr>
          <w:rFonts w:ascii="宋体" w:hAnsi="宋体" w:cs="宋体"/>
          <w:bCs/>
          <w:color w:val="auto"/>
          <w:szCs w:val="21"/>
          <w:highlight w:val="none"/>
        </w:rPr>
        <w:t>（5）磋商响应文件内容不全或内容字迹模糊辨认不清的等而导致评标活动无法正常进行；</w:t>
      </w:r>
    </w:p>
    <w:p>
      <w:pPr>
        <w:adjustRightInd w:val="0"/>
        <w:snapToGrid w:val="0"/>
        <w:spacing w:line="360" w:lineRule="auto"/>
        <w:ind w:firstLine="420" w:firstLineChars="200"/>
        <w:rPr>
          <w:rFonts w:hint="default" w:ascii="宋体" w:hAnsi="宋体" w:cs="宋体"/>
          <w:bCs/>
          <w:color w:val="auto"/>
          <w:szCs w:val="21"/>
          <w:highlight w:val="none"/>
        </w:rPr>
      </w:pPr>
      <w:r>
        <w:rPr>
          <w:rFonts w:ascii="宋体" w:hAnsi="宋体" w:cs="宋体"/>
          <w:bCs/>
          <w:color w:val="auto"/>
          <w:szCs w:val="21"/>
          <w:highlight w:val="none"/>
        </w:rPr>
        <w:t>（6）供应商未按磋商文件变更通知更改磋商响应文件的；</w:t>
      </w:r>
    </w:p>
    <w:p>
      <w:pPr>
        <w:adjustRightInd w:val="0"/>
        <w:snapToGrid w:val="0"/>
        <w:spacing w:line="360" w:lineRule="auto"/>
        <w:ind w:firstLine="420" w:firstLineChars="200"/>
        <w:rPr>
          <w:rFonts w:hint="default" w:ascii="宋体" w:hAnsi="宋体" w:cs="宋体"/>
          <w:bCs/>
          <w:color w:val="auto"/>
          <w:szCs w:val="21"/>
          <w:highlight w:val="none"/>
        </w:rPr>
      </w:pPr>
      <w:r>
        <w:rPr>
          <w:rFonts w:ascii="宋体" w:hAnsi="宋体" w:cs="宋体"/>
          <w:bCs/>
          <w:color w:val="auto"/>
          <w:szCs w:val="21"/>
          <w:highlight w:val="none"/>
        </w:rPr>
        <w:t>（7）未实质性响应磋商文件中带“▲”条款要求的磋商响应文件；</w:t>
      </w:r>
    </w:p>
    <w:p>
      <w:pPr>
        <w:adjustRightInd w:val="0"/>
        <w:snapToGrid w:val="0"/>
        <w:spacing w:line="360" w:lineRule="auto"/>
        <w:ind w:firstLine="420" w:firstLineChars="200"/>
        <w:rPr>
          <w:rFonts w:hint="default" w:ascii="宋体" w:hAnsi="宋体" w:cs="宋体"/>
          <w:bCs/>
          <w:color w:val="auto"/>
          <w:szCs w:val="21"/>
          <w:highlight w:val="none"/>
        </w:rPr>
      </w:pPr>
      <w:r>
        <w:rPr>
          <w:rFonts w:ascii="宋体" w:hAnsi="宋体" w:cs="宋体"/>
          <w:bCs/>
          <w:color w:val="auto"/>
          <w:szCs w:val="21"/>
          <w:highlight w:val="none"/>
        </w:rPr>
        <w:t>（8）磋商有效期、服务期不能满足磋商文件要求的；</w:t>
      </w:r>
    </w:p>
    <w:p>
      <w:pPr>
        <w:adjustRightInd w:val="0"/>
        <w:snapToGrid w:val="0"/>
        <w:spacing w:line="360" w:lineRule="auto"/>
        <w:ind w:firstLine="420" w:firstLineChars="200"/>
        <w:rPr>
          <w:rFonts w:hint="default" w:ascii="宋体" w:hAnsi="宋体" w:cs="宋体"/>
          <w:bCs/>
          <w:color w:val="auto"/>
          <w:szCs w:val="21"/>
          <w:highlight w:val="none"/>
        </w:rPr>
      </w:pPr>
      <w:r>
        <w:rPr>
          <w:rFonts w:ascii="宋体" w:hAnsi="宋体" w:cs="宋体"/>
          <w:bCs/>
          <w:color w:val="auto"/>
          <w:szCs w:val="21"/>
          <w:highlight w:val="none"/>
        </w:rPr>
        <w:t>（9）磋商响应文件附有采购人不能接受的条款；</w:t>
      </w:r>
    </w:p>
    <w:p>
      <w:pPr>
        <w:adjustRightInd w:val="0"/>
        <w:snapToGrid w:val="0"/>
        <w:spacing w:line="360" w:lineRule="auto"/>
        <w:ind w:firstLine="420" w:firstLineChars="200"/>
        <w:rPr>
          <w:rFonts w:hint="default" w:ascii="宋体" w:hAnsi="宋体" w:cs="宋体"/>
          <w:bCs/>
          <w:color w:val="auto"/>
          <w:szCs w:val="21"/>
          <w:highlight w:val="none"/>
        </w:rPr>
      </w:pPr>
      <w:r>
        <w:rPr>
          <w:rFonts w:ascii="宋体" w:hAnsi="宋体" w:cs="宋体"/>
          <w:color w:val="auto"/>
          <w:highlight w:val="none"/>
        </w:rPr>
        <w:t>（10）供应商提供虚假材料的，或响应情况与事实不符的；</w:t>
      </w:r>
    </w:p>
    <w:p>
      <w:pPr>
        <w:adjustRightInd w:val="0"/>
        <w:snapToGrid w:val="0"/>
        <w:spacing w:line="360" w:lineRule="auto"/>
        <w:ind w:firstLine="420" w:firstLineChars="200"/>
        <w:rPr>
          <w:rFonts w:hint="default" w:ascii="宋体" w:hAnsi="宋体" w:cs="宋体"/>
          <w:bCs/>
          <w:color w:val="auto"/>
          <w:szCs w:val="21"/>
          <w:highlight w:val="none"/>
        </w:rPr>
      </w:pPr>
      <w:r>
        <w:rPr>
          <w:rFonts w:ascii="宋体" w:hAnsi="宋体" w:cs="宋体"/>
          <w:bCs/>
          <w:color w:val="auto"/>
          <w:szCs w:val="21"/>
          <w:highlight w:val="none"/>
        </w:rPr>
        <w:t>（11）磋商响应文件中提供了与采购无关的赠品、回扣或者其他商品、服务；</w:t>
      </w:r>
    </w:p>
    <w:p>
      <w:pPr>
        <w:adjustRightInd w:val="0"/>
        <w:snapToGrid w:val="0"/>
        <w:spacing w:line="360" w:lineRule="auto"/>
        <w:ind w:firstLine="420" w:firstLineChars="200"/>
        <w:rPr>
          <w:rFonts w:hint="default" w:ascii="宋体" w:hAnsi="宋体" w:cs="宋体"/>
          <w:bCs/>
          <w:color w:val="auto"/>
          <w:szCs w:val="21"/>
          <w:highlight w:val="none"/>
        </w:rPr>
      </w:pPr>
      <w:r>
        <w:rPr>
          <w:rFonts w:ascii="宋体" w:hAnsi="宋体" w:cs="宋体"/>
          <w:bCs/>
          <w:color w:val="auto"/>
          <w:szCs w:val="21"/>
          <w:highlight w:val="none"/>
        </w:rPr>
        <w:t>（12）供应商串通投标，妨碍其他供应商的竞争行为，损害采购人或者其他供应商的合法权益；</w:t>
      </w:r>
    </w:p>
    <w:p>
      <w:pPr>
        <w:adjustRightInd w:val="0"/>
        <w:snapToGrid w:val="0"/>
        <w:spacing w:line="360" w:lineRule="auto"/>
        <w:ind w:firstLine="420" w:firstLineChars="200"/>
        <w:rPr>
          <w:rFonts w:hint="default" w:ascii="宋体" w:hAnsi="宋体" w:cs="宋体"/>
          <w:bCs/>
          <w:color w:val="auto"/>
          <w:szCs w:val="21"/>
          <w:highlight w:val="none"/>
        </w:rPr>
      </w:pPr>
      <w:r>
        <w:rPr>
          <w:rFonts w:ascii="宋体" w:hAnsi="宋体" w:cs="宋体"/>
          <w:bCs/>
          <w:color w:val="auto"/>
          <w:szCs w:val="21"/>
          <w:highlight w:val="none"/>
        </w:rPr>
        <w:t>（13）违反国家及政府部门相关法律、法规、文件规定或经磋商小组认定的其他属于重大偏离。</w:t>
      </w:r>
    </w:p>
    <w:p>
      <w:pPr>
        <w:adjustRightInd w:val="0"/>
        <w:snapToGrid w:val="0"/>
        <w:spacing w:line="360" w:lineRule="auto"/>
        <w:ind w:firstLine="420" w:firstLineChars="200"/>
        <w:rPr>
          <w:rFonts w:hint="default" w:ascii="宋体" w:hAnsi="宋体" w:cs="宋体"/>
          <w:bCs/>
          <w:color w:val="auto"/>
          <w:szCs w:val="21"/>
          <w:highlight w:val="none"/>
        </w:rPr>
      </w:pPr>
      <w:r>
        <w:rPr>
          <w:rFonts w:ascii="宋体" w:hAnsi="宋体" w:cs="宋体"/>
          <w:bCs/>
          <w:color w:val="auto"/>
          <w:szCs w:val="21"/>
          <w:highlight w:val="none"/>
        </w:rPr>
        <w:t>20.3在最后报价评审时，如发现下列情形之一的，响应将被视为无效：</w:t>
      </w:r>
    </w:p>
    <w:p>
      <w:pPr>
        <w:adjustRightInd w:val="0"/>
        <w:snapToGrid w:val="0"/>
        <w:spacing w:line="360" w:lineRule="auto"/>
        <w:ind w:firstLine="420" w:firstLineChars="200"/>
        <w:rPr>
          <w:rFonts w:hint="default" w:ascii="宋体" w:hAnsi="宋体" w:cs="宋体"/>
          <w:bCs/>
          <w:color w:val="auto"/>
          <w:szCs w:val="21"/>
          <w:highlight w:val="none"/>
        </w:rPr>
      </w:pPr>
      <w:r>
        <w:rPr>
          <w:rFonts w:ascii="宋体" w:hAnsi="宋体" w:cs="宋体"/>
          <w:bCs/>
          <w:color w:val="auto"/>
          <w:szCs w:val="21"/>
          <w:highlight w:val="none"/>
        </w:rPr>
        <w:t>（1）报价超出预算金额或最高限价的；</w:t>
      </w:r>
    </w:p>
    <w:p>
      <w:pPr>
        <w:adjustRightInd w:val="0"/>
        <w:snapToGrid w:val="0"/>
        <w:spacing w:line="360" w:lineRule="auto"/>
        <w:ind w:firstLine="420" w:firstLineChars="200"/>
        <w:rPr>
          <w:rFonts w:hint="default" w:ascii="宋体" w:hAnsi="宋体" w:cs="宋体"/>
          <w:bCs/>
          <w:color w:val="auto"/>
          <w:szCs w:val="21"/>
          <w:highlight w:val="none"/>
        </w:rPr>
      </w:pPr>
      <w:r>
        <w:rPr>
          <w:rFonts w:ascii="宋体" w:hAnsi="宋体" w:cs="宋体"/>
          <w:bCs/>
          <w:color w:val="auto"/>
          <w:szCs w:val="21"/>
          <w:highlight w:val="none"/>
        </w:rPr>
        <w:t>（2）报价具有选择性的；</w:t>
      </w:r>
    </w:p>
    <w:p>
      <w:pPr>
        <w:adjustRightInd w:val="0"/>
        <w:snapToGrid w:val="0"/>
        <w:spacing w:line="360" w:lineRule="auto"/>
        <w:ind w:firstLine="420" w:firstLineChars="200"/>
        <w:rPr>
          <w:rFonts w:hint="default" w:ascii="宋体" w:hAnsi="宋体" w:cs="宋体"/>
          <w:bCs/>
          <w:color w:val="auto"/>
          <w:szCs w:val="21"/>
          <w:highlight w:val="none"/>
        </w:rPr>
      </w:pPr>
      <w:r>
        <w:rPr>
          <w:rFonts w:ascii="宋体" w:hAnsi="宋体" w:cs="宋体"/>
          <w:bCs/>
          <w:color w:val="auto"/>
          <w:szCs w:val="21"/>
          <w:highlight w:val="none"/>
        </w:rPr>
        <w:t>（3）不接受按采购文件规定的修正错误原则修正后的报价的；</w:t>
      </w:r>
    </w:p>
    <w:p>
      <w:pPr>
        <w:adjustRightInd w:val="0"/>
        <w:snapToGrid w:val="0"/>
        <w:spacing w:line="360" w:lineRule="auto"/>
        <w:ind w:firstLine="420" w:firstLineChars="200"/>
        <w:rPr>
          <w:rFonts w:hint="default" w:ascii="宋体" w:hAnsi="宋体" w:cs="宋体"/>
          <w:bCs/>
          <w:color w:val="auto"/>
          <w:szCs w:val="21"/>
          <w:highlight w:val="none"/>
        </w:rPr>
      </w:pPr>
      <w:r>
        <w:rPr>
          <w:rFonts w:ascii="宋体" w:hAnsi="宋体" w:cs="宋体"/>
          <w:bCs/>
          <w:color w:val="auto"/>
          <w:szCs w:val="21"/>
          <w:highlight w:val="none"/>
        </w:rPr>
        <w:t>（4）供应商</w:t>
      </w:r>
      <w:r>
        <w:rPr>
          <w:rFonts w:ascii="宋体" w:hAnsi="宋体" w:cs="宋体"/>
          <w:color w:val="auto"/>
          <w:highlight w:val="none"/>
        </w:rPr>
        <w:t>的报价明显低于其他通过符合性审查供应商的报价，有可能影响产品或服务质量或者不能诚信履约，磋商小组要求其在评审现场合理的时间内提供书面说明（必要时提交相关证明材料），供应商未提供书面说明的或提供的书面说明（相关证明材料）不能证明其报价合理性的；</w:t>
      </w:r>
    </w:p>
    <w:p>
      <w:pPr>
        <w:adjustRightInd w:val="0"/>
        <w:snapToGrid w:val="0"/>
        <w:spacing w:line="360" w:lineRule="auto"/>
        <w:ind w:firstLine="420" w:firstLineChars="200"/>
        <w:rPr>
          <w:rFonts w:hint="default" w:ascii="宋体" w:hAnsi="宋体" w:cs="宋体"/>
          <w:color w:val="auto"/>
          <w:highlight w:val="none"/>
        </w:rPr>
      </w:pPr>
      <w:r>
        <w:rPr>
          <w:rFonts w:ascii="宋体" w:hAnsi="宋体" w:cs="宋体"/>
          <w:color w:val="auto"/>
          <w:highlight w:val="none"/>
        </w:rPr>
        <w:t>（5）供应商提供虚假材料的，或响应情况与事实不符的；</w:t>
      </w:r>
    </w:p>
    <w:p>
      <w:pPr>
        <w:adjustRightInd w:val="0"/>
        <w:snapToGrid w:val="0"/>
        <w:spacing w:line="360" w:lineRule="auto"/>
        <w:ind w:firstLine="420" w:firstLineChars="200"/>
        <w:rPr>
          <w:rFonts w:hint="default" w:ascii="宋体" w:hAnsi="宋体" w:cs="宋体"/>
          <w:bCs/>
          <w:color w:val="auto"/>
          <w:szCs w:val="21"/>
          <w:highlight w:val="none"/>
        </w:rPr>
      </w:pPr>
      <w:r>
        <w:rPr>
          <w:rFonts w:ascii="宋体" w:hAnsi="宋体" w:cs="宋体"/>
          <w:bCs/>
          <w:color w:val="auto"/>
          <w:szCs w:val="21"/>
          <w:highlight w:val="none"/>
        </w:rPr>
        <w:t>（6）法律、法规和采购文件规定的其他无效情形。</w:t>
      </w:r>
    </w:p>
    <w:p>
      <w:pPr>
        <w:adjustRightInd w:val="0"/>
        <w:snapToGrid w:val="0"/>
        <w:spacing w:line="360" w:lineRule="auto"/>
        <w:ind w:firstLine="480"/>
        <w:rPr>
          <w:rFonts w:hint="default" w:ascii="宋体" w:hAnsi="宋体" w:cs="宋体"/>
          <w:color w:val="auto"/>
          <w:szCs w:val="21"/>
          <w:highlight w:val="none"/>
        </w:rPr>
      </w:pPr>
      <w:r>
        <w:rPr>
          <w:rFonts w:ascii="宋体" w:hAnsi="宋体" w:cs="宋体"/>
          <w:color w:val="auto"/>
          <w:szCs w:val="21"/>
          <w:highlight w:val="none"/>
        </w:rPr>
        <w:t>20.4磋商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360" w:lineRule="auto"/>
        <w:ind w:firstLine="480"/>
        <w:rPr>
          <w:rFonts w:hint="default" w:ascii="宋体" w:hAnsi="宋体" w:cs="宋体"/>
          <w:color w:val="auto"/>
          <w:szCs w:val="21"/>
          <w:highlight w:val="none"/>
        </w:rPr>
      </w:pPr>
      <w:r>
        <w:rPr>
          <w:rFonts w:ascii="宋体" w:hAnsi="宋体" w:cs="宋体"/>
          <w:color w:val="auto"/>
          <w:szCs w:val="21"/>
          <w:highlight w:val="none"/>
        </w:rPr>
        <w:t>20.5磋商小组要求供应商澄清、说明或者更正响应文件应当以书面形式作出。供应商的澄清、说明或者更正应当盖单位公章或电子签章。</w:t>
      </w:r>
    </w:p>
    <w:p>
      <w:pPr>
        <w:snapToGrid w:val="0"/>
        <w:spacing w:line="360" w:lineRule="auto"/>
        <w:ind w:firstLine="480"/>
        <w:rPr>
          <w:rFonts w:hint="default" w:ascii="宋体" w:hAnsi="宋体" w:cs="宋体"/>
          <w:b/>
          <w:bCs/>
          <w:color w:val="auto"/>
          <w:szCs w:val="21"/>
          <w:highlight w:val="none"/>
          <w:lang w:val="zh-CN"/>
        </w:rPr>
      </w:pPr>
      <w:r>
        <w:rPr>
          <w:rFonts w:ascii="宋体" w:hAnsi="宋体" w:cs="宋体"/>
          <w:b/>
          <w:bCs/>
          <w:color w:val="auto"/>
          <w:szCs w:val="21"/>
          <w:highlight w:val="none"/>
          <w:lang w:val="zh-CN"/>
        </w:rPr>
        <w:t>21.磋商</w:t>
      </w:r>
    </w:p>
    <w:p>
      <w:pPr>
        <w:snapToGrid w:val="0"/>
        <w:spacing w:line="360" w:lineRule="auto"/>
        <w:ind w:firstLine="480"/>
        <w:rPr>
          <w:rFonts w:hint="default" w:ascii="宋体" w:hAnsi="宋体" w:cs="宋体"/>
          <w:color w:val="auto"/>
          <w:szCs w:val="21"/>
          <w:highlight w:val="none"/>
        </w:rPr>
      </w:pPr>
      <w:r>
        <w:rPr>
          <w:rFonts w:ascii="宋体" w:hAnsi="宋体" w:cs="宋体"/>
          <w:color w:val="auto"/>
          <w:szCs w:val="21"/>
          <w:highlight w:val="none"/>
        </w:rPr>
        <w:t>21.1初审合格的供应商进入下一步的磋商活动。</w:t>
      </w:r>
    </w:p>
    <w:p>
      <w:pPr>
        <w:snapToGrid w:val="0"/>
        <w:spacing w:line="360" w:lineRule="auto"/>
        <w:ind w:firstLine="480"/>
        <w:rPr>
          <w:rFonts w:hint="default" w:ascii="宋体" w:hAnsi="宋体" w:cs="宋体"/>
          <w:color w:val="auto"/>
          <w:szCs w:val="21"/>
          <w:highlight w:val="none"/>
        </w:rPr>
      </w:pPr>
      <w:r>
        <w:rPr>
          <w:rFonts w:ascii="宋体" w:hAnsi="宋体" w:cs="宋体"/>
          <w:color w:val="auto"/>
          <w:szCs w:val="21"/>
          <w:highlight w:val="none"/>
        </w:rPr>
        <w:t>21.2磋商小组所有成员应当集中与单一供应商分别进行磋商，并给予所有参加磋商的供应商平等的磋商机会。</w:t>
      </w:r>
    </w:p>
    <w:p>
      <w:pPr>
        <w:snapToGrid w:val="0"/>
        <w:spacing w:line="360" w:lineRule="auto"/>
        <w:ind w:firstLine="480"/>
        <w:rPr>
          <w:rFonts w:hint="default" w:ascii="宋体" w:hAnsi="宋体" w:cs="宋体"/>
          <w:color w:val="auto"/>
          <w:szCs w:val="21"/>
          <w:highlight w:val="none"/>
        </w:rPr>
      </w:pPr>
      <w:r>
        <w:rPr>
          <w:rFonts w:ascii="宋体" w:hAnsi="宋体" w:cs="宋体"/>
          <w:color w:val="auto"/>
          <w:szCs w:val="21"/>
          <w:highlight w:val="none"/>
        </w:rPr>
        <w:t>21.3在磋商过程中，磋商小组可以根据磋商文件和磋商情况实质性变动采购需求中的技术、服务要求以及合同草案条款。实质性变动的内容，须经采购人代表确认。</w:t>
      </w:r>
    </w:p>
    <w:p>
      <w:pPr>
        <w:snapToGri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21.4磋商文件作出的实质性变动是磋商文件的有效组成部分，磋商小组应当及时同时通知所有参加磋商的供应商。</w:t>
      </w:r>
    </w:p>
    <w:p>
      <w:pPr>
        <w:snapToGri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21.5供应商应当按照磋商文件的变动情况和磋商小组的要求重新提交响应文件，并盖单位公章或电子签章。</w:t>
      </w:r>
    </w:p>
    <w:p>
      <w:pPr>
        <w:snapToGri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21.6磋商小组采用综合评分法对供应商的响应文件进行综合评分。</w:t>
      </w:r>
    </w:p>
    <w:p>
      <w:pPr>
        <w:snapToGrid w:val="0"/>
        <w:spacing w:line="360" w:lineRule="auto"/>
        <w:ind w:firstLine="422" w:firstLineChars="200"/>
        <w:rPr>
          <w:rFonts w:hint="default" w:ascii="宋体" w:hAnsi="宋体" w:cs="宋体"/>
          <w:b/>
          <w:color w:val="auto"/>
          <w:szCs w:val="21"/>
          <w:highlight w:val="none"/>
        </w:rPr>
      </w:pPr>
      <w:r>
        <w:rPr>
          <w:rFonts w:ascii="宋体" w:hAnsi="宋体" w:cs="宋体"/>
          <w:b/>
          <w:color w:val="auto"/>
          <w:szCs w:val="21"/>
          <w:highlight w:val="none"/>
        </w:rPr>
        <w:t>22. 最后报价</w:t>
      </w:r>
    </w:p>
    <w:p>
      <w:pPr>
        <w:snapToGri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22.1磋商结束后，磋商小组要求所有实质性响应的供应商在规定时间内提交最终报价。</w:t>
      </w:r>
    </w:p>
    <w:p>
      <w:pPr>
        <w:snapToGri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22.2最终报价是供应商响应文件的有效组成部分。若最终报价与初始报价不一致，且未递交最终分项报价，则分项报价将进行同比例调整。</w:t>
      </w:r>
    </w:p>
    <w:p>
      <w:pPr>
        <w:snapToGri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22.3已提交响应文件的供应商，在提交最后报价之前，若因磋商文件实质性变动导致供应商无法满足采购需求的，允许供应商退出磋商。</w:t>
      </w:r>
    </w:p>
    <w:p>
      <w:pPr>
        <w:snapToGri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22.4所有供应商递交了最终报价后，公布商务资信技术得分。</w:t>
      </w:r>
    </w:p>
    <w:p>
      <w:pPr>
        <w:snapToGri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22.5磋商小组采用综合评分法对供应商的最终报价进行综合评分。</w:t>
      </w:r>
    </w:p>
    <w:p>
      <w:pPr>
        <w:snapToGri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22.6综合评分法，是指响应文件满足磋商文件全部实质性要求且按评审因素的量化指标评审得分最高的供应商为成交候选供应商的评审方法。</w:t>
      </w:r>
    </w:p>
    <w:p>
      <w:pPr>
        <w:snapToGrid w:val="0"/>
        <w:spacing w:line="360" w:lineRule="auto"/>
        <w:ind w:firstLine="422" w:firstLineChars="200"/>
        <w:rPr>
          <w:rFonts w:hint="default" w:ascii="宋体" w:hAnsi="宋体" w:cs="宋体"/>
          <w:b/>
          <w:color w:val="auto"/>
          <w:szCs w:val="21"/>
          <w:highlight w:val="none"/>
        </w:rPr>
      </w:pPr>
      <w:r>
        <w:rPr>
          <w:rFonts w:ascii="宋体" w:hAnsi="宋体" w:cs="宋体"/>
          <w:b/>
          <w:color w:val="auto"/>
          <w:szCs w:val="21"/>
          <w:highlight w:val="none"/>
        </w:rPr>
        <w:t>23. 评审因素</w:t>
      </w:r>
    </w:p>
    <w:p>
      <w:pPr>
        <w:snapToGri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23.1 商务资信技术部分</w:t>
      </w:r>
    </w:p>
    <w:p>
      <w:pPr>
        <w:snapToGri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磋商小组对各供应商的技术和服务方案、资信业绩充分审核、讨论及评议后，每人一份评分表，进行独自打分并签名。在统计得分时，如发现某一单项评分超过评分细则规定的分值范围，则该张评分表无效。供应商技术部分的得分为磋商小组各成员的有效评分的算术平均值。评审小组成员个人主观打分偏离所有评审小组成员主观打分平均值30%以上的，由评审委员会启动评分畸高、畸低行为认定程序。</w:t>
      </w:r>
    </w:p>
    <w:tbl>
      <w:tblPr>
        <w:tblStyle w:val="32"/>
        <w:tblW w:w="9096" w:type="dxa"/>
        <w:tblInd w:w="108" w:type="dxa"/>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09"/>
        <w:gridCol w:w="1486"/>
        <w:gridCol w:w="6191"/>
        <w:gridCol w:w="810"/>
      </w:tblGrid>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609" w:type="dxa"/>
            <w:vAlign w:val="center"/>
          </w:tcPr>
          <w:p>
            <w:pPr>
              <w:spacing w:line="360" w:lineRule="auto"/>
              <w:jc w:val="center"/>
              <w:rPr>
                <w:rFonts w:hint="default" w:ascii="宋体" w:hAnsi="宋体" w:cs="宋体"/>
                <w:color w:val="auto"/>
                <w:highlight w:val="none"/>
              </w:rPr>
            </w:pPr>
            <w:r>
              <w:rPr>
                <w:rFonts w:ascii="宋体" w:hAnsi="宋体" w:cs="宋体"/>
                <w:color w:val="auto"/>
                <w:highlight w:val="none"/>
              </w:rPr>
              <w:t>序号</w:t>
            </w:r>
          </w:p>
        </w:tc>
        <w:tc>
          <w:tcPr>
            <w:tcW w:w="1486" w:type="dxa"/>
            <w:vAlign w:val="center"/>
          </w:tcPr>
          <w:p>
            <w:pPr>
              <w:spacing w:line="360" w:lineRule="auto"/>
              <w:jc w:val="center"/>
              <w:rPr>
                <w:rFonts w:hint="default" w:ascii="宋体" w:hAnsi="宋体" w:cs="宋体"/>
                <w:color w:val="auto"/>
                <w:highlight w:val="none"/>
              </w:rPr>
            </w:pPr>
            <w:r>
              <w:rPr>
                <w:rFonts w:ascii="宋体" w:hAnsi="宋体" w:cs="宋体"/>
                <w:color w:val="auto"/>
                <w:highlight w:val="none"/>
              </w:rPr>
              <w:t>评审内容</w:t>
            </w:r>
          </w:p>
        </w:tc>
        <w:tc>
          <w:tcPr>
            <w:tcW w:w="6191" w:type="dxa"/>
            <w:tcMar>
              <w:top w:w="15" w:type="dxa"/>
              <w:left w:w="15" w:type="dxa"/>
              <w:right w:w="15" w:type="dxa"/>
            </w:tcMar>
            <w:vAlign w:val="center"/>
          </w:tcPr>
          <w:p>
            <w:pPr>
              <w:spacing w:line="360" w:lineRule="auto"/>
              <w:jc w:val="center"/>
              <w:rPr>
                <w:rFonts w:hint="default" w:ascii="宋体" w:hAnsi="宋体" w:cs="宋体"/>
                <w:color w:val="auto"/>
                <w:highlight w:val="none"/>
              </w:rPr>
            </w:pPr>
            <w:r>
              <w:rPr>
                <w:rFonts w:ascii="宋体" w:hAnsi="宋体" w:cs="宋体"/>
                <w:color w:val="auto"/>
                <w:highlight w:val="none"/>
              </w:rPr>
              <w:t>评标要点及说明</w:t>
            </w:r>
          </w:p>
        </w:tc>
        <w:tc>
          <w:tcPr>
            <w:tcW w:w="810" w:type="dxa"/>
            <w:tcMar>
              <w:top w:w="15" w:type="dxa"/>
              <w:left w:w="15" w:type="dxa"/>
              <w:right w:w="15" w:type="dxa"/>
            </w:tcMar>
            <w:vAlign w:val="center"/>
          </w:tcPr>
          <w:p>
            <w:pPr>
              <w:spacing w:line="360" w:lineRule="auto"/>
              <w:jc w:val="center"/>
              <w:rPr>
                <w:rFonts w:hint="default" w:ascii="宋体" w:hAnsi="宋体" w:cs="宋体"/>
                <w:color w:val="auto"/>
                <w:highlight w:val="none"/>
              </w:rPr>
            </w:pPr>
            <w:r>
              <w:rPr>
                <w:rFonts w:ascii="宋体" w:hAnsi="宋体" w:cs="宋体"/>
                <w:color w:val="auto"/>
                <w:highlight w:val="none"/>
              </w:rPr>
              <w:t>分值</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609" w:type="dxa"/>
            <w:vAlign w:val="center"/>
          </w:tcPr>
          <w:p>
            <w:pPr>
              <w:spacing w:line="360" w:lineRule="auto"/>
              <w:jc w:val="center"/>
              <w:rPr>
                <w:rFonts w:hint="default" w:ascii="宋体" w:hAnsi="宋体" w:cs="宋体"/>
                <w:color w:val="auto"/>
                <w:highlight w:val="none"/>
              </w:rPr>
            </w:pPr>
            <w:r>
              <w:rPr>
                <w:rFonts w:ascii="宋体" w:hAnsi="宋体" w:cs="宋体"/>
                <w:color w:val="auto"/>
                <w:highlight w:val="none"/>
              </w:rPr>
              <w:t>1</w:t>
            </w:r>
          </w:p>
        </w:tc>
        <w:tc>
          <w:tcPr>
            <w:tcW w:w="1486" w:type="dxa"/>
            <w:vAlign w:val="center"/>
          </w:tcPr>
          <w:p>
            <w:pPr>
              <w:spacing w:line="360" w:lineRule="auto"/>
              <w:jc w:val="left"/>
              <w:rPr>
                <w:rFonts w:hint="default" w:ascii="宋体" w:hAnsi="宋体" w:cs="宋体"/>
                <w:color w:val="auto"/>
                <w:highlight w:val="none"/>
              </w:rPr>
            </w:pPr>
            <w:r>
              <w:rPr>
                <w:rFonts w:ascii="宋体" w:hAnsi="宋体" w:cs="宋体"/>
                <w:color w:val="auto"/>
                <w:highlight w:val="none"/>
              </w:rPr>
              <w:t>业绩</w:t>
            </w:r>
          </w:p>
        </w:tc>
        <w:tc>
          <w:tcPr>
            <w:tcW w:w="6191" w:type="dxa"/>
            <w:tcMar>
              <w:top w:w="15" w:type="dxa"/>
              <w:left w:w="15" w:type="dxa"/>
              <w:right w:w="15" w:type="dxa"/>
            </w:tcMar>
          </w:tcPr>
          <w:p>
            <w:pPr>
              <w:spacing w:line="360" w:lineRule="auto"/>
              <w:rPr>
                <w:rFonts w:hint="default" w:ascii="宋体" w:hAnsi="宋体" w:cs="宋体"/>
                <w:color w:val="auto"/>
                <w:highlight w:val="none"/>
              </w:rPr>
            </w:pPr>
            <w:r>
              <w:rPr>
                <w:rFonts w:hint="eastAsia" w:ascii="宋体" w:hAnsi="宋体" w:cs="宋体"/>
                <w:color w:val="auto"/>
                <w:highlight w:val="none"/>
                <w:lang w:eastAsia="zh-CN"/>
              </w:rPr>
              <w:t>2022年1月1日</w:t>
            </w:r>
            <w:r>
              <w:rPr>
                <w:rFonts w:ascii="宋体" w:hAnsi="宋体" w:cs="宋体"/>
                <w:color w:val="auto"/>
                <w:highlight w:val="none"/>
              </w:rPr>
              <w:t>以来供应商已完成的智能化项目业绩，每个得0.5分，最多得1.5分。</w:t>
            </w:r>
          </w:p>
          <w:p>
            <w:pPr>
              <w:spacing w:line="360" w:lineRule="auto"/>
              <w:rPr>
                <w:rFonts w:hint="default" w:ascii="宋体" w:hAnsi="宋体" w:cs="宋体"/>
                <w:color w:val="auto"/>
                <w:highlight w:val="none"/>
              </w:rPr>
            </w:pPr>
            <w:r>
              <w:rPr>
                <w:rFonts w:ascii="宋体" w:hAnsi="宋体" w:cs="宋体"/>
                <w:color w:val="auto"/>
                <w:highlight w:val="none"/>
              </w:rPr>
              <w:t>业绩证明材料：合同或项目竣工验收文件复印件，如未提供业绩证明材料，则该项业绩不得分。如合同或项目竣工验收文件中不能反应项目特征，可提供其它证明材料。时间以合同签订时间为准。</w:t>
            </w:r>
          </w:p>
        </w:tc>
        <w:tc>
          <w:tcPr>
            <w:tcW w:w="810" w:type="dxa"/>
            <w:tcMar>
              <w:top w:w="15" w:type="dxa"/>
              <w:left w:w="15" w:type="dxa"/>
              <w:right w:w="15" w:type="dxa"/>
            </w:tcMar>
            <w:vAlign w:val="center"/>
          </w:tcPr>
          <w:p>
            <w:pPr>
              <w:spacing w:line="360" w:lineRule="auto"/>
              <w:jc w:val="center"/>
              <w:rPr>
                <w:rFonts w:hint="default" w:ascii="宋体" w:hAnsi="宋体" w:cs="宋体"/>
                <w:color w:val="auto"/>
                <w:highlight w:val="none"/>
              </w:rPr>
            </w:pPr>
            <w:r>
              <w:rPr>
                <w:rFonts w:ascii="宋体" w:hAnsi="宋体" w:cs="宋体"/>
                <w:color w:val="auto"/>
                <w:highlight w:val="none"/>
              </w:rPr>
              <w:t>1.5</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609" w:type="dxa"/>
            <w:vAlign w:val="center"/>
          </w:tcPr>
          <w:p>
            <w:pPr>
              <w:spacing w:line="360" w:lineRule="auto"/>
              <w:jc w:val="center"/>
              <w:rPr>
                <w:rFonts w:hint="default" w:ascii="宋体" w:hAnsi="宋体" w:cs="宋体"/>
                <w:color w:val="auto"/>
                <w:highlight w:val="none"/>
              </w:rPr>
            </w:pPr>
            <w:bookmarkStart w:id="38" w:name="OLE_LINK1" w:colFirst="1" w:colLast="2"/>
            <w:r>
              <w:rPr>
                <w:rFonts w:ascii="宋体" w:hAnsi="宋体" w:cs="宋体"/>
                <w:color w:val="auto"/>
                <w:highlight w:val="none"/>
              </w:rPr>
              <w:t>2</w:t>
            </w:r>
          </w:p>
        </w:tc>
        <w:tc>
          <w:tcPr>
            <w:tcW w:w="1486" w:type="dxa"/>
            <w:vAlign w:val="center"/>
          </w:tcPr>
          <w:p>
            <w:pPr>
              <w:spacing w:line="360" w:lineRule="auto"/>
              <w:jc w:val="left"/>
              <w:rPr>
                <w:rFonts w:hint="default" w:ascii="宋体" w:hAnsi="宋体" w:cs="宋体"/>
                <w:color w:val="auto"/>
                <w:highlight w:val="none"/>
              </w:rPr>
            </w:pPr>
            <w:r>
              <w:rPr>
                <w:rFonts w:ascii="宋体" w:hAnsi="宋体" w:cs="宋体"/>
                <w:color w:val="auto"/>
                <w:highlight w:val="none"/>
              </w:rPr>
              <w:t>采购需求</w:t>
            </w:r>
          </w:p>
          <w:p>
            <w:pPr>
              <w:spacing w:line="360" w:lineRule="auto"/>
              <w:jc w:val="left"/>
              <w:rPr>
                <w:rFonts w:hint="default" w:ascii="宋体" w:hAnsi="宋体" w:cs="宋体"/>
                <w:color w:val="auto"/>
                <w:highlight w:val="none"/>
              </w:rPr>
            </w:pPr>
            <w:r>
              <w:rPr>
                <w:rFonts w:ascii="宋体" w:hAnsi="宋体" w:cs="宋体"/>
                <w:color w:val="auto"/>
                <w:highlight w:val="none"/>
              </w:rPr>
              <w:t>响应程度</w:t>
            </w:r>
          </w:p>
        </w:tc>
        <w:tc>
          <w:tcPr>
            <w:tcW w:w="6191" w:type="dxa"/>
            <w:tcMar>
              <w:top w:w="15" w:type="dxa"/>
              <w:left w:w="15" w:type="dxa"/>
              <w:right w:w="15" w:type="dxa"/>
            </w:tcMar>
            <w:vAlign w:val="center"/>
          </w:tcPr>
          <w:p>
            <w:pPr>
              <w:spacing w:line="360" w:lineRule="auto"/>
              <w:rPr>
                <w:rFonts w:hint="default" w:ascii="宋体" w:hAnsi="宋体" w:cs="宋体"/>
                <w:color w:val="auto"/>
                <w:highlight w:val="none"/>
              </w:rPr>
            </w:pPr>
            <w:r>
              <w:rPr>
                <w:rFonts w:ascii="宋体" w:hAnsi="宋体" w:cs="宋体"/>
                <w:color w:val="auto"/>
                <w:highlight w:val="none"/>
              </w:rPr>
              <w:t>技术要求符合度：对应采购文件第三部分用户需求书的“四、技术要求”每一项“★”条款不能满足采购文件要求扣3分，其他条款不能满足采购文件要求扣2分，扣完为止。未按照采购文件要求提供资料的视为</w:t>
            </w:r>
            <w:r>
              <w:rPr>
                <w:rFonts w:hint="eastAsia" w:ascii="宋体" w:hAnsi="宋体" w:cs="宋体"/>
                <w:color w:val="auto"/>
                <w:highlight w:val="none"/>
                <w:lang w:val="en-US" w:eastAsia="zh-CN"/>
              </w:rPr>
              <w:t>不满足采购文件要求</w:t>
            </w:r>
            <w:r>
              <w:rPr>
                <w:rFonts w:ascii="宋体" w:hAnsi="宋体" w:cs="宋体"/>
                <w:color w:val="auto"/>
                <w:highlight w:val="none"/>
              </w:rPr>
              <w:t>。</w:t>
            </w:r>
          </w:p>
        </w:tc>
        <w:tc>
          <w:tcPr>
            <w:tcW w:w="810" w:type="dxa"/>
            <w:tcMar>
              <w:top w:w="15" w:type="dxa"/>
              <w:left w:w="15" w:type="dxa"/>
              <w:right w:w="15" w:type="dxa"/>
            </w:tcMar>
            <w:vAlign w:val="center"/>
          </w:tcPr>
          <w:p>
            <w:pPr>
              <w:spacing w:line="360" w:lineRule="auto"/>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15</w:t>
            </w:r>
          </w:p>
        </w:tc>
      </w:tr>
      <w:bookmarkEnd w:id="38"/>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609" w:type="dxa"/>
            <w:vAlign w:val="center"/>
          </w:tcPr>
          <w:p>
            <w:pPr>
              <w:spacing w:line="360" w:lineRule="auto"/>
              <w:jc w:val="center"/>
              <w:rPr>
                <w:rFonts w:hint="default" w:ascii="宋体" w:hAnsi="宋体" w:cs="宋体"/>
                <w:color w:val="auto"/>
                <w:highlight w:val="none"/>
              </w:rPr>
            </w:pPr>
            <w:r>
              <w:rPr>
                <w:rFonts w:ascii="宋体" w:hAnsi="宋体" w:cs="宋体"/>
                <w:color w:val="auto"/>
                <w:highlight w:val="none"/>
              </w:rPr>
              <w:t>3</w:t>
            </w:r>
          </w:p>
        </w:tc>
        <w:tc>
          <w:tcPr>
            <w:tcW w:w="1486" w:type="dxa"/>
            <w:vAlign w:val="center"/>
          </w:tcPr>
          <w:p>
            <w:pPr>
              <w:spacing w:line="360" w:lineRule="auto"/>
              <w:jc w:val="left"/>
              <w:rPr>
                <w:rFonts w:hint="default" w:ascii="宋体" w:hAnsi="宋体" w:cs="宋体"/>
                <w:color w:val="auto"/>
                <w:szCs w:val="21"/>
                <w:highlight w:val="none"/>
              </w:rPr>
            </w:pPr>
            <w:r>
              <w:rPr>
                <w:rFonts w:ascii="宋体" w:hAnsi="宋体" w:cs="宋体"/>
                <w:color w:val="auto"/>
                <w:szCs w:val="21"/>
                <w:highlight w:val="none"/>
              </w:rPr>
              <w:t>整体方案</w:t>
            </w:r>
          </w:p>
        </w:tc>
        <w:tc>
          <w:tcPr>
            <w:tcW w:w="6191" w:type="dxa"/>
            <w:tcMar>
              <w:top w:w="15" w:type="dxa"/>
              <w:left w:w="15" w:type="dxa"/>
              <w:right w:w="15" w:type="dxa"/>
            </w:tcMar>
            <w:vAlign w:val="center"/>
          </w:tcPr>
          <w:p>
            <w:pPr>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根据</w:t>
            </w:r>
            <w:r>
              <w:rPr>
                <w:rFonts w:ascii="宋体" w:hAnsi="宋体" w:cs="宋体"/>
                <w:color w:val="auto"/>
                <w:szCs w:val="21"/>
                <w:highlight w:val="none"/>
              </w:rPr>
              <w:t>整体方案的科学性、合理性和可操作性</w:t>
            </w:r>
            <w:r>
              <w:rPr>
                <w:rFonts w:hint="eastAsia" w:ascii="宋体" w:hAnsi="宋体" w:cs="宋体"/>
                <w:color w:val="auto"/>
                <w:szCs w:val="21"/>
                <w:highlight w:val="none"/>
                <w:lang w:val="en-US" w:eastAsia="zh-CN"/>
              </w:rPr>
              <w:t>进行评审</w:t>
            </w:r>
            <w:r>
              <w:rPr>
                <w:rFonts w:ascii="宋体" w:hAnsi="宋体" w:cs="宋体"/>
                <w:color w:val="auto"/>
                <w:szCs w:val="21"/>
                <w:highlight w:val="none"/>
              </w:rPr>
              <w:t>。</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5,4,3,2,1,0</w:t>
            </w:r>
            <w:r>
              <w:rPr>
                <w:rFonts w:hint="eastAsia" w:ascii="宋体" w:hAnsi="宋体" w:cs="宋体"/>
                <w:color w:val="auto"/>
                <w:szCs w:val="21"/>
                <w:highlight w:val="none"/>
                <w:lang w:eastAsia="zh-CN"/>
              </w:rPr>
              <w:t>）</w:t>
            </w:r>
          </w:p>
        </w:tc>
        <w:tc>
          <w:tcPr>
            <w:tcW w:w="810" w:type="dxa"/>
            <w:tcMar>
              <w:top w:w="15" w:type="dxa"/>
              <w:left w:w="15" w:type="dxa"/>
              <w:right w:w="15" w:type="dxa"/>
            </w:tcMar>
            <w:vAlign w:val="center"/>
          </w:tcPr>
          <w:p>
            <w:pPr>
              <w:spacing w:line="360" w:lineRule="auto"/>
              <w:jc w:val="center"/>
              <w:rPr>
                <w:rFonts w:hint="default" w:ascii="宋体" w:hAnsi="宋体" w:cs="宋体"/>
                <w:color w:val="auto"/>
                <w:highlight w:val="none"/>
              </w:rPr>
            </w:pPr>
            <w:r>
              <w:rPr>
                <w:rFonts w:ascii="宋体" w:hAnsi="宋体" w:cs="宋体"/>
                <w:color w:val="auto"/>
                <w:highlight w:val="none"/>
              </w:rPr>
              <w:t>5</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609" w:type="dxa"/>
            <w:vAlign w:val="center"/>
          </w:tcPr>
          <w:p>
            <w:pPr>
              <w:spacing w:line="360" w:lineRule="auto"/>
              <w:jc w:val="center"/>
              <w:rPr>
                <w:rFonts w:hint="default" w:ascii="宋体" w:hAnsi="宋体" w:cs="宋体"/>
                <w:color w:val="auto"/>
                <w:highlight w:val="none"/>
              </w:rPr>
            </w:pPr>
            <w:r>
              <w:rPr>
                <w:rFonts w:ascii="宋体" w:hAnsi="宋体" w:cs="宋体"/>
                <w:color w:val="auto"/>
                <w:highlight w:val="none"/>
              </w:rPr>
              <w:t>4</w:t>
            </w:r>
          </w:p>
        </w:tc>
        <w:tc>
          <w:tcPr>
            <w:tcW w:w="1486" w:type="dxa"/>
            <w:vAlign w:val="center"/>
          </w:tcPr>
          <w:p>
            <w:pPr>
              <w:spacing w:line="360" w:lineRule="auto"/>
              <w:jc w:val="left"/>
              <w:rPr>
                <w:rFonts w:hint="default" w:ascii="宋体" w:hAnsi="宋体" w:cs="宋体"/>
                <w:color w:val="auto"/>
                <w:szCs w:val="21"/>
                <w:highlight w:val="none"/>
              </w:rPr>
            </w:pPr>
            <w:r>
              <w:rPr>
                <w:rFonts w:ascii="宋体" w:hAnsi="宋体" w:cs="宋体"/>
                <w:color w:val="auto"/>
                <w:szCs w:val="21"/>
                <w:highlight w:val="none"/>
              </w:rPr>
              <w:t>重点、难点</w:t>
            </w:r>
          </w:p>
        </w:tc>
        <w:tc>
          <w:tcPr>
            <w:tcW w:w="6191" w:type="dxa"/>
            <w:tcMar>
              <w:top w:w="15" w:type="dxa"/>
              <w:left w:w="15" w:type="dxa"/>
              <w:right w:w="15" w:type="dxa"/>
            </w:tcMar>
            <w:vAlign w:val="center"/>
          </w:tcPr>
          <w:p>
            <w:pPr>
              <w:spacing w:line="360" w:lineRule="auto"/>
              <w:rPr>
                <w:rFonts w:hint="default" w:ascii="宋体" w:hAnsi="宋体" w:cs="宋体"/>
                <w:color w:val="auto"/>
                <w:szCs w:val="21"/>
                <w:highlight w:val="none"/>
              </w:rPr>
            </w:pPr>
            <w:r>
              <w:rPr>
                <w:rFonts w:hint="eastAsia" w:ascii="宋体" w:hAnsi="宋体" w:cs="宋体"/>
                <w:color w:val="auto"/>
                <w:szCs w:val="21"/>
                <w:highlight w:val="none"/>
                <w:lang w:val="en-US" w:eastAsia="zh-CN"/>
              </w:rPr>
              <w:t>根据</w:t>
            </w:r>
            <w:r>
              <w:rPr>
                <w:rFonts w:ascii="宋体" w:hAnsi="宋体" w:cs="宋体"/>
                <w:color w:val="auto"/>
                <w:szCs w:val="21"/>
                <w:highlight w:val="none"/>
              </w:rPr>
              <w:t>供应商对项目现状、存在的问题和难点、要点等问题进行调查剖析，提出克服难点和要点技术措施</w:t>
            </w:r>
            <w:r>
              <w:rPr>
                <w:rFonts w:hint="eastAsia" w:ascii="宋体" w:hAnsi="宋体" w:cs="宋体"/>
                <w:color w:val="auto"/>
                <w:szCs w:val="21"/>
                <w:highlight w:val="none"/>
                <w:lang w:val="en-US" w:eastAsia="zh-CN"/>
              </w:rPr>
              <w:t>进行评审</w:t>
            </w:r>
            <w:r>
              <w:rPr>
                <w:rFonts w:ascii="宋体" w:hAnsi="宋体" w:cs="宋体"/>
                <w:color w:val="auto"/>
                <w:szCs w:val="21"/>
                <w:highlight w:val="none"/>
              </w:rPr>
              <w:t>。</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5,4,3,2,1,0</w:t>
            </w:r>
            <w:r>
              <w:rPr>
                <w:rFonts w:hint="eastAsia" w:ascii="宋体" w:hAnsi="宋体" w:cs="宋体"/>
                <w:color w:val="auto"/>
                <w:szCs w:val="21"/>
                <w:highlight w:val="none"/>
                <w:lang w:eastAsia="zh-CN"/>
              </w:rPr>
              <w:t>）</w:t>
            </w:r>
          </w:p>
        </w:tc>
        <w:tc>
          <w:tcPr>
            <w:tcW w:w="810" w:type="dxa"/>
            <w:tcMar>
              <w:top w:w="15" w:type="dxa"/>
              <w:left w:w="15" w:type="dxa"/>
              <w:right w:w="15" w:type="dxa"/>
            </w:tcMar>
            <w:vAlign w:val="center"/>
          </w:tcPr>
          <w:p>
            <w:pPr>
              <w:spacing w:line="360" w:lineRule="auto"/>
              <w:jc w:val="center"/>
              <w:rPr>
                <w:rFonts w:hint="default" w:ascii="宋体" w:hAnsi="宋体" w:cs="宋体"/>
                <w:color w:val="auto"/>
                <w:highlight w:val="none"/>
              </w:rPr>
            </w:pPr>
            <w:r>
              <w:rPr>
                <w:rFonts w:ascii="宋体" w:hAnsi="宋体" w:cs="宋体"/>
                <w:color w:val="auto"/>
                <w:highlight w:val="none"/>
              </w:rPr>
              <w:t>5</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609" w:type="dxa"/>
            <w:vAlign w:val="center"/>
          </w:tcPr>
          <w:p>
            <w:pPr>
              <w:spacing w:line="360" w:lineRule="auto"/>
              <w:jc w:val="center"/>
              <w:rPr>
                <w:rFonts w:hint="default" w:ascii="宋体" w:hAnsi="宋体" w:cs="宋体"/>
                <w:color w:val="auto"/>
                <w:highlight w:val="none"/>
              </w:rPr>
            </w:pPr>
            <w:r>
              <w:rPr>
                <w:rFonts w:ascii="宋体" w:hAnsi="宋体" w:cs="宋体"/>
                <w:color w:val="auto"/>
                <w:highlight w:val="none"/>
              </w:rPr>
              <w:t>5</w:t>
            </w:r>
          </w:p>
        </w:tc>
        <w:tc>
          <w:tcPr>
            <w:tcW w:w="1486" w:type="dxa"/>
            <w:vAlign w:val="center"/>
          </w:tcPr>
          <w:p>
            <w:pPr>
              <w:spacing w:line="360" w:lineRule="auto"/>
              <w:jc w:val="left"/>
              <w:rPr>
                <w:rFonts w:hint="default" w:ascii="宋体" w:hAnsi="宋体" w:cs="宋体"/>
                <w:color w:val="auto"/>
                <w:highlight w:val="none"/>
              </w:rPr>
            </w:pPr>
            <w:r>
              <w:rPr>
                <w:rFonts w:ascii="宋体" w:hAnsi="宋体" w:cs="宋体"/>
                <w:color w:val="auto"/>
                <w:highlight w:val="none"/>
              </w:rPr>
              <w:t>施工组织方案</w:t>
            </w:r>
          </w:p>
        </w:tc>
        <w:tc>
          <w:tcPr>
            <w:tcW w:w="6191" w:type="dxa"/>
            <w:tcMar>
              <w:top w:w="15" w:type="dxa"/>
              <w:left w:w="15" w:type="dxa"/>
              <w:right w:w="15" w:type="dxa"/>
            </w:tcMar>
            <w:vAlign w:val="center"/>
          </w:tcPr>
          <w:p>
            <w:pPr>
              <w:spacing w:line="360" w:lineRule="auto"/>
              <w:rPr>
                <w:rFonts w:hint="default" w:ascii="宋体" w:hAnsi="宋体" w:cs="宋体"/>
                <w:color w:val="auto"/>
                <w:highlight w:val="none"/>
              </w:rPr>
            </w:pPr>
            <w:r>
              <w:rPr>
                <w:rFonts w:hint="eastAsia" w:ascii="宋体" w:hAnsi="宋体" w:cs="宋体"/>
                <w:color w:val="auto"/>
                <w:szCs w:val="21"/>
                <w:highlight w:val="none"/>
                <w:lang w:val="en-US" w:eastAsia="zh-CN"/>
              </w:rPr>
              <w:t>根据</w:t>
            </w:r>
            <w:r>
              <w:rPr>
                <w:rFonts w:ascii="宋体" w:hAnsi="宋体" w:cs="宋体"/>
                <w:color w:val="auto"/>
                <w:highlight w:val="none"/>
              </w:rPr>
              <w:t>施工组织方案包含为本次改造医院维修制定专项维修方案和涵盖维修各个专业的</w:t>
            </w:r>
            <w:r>
              <w:rPr>
                <w:rFonts w:hint="eastAsia" w:ascii="宋体" w:hAnsi="宋体" w:cs="宋体"/>
                <w:color w:val="auto"/>
                <w:szCs w:val="21"/>
                <w:highlight w:val="none"/>
                <w:lang w:val="en-US" w:eastAsia="zh-CN"/>
              </w:rPr>
              <w:t>进行评审</w:t>
            </w:r>
            <w:r>
              <w:rPr>
                <w:rFonts w:ascii="宋体" w:hAnsi="宋体" w:cs="宋体"/>
                <w:color w:val="auto"/>
                <w:highlight w:val="none"/>
              </w:rPr>
              <w:t>。</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5,4,3,2,1,0</w:t>
            </w:r>
            <w:r>
              <w:rPr>
                <w:rFonts w:hint="eastAsia" w:ascii="宋体" w:hAnsi="宋体" w:cs="宋体"/>
                <w:color w:val="auto"/>
                <w:szCs w:val="21"/>
                <w:highlight w:val="none"/>
                <w:lang w:eastAsia="zh-CN"/>
              </w:rPr>
              <w:t>）</w:t>
            </w:r>
          </w:p>
        </w:tc>
        <w:tc>
          <w:tcPr>
            <w:tcW w:w="810" w:type="dxa"/>
            <w:tcMar>
              <w:top w:w="15" w:type="dxa"/>
              <w:left w:w="15" w:type="dxa"/>
              <w:right w:w="15" w:type="dxa"/>
            </w:tcMar>
            <w:vAlign w:val="center"/>
          </w:tcPr>
          <w:p>
            <w:pPr>
              <w:spacing w:line="360" w:lineRule="auto"/>
              <w:jc w:val="center"/>
              <w:rPr>
                <w:rFonts w:hint="default" w:ascii="宋体" w:hAnsi="宋体" w:cs="宋体"/>
                <w:color w:val="auto"/>
                <w:highlight w:val="none"/>
              </w:rPr>
            </w:pPr>
            <w:r>
              <w:rPr>
                <w:rFonts w:ascii="宋体" w:hAnsi="宋体" w:cs="宋体"/>
                <w:color w:val="auto"/>
                <w:highlight w:val="none"/>
              </w:rPr>
              <w:t>5</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609" w:type="dxa"/>
            <w:vAlign w:val="center"/>
          </w:tcPr>
          <w:p>
            <w:pPr>
              <w:spacing w:line="360" w:lineRule="auto"/>
              <w:jc w:val="center"/>
              <w:rPr>
                <w:rFonts w:hint="default" w:ascii="宋体" w:hAnsi="宋体" w:cs="宋体"/>
                <w:color w:val="auto"/>
                <w:highlight w:val="none"/>
              </w:rPr>
            </w:pPr>
            <w:r>
              <w:rPr>
                <w:rFonts w:ascii="宋体" w:hAnsi="宋体" w:cs="宋体"/>
                <w:color w:val="auto"/>
                <w:highlight w:val="none"/>
              </w:rPr>
              <w:t>6</w:t>
            </w:r>
          </w:p>
        </w:tc>
        <w:tc>
          <w:tcPr>
            <w:tcW w:w="1486" w:type="dxa"/>
            <w:vAlign w:val="center"/>
          </w:tcPr>
          <w:p>
            <w:pPr>
              <w:spacing w:line="360" w:lineRule="auto"/>
              <w:jc w:val="left"/>
              <w:rPr>
                <w:rFonts w:hint="default" w:ascii="宋体" w:hAnsi="宋体" w:cs="宋体"/>
                <w:color w:val="auto"/>
                <w:highlight w:val="none"/>
              </w:rPr>
            </w:pPr>
            <w:r>
              <w:rPr>
                <w:rFonts w:ascii="宋体" w:hAnsi="宋体" w:cs="宋体"/>
                <w:color w:val="auto"/>
                <w:highlight w:val="none"/>
              </w:rPr>
              <w:t>兼容性</w:t>
            </w:r>
          </w:p>
        </w:tc>
        <w:tc>
          <w:tcPr>
            <w:tcW w:w="6191" w:type="dxa"/>
            <w:tcMar>
              <w:top w:w="15" w:type="dxa"/>
              <w:left w:w="15" w:type="dxa"/>
              <w:right w:w="15" w:type="dxa"/>
            </w:tcMar>
            <w:vAlign w:val="center"/>
          </w:tcPr>
          <w:p>
            <w:pPr>
              <w:spacing w:line="360" w:lineRule="auto"/>
              <w:rPr>
                <w:rFonts w:hint="default" w:ascii="宋体" w:hAnsi="宋体" w:cs="宋体"/>
                <w:color w:val="auto"/>
                <w:highlight w:val="none"/>
              </w:rPr>
            </w:pPr>
            <w:r>
              <w:rPr>
                <w:rFonts w:ascii="宋体" w:hAnsi="宋体" w:cs="宋体"/>
                <w:color w:val="auto"/>
                <w:highlight w:val="none"/>
              </w:rPr>
              <w:t>针对新建、改建、扩容、维修、更新的子系统与医院现有系统（平台）的兼容性保证</w:t>
            </w:r>
            <w:r>
              <w:rPr>
                <w:rFonts w:hint="eastAsia" w:ascii="宋体" w:hAnsi="宋体" w:cs="宋体"/>
                <w:color w:val="auto"/>
                <w:szCs w:val="21"/>
                <w:highlight w:val="none"/>
                <w:lang w:val="en-US" w:eastAsia="zh-CN"/>
              </w:rPr>
              <w:t>进行评审</w:t>
            </w:r>
            <w:r>
              <w:rPr>
                <w:rFonts w:ascii="宋体" w:hAnsi="宋体" w:cs="宋体"/>
                <w:color w:val="auto"/>
                <w:highlight w:val="none"/>
              </w:rPr>
              <w:t>。</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5,4,3,2,1,0</w:t>
            </w:r>
            <w:r>
              <w:rPr>
                <w:rFonts w:hint="eastAsia" w:ascii="宋体" w:hAnsi="宋体" w:cs="宋体"/>
                <w:color w:val="auto"/>
                <w:szCs w:val="21"/>
                <w:highlight w:val="none"/>
                <w:lang w:eastAsia="zh-CN"/>
              </w:rPr>
              <w:t>）</w:t>
            </w:r>
          </w:p>
        </w:tc>
        <w:tc>
          <w:tcPr>
            <w:tcW w:w="810" w:type="dxa"/>
            <w:tcMar>
              <w:top w:w="15" w:type="dxa"/>
              <w:left w:w="15" w:type="dxa"/>
              <w:right w:w="15" w:type="dxa"/>
            </w:tcMar>
            <w:vAlign w:val="center"/>
          </w:tcPr>
          <w:p>
            <w:pPr>
              <w:spacing w:line="360" w:lineRule="auto"/>
              <w:jc w:val="center"/>
              <w:rPr>
                <w:rFonts w:hint="default" w:ascii="宋体" w:hAnsi="宋体" w:cs="宋体"/>
                <w:color w:val="auto"/>
                <w:highlight w:val="none"/>
              </w:rPr>
            </w:pPr>
            <w:r>
              <w:rPr>
                <w:rFonts w:ascii="宋体" w:hAnsi="宋体" w:cs="宋体"/>
                <w:color w:val="auto"/>
                <w:highlight w:val="none"/>
              </w:rPr>
              <w:t>5</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609" w:type="dxa"/>
            <w:vAlign w:val="center"/>
          </w:tcPr>
          <w:p>
            <w:pPr>
              <w:spacing w:line="360" w:lineRule="auto"/>
              <w:jc w:val="center"/>
              <w:rPr>
                <w:rFonts w:hint="default" w:ascii="宋体" w:hAnsi="宋体" w:cs="宋体"/>
                <w:color w:val="auto"/>
                <w:highlight w:val="none"/>
              </w:rPr>
            </w:pPr>
            <w:r>
              <w:rPr>
                <w:rFonts w:ascii="宋体" w:hAnsi="宋体" w:cs="宋体"/>
                <w:color w:val="auto"/>
                <w:highlight w:val="none"/>
              </w:rPr>
              <w:t>7</w:t>
            </w:r>
          </w:p>
        </w:tc>
        <w:tc>
          <w:tcPr>
            <w:tcW w:w="1486" w:type="dxa"/>
            <w:vAlign w:val="center"/>
          </w:tcPr>
          <w:p>
            <w:pPr>
              <w:spacing w:line="360" w:lineRule="auto"/>
              <w:jc w:val="left"/>
              <w:rPr>
                <w:rFonts w:hint="default" w:ascii="宋体" w:hAnsi="宋体" w:cs="宋体"/>
                <w:color w:val="auto"/>
                <w:szCs w:val="21"/>
                <w:highlight w:val="none"/>
              </w:rPr>
            </w:pPr>
            <w:r>
              <w:rPr>
                <w:rFonts w:ascii="宋体" w:hAnsi="宋体" w:cs="宋体"/>
                <w:color w:val="auto"/>
                <w:szCs w:val="21"/>
                <w:highlight w:val="none"/>
              </w:rPr>
              <w:t>巡检</w:t>
            </w:r>
          </w:p>
        </w:tc>
        <w:tc>
          <w:tcPr>
            <w:tcW w:w="6191" w:type="dxa"/>
            <w:tcMar>
              <w:top w:w="15" w:type="dxa"/>
              <w:left w:w="15" w:type="dxa"/>
              <w:right w:w="15" w:type="dxa"/>
            </w:tcMar>
            <w:vAlign w:val="center"/>
          </w:tcPr>
          <w:p>
            <w:pPr>
              <w:spacing w:line="360" w:lineRule="auto"/>
              <w:rPr>
                <w:rFonts w:hint="default" w:ascii="宋体" w:hAnsi="宋体" w:cs="宋体"/>
                <w:color w:val="auto"/>
                <w:szCs w:val="21"/>
                <w:highlight w:val="none"/>
              </w:rPr>
            </w:pPr>
            <w:r>
              <w:rPr>
                <w:rFonts w:hint="eastAsia" w:ascii="宋体" w:hAnsi="宋体" w:cs="宋体"/>
                <w:color w:val="auto"/>
                <w:szCs w:val="21"/>
                <w:highlight w:val="none"/>
                <w:lang w:val="en-US" w:eastAsia="zh-CN"/>
              </w:rPr>
              <w:t>根据</w:t>
            </w:r>
            <w:r>
              <w:rPr>
                <w:rFonts w:ascii="宋体" w:hAnsi="宋体" w:cs="宋体"/>
                <w:color w:val="auto"/>
                <w:szCs w:val="21"/>
                <w:highlight w:val="none"/>
              </w:rPr>
              <w:t>定期巡检制度和运行情况报告制度，定期出具巡检和运行情况报告</w:t>
            </w:r>
            <w:r>
              <w:rPr>
                <w:rFonts w:hint="eastAsia" w:ascii="宋体" w:hAnsi="宋体" w:cs="宋体"/>
                <w:color w:val="auto"/>
                <w:szCs w:val="21"/>
                <w:highlight w:val="none"/>
                <w:lang w:val="en-US" w:eastAsia="zh-CN"/>
              </w:rPr>
              <w:t>进行评审</w:t>
            </w:r>
            <w:r>
              <w:rPr>
                <w:rFonts w:ascii="宋体" w:hAnsi="宋体" w:cs="宋体"/>
                <w:color w:val="auto"/>
                <w:szCs w:val="21"/>
                <w:highlight w:val="none"/>
              </w:rPr>
              <w:t>。</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5,4,3,2,1,0</w:t>
            </w:r>
            <w:r>
              <w:rPr>
                <w:rFonts w:hint="eastAsia" w:ascii="宋体" w:hAnsi="宋体" w:cs="宋体"/>
                <w:color w:val="auto"/>
                <w:szCs w:val="21"/>
                <w:highlight w:val="none"/>
                <w:lang w:eastAsia="zh-CN"/>
              </w:rPr>
              <w:t>）</w:t>
            </w:r>
          </w:p>
        </w:tc>
        <w:tc>
          <w:tcPr>
            <w:tcW w:w="810" w:type="dxa"/>
            <w:tcMar>
              <w:top w:w="15" w:type="dxa"/>
              <w:left w:w="15" w:type="dxa"/>
              <w:right w:w="15" w:type="dxa"/>
            </w:tcMar>
            <w:vAlign w:val="center"/>
          </w:tcPr>
          <w:p>
            <w:pPr>
              <w:spacing w:line="360" w:lineRule="auto"/>
              <w:jc w:val="center"/>
              <w:rPr>
                <w:rFonts w:hint="default" w:ascii="宋体" w:hAnsi="宋体" w:cs="宋体"/>
                <w:color w:val="auto"/>
                <w:highlight w:val="none"/>
              </w:rPr>
            </w:pPr>
            <w:r>
              <w:rPr>
                <w:rFonts w:ascii="宋体" w:hAnsi="宋体" w:cs="宋体"/>
                <w:color w:val="auto"/>
                <w:highlight w:val="none"/>
              </w:rPr>
              <w:t>5</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609" w:type="dxa"/>
            <w:vAlign w:val="center"/>
          </w:tcPr>
          <w:p>
            <w:pPr>
              <w:spacing w:line="360" w:lineRule="auto"/>
              <w:jc w:val="center"/>
              <w:rPr>
                <w:rFonts w:hint="default" w:ascii="宋体" w:hAnsi="宋体" w:cs="宋体"/>
                <w:color w:val="auto"/>
                <w:highlight w:val="none"/>
              </w:rPr>
            </w:pPr>
            <w:r>
              <w:rPr>
                <w:rFonts w:ascii="宋体" w:hAnsi="宋体" w:cs="宋体"/>
                <w:color w:val="auto"/>
                <w:highlight w:val="none"/>
              </w:rPr>
              <w:t>8</w:t>
            </w:r>
          </w:p>
        </w:tc>
        <w:tc>
          <w:tcPr>
            <w:tcW w:w="1486" w:type="dxa"/>
            <w:vAlign w:val="center"/>
          </w:tcPr>
          <w:p>
            <w:pPr>
              <w:spacing w:line="360" w:lineRule="auto"/>
              <w:jc w:val="left"/>
              <w:rPr>
                <w:rFonts w:hint="default" w:ascii="宋体" w:hAnsi="宋体" w:cs="宋体"/>
                <w:color w:val="auto"/>
                <w:highlight w:val="none"/>
              </w:rPr>
            </w:pPr>
            <w:r>
              <w:rPr>
                <w:rFonts w:ascii="宋体" w:hAnsi="宋体" w:cs="宋体"/>
                <w:color w:val="auto"/>
                <w:highlight w:val="none"/>
              </w:rPr>
              <w:t>工期安排</w:t>
            </w:r>
          </w:p>
        </w:tc>
        <w:tc>
          <w:tcPr>
            <w:tcW w:w="6191" w:type="dxa"/>
            <w:tcMar>
              <w:top w:w="15" w:type="dxa"/>
              <w:left w:w="15" w:type="dxa"/>
              <w:right w:w="15" w:type="dxa"/>
            </w:tcMar>
            <w:vAlign w:val="center"/>
          </w:tcPr>
          <w:p>
            <w:pPr>
              <w:spacing w:line="360" w:lineRule="auto"/>
              <w:rPr>
                <w:rFonts w:hint="default" w:ascii="宋体" w:hAnsi="宋体" w:cs="宋体"/>
                <w:color w:val="auto"/>
                <w:highlight w:val="none"/>
              </w:rPr>
            </w:pPr>
            <w:r>
              <w:rPr>
                <w:rFonts w:hint="eastAsia" w:ascii="宋体" w:hAnsi="宋体" w:cs="宋体"/>
                <w:color w:val="auto"/>
                <w:highlight w:val="none"/>
                <w:lang w:val="en-US" w:eastAsia="zh-CN"/>
              </w:rPr>
              <w:t>根据</w:t>
            </w:r>
            <w:r>
              <w:rPr>
                <w:rFonts w:ascii="宋体" w:hAnsi="宋体" w:cs="宋体"/>
                <w:color w:val="auto"/>
                <w:highlight w:val="none"/>
              </w:rPr>
              <w:t>施工计划与进度保证措施</w:t>
            </w:r>
            <w:r>
              <w:rPr>
                <w:rFonts w:hint="eastAsia" w:ascii="宋体" w:hAnsi="宋体" w:cs="宋体"/>
                <w:color w:val="auto"/>
                <w:highlight w:val="none"/>
                <w:lang w:val="en-US" w:eastAsia="zh-CN"/>
              </w:rPr>
              <w:t>进行评审</w:t>
            </w:r>
            <w:r>
              <w:rPr>
                <w:rFonts w:ascii="宋体" w:hAnsi="宋体" w:cs="宋体"/>
                <w:color w:val="auto"/>
                <w:highlight w:val="none"/>
              </w:rPr>
              <w:t>：</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2,1，0.5,0</w:t>
            </w:r>
            <w:r>
              <w:rPr>
                <w:rFonts w:hint="eastAsia" w:ascii="宋体" w:hAnsi="宋体" w:cs="宋体"/>
                <w:color w:val="auto"/>
                <w:szCs w:val="21"/>
                <w:highlight w:val="none"/>
                <w:lang w:eastAsia="zh-CN"/>
              </w:rPr>
              <w:t>）</w:t>
            </w:r>
          </w:p>
        </w:tc>
        <w:tc>
          <w:tcPr>
            <w:tcW w:w="810" w:type="dxa"/>
            <w:tcMar>
              <w:top w:w="15" w:type="dxa"/>
              <w:left w:w="15" w:type="dxa"/>
              <w:right w:w="15" w:type="dxa"/>
            </w:tcMar>
            <w:vAlign w:val="center"/>
          </w:tcPr>
          <w:p>
            <w:pPr>
              <w:spacing w:line="360" w:lineRule="auto"/>
              <w:jc w:val="center"/>
              <w:rPr>
                <w:rFonts w:hint="default" w:ascii="宋体" w:hAnsi="宋体" w:cs="宋体"/>
                <w:color w:val="auto"/>
                <w:highlight w:val="none"/>
              </w:rPr>
            </w:pPr>
            <w:r>
              <w:rPr>
                <w:rFonts w:ascii="宋体" w:hAnsi="宋体" w:cs="宋体"/>
                <w:color w:val="auto"/>
                <w:highlight w:val="none"/>
              </w:rPr>
              <w:t>2</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609" w:type="dxa"/>
            <w:vAlign w:val="center"/>
          </w:tcPr>
          <w:p>
            <w:pPr>
              <w:spacing w:line="360" w:lineRule="auto"/>
              <w:jc w:val="center"/>
              <w:rPr>
                <w:rFonts w:hint="default" w:ascii="宋体" w:hAnsi="宋体" w:cs="宋体"/>
                <w:color w:val="auto"/>
                <w:highlight w:val="none"/>
              </w:rPr>
            </w:pPr>
            <w:r>
              <w:rPr>
                <w:rFonts w:ascii="宋体" w:hAnsi="宋体" w:cs="宋体"/>
                <w:color w:val="auto"/>
                <w:highlight w:val="none"/>
              </w:rPr>
              <w:t>9</w:t>
            </w:r>
          </w:p>
        </w:tc>
        <w:tc>
          <w:tcPr>
            <w:tcW w:w="1486" w:type="dxa"/>
            <w:vAlign w:val="center"/>
          </w:tcPr>
          <w:p>
            <w:pPr>
              <w:spacing w:line="360" w:lineRule="auto"/>
              <w:jc w:val="left"/>
              <w:rPr>
                <w:rFonts w:hint="default" w:ascii="宋体" w:hAnsi="宋体" w:cs="宋体"/>
                <w:color w:val="auto"/>
                <w:highlight w:val="none"/>
              </w:rPr>
            </w:pPr>
            <w:r>
              <w:rPr>
                <w:rFonts w:ascii="宋体" w:hAnsi="宋体" w:cs="宋体"/>
                <w:color w:val="auto"/>
                <w:highlight w:val="none"/>
              </w:rPr>
              <w:t>关键工序、复杂环节的措施</w:t>
            </w:r>
          </w:p>
        </w:tc>
        <w:tc>
          <w:tcPr>
            <w:tcW w:w="6191" w:type="dxa"/>
            <w:tcMar>
              <w:top w:w="15" w:type="dxa"/>
              <w:left w:w="15" w:type="dxa"/>
              <w:right w:w="15" w:type="dxa"/>
            </w:tcMar>
            <w:vAlign w:val="center"/>
          </w:tcPr>
          <w:p>
            <w:pPr>
              <w:spacing w:line="360" w:lineRule="auto"/>
              <w:rPr>
                <w:rFonts w:hint="default" w:ascii="宋体" w:hAnsi="宋体" w:cs="宋体"/>
                <w:color w:val="auto"/>
                <w:highlight w:val="none"/>
              </w:rPr>
            </w:pPr>
            <w:r>
              <w:rPr>
                <w:rFonts w:hint="eastAsia" w:ascii="宋体" w:hAnsi="宋体" w:cs="宋体"/>
                <w:color w:val="auto"/>
                <w:highlight w:val="none"/>
                <w:lang w:val="en-US" w:eastAsia="zh-CN"/>
              </w:rPr>
              <w:t>根据</w:t>
            </w:r>
            <w:r>
              <w:rPr>
                <w:rFonts w:ascii="宋体" w:hAnsi="宋体" w:cs="宋体"/>
                <w:color w:val="auto"/>
                <w:highlight w:val="none"/>
              </w:rPr>
              <w:t>保障措施内容有针对性且详细可行</w:t>
            </w:r>
            <w:r>
              <w:rPr>
                <w:rFonts w:hint="eastAsia" w:ascii="宋体" w:hAnsi="宋体" w:cs="宋体"/>
                <w:color w:val="auto"/>
                <w:highlight w:val="none"/>
                <w:lang w:val="en-US" w:eastAsia="zh-CN"/>
              </w:rPr>
              <w:t>进行评审</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2,1，0.5,0</w:t>
            </w:r>
            <w:r>
              <w:rPr>
                <w:rFonts w:hint="eastAsia" w:ascii="宋体" w:hAnsi="宋体" w:cs="宋体"/>
                <w:color w:val="auto"/>
                <w:szCs w:val="21"/>
                <w:highlight w:val="none"/>
                <w:lang w:eastAsia="zh-CN"/>
              </w:rPr>
              <w:t>）</w:t>
            </w:r>
          </w:p>
        </w:tc>
        <w:tc>
          <w:tcPr>
            <w:tcW w:w="810" w:type="dxa"/>
            <w:tcMar>
              <w:top w:w="15" w:type="dxa"/>
              <w:left w:w="15" w:type="dxa"/>
              <w:right w:w="15" w:type="dxa"/>
            </w:tcMar>
            <w:vAlign w:val="center"/>
          </w:tcPr>
          <w:p>
            <w:pPr>
              <w:spacing w:line="360" w:lineRule="auto"/>
              <w:jc w:val="center"/>
              <w:rPr>
                <w:rFonts w:hint="default" w:ascii="宋体" w:hAnsi="宋体" w:cs="宋体"/>
                <w:color w:val="auto"/>
                <w:highlight w:val="none"/>
              </w:rPr>
            </w:pPr>
            <w:r>
              <w:rPr>
                <w:rFonts w:ascii="宋体" w:hAnsi="宋体" w:cs="宋体"/>
                <w:color w:val="auto"/>
                <w:highlight w:val="none"/>
              </w:rPr>
              <w:t>2</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609" w:type="dxa"/>
            <w:vAlign w:val="center"/>
          </w:tcPr>
          <w:p>
            <w:pPr>
              <w:spacing w:line="360" w:lineRule="auto"/>
              <w:jc w:val="center"/>
              <w:rPr>
                <w:rFonts w:hint="default" w:ascii="宋体" w:hAnsi="宋体" w:cs="宋体"/>
                <w:color w:val="auto"/>
                <w:highlight w:val="none"/>
              </w:rPr>
            </w:pPr>
            <w:r>
              <w:rPr>
                <w:rFonts w:ascii="宋体" w:hAnsi="宋体" w:cs="宋体"/>
                <w:color w:val="auto"/>
                <w:highlight w:val="none"/>
              </w:rPr>
              <w:t>19</w:t>
            </w:r>
          </w:p>
        </w:tc>
        <w:tc>
          <w:tcPr>
            <w:tcW w:w="1486" w:type="dxa"/>
            <w:vAlign w:val="center"/>
          </w:tcPr>
          <w:p>
            <w:pPr>
              <w:spacing w:line="360" w:lineRule="auto"/>
              <w:jc w:val="left"/>
              <w:rPr>
                <w:rFonts w:hint="default" w:ascii="宋体" w:hAnsi="宋体" w:cs="宋体"/>
                <w:color w:val="auto"/>
                <w:highlight w:val="none"/>
              </w:rPr>
            </w:pPr>
            <w:r>
              <w:rPr>
                <w:rFonts w:ascii="宋体" w:hAnsi="宋体" w:cs="宋体"/>
                <w:color w:val="auto"/>
                <w:highlight w:val="none"/>
              </w:rPr>
              <w:t>材料设备</w:t>
            </w:r>
          </w:p>
        </w:tc>
        <w:tc>
          <w:tcPr>
            <w:tcW w:w="6191" w:type="dxa"/>
            <w:tcMar>
              <w:top w:w="15" w:type="dxa"/>
              <w:left w:w="15" w:type="dxa"/>
              <w:right w:w="15" w:type="dxa"/>
            </w:tcMar>
            <w:vAlign w:val="center"/>
          </w:tcPr>
          <w:p>
            <w:pPr>
              <w:spacing w:line="360" w:lineRule="auto"/>
              <w:rPr>
                <w:rFonts w:hint="default" w:ascii="宋体" w:hAnsi="宋体" w:cs="宋体"/>
                <w:color w:val="auto"/>
                <w:highlight w:val="none"/>
              </w:rPr>
            </w:pPr>
            <w:r>
              <w:rPr>
                <w:rFonts w:hint="eastAsia" w:ascii="宋体" w:hAnsi="宋体" w:cs="宋体"/>
                <w:color w:val="auto"/>
                <w:highlight w:val="none"/>
                <w:lang w:val="en-US" w:eastAsia="zh-CN"/>
              </w:rPr>
              <w:t>根据</w:t>
            </w:r>
            <w:r>
              <w:rPr>
                <w:rFonts w:ascii="宋体" w:hAnsi="宋体" w:cs="宋体"/>
                <w:color w:val="auto"/>
                <w:highlight w:val="none"/>
              </w:rPr>
              <w:t>材料设备进场计划及实施计划</w:t>
            </w:r>
            <w:r>
              <w:rPr>
                <w:rFonts w:hint="eastAsia" w:ascii="宋体" w:hAnsi="宋体" w:cs="宋体"/>
                <w:color w:val="auto"/>
                <w:highlight w:val="none"/>
                <w:lang w:val="en-US" w:eastAsia="zh-CN"/>
              </w:rPr>
              <w:t>进行评审</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2,1，0.5,0</w:t>
            </w:r>
            <w:r>
              <w:rPr>
                <w:rFonts w:hint="eastAsia" w:ascii="宋体" w:hAnsi="宋体" w:cs="宋体"/>
                <w:color w:val="auto"/>
                <w:szCs w:val="21"/>
                <w:highlight w:val="none"/>
                <w:lang w:eastAsia="zh-CN"/>
              </w:rPr>
              <w:t>）</w:t>
            </w:r>
          </w:p>
        </w:tc>
        <w:tc>
          <w:tcPr>
            <w:tcW w:w="810" w:type="dxa"/>
            <w:tcMar>
              <w:top w:w="15" w:type="dxa"/>
              <w:left w:w="15" w:type="dxa"/>
              <w:right w:w="15" w:type="dxa"/>
            </w:tcMar>
            <w:vAlign w:val="center"/>
          </w:tcPr>
          <w:p>
            <w:pPr>
              <w:spacing w:line="360" w:lineRule="auto"/>
              <w:jc w:val="center"/>
              <w:rPr>
                <w:rFonts w:hint="default" w:ascii="宋体" w:hAnsi="宋体" w:cs="宋体"/>
                <w:color w:val="auto"/>
                <w:highlight w:val="none"/>
              </w:rPr>
            </w:pPr>
            <w:r>
              <w:rPr>
                <w:rFonts w:ascii="宋体" w:hAnsi="宋体" w:cs="宋体"/>
                <w:color w:val="auto"/>
                <w:highlight w:val="none"/>
              </w:rPr>
              <w:t>2</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609" w:type="dxa"/>
            <w:vAlign w:val="center"/>
          </w:tcPr>
          <w:p>
            <w:pPr>
              <w:spacing w:line="360" w:lineRule="auto"/>
              <w:jc w:val="center"/>
              <w:rPr>
                <w:rFonts w:hint="default" w:ascii="宋体" w:hAnsi="宋体" w:cs="宋体"/>
                <w:color w:val="auto"/>
                <w:highlight w:val="none"/>
              </w:rPr>
            </w:pPr>
            <w:r>
              <w:rPr>
                <w:rFonts w:ascii="宋体" w:hAnsi="宋体" w:cs="宋体"/>
                <w:color w:val="auto"/>
                <w:highlight w:val="none"/>
              </w:rPr>
              <w:t>11</w:t>
            </w:r>
          </w:p>
        </w:tc>
        <w:tc>
          <w:tcPr>
            <w:tcW w:w="1486" w:type="dxa"/>
            <w:vAlign w:val="center"/>
          </w:tcPr>
          <w:p>
            <w:pPr>
              <w:spacing w:line="360" w:lineRule="auto"/>
              <w:jc w:val="left"/>
              <w:rPr>
                <w:rFonts w:hint="default" w:ascii="宋体" w:hAnsi="宋体" w:cs="宋体"/>
                <w:color w:val="auto"/>
                <w:highlight w:val="none"/>
              </w:rPr>
            </w:pPr>
            <w:r>
              <w:rPr>
                <w:rFonts w:ascii="宋体" w:hAnsi="宋体" w:cs="宋体"/>
                <w:color w:val="auto"/>
                <w:highlight w:val="none"/>
              </w:rPr>
              <w:t>工程质量、文明施工、安全生产措施</w:t>
            </w:r>
          </w:p>
        </w:tc>
        <w:tc>
          <w:tcPr>
            <w:tcW w:w="6191" w:type="dxa"/>
            <w:tcMar>
              <w:top w:w="15" w:type="dxa"/>
              <w:left w:w="15" w:type="dxa"/>
              <w:right w:w="15" w:type="dxa"/>
            </w:tcMar>
            <w:vAlign w:val="center"/>
          </w:tcPr>
          <w:p>
            <w:pPr>
              <w:spacing w:line="360" w:lineRule="auto"/>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根据</w:t>
            </w:r>
            <w:r>
              <w:rPr>
                <w:rFonts w:ascii="宋体" w:hAnsi="宋体" w:cs="宋体"/>
                <w:color w:val="auto"/>
                <w:highlight w:val="none"/>
              </w:rPr>
              <w:t>工程质量、文明施工、安全生产措施保障措施内容有针对性且详细可行</w:t>
            </w:r>
            <w:r>
              <w:rPr>
                <w:rFonts w:hint="eastAsia" w:ascii="宋体" w:hAnsi="宋体" w:cs="宋体"/>
                <w:color w:val="auto"/>
                <w:highlight w:val="none"/>
                <w:lang w:val="en-US" w:eastAsia="zh-CN"/>
              </w:rPr>
              <w:t>进行评审</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3，2，1，0.5,0</w:t>
            </w:r>
            <w:r>
              <w:rPr>
                <w:rFonts w:hint="eastAsia" w:ascii="宋体" w:hAnsi="宋体" w:cs="宋体"/>
                <w:color w:val="auto"/>
                <w:szCs w:val="21"/>
                <w:highlight w:val="none"/>
                <w:lang w:eastAsia="zh-CN"/>
              </w:rPr>
              <w:t>）</w:t>
            </w:r>
          </w:p>
        </w:tc>
        <w:tc>
          <w:tcPr>
            <w:tcW w:w="810" w:type="dxa"/>
            <w:tcMar>
              <w:top w:w="15" w:type="dxa"/>
              <w:left w:w="15" w:type="dxa"/>
              <w:right w:w="15" w:type="dxa"/>
            </w:tcMar>
            <w:vAlign w:val="center"/>
          </w:tcPr>
          <w:p>
            <w:pPr>
              <w:spacing w:line="360" w:lineRule="auto"/>
              <w:jc w:val="center"/>
              <w:rPr>
                <w:rFonts w:hint="default" w:ascii="宋体" w:hAnsi="宋体" w:cs="宋体"/>
                <w:color w:val="auto"/>
                <w:highlight w:val="none"/>
              </w:rPr>
            </w:pPr>
            <w:r>
              <w:rPr>
                <w:rFonts w:ascii="宋体" w:hAnsi="宋体" w:cs="宋体"/>
                <w:color w:val="auto"/>
                <w:highlight w:val="none"/>
              </w:rPr>
              <w:t>3</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609" w:type="dxa"/>
            <w:vMerge w:val="restart"/>
            <w:vAlign w:val="center"/>
          </w:tcPr>
          <w:p>
            <w:pPr>
              <w:spacing w:line="360" w:lineRule="auto"/>
              <w:jc w:val="center"/>
              <w:rPr>
                <w:rFonts w:hint="default" w:ascii="宋体" w:hAnsi="宋体" w:cs="宋体"/>
                <w:color w:val="auto"/>
                <w:highlight w:val="none"/>
              </w:rPr>
            </w:pPr>
            <w:r>
              <w:rPr>
                <w:rFonts w:ascii="宋体" w:hAnsi="宋体" w:cs="宋体"/>
                <w:color w:val="auto"/>
                <w:highlight w:val="none"/>
              </w:rPr>
              <w:t>12</w:t>
            </w:r>
          </w:p>
        </w:tc>
        <w:tc>
          <w:tcPr>
            <w:tcW w:w="1486" w:type="dxa"/>
            <w:vMerge w:val="restart"/>
            <w:vAlign w:val="center"/>
          </w:tcPr>
          <w:p>
            <w:pPr>
              <w:spacing w:line="360" w:lineRule="auto"/>
              <w:jc w:val="left"/>
              <w:rPr>
                <w:rFonts w:hint="default" w:ascii="宋体" w:hAnsi="宋体" w:cs="宋体"/>
                <w:color w:val="auto"/>
                <w:highlight w:val="none"/>
              </w:rPr>
            </w:pPr>
            <w:r>
              <w:rPr>
                <w:rFonts w:ascii="宋体" w:hAnsi="宋体" w:cs="宋体"/>
                <w:color w:val="auto"/>
                <w:highlight w:val="none"/>
              </w:rPr>
              <w:t>项目班子及施工人员</w:t>
            </w:r>
          </w:p>
        </w:tc>
        <w:tc>
          <w:tcPr>
            <w:tcW w:w="6191" w:type="dxa"/>
            <w:tcMar>
              <w:top w:w="15" w:type="dxa"/>
              <w:left w:w="15" w:type="dxa"/>
              <w:right w:w="15" w:type="dxa"/>
            </w:tcMar>
            <w:vAlign w:val="center"/>
          </w:tcPr>
          <w:p>
            <w:pPr>
              <w:spacing w:line="360" w:lineRule="auto"/>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项目经理具有</w:t>
            </w:r>
            <w:r>
              <w:rPr>
                <w:rFonts w:cs="宋体"/>
                <w:snapToGrid w:val="0"/>
                <w:color w:val="auto"/>
                <w:sz w:val="21"/>
                <w:szCs w:val="20"/>
                <w:highlight w:val="none"/>
                <w:lang w:val="en-US"/>
              </w:rPr>
              <w:t>建筑电气（</w:t>
            </w:r>
            <w:r>
              <w:rPr>
                <w:rFonts w:hint="eastAsia" w:cs="宋体"/>
                <w:snapToGrid w:val="0"/>
                <w:color w:val="auto"/>
                <w:sz w:val="21"/>
                <w:szCs w:val="20"/>
                <w:highlight w:val="none"/>
                <w:lang w:val="en-US" w:eastAsia="zh-CN"/>
              </w:rPr>
              <w:t>或</w:t>
            </w:r>
            <w:r>
              <w:rPr>
                <w:rFonts w:cs="宋体"/>
                <w:snapToGrid w:val="0"/>
                <w:color w:val="auto"/>
                <w:sz w:val="21"/>
                <w:szCs w:val="20"/>
                <w:highlight w:val="none"/>
                <w:lang w:val="en-US"/>
              </w:rPr>
              <w:t>建筑智能化）中级</w:t>
            </w:r>
            <w:r>
              <w:rPr>
                <w:rFonts w:hint="eastAsia" w:cs="宋体"/>
                <w:snapToGrid w:val="0"/>
                <w:color w:val="auto"/>
                <w:sz w:val="21"/>
                <w:szCs w:val="20"/>
                <w:highlight w:val="none"/>
                <w:lang w:val="en-US" w:eastAsia="zh-CN"/>
              </w:rPr>
              <w:t>及以上职称</w:t>
            </w:r>
            <w:r>
              <w:rPr>
                <w:rFonts w:cs="宋体"/>
                <w:snapToGrid w:val="0"/>
                <w:color w:val="auto"/>
                <w:sz w:val="21"/>
                <w:szCs w:val="20"/>
                <w:highlight w:val="none"/>
                <w:lang w:val="en-US"/>
              </w:rPr>
              <w:t>证书</w:t>
            </w:r>
            <w:r>
              <w:rPr>
                <w:rFonts w:hint="eastAsia" w:ascii="宋体" w:hAnsi="宋体" w:eastAsia="宋体" w:cs="宋体"/>
                <w:snapToGrid w:val="0"/>
                <w:color w:val="auto"/>
                <w:sz w:val="21"/>
                <w:szCs w:val="20"/>
                <w:highlight w:val="none"/>
                <w:lang w:val="en-US" w:eastAsia="zh-CN"/>
              </w:rPr>
              <w:t>得1.5分，最多得</w:t>
            </w:r>
            <w:r>
              <w:rPr>
                <w:rFonts w:hint="eastAsia" w:ascii="宋体" w:hAnsi="宋体" w:cs="宋体"/>
                <w:snapToGrid w:val="0"/>
                <w:color w:val="auto"/>
                <w:sz w:val="21"/>
                <w:szCs w:val="20"/>
                <w:highlight w:val="none"/>
                <w:lang w:val="en-US" w:eastAsia="zh-CN"/>
              </w:rPr>
              <w:t>1.5</w:t>
            </w:r>
            <w:r>
              <w:rPr>
                <w:rFonts w:hint="eastAsia" w:ascii="宋体" w:hAnsi="宋体" w:eastAsia="宋体" w:cs="宋体"/>
                <w:snapToGrid w:val="0"/>
                <w:color w:val="auto"/>
                <w:sz w:val="21"/>
                <w:szCs w:val="20"/>
                <w:highlight w:val="none"/>
                <w:lang w:val="en-US" w:eastAsia="zh-CN"/>
              </w:rPr>
              <w:t>分。提供证书复印件及所在投标单位的近三个月内任意一个月的社保证明</w:t>
            </w:r>
          </w:p>
        </w:tc>
        <w:tc>
          <w:tcPr>
            <w:tcW w:w="810" w:type="dxa"/>
            <w:tcMar>
              <w:top w:w="15" w:type="dxa"/>
              <w:left w:w="15" w:type="dxa"/>
              <w:right w:w="15" w:type="dxa"/>
            </w:tcMar>
            <w:vAlign w:val="center"/>
          </w:tcPr>
          <w:p>
            <w:pPr>
              <w:spacing w:line="360" w:lineRule="auto"/>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1.5</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609" w:type="dxa"/>
            <w:vMerge w:val="continue"/>
            <w:vAlign w:val="center"/>
          </w:tcPr>
          <w:p>
            <w:pPr>
              <w:spacing w:line="360" w:lineRule="auto"/>
              <w:jc w:val="center"/>
              <w:rPr>
                <w:rFonts w:ascii="宋体" w:hAnsi="宋体" w:cs="宋体"/>
                <w:color w:val="auto"/>
                <w:highlight w:val="none"/>
              </w:rPr>
            </w:pPr>
          </w:p>
        </w:tc>
        <w:tc>
          <w:tcPr>
            <w:tcW w:w="1486" w:type="dxa"/>
            <w:vMerge w:val="continue"/>
            <w:vAlign w:val="center"/>
          </w:tcPr>
          <w:p>
            <w:pPr>
              <w:spacing w:line="360" w:lineRule="auto"/>
              <w:jc w:val="left"/>
              <w:rPr>
                <w:rFonts w:ascii="宋体" w:hAnsi="宋体" w:cs="宋体"/>
                <w:color w:val="auto"/>
                <w:highlight w:val="none"/>
              </w:rPr>
            </w:pPr>
          </w:p>
        </w:tc>
        <w:tc>
          <w:tcPr>
            <w:tcW w:w="6191" w:type="dxa"/>
            <w:tcMar>
              <w:top w:w="15" w:type="dxa"/>
              <w:left w:w="15" w:type="dxa"/>
              <w:right w:w="15" w:type="dxa"/>
            </w:tcMar>
            <w:vAlign w:val="center"/>
          </w:tcPr>
          <w:p>
            <w:pPr>
              <w:spacing w:line="360" w:lineRule="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项目技术负责人具有网络</w:t>
            </w:r>
            <w:r>
              <w:rPr>
                <w:rFonts w:ascii="宋体" w:hAnsi="宋体" w:cs="宋体"/>
                <w:color w:val="auto"/>
                <w:highlight w:val="none"/>
              </w:rPr>
              <w:t>工程师</w:t>
            </w:r>
            <w:r>
              <w:rPr>
                <w:rFonts w:hint="eastAsia" w:ascii="宋体" w:hAnsi="宋体" w:cs="宋体"/>
                <w:color w:val="auto"/>
                <w:highlight w:val="none"/>
                <w:lang w:val="en-US" w:eastAsia="zh-CN"/>
              </w:rPr>
              <w:t>证书</w:t>
            </w:r>
            <w:r>
              <w:rPr>
                <w:rFonts w:ascii="宋体" w:hAnsi="宋体" w:cs="宋体"/>
                <w:color w:val="auto"/>
                <w:highlight w:val="none"/>
              </w:rPr>
              <w:t>得1分</w:t>
            </w:r>
            <w:r>
              <w:rPr>
                <w:rFonts w:hint="eastAsia" w:ascii="宋体" w:hAnsi="宋体" w:cs="宋体"/>
                <w:color w:val="auto"/>
                <w:highlight w:val="none"/>
                <w:lang w:eastAsia="zh-CN"/>
              </w:rPr>
              <w:t>，</w:t>
            </w:r>
            <w:r>
              <w:rPr>
                <w:rFonts w:hint="eastAsia" w:ascii="宋体" w:hAnsi="宋体" w:eastAsia="宋体" w:cs="宋体"/>
                <w:snapToGrid w:val="0"/>
                <w:color w:val="auto"/>
                <w:sz w:val="21"/>
                <w:szCs w:val="20"/>
                <w:highlight w:val="none"/>
                <w:lang w:val="en-US" w:eastAsia="zh-CN"/>
              </w:rPr>
              <w:t>提供证书复印件及所在投标单位的近三个月内任意一个月的社保证明</w:t>
            </w:r>
          </w:p>
        </w:tc>
        <w:tc>
          <w:tcPr>
            <w:tcW w:w="810" w:type="dxa"/>
            <w:tcMar>
              <w:top w:w="15" w:type="dxa"/>
              <w:left w:w="15" w:type="dxa"/>
              <w:right w:w="15" w:type="dxa"/>
            </w:tcMar>
            <w:vAlign w:val="center"/>
          </w:tcPr>
          <w:p>
            <w:pPr>
              <w:spacing w:line="360" w:lineRule="auto"/>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1</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609" w:type="dxa"/>
            <w:vMerge w:val="continue"/>
            <w:vAlign w:val="center"/>
          </w:tcPr>
          <w:p>
            <w:pPr>
              <w:spacing w:line="360" w:lineRule="auto"/>
              <w:jc w:val="center"/>
              <w:rPr>
                <w:rFonts w:ascii="宋体" w:hAnsi="宋体" w:cs="宋体"/>
                <w:color w:val="auto"/>
                <w:highlight w:val="none"/>
              </w:rPr>
            </w:pPr>
          </w:p>
        </w:tc>
        <w:tc>
          <w:tcPr>
            <w:tcW w:w="1486" w:type="dxa"/>
            <w:vMerge w:val="continue"/>
            <w:vAlign w:val="center"/>
          </w:tcPr>
          <w:p>
            <w:pPr>
              <w:spacing w:line="360" w:lineRule="auto"/>
              <w:jc w:val="left"/>
              <w:rPr>
                <w:rFonts w:ascii="宋体" w:hAnsi="宋体" w:cs="宋体"/>
                <w:color w:val="auto"/>
                <w:highlight w:val="none"/>
              </w:rPr>
            </w:pPr>
          </w:p>
        </w:tc>
        <w:tc>
          <w:tcPr>
            <w:tcW w:w="6191" w:type="dxa"/>
            <w:tcMar>
              <w:top w:w="15" w:type="dxa"/>
              <w:left w:w="15" w:type="dxa"/>
              <w:right w:w="15" w:type="dxa"/>
            </w:tcMar>
            <w:vAlign w:val="center"/>
          </w:tcPr>
          <w:p>
            <w:pPr>
              <w:spacing w:line="360" w:lineRule="auto"/>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项目其他成员（除项目经理、技术负责人外）</w:t>
            </w:r>
            <w:r>
              <w:rPr>
                <w:rFonts w:ascii="宋体" w:hAnsi="宋体" w:cs="宋体"/>
                <w:color w:val="auto"/>
                <w:highlight w:val="none"/>
              </w:rPr>
              <w:t>具</w:t>
            </w:r>
            <w:r>
              <w:rPr>
                <w:rFonts w:hint="eastAsia" w:ascii="宋体" w:hAnsi="宋体" w:cs="宋体"/>
                <w:color w:val="auto"/>
                <w:highlight w:val="none"/>
                <w:lang w:val="en-US" w:eastAsia="zh-CN"/>
              </w:rPr>
              <w:t>有</w:t>
            </w:r>
            <w:r>
              <w:rPr>
                <w:rFonts w:ascii="宋体" w:hAnsi="宋体" w:cs="宋体"/>
                <w:color w:val="auto"/>
                <w:highlight w:val="none"/>
              </w:rPr>
              <w:t>系统集成项目管理工程师得1分</w:t>
            </w:r>
            <w:r>
              <w:rPr>
                <w:rFonts w:hint="eastAsia" w:ascii="宋体" w:hAnsi="宋体" w:cs="宋体"/>
                <w:color w:val="auto"/>
                <w:highlight w:val="none"/>
                <w:lang w:eastAsia="zh-CN"/>
              </w:rPr>
              <w:t>，</w:t>
            </w:r>
            <w:r>
              <w:rPr>
                <w:rFonts w:hint="eastAsia" w:ascii="宋体" w:hAnsi="宋体" w:eastAsia="宋体" w:cs="宋体"/>
                <w:snapToGrid w:val="0"/>
                <w:color w:val="auto"/>
                <w:sz w:val="21"/>
                <w:szCs w:val="20"/>
                <w:highlight w:val="none"/>
                <w:lang w:val="en-US" w:eastAsia="zh-CN"/>
              </w:rPr>
              <w:t>提供证书复印件及所在投标单位的近三个月内任意一个月的社保证明。</w:t>
            </w:r>
          </w:p>
        </w:tc>
        <w:tc>
          <w:tcPr>
            <w:tcW w:w="810" w:type="dxa"/>
            <w:tcMar>
              <w:top w:w="15" w:type="dxa"/>
              <w:left w:w="15" w:type="dxa"/>
              <w:right w:w="15" w:type="dxa"/>
            </w:tcMar>
            <w:vAlign w:val="center"/>
          </w:tcPr>
          <w:p>
            <w:pPr>
              <w:spacing w:line="360" w:lineRule="auto"/>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1</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609" w:type="dxa"/>
            <w:vMerge w:val="continue"/>
            <w:vAlign w:val="center"/>
          </w:tcPr>
          <w:p>
            <w:pPr>
              <w:spacing w:line="360" w:lineRule="auto"/>
              <w:jc w:val="center"/>
              <w:rPr>
                <w:rFonts w:ascii="宋体" w:hAnsi="宋体" w:cs="宋体"/>
                <w:color w:val="auto"/>
                <w:highlight w:val="none"/>
              </w:rPr>
            </w:pPr>
          </w:p>
        </w:tc>
        <w:tc>
          <w:tcPr>
            <w:tcW w:w="1486" w:type="dxa"/>
            <w:vMerge w:val="continue"/>
            <w:vAlign w:val="center"/>
          </w:tcPr>
          <w:p>
            <w:pPr>
              <w:spacing w:line="360" w:lineRule="auto"/>
              <w:jc w:val="left"/>
              <w:rPr>
                <w:rFonts w:ascii="宋体" w:hAnsi="宋体" w:cs="宋体"/>
                <w:color w:val="auto"/>
                <w:highlight w:val="none"/>
              </w:rPr>
            </w:pPr>
          </w:p>
        </w:tc>
        <w:tc>
          <w:tcPr>
            <w:tcW w:w="6191" w:type="dxa"/>
            <w:tcMar>
              <w:top w:w="15" w:type="dxa"/>
              <w:left w:w="15" w:type="dxa"/>
              <w:right w:w="15" w:type="dxa"/>
            </w:tcMar>
            <w:vAlign w:val="center"/>
          </w:tcPr>
          <w:p>
            <w:pPr>
              <w:spacing w:line="360" w:lineRule="auto"/>
              <w:rPr>
                <w:rFonts w:ascii="宋体" w:hAnsi="宋体" w:cs="宋体"/>
                <w:color w:val="auto"/>
                <w:highlight w:val="none"/>
              </w:rPr>
            </w:pPr>
            <w:bookmarkStart w:id="77" w:name="_GoBack"/>
            <w:r>
              <w:rPr>
                <w:rFonts w:hint="eastAsia" w:ascii="宋体" w:hAnsi="宋体" w:cs="宋体"/>
                <w:color w:val="auto"/>
                <w:highlight w:val="none"/>
                <w:lang w:val="en-US" w:eastAsia="zh-CN"/>
              </w:rPr>
              <w:t>项目其他成员（除项目经理、技术负责人外）</w:t>
            </w:r>
            <w:r>
              <w:rPr>
                <w:rFonts w:ascii="宋体" w:hAnsi="宋体" w:cs="宋体"/>
                <w:color w:val="auto"/>
                <w:highlight w:val="none"/>
              </w:rPr>
              <w:t>专职安全生产管理人员</w:t>
            </w:r>
            <w:r>
              <w:rPr>
                <w:rFonts w:hint="eastAsia" w:ascii="宋体" w:hAnsi="宋体" w:cs="宋体"/>
                <w:color w:val="auto"/>
                <w:highlight w:val="none"/>
                <w:lang w:val="en-US" w:eastAsia="zh-CN"/>
              </w:rPr>
              <w:t>得1分</w:t>
            </w:r>
            <w:r>
              <w:rPr>
                <w:rFonts w:hint="eastAsia" w:ascii="宋体" w:hAnsi="宋体" w:cs="宋体"/>
                <w:color w:val="auto"/>
                <w:highlight w:val="none"/>
                <w:lang w:eastAsia="zh-CN"/>
              </w:rPr>
              <w:t>，</w:t>
            </w:r>
            <w:r>
              <w:rPr>
                <w:rFonts w:hint="eastAsia" w:ascii="宋体" w:hAnsi="宋体" w:eastAsia="宋体" w:cs="宋体"/>
                <w:snapToGrid w:val="0"/>
                <w:color w:val="auto"/>
                <w:sz w:val="21"/>
                <w:szCs w:val="20"/>
                <w:highlight w:val="none"/>
                <w:lang w:val="en-US" w:eastAsia="zh-CN"/>
              </w:rPr>
              <w:t>提供证书复印件及所在投标单位的近三个月内任意一个月的社保证明。</w:t>
            </w:r>
            <w:bookmarkEnd w:id="77"/>
          </w:p>
        </w:tc>
        <w:tc>
          <w:tcPr>
            <w:tcW w:w="810" w:type="dxa"/>
            <w:tcMar>
              <w:top w:w="15" w:type="dxa"/>
              <w:left w:w="15" w:type="dxa"/>
              <w:right w:w="15" w:type="dxa"/>
            </w:tcMar>
            <w:vAlign w:val="center"/>
          </w:tcPr>
          <w:p>
            <w:pPr>
              <w:spacing w:line="360" w:lineRule="auto"/>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1</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609" w:type="dxa"/>
            <w:vAlign w:val="center"/>
          </w:tcPr>
          <w:p>
            <w:pPr>
              <w:spacing w:line="360" w:lineRule="auto"/>
              <w:jc w:val="center"/>
              <w:rPr>
                <w:rFonts w:hint="default" w:ascii="宋体" w:hAnsi="宋体" w:cs="宋体"/>
                <w:color w:val="auto"/>
                <w:highlight w:val="none"/>
              </w:rPr>
            </w:pPr>
            <w:r>
              <w:rPr>
                <w:rFonts w:ascii="宋体" w:hAnsi="宋体" w:cs="宋体"/>
                <w:color w:val="auto"/>
                <w:highlight w:val="none"/>
              </w:rPr>
              <w:t>13</w:t>
            </w:r>
          </w:p>
        </w:tc>
        <w:tc>
          <w:tcPr>
            <w:tcW w:w="1486" w:type="dxa"/>
            <w:vAlign w:val="center"/>
          </w:tcPr>
          <w:p>
            <w:pPr>
              <w:spacing w:line="360" w:lineRule="auto"/>
              <w:jc w:val="left"/>
              <w:rPr>
                <w:rFonts w:hint="default" w:ascii="宋体" w:hAnsi="宋体" w:cs="宋体"/>
                <w:color w:val="auto"/>
                <w:szCs w:val="21"/>
                <w:highlight w:val="none"/>
              </w:rPr>
            </w:pPr>
            <w:r>
              <w:rPr>
                <w:rFonts w:ascii="宋体" w:hAnsi="宋体" w:cs="宋体"/>
                <w:color w:val="auto"/>
                <w:szCs w:val="21"/>
                <w:highlight w:val="none"/>
              </w:rPr>
              <w:t>检测方案</w:t>
            </w:r>
          </w:p>
        </w:tc>
        <w:tc>
          <w:tcPr>
            <w:tcW w:w="6191" w:type="dxa"/>
            <w:tcMar>
              <w:top w:w="15" w:type="dxa"/>
              <w:left w:w="15" w:type="dxa"/>
              <w:right w:w="15" w:type="dxa"/>
            </w:tcMar>
            <w:vAlign w:val="center"/>
          </w:tcPr>
          <w:p>
            <w:pPr>
              <w:spacing w:line="360" w:lineRule="auto"/>
              <w:rPr>
                <w:rFonts w:hint="default" w:ascii="宋体" w:hAnsi="宋体" w:cs="宋体"/>
                <w:color w:val="auto"/>
                <w:szCs w:val="21"/>
                <w:highlight w:val="none"/>
              </w:rPr>
            </w:pPr>
            <w:r>
              <w:rPr>
                <w:rFonts w:hint="eastAsia" w:ascii="宋体" w:hAnsi="宋体" w:cs="宋体"/>
                <w:color w:val="auto"/>
                <w:highlight w:val="none"/>
                <w:lang w:val="en-US" w:eastAsia="zh-CN"/>
              </w:rPr>
              <w:t>根据</w:t>
            </w:r>
            <w:r>
              <w:rPr>
                <w:rFonts w:ascii="宋体" w:hAnsi="宋体" w:cs="宋体"/>
                <w:color w:val="auto"/>
                <w:szCs w:val="21"/>
                <w:highlight w:val="none"/>
              </w:rPr>
              <w:t>供应商对维修保养后的设备进行检测，根据检测方案进行评审。</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5,4,3,2,1</w:t>
            </w:r>
            <w:r>
              <w:rPr>
                <w:rFonts w:hint="eastAsia" w:ascii="宋体" w:hAnsi="宋体" w:cs="宋体"/>
                <w:color w:val="auto"/>
                <w:szCs w:val="21"/>
                <w:highlight w:val="none"/>
                <w:lang w:eastAsia="zh-CN"/>
              </w:rPr>
              <w:t>）</w:t>
            </w:r>
          </w:p>
        </w:tc>
        <w:tc>
          <w:tcPr>
            <w:tcW w:w="810" w:type="dxa"/>
            <w:tcMar>
              <w:top w:w="15" w:type="dxa"/>
              <w:left w:w="15" w:type="dxa"/>
              <w:right w:w="15" w:type="dxa"/>
            </w:tcMar>
            <w:vAlign w:val="center"/>
          </w:tcPr>
          <w:p>
            <w:pPr>
              <w:spacing w:line="360" w:lineRule="auto"/>
              <w:jc w:val="center"/>
              <w:rPr>
                <w:rFonts w:hint="default" w:ascii="宋体" w:hAnsi="宋体" w:cs="宋体"/>
                <w:color w:val="auto"/>
                <w:highlight w:val="none"/>
              </w:rPr>
            </w:pPr>
            <w:r>
              <w:rPr>
                <w:rFonts w:ascii="宋体" w:hAnsi="宋体" w:cs="宋体"/>
                <w:color w:val="auto"/>
                <w:highlight w:val="none"/>
              </w:rPr>
              <w:t>5</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609" w:type="dxa"/>
            <w:vAlign w:val="center"/>
          </w:tcPr>
          <w:p>
            <w:pPr>
              <w:spacing w:line="360" w:lineRule="auto"/>
              <w:jc w:val="center"/>
              <w:rPr>
                <w:rFonts w:hint="default" w:ascii="宋体" w:hAnsi="宋体" w:cs="宋体"/>
                <w:color w:val="auto"/>
                <w:highlight w:val="none"/>
              </w:rPr>
            </w:pPr>
            <w:r>
              <w:rPr>
                <w:rFonts w:ascii="宋体" w:hAnsi="宋体" w:cs="宋体"/>
                <w:color w:val="auto"/>
                <w:highlight w:val="none"/>
              </w:rPr>
              <w:t>14</w:t>
            </w:r>
          </w:p>
        </w:tc>
        <w:tc>
          <w:tcPr>
            <w:tcW w:w="1486" w:type="dxa"/>
            <w:vAlign w:val="center"/>
          </w:tcPr>
          <w:p>
            <w:pPr>
              <w:spacing w:line="360" w:lineRule="auto"/>
              <w:jc w:val="left"/>
              <w:rPr>
                <w:rFonts w:hint="default" w:ascii="宋体" w:hAnsi="宋体" w:cs="宋体"/>
                <w:color w:val="auto"/>
                <w:szCs w:val="21"/>
                <w:highlight w:val="none"/>
              </w:rPr>
            </w:pPr>
            <w:r>
              <w:rPr>
                <w:rFonts w:ascii="宋体" w:hAnsi="宋体" w:cs="宋体"/>
                <w:color w:val="auto"/>
                <w:szCs w:val="21"/>
                <w:highlight w:val="none"/>
              </w:rPr>
              <w:t>应急方案</w:t>
            </w:r>
          </w:p>
        </w:tc>
        <w:tc>
          <w:tcPr>
            <w:tcW w:w="6191" w:type="dxa"/>
            <w:tcMar>
              <w:top w:w="15" w:type="dxa"/>
              <w:left w:w="15" w:type="dxa"/>
              <w:right w:w="15" w:type="dxa"/>
            </w:tcMar>
            <w:vAlign w:val="center"/>
          </w:tcPr>
          <w:p>
            <w:pPr>
              <w:spacing w:line="360" w:lineRule="auto"/>
              <w:rPr>
                <w:rFonts w:hint="default" w:ascii="宋体" w:hAnsi="宋体" w:cs="宋体"/>
                <w:color w:val="auto"/>
                <w:szCs w:val="21"/>
                <w:highlight w:val="none"/>
              </w:rPr>
            </w:pPr>
            <w:r>
              <w:rPr>
                <w:rFonts w:hint="eastAsia" w:ascii="宋体" w:hAnsi="宋体" w:cs="宋体"/>
                <w:color w:val="auto"/>
                <w:highlight w:val="none"/>
                <w:lang w:val="en-US" w:eastAsia="zh-CN"/>
              </w:rPr>
              <w:t>根据</w:t>
            </w:r>
            <w:r>
              <w:rPr>
                <w:rFonts w:ascii="宋体" w:hAnsi="宋体" w:cs="宋体"/>
                <w:color w:val="auto"/>
                <w:szCs w:val="21"/>
                <w:highlight w:val="none"/>
              </w:rPr>
              <w:t>维保服务保障应急预案，方案对日常维保可能遇到的问题及其应对措施的考虑情况。</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5,4,3,2,1,0</w:t>
            </w:r>
            <w:r>
              <w:rPr>
                <w:rFonts w:hint="eastAsia" w:ascii="宋体" w:hAnsi="宋体" w:cs="宋体"/>
                <w:color w:val="auto"/>
                <w:szCs w:val="21"/>
                <w:highlight w:val="none"/>
                <w:lang w:eastAsia="zh-CN"/>
              </w:rPr>
              <w:t>）</w:t>
            </w:r>
          </w:p>
        </w:tc>
        <w:tc>
          <w:tcPr>
            <w:tcW w:w="810" w:type="dxa"/>
            <w:tcMar>
              <w:top w:w="15" w:type="dxa"/>
              <w:left w:w="15" w:type="dxa"/>
              <w:right w:w="15" w:type="dxa"/>
            </w:tcMar>
            <w:vAlign w:val="center"/>
          </w:tcPr>
          <w:p>
            <w:pPr>
              <w:spacing w:line="360" w:lineRule="auto"/>
              <w:jc w:val="center"/>
              <w:rPr>
                <w:rFonts w:hint="default" w:ascii="宋体" w:hAnsi="宋体" w:cs="宋体"/>
                <w:color w:val="auto"/>
                <w:highlight w:val="none"/>
              </w:rPr>
            </w:pPr>
            <w:r>
              <w:rPr>
                <w:rFonts w:ascii="宋体" w:hAnsi="宋体" w:cs="宋体"/>
                <w:color w:val="auto"/>
                <w:highlight w:val="none"/>
              </w:rPr>
              <w:t>5</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PrEx>
        <w:trPr>
          <w:trHeight w:val="454" w:hRule="atLeast"/>
        </w:trPr>
        <w:tc>
          <w:tcPr>
            <w:tcW w:w="609" w:type="dxa"/>
            <w:vAlign w:val="center"/>
          </w:tcPr>
          <w:p>
            <w:pPr>
              <w:spacing w:line="360" w:lineRule="auto"/>
              <w:jc w:val="center"/>
              <w:rPr>
                <w:rFonts w:hint="default" w:ascii="宋体" w:hAnsi="宋体" w:cs="宋体"/>
                <w:color w:val="auto"/>
                <w:highlight w:val="none"/>
              </w:rPr>
            </w:pPr>
            <w:r>
              <w:rPr>
                <w:rFonts w:ascii="宋体" w:hAnsi="宋体" w:cs="宋体"/>
                <w:color w:val="auto"/>
                <w:highlight w:val="none"/>
              </w:rPr>
              <w:t>15</w:t>
            </w:r>
          </w:p>
        </w:tc>
        <w:tc>
          <w:tcPr>
            <w:tcW w:w="1486" w:type="dxa"/>
            <w:vMerge w:val="restart"/>
            <w:vAlign w:val="center"/>
          </w:tcPr>
          <w:p>
            <w:pPr>
              <w:spacing w:line="360" w:lineRule="auto"/>
              <w:jc w:val="left"/>
              <w:rPr>
                <w:rFonts w:hint="default" w:ascii="宋体" w:hAnsi="宋体" w:cs="宋体"/>
                <w:color w:val="auto"/>
                <w:highlight w:val="none"/>
              </w:rPr>
            </w:pPr>
            <w:r>
              <w:rPr>
                <w:rFonts w:ascii="宋体" w:hAnsi="宋体" w:cs="宋体"/>
                <w:color w:val="auto"/>
                <w:highlight w:val="none"/>
              </w:rPr>
              <w:t>售后服务方案</w:t>
            </w:r>
          </w:p>
        </w:tc>
        <w:tc>
          <w:tcPr>
            <w:tcW w:w="6191" w:type="dxa"/>
            <w:tcMar>
              <w:top w:w="15" w:type="dxa"/>
              <w:left w:w="15" w:type="dxa"/>
              <w:right w:w="15" w:type="dxa"/>
            </w:tcMar>
          </w:tcPr>
          <w:p>
            <w:pPr>
              <w:spacing w:line="360" w:lineRule="auto"/>
              <w:rPr>
                <w:rFonts w:hint="default" w:ascii="宋体" w:hAnsi="宋体" w:cs="宋体"/>
                <w:color w:val="auto"/>
                <w:highlight w:val="none"/>
              </w:rPr>
            </w:pPr>
            <w:r>
              <w:rPr>
                <w:rFonts w:hint="eastAsia" w:ascii="宋体" w:hAnsi="宋体" w:cs="宋体"/>
                <w:color w:val="auto"/>
                <w:highlight w:val="none"/>
                <w:lang w:val="en-US" w:eastAsia="zh-CN"/>
              </w:rPr>
              <w:t>根据</w:t>
            </w:r>
            <w:r>
              <w:rPr>
                <w:rFonts w:ascii="宋体" w:hAnsi="宋体" w:cs="宋体"/>
                <w:color w:val="auto"/>
                <w:highlight w:val="none"/>
              </w:rPr>
              <w:t>维护期内外的后续技术支持和维护能力情况等，根据供应商提供服务方案及保证措施进行评审，</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2,1，0.5,0</w:t>
            </w:r>
            <w:r>
              <w:rPr>
                <w:rFonts w:hint="eastAsia" w:ascii="宋体" w:hAnsi="宋体" w:cs="宋体"/>
                <w:color w:val="auto"/>
                <w:szCs w:val="21"/>
                <w:highlight w:val="none"/>
                <w:lang w:eastAsia="zh-CN"/>
              </w:rPr>
              <w:t>）</w:t>
            </w:r>
          </w:p>
        </w:tc>
        <w:tc>
          <w:tcPr>
            <w:tcW w:w="810" w:type="dxa"/>
            <w:tcMar>
              <w:top w:w="15" w:type="dxa"/>
              <w:left w:w="15" w:type="dxa"/>
              <w:right w:w="15" w:type="dxa"/>
            </w:tcMar>
            <w:vAlign w:val="center"/>
          </w:tcPr>
          <w:p>
            <w:pPr>
              <w:spacing w:line="360" w:lineRule="auto"/>
              <w:jc w:val="center"/>
              <w:rPr>
                <w:rFonts w:hint="default" w:ascii="宋体" w:hAnsi="宋体" w:cs="宋体"/>
                <w:color w:val="auto"/>
                <w:highlight w:val="none"/>
              </w:rPr>
            </w:pPr>
            <w:r>
              <w:rPr>
                <w:rFonts w:ascii="宋体" w:hAnsi="宋体" w:cs="宋体"/>
                <w:color w:val="auto"/>
                <w:highlight w:val="none"/>
              </w:rPr>
              <w:t>2</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609" w:type="dxa"/>
            <w:vAlign w:val="center"/>
          </w:tcPr>
          <w:p>
            <w:pPr>
              <w:spacing w:line="360" w:lineRule="auto"/>
              <w:jc w:val="center"/>
              <w:rPr>
                <w:rFonts w:hint="default" w:ascii="宋体" w:hAnsi="宋体" w:cs="宋体"/>
                <w:color w:val="auto"/>
                <w:highlight w:val="none"/>
              </w:rPr>
            </w:pPr>
            <w:r>
              <w:rPr>
                <w:rFonts w:ascii="宋体" w:hAnsi="宋体" w:cs="宋体"/>
                <w:color w:val="auto"/>
                <w:highlight w:val="none"/>
              </w:rPr>
              <w:t>16</w:t>
            </w:r>
          </w:p>
        </w:tc>
        <w:tc>
          <w:tcPr>
            <w:tcW w:w="1486" w:type="dxa"/>
            <w:vMerge w:val="continue"/>
            <w:vAlign w:val="center"/>
          </w:tcPr>
          <w:p>
            <w:pPr>
              <w:spacing w:line="360" w:lineRule="auto"/>
              <w:jc w:val="left"/>
              <w:rPr>
                <w:rFonts w:hint="default" w:ascii="宋体" w:hAnsi="宋体" w:cs="宋体"/>
                <w:color w:val="auto"/>
                <w:highlight w:val="none"/>
              </w:rPr>
            </w:pPr>
          </w:p>
        </w:tc>
        <w:tc>
          <w:tcPr>
            <w:tcW w:w="6191" w:type="dxa"/>
            <w:tcMar>
              <w:top w:w="15" w:type="dxa"/>
              <w:left w:w="15" w:type="dxa"/>
              <w:right w:w="15" w:type="dxa"/>
            </w:tcMar>
          </w:tcPr>
          <w:p>
            <w:pPr>
              <w:spacing w:line="360" w:lineRule="auto"/>
              <w:rPr>
                <w:rFonts w:hint="default" w:ascii="宋体" w:hAnsi="宋体" w:cs="宋体"/>
                <w:color w:val="auto"/>
                <w:highlight w:val="none"/>
              </w:rPr>
            </w:pPr>
            <w:r>
              <w:rPr>
                <w:rFonts w:hint="eastAsia" w:ascii="宋体" w:hAnsi="宋体" w:cs="宋体"/>
                <w:color w:val="auto"/>
                <w:highlight w:val="none"/>
                <w:lang w:val="en-US" w:eastAsia="zh-CN"/>
              </w:rPr>
              <w:t>根据</w:t>
            </w:r>
            <w:r>
              <w:rPr>
                <w:rFonts w:ascii="宋体" w:hAnsi="宋体" w:cs="宋体"/>
                <w:color w:val="auto"/>
                <w:highlight w:val="none"/>
              </w:rPr>
              <w:t>售后机构服务的便利性和响应的及时性进行评审</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3，2，1，0.5，0</w:t>
            </w:r>
            <w:r>
              <w:rPr>
                <w:rFonts w:hint="eastAsia" w:ascii="宋体" w:hAnsi="宋体" w:cs="宋体"/>
                <w:color w:val="auto"/>
                <w:szCs w:val="21"/>
                <w:highlight w:val="none"/>
                <w:lang w:eastAsia="zh-CN"/>
              </w:rPr>
              <w:t>）</w:t>
            </w:r>
          </w:p>
        </w:tc>
        <w:tc>
          <w:tcPr>
            <w:tcW w:w="810" w:type="dxa"/>
            <w:tcMar>
              <w:top w:w="15" w:type="dxa"/>
              <w:left w:w="15" w:type="dxa"/>
              <w:right w:w="15" w:type="dxa"/>
            </w:tcMar>
            <w:vAlign w:val="center"/>
          </w:tcPr>
          <w:p>
            <w:pPr>
              <w:spacing w:line="360" w:lineRule="auto"/>
              <w:jc w:val="center"/>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3</w:t>
            </w:r>
          </w:p>
        </w:tc>
      </w:tr>
    </w:tbl>
    <w:p>
      <w:pPr>
        <w:snapToGrid w:val="0"/>
        <w:spacing w:line="360" w:lineRule="auto"/>
        <w:ind w:firstLine="420" w:firstLineChars="200"/>
        <w:rPr>
          <w:rFonts w:hint="default" w:ascii="宋体" w:hAnsi="宋体" w:cs="宋体"/>
          <w:color w:val="auto"/>
          <w:szCs w:val="21"/>
          <w:highlight w:val="none"/>
        </w:rPr>
      </w:pPr>
    </w:p>
    <w:p>
      <w:pPr>
        <w:snapToGri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注：评分时保留小数点后1位小数，计算评分值时保留小数点后2位小数，由磋商小组当场统一计算。</w:t>
      </w:r>
    </w:p>
    <w:p>
      <w:pPr>
        <w:snapToGri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23.2 报价部分</w:t>
      </w:r>
    </w:p>
    <w:p>
      <w:pPr>
        <w:snapToGri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价格评标按综合评分细则对磋商响应供应商的有效磋商报价进行统一计算评分，由磋商小组按综合评分因素及标准要求集体判定评分。</w:t>
      </w:r>
    </w:p>
    <w:p>
      <w:pPr>
        <w:snapToGri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（1）满足采购文件要求且最终有效磋商价格中最低的磋商报价为评标基准价，其价格分为满分30分。</w:t>
      </w:r>
    </w:p>
    <w:p>
      <w:pPr>
        <w:snapToGri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（2）其他磋商响应供应商的价格分统一按照下列公式计算：</w:t>
      </w:r>
    </w:p>
    <w:p>
      <w:pPr>
        <w:snapToGri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磋商报价得分=（评标基准价/最终磋商报价）×价格权值（即30%）×100</w:t>
      </w:r>
    </w:p>
    <w:p>
      <w:pPr>
        <w:snapToGri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报价是中标的一个重要因素，但最低报价不是中标的唯一依据。</w:t>
      </w:r>
    </w:p>
    <w:p>
      <w:pPr>
        <w:widowControl/>
        <w:snapToGrid w:val="0"/>
        <w:spacing w:line="360" w:lineRule="auto"/>
        <w:ind w:firstLine="420" w:firstLineChars="200"/>
        <w:rPr>
          <w:rFonts w:hint="eastAsia"/>
          <w:color w:val="auto"/>
          <w:szCs w:val="21"/>
          <w:highlight w:val="none"/>
        </w:rPr>
      </w:pPr>
      <w:r>
        <w:rPr>
          <w:rFonts w:hint="eastAsia"/>
          <w:color w:val="auto"/>
          <w:szCs w:val="21"/>
          <w:highlight w:val="none"/>
        </w:rPr>
        <w:t>扶持政策说明：</w:t>
      </w:r>
    </w:p>
    <w:p>
      <w:pPr>
        <w:widowControl/>
        <w:snapToGrid w:val="0"/>
        <w:spacing w:line="360" w:lineRule="auto"/>
        <w:ind w:firstLine="420" w:firstLineChars="200"/>
        <w:rPr>
          <w:rFonts w:hint="eastAsia"/>
          <w:color w:val="auto"/>
          <w:szCs w:val="21"/>
          <w:highlight w:val="none"/>
        </w:rPr>
      </w:pPr>
      <w:r>
        <w:rPr>
          <w:rFonts w:hint="eastAsia"/>
          <w:color w:val="auto"/>
          <w:szCs w:val="21"/>
          <w:highlight w:val="none"/>
        </w:rPr>
        <w:t>（1）根据《政府采购促进中小企业发展管理办法》（财库（2020）46号）的规定，对符合规定的小微企业（含小型企业），其投标报价扣除</w:t>
      </w:r>
      <w:r>
        <w:rPr>
          <w:rFonts w:hint="eastAsia"/>
          <w:color w:val="auto"/>
          <w:szCs w:val="21"/>
          <w:highlight w:val="none"/>
          <w:lang w:val="en-US" w:eastAsia="zh-CN"/>
        </w:rPr>
        <w:t>3</w:t>
      </w:r>
      <w:r>
        <w:rPr>
          <w:rFonts w:hint="eastAsia"/>
          <w:color w:val="auto"/>
          <w:szCs w:val="21"/>
          <w:highlight w:val="none"/>
        </w:rPr>
        <w:t>%后参与评审。</w:t>
      </w:r>
    </w:p>
    <w:p>
      <w:pPr>
        <w:widowControl/>
        <w:snapToGrid w:val="0"/>
        <w:spacing w:line="360" w:lineRule="auto"/>
        <w:ind w:firstLine="420" w:firstLineChars="200"/>
        <w:rPr>
          <w:rFonts w:hint="eastAsia"/>
          <w:color w:val="auto"/>
          <w:szCs w:val="21"/>
          <w:highlight w:val="none"/>
        </w:rPr>
      </w:pPr>
      <w:r>
        <w:rPr>
          <w:rFonts w:hint="eastAsia"/>
          <w:color w:val="auto"/>
          <w:szCs w:val="21"/>
          <w:highlight w:val="none"/>
        </w:rPr>
        <w:t>（2）根据《关于政府采购支持监狱企业发展有关问题的通知》（财库[2014]68号）的规定，监狱企业视同小型、微型企业，享受预留份额、评审中价格扣除等促进中小企业发展的政府采购政策。</w:t>
      </w:r>
    </w:p>
    <w:p>
      <w:pPr>
        <w:widowControl/>
        <w:snapToGrid w:val="0"/>
        <w:spacing w:line="360" w:lineRule="auto"/>
        <w:ind w:firstLine="420" w:firstLineChars="200"/>
        <w:rPr>
          <w:rFonts w:hint="eastAsia"/>
          <w:color w:val="auto"/>
          <w:szCs w:val="21"/>
          <w:highlight w:val="none"/>
        </w:rPr>
      </w:pPr>
      <w:r>
        <w:rPr>
          <w:rFonts w:hint="eastAsia"/>
          <w:color w:val="auto"/>
          <w:szCs w:val="21"/>
          <w:highlight w:val="none"/>
        </w:rPr>
        <w:t>（3）根据《财政部、民政部、中国残疾人联合会关于促进残疾人就业政府采购政策的通知》（财库〔2017〕141号）的规定，残疾人福利性单位视同小型、微型企业，享受预留份额、评审中价格扣除等促进中小企业发展的政府采购政策。</w:t>
      </w:r>
    </w:p>
    <w:p>
      <w:pPr>
        <w:widowControl/>
        <w:snapToGrid w:val="0"/>
        <w:spacing w:line="360" w:lineRule="auto"/>
        <w:ind w:firstLine="420" w:firstLineChars="200"/>
        <w:rPr>
          <w:rFonts w:hint="eastAsia"/>
          <w:color w:val="auto"/>
          <w:szCs w:val="21"/>
          <w:highlight w:val="none"/>
        </w:rPr>
      </w:pPr>
      <w:r>
        <w:rPr>
          <w:rFonts w:hint="eastAsia"/>
          <w:color w:val="auto"/>
          <w:szCs w:val="21"/>
          <w:highlight w:val="none"/>
        </w:rPr>
        <w:t>（</w:t>
      </w:r>
      <w:r>
        <w:rPr>
          <w:rFonts w:hint="eastAsia"/>
          <w:color w:val="auto"/>
          <w:szCs w:val="21"/>
          <w:highlight w:val="none"/>
          <w:lang w:val="en-US" w:eastAsia="zh-CN"/>
        </w:rPr>
        <w:t>4</w:t>
      </w:r>
      <w:r>
        <w:rPr>
          <w:rFonts w:hint="eastAsia"/>
          <w:color w:val="auto"/>
          <w:szCs w:val="21"/>
          <w:highlight w:val="none"/>
        </w:rPr>
        <w:t>）对于联合协议约定小微企业的合同份额占到合同总金额30%以上的，其报价给予</w:t>
      </w:r>
      <w:r>
        <w:rPr>
          <w:rFonts w:hint="eastAsia"/>
          <w:color w:val="auto"/>
          <w:szCs w:val="21"/>
          <w:highlight w:val="none"/>
          <w:lang w:val="en-US" w:eastAsia="zh-CN"/>
        </w:rPr>
        <w:t>1</w:t>
      </w:r>
      <w:r>
        <w:rPr>
          <w:rFonts w:hint="eastAsia"/>
          <w:color w:val="auto"/>
          <w:szCs w:val="21"/>
          <w:highlight w:val="none"/>
        </w:rPr>
        <w:t>%的扣除，用扣除后的价格参加评审。组成联合体的小微企业与联合体内其他企业之间存在直接控股、管理关系的，不享受价格扣除优惠政策。</w:t>
      </w:r>
    </w:p>
    <w:p>
      <w:pPr>
        <w:widowControl/>
        <w:snapToGrid w:val="0"/>
        <w:spacing w:line="360" w:lineRule="auto"/>
        <w:ind w:firstLine="420" w:firstLineChars="200"/>
        <w:rPr>
          <w:rFonts w:hint="eastAsia"/>
          <w:color w:val="auto"/>
          <w:szCs w:val="21"/>
          <w:highlight w:val="none"/>
        </w:rPr>
      </w:pPr>
      <w:r>
        <w:rPr>
          <w:rFonts w:hint="eastAsia"/>
          <w:color w:val="auto"/>
          <w:szCs w:val="21"/>
          <w:highlight w:val="none"/>
        </w:rPr>
        <w:t>（</w:t>
      </w:r>
      <w:r>
        <w:rPr>
          <w:rFonts w:hint="eastAsia"/>
          <w:color w:val="auto"/>
          <w:szCs w:val="21"/>
          <w:highlight w:val="none"/>
          <w:lang w:val="en-US" w:eastAsia="zh-CN"/>
        </w:rPr>
        <w:t>5</w:t>
      </w:r>
      <w:r>
        <w:rPr>
          <w:rFonts w:hint="eastAsia"/>
          <w:color w:val="auto"/>
          <w:szCs w:val="21"/>
          <w:highlight w:val="none"/>
        </w:rPr>
        <w:t>）对于分包意向协议约定小微企业的合同份额占到合同总金额30%以上的，其报价给予</w:t>
      </w:r>
      <w:r>
        <w:rPr>
          <w:rFonts w:hint="eastAsia"/>
          <w:color w:val="auto"/>
          <w:szCs w:val="21"/>
          <w:highlight w:val="none"/>
          <w:lang w:val="en-US" w:eastAsia="zh-CN"/>
        </w:rPr>
        <w:t>1</w:t>
      </w:r>
      <w:r>
        <w:rPr>
          <w:rFonts w:hint="eastAsia"/>
          <w:color w:val="auto"/>
          <w:szCs w:val="21"/>
          <w:highlight w:val="none"/>
        </w:rPr>
        <w:t>%的扣除，用扣除后的价格参加评审。接受分包的小微企业与分包企业之间存在直接控股、管理关系的，不享受价格扣除优惠政策。</w:t>
      </w:r>
    </w:p>
    <w:p>
      <w:pPr>
        <w:widowControl/>
        <w:snapToGrid w:val="0"/>
        <w:spacing w:line="360" w:lineRule="auto"/>
        <w:ind w:firstLine="420" w:firstLineChars="200"/>
        <w:rPr>
          <w:rFonts w:hint="eastAsia"/>
          <w:color w:val="auto"/>
          <w:szCs w:val="21"/>
          <w:highlight w:val="none"/>
        </w:rPr>
      </w:pPr>
      <w:r>
        <w:rPr>
          <w:rFonts w:hint="eastAsia"/>
          <w:color w:val="auto"/>
          <w:szCs w:val="21"/>
          <w:highlight w:val="none"/>
        </w:rPr>
        <w:t>上述（1），（2），（3）</w:t>
      </w:r>
      <w:r>
        <w:rPr>
          <w:rFonts w:hint="eastAsia"/>
          <w:color w:val="auto"/>
          <w:szCs w:val="21"/>
          <w:highlight w:val="none"/>
          <w:lang w:eastAsia="zh-CN"/>
        </w:rPr>
        <w:t>，（</w:t>
      </w:r>
      <w:r>
        <w:rPr>
          <w:rFonts w:hint="eastAsia"/>
          <w:color w:val="auto"/>
          <w:szCs w:val="21"/>
          <w:highlight w:val="none"/>
          <w:lang w:val="en-US" w:eastAsia="zh-CN"/>
        </w:rPr>
        <w:t>4</w:t>
      </w:r>
      <w:r>
        <w:rPr>
          <w:rFonts w:hint="eastAsia"/>
          <w:color w:val="auto"/>
          <w:szCs w:val="21"/>
          <w:highlight w:val="none"/>
          <w:lang w:eastAsia="zh-CN"/>
        </w:rPr>
        <w:t>），（</w:t>
      </w:r>
      <w:r>
        <w:rPr>
          <w:rFonts w:hint="eastAsia"/>
          <w:color w:val="auto"/>
          <w:szCs w:val="21"/>
          <w:highlight w:val="none"/>
          <w:lang w:val="en-US" w:eastAsia="zh-CN"/>
        </w:rPr>
        <w:t>5</w:t>
      </w:r>
      <w:r>
        <w:rPr>
          <w:rFonts w:hint="eastAsia"/>
          <w:color w:val="auto"/>
          <w:szCs w:val="21"/>
          <w:highlight w:val="none"/>
          <w:lang w:eastAsia="zh-CN"/>
        </w:rPr>
        <w:t>）</w:t>
      </w:r>
      <w:r>
        <w:rPr>
          <w:rFonts w:hint="eastAsia"/>
          <w:color w:val="auto"/>
          <w:szCs w:val="21"/>
          <w:highlight w:val="none"/>
        </w:rPr>
        <w:t>政策不重复计算。</w:t>
      </w:r>
    </w:p>
    <w:p>
      <w:pPr>
        <w:snapToGri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此项由评标委员会集体核实后统一打分。</w:t>
      </w:r>
    </w:p>
    <w:p>
      <w:pPr>
        <w:snapToGri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23.3其他</w:t>
      </w:r>
    </w:p>
    <w:p>
      <w:pPr>
        <w:snapToGri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评分时保留小数点后1位小数，计算评分值时保留小数点后2位小数，由磋商小组当场统一计算。</w:t>
      </w:r>
    </w:p>
    <w:p>
      <w:pPr>
        <w:snapToGri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供应商的最终总得分为商务技术资信及报价部分得分的总和。</w:t>
      </w:r>
    </w:p>
    <w:p>
      <w:pPr>
        <w:snapToGri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23.4 磋商文件没有规定的评审标准不作为评审依据。</w:t>
      </w:r>
    </w:p>
    <w:p>
      <w:pPr>
        <w:snapToGri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23.5 磋商小组成员独立对每个有效响应的文件进行评价、打分，所有磋商小组成员的打分平均值为每个供应商的得分。</w:t>
      </w:r>
    </w:p>
    <w:p>
      <w:pPr>
        <w:snapToGrid w:val="0"/>
        <w:spacing w:line="360" w:lineRule="auto"/>
        <w:ind w:firstLine="422" w:firstLineChars="200"/>
        <w:rPr>
          <w:rFonts w:hint="default" w:ascii="宋体" w:hAnsi="宋体" w:cs="宋体"/>
          <w:b/>
          <w:color w:val="auto"/>
          <w:szCs w:val="21"/>
          <w:highlight w:val="none"/>
        </w:rPr>
      </w:pPr>
      <w:r>
        <w:rPr>
          <w:rFonts w:ascii="宋体" w:hAnsi="宋体" w:cs="宋体"/>
          <w:b/>
          <w:color w:val="auto"/>
          <w:szCs w:val="21"/>
          <w:highlight w:val="none"/>
        </w:rPr>
        <w:t>24.推荐成交候选供应商</w:t>
      </w:r>
    </w:p>
    <w:p>
      <w:pPr>
        <w:snapToGri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24.1磋商小组应当根据综合评分情况，按照评审得分由高到低顺序推荐3名成交候选供应商，并编写评审报告。评审得分相同的，按照最后报价由低到高的顺序推荐。评审得分且最后报价相同的，按照技术指标优劣顺序推荐。</w:t>
      </w:r>
    </w:p>
    <w:p>
      <w:pPr>
        <w:pStyle w:val="4"/>
        <w:spacing w:line="360" w:lineRule="auto"/>
        <w:rPr>
          <w:rFonts w:hint="default" w:ascii="宋体" w:hAnsi="宋体" w:eastAsia="宋体" w:cs="宋体"/>
          <w:b/>
          <w:color w:val="auto"/>
          <w:sz w:val="21"/>
          <w:szCs w:val="21"/>
          <w:highlight w:val="none"/>
        </w:rPr>
      </w:pPr>
      <w:bookmarkStart w:id="39" w:name="_Toc3519"/>
      <w:r>
        <w:rPr>
          <w:rFonts w:ascii="宋体" w:hAnsi="宋体" w:eastAsia="宋体" w:cs="宋体"/>
          <w:b/>
          <w:color w:val="auto"/>
          <w:sz w:val="21"/>
          <w:szCs w:val="21"/>
          <w:highlight w:val="none"/>
        </w:rPr>
        <w:t>八、确定成交供应商</w:t>
      </w:r>
      <w:bookmarkEnd w:id="39"/>
    </w:p>
    <w:p>
      <w:pPr>
        <w:snapToGrid w:val="0"/>
        <w:spacing w:line="360" w:lineRule="auto"/>
        <w:ind w:firstLine="422" w:firstLineChars="200"/>
        <w:rPr>
          <w:rFonts w:hint="default" w:ascii="宋体" w:hAnsi="宋体" w:cs="宋体"/>
          <w:b/>
          <w:color w:val="auto"/>
          <w:szCs w:val="21"/>
          <w:highlight w:val="none"/>
        </w:rPr>
      </w:pPr>
      <w:r>
        <w:rPr>
          <w:rFonts w:ascii="宋体" w:hAnsi="宋体" w:cs="宋体"/>
          <w:b/>
          <w:color w:val="auto"/>
          <w:szCs w:val="21"/>
          <w:highlight w:val="none"/>
        </w:rPr>
        <w:t>25.确定成交供应商</w:t>
      </w:r>
    </w:p>
    <w:p>
      <w:pPr>
        <w:adjustRightIn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25.1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adjustRightIn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25.2采购人或者采购代理机构应当在成交供应商确定后2个工作日内，在省级以上财政部门指定的政府采购信息发布媒体上公告成交结果，同时向成交供应商发出成交通知书。</w:t>
      </w:r>
    </w:p>
    <w:p>
      <w:pPr>
        <w:pStyle w:val="4"/>
        <w:spacing w:before="120" w:after="120" w:line="360" w:lineRule="auto"/>
        <w:rPr>
          <w:rFonts w:hint="default" w:ascii="宋体" w:hAnsi="宋体" w:eastAsia="宋体" w:cs="宋体"/>
          <w:b/>
          <w:color w:val="auto"/>
          <w:sz w:val="21"/>
          <w:szCs w:val="21"/>
          <w:highlight w:val="none"/>
        </w:rPr>
      </w:pPr>
      <w:bookmarkStart w:id="40" w:name="_Toc207550888"/>
      <w:bookmarkStart w:id="41" w:name="_Toc2840"/>
      <w:r>
        <w:rPr>
          <w:rFonts w:ascii="宋体" w:hAnsi="宋体" w:eastAsia="宋体" w:cs="宋体"/>
          <w:b/>
          <w:color w:val="auto"/>
          <w:sz w:val="21"/>
          <w:szCs w:val="21"/>
          <w:highlight w:val="none"/>
        </w:rPr>
        <w:t>九、</w:t>
      </w:r>
      <w:bookmarkEnd w:id="40"/>
      <w:r>
        <w:rPr>
          <w:rFonts w:ascii="宋体" w:hAnsi="宋体" w:eastAsia="宋体" w:cs="宋体"/>
          <w:b/>
          <w:color w:val="auto"/>
          <w:sz w:val="21"/>
          <w:szCs w:val="21"/>
          <w:highlight w:val="none"/>
        </w:rPr>
        <w:t>签订合同</w:t>
      </w:r>
      <w:bookmarkEnd w:id="41"/>
    </w:p>
    <w:p>
      <w:pPr>
        <w:snapToGrid w:val="0"/>
        <w:spacing w:line="360" w:lineRule="auto"/>
        <w:ind w:firstLine="422" w:firstLineChars="200"/>
        <w:rPr>
          <w:rFonts w:hint="default" w:ascii="宋体" w:hAnsi="宋体" w:cs="宋体"/>
          <w:b/>
          <w:color w:val="auto"/>
          <w:szCs w:val="21"/>
          <w:highlight w:val="none"/>
        </w:rPr>
      </w:pPr>
      <w:r>
        <w:rPr>
          <w:rFonts w:ascii="宋体" w:hAnsi="宋体" w:cs="宋体"/>
          <w:b/>
          <w:color w:val="auto"/>
          <w:szCs w:val="21"/>
          <w:highlight w:val="none"/>
        </w:rPr>
        <w:t>26.签订合同</w:t>
      </w:r>
    </w:p>
    <w:p>
      <w:pPr>
        <w:adjustRightIn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26.1采购人与成交供应商应当在成交通知书发出之日起30日内，按照磋商文件确定的合同文本以及采购标的和服务要求等事项签订政府采购合同。</w:t>
      </w:r>
    </w:p>
    <w:p>
      <w:pPr>
        <w:adjustRightIn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26.2拒签合同的责任</w:t>
      </w:r>
    </w:p>
    <w:p>
      <w:pPr>
        <w:adjustRightIn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成交供应商接到成交通知书后，在规定时间内借故否认已经承诺的条件而拒签合同者，以磋商违约处理，应赔偿采购人由此造成的直接经济损失。</w:t>
      </w:r>
    </w:p>
    <w:p>
      <w:pPr>
        <w:adjustRightIn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26.3签订合同后，成交供应商不得将本项目进行转包。未经采购人同意，成交供应商不得采用分包的形式履行合同。否则，采购人有权终止合同。转包造成采购人损失的，成交供应商还应承担相应的赔偿责任。</w:t>
      </w:r>
    </w:p>
    <w:p>
      <w:pPr>
        <w:pStyle w:val="4"/>
        <w:spacing w:before="120" w:after="120" w:line="360" w:lineRule="auto"/>
        <w:rPr>
          <w:rFonts w:hint="default" w:ascii="宋体" w:hAnsi="宋体" w:eastAsia="宋体" w:cs="宋体"/>
          <w:b/>
          <w:color w:val="auto"/>
          <w:sz w:val="21"/>
          <w:szCs w:val="21"/>
          <w:highlight w:val="none"/>
        </w:rPr>
      </w:pPr>
      <w:bookmarkStart w:id="42" w:name="_Toc207550890"/>
      <w:bookmarkStart w:id="43" w:name="_Toc16430"/>
      <w:r>
        <w:rPr>
          <w:rFonts w:ascii="宋体" w:hAnsi="宋体" w:eastAsia="宋体" w:cs="宋体"/>
          <w:b/>
          <w:color w:val="auto"/>
          <w:sz w:val="21"/>
          <w:szCs w:val="21"/>
          <w:highlight w:val="none"/>
        </w:rPr>
        <w:t>十、</w:t>
      </w:r>
      <w:bookmarkEnd w:id="42"/>
      <w:r>
        <w:rPr>
          <w:rFonts w:ascii="宋体" w:hAnsi="宋体" w:eastAsia="宋体" w:cs="宋体"/>
          <w:b/>
          <w:color w:val="auto"/>
          <w:sz w:val="21"/>
          <w:szCs w:val="21"/>
          <w:highlight w:val="none"/>
        </w:rPr>
        <w:t>终止竞争性磋商采购活动</w:t>
      </w:r>
      <w:bookmarkEnd w:id="43"/>
    </w:p>
    <w:p>
      <w:pPr>
        <w:spacing w:line="360" w:lineRule="auto"/>
        <w:ind w:firstLine="420" w:firstLineChars="200"/>
        <w:rPr>
          <w:rFonts w:hint="default" w:ascii="宋体" w:hAnsi="宋体" w:cs="宋体"/>
          <w:color w:val="auto"/>
          <w:szCs w:val="21"/>
          <w:highlight w:val="none"/>
          <w:lang w:val="zh-CN"/>
        </w:rPr>
      </w:pPr>
      <w:r>
        <w:rPr>
          <w:rFonts w:ascii="宋体" w:hAnsi="宋体" w:cs="宋体"/>
          <w:color w:val="auto"/>
          <w:szCs w:val="21"/>
          <w:highlight w:val="none"/>
          <w:lang w:val="zh-CN"/>
        </w:rPr>
        <w:t>2</w:t>
      </w:r>
      <w:r>
        <w:rPr>
          <w:rFonts w:ascii="宋体" w:hAnsi="宋体" w:cs="宋体"/>
          <w:color w:val="auto"/>
          <w:szCs w:val="21"/>
          <w:highlight w:val="none"/>
        </w:rPr>
        <w:t>7</w:t>
      </w:r>
      <w:r>
        <w:rPr>
          <w:rFonts w:ascii="宋体" w:hAnsi="宋体" w:cs="宋体"/>
          <w:color w:val="auto"/>
          <w:szCs w:val="21"/>
          <w:highlight w:val="none"/>
          <w:lang w:val="zh-CN"/>
        </w:rPr>
        <w:t>.终止竞争性磋商采购活动</w:t>
      </w:r>
    </w:p>
    <w:p>
      <w:pPr>
        <w:spacing w:line="360" w:lineRule="auto"/>
        <w:ind w:firstLine="420" w:firstLineChars="200"/>
        <w:rPr>
          <w:rFonts w:hint="default" w:ascii="宋体" w:hAnsi="宋体" w:cs="宋体"/>
          <w:color w:val="auto"/>
          <w:szCs w:val="21"/>
          <w:highlight w:val="none"/>
          <w:lang w:val="zh-CN"/>
        </w:rPr>
      </w:pPr>
      <w:r>
        <w:rPr>
          <w:rFonts w:ascii="宋体" w:hAnsi="宋体" w:cs="宋体"/>
          <w:color w:val="auto"/>
          <w:szCs w:val="21"/>
          <w:highlight w:val="none"/>
          <w:lang w:val="zh-CN"/>
        </w:rPr>
        <w:t>2</w:t>
      </w:r>
      <w:r>
        <w:rPr>
          <w:rFonts w:ascii="宋体" w:hAnsi="宋体" w:cs="宋体"/>
          <w:color w:val="auto"/>
          <w:szCs w:val="21"/>
          <w:highlight w:val="none"/>
        </w:rPr>
        <w:t>7</w:t>
      </w:r>
      <w:r>
        <w:rPr>
          <w:rFonts w:ascii="宋体" w:hAnsi="宋体" w:cs="宋体"/>
          <w:color w:val="auto"/>
          <w:szCs w:val="21"/>
          <w:highlight w:val="none"/>
          <w:lang w:val="zh-CN"/>
        </w:rPr>
        <w:t>.1在竞争性磋商采购活动过程中，出现下列情形之一的，</w:t>
      </w:r>
      <w:r>
        <w:rPr>
          <w:rFonts w:ascii="宋体" w:hAnsi="宋体" w:cs="宋体"/>
          <w:color w:val="auto"/>
          <w:szCs w:val="21"/>
          <w:highlight w:val="none"/>
        </w:rPr>
        <w:t>采购人或者采购代理机构应当终止竞争性磋商采购活动，发布项目终止公告并说明原因，重新开展采购活动：</w:t>
      </w:r>
    </w:p>
    <w:p>
      <w:pPr>
        <w:spacing w:line="360" w:lineRule="auto"/>
        <w:ind w:firstLine="420" w:firstLineChars="200"/>
        <w:rPr>
          <w:rFonts w:hint="default" w:ascii="宋体" w:hAnsi="宋体" w:cs="宋体"/>
          <w:color w:val="auto"/>
          <w:szCs w:val="21"/>
          <w:highlight w:val="none"/>
          <w:lang w:val="zh-CN"/>
        </w:rPr>
      </w:pPr>
      <w:r>
        <w:rPr>
          <w:rFonts w:ascii="宋体" w:hAnsi="宋体" w:cs="宋体"/>
          <w:color w:val="auto"/>
          <w:szCs w:val="21"/>
          <w:highlight w:val="none"/>
          <w:lang w:val="zh-CN"/>
        </w:rPr>
        <w:t>（1）因情况变化，不再符合规定的竞争性磋商采购方式适用情形的；</w:t>
      </w:r>
    </w:p>
    <w:p>
      <w:pPr>
        <w:spacing w:line="360" w:lineRule="auto"/>
        <w:ind w:firstLine="420" w:firstLineChars="200"/>
        <w:rPr>
          <w:rFonts w:hint="default" w:ascii="宋体" w:hAnsi="宋体" w:cs="宋体"/>
          <w:color w:val="auto"/>
          <w:szCs w:val="21"/>
          <w:highlight w:val="none"/>
          <w:lang w:val="zh-CN"/>
        </w:rPr>
      </w:pPr>
      <w:r>
        <w:rPr>
          <w:rFonts w:ascii="宋体" w:hAnsi="宋体" w:cs="宋体"/>
          <w:color w:val="auto"/>
          <w:szCs w:val="21"/>
          <w:highlight w:val="none"/>
          <w:lang w:val="zh-CN"/>
        </w:rPr>
        <w:t>（2）出现影响采购公正的违法、违规行为的。</w:t>
      </w:r>
    </w:p>
    <w:p>
      <w:pPr>
        <w:spacing w:line="360" w:lineRule="auto"/>
        <w:ind w:firstLine="420" w:firstLineChars="200"/>
        <w:rPr>
          <w:rFonts w:hint="default" w:ascii="宋体" w:hAnsi="宋体" w:cs="宋体"/>
          <w:color w:val="auto"/>
          <w:szCs w:val="21"/>
          <w:highlight w:val="none"/>
          <w:lang w:val="zh-CN"/>
        </w:rPr>
      </w:pPr>
      <w:r>
        <w:rPr>
          <w:rFonts w:ascii="宋体" w:hAnsi="宋体" w:cs="宋体"/>
          <w:color w:val="auto"/>
          <w:szCs w:val="21"/>
          <w:highlight w:val="none"/>
          <w:lang w:val="zh-CN"/>
        </w:rPr>
        <w:t>（3）</w:t>
      </w:r>
      <w:r>
        <w:rPr>
          <w:rFonts w:ascii="宋体" w:hAnsi="宋体" w:cs="宋体"/>
          <w:color w:val="auto"/>
          <w:szCs w:val="21"/>
          <w:highlight w:val="none"/>
        </w:rPr>
        <w:t>在采购过程中符合要求的供应商或者报价未超过采购预算的供应商不足3家的</w:t>
      </w:r>
      <w:r>
        <w:rPr>
          <w:rFonts w:ascii="宋体" w:hAnsi="宋体" w:cs="宋体"/>
          <w:color w:val="auto"/>
          <w:szCs w:val="21"/>
          <w:highlight w:val="none"/>
          <w:lang w:val="zh-CN"/>
        </w:rPr>
        <w:t>。</w:t>
      </w:r>
    </w:p>
    <w:p>
      <w:pPr>
        <w:spacing w:line="360" w:lineRule="auto"/>
        <w:ind w:firstLine="420" w:firstLineChars="200"/>
        <w:rPr>
          <w:rFonts w:hint="default" w:ascii="宋体" w:hAnsi="宋体" w:cs="宋体"/>
          <w:color w:val="auto"/>
          <w:szCs w:val="21"/>
          <w:highlight w:val="none"/>
          <w:lang w:val="zh-CN"/>
        </w:rPr>
      </w:pPr>
      <w:r>
        <w:rPr>
          <w:rFonts w:ascii="宋体" w:hAnsi="宋体" w:cs="宋体"/>
          <w:color w:val="auto"/>
          <w:szCs w:val="21"/>
          <w:highlight w:val="none"/>
          <w:lang w:val="zh-CN"/>
        </w:rPr>
        <w:t>（4）因重大变故，采购任务取消的。</w:t>
      </w:r>
    </w:p>
    <w:p>
      <w:pPr>
        <w:spacing w:line="360" w:lineRule="auto"/>
        <w:ind w:firstLine="420" w:firstLineChars="200"/>
        <w:rPr>
          <w:rFonts w:hint="default" w:ascii="宋体" w:hAnsi="宋体" w:cs="宋体"/>
          <w:color w:val="auto"/>
          <w:szCs w:val="21"/>
          <w:highlight w:val="none"/>
          <w:lang w:val="zh-CN"/>
        </w:rPr>
      </w:pPr>
      <w:r>
        <w:rPr>
          <w:rFonts w:ascii="宋体" w:hAnsi="宋体" w:cs="宋体"/>
          <w:color w:val="auto"/>
          <w:szCs w:val="21"/>
          <w:highlight w:val="none"/>
          <w:lang w:val="zh-CN"/>
        </w:rPr>
        <w:t>2</w:t>
      </w:r>
      <w:r>
        <w:rPr>
          <w:rFonts w:ascii="宋体" w:hAnsi="宋体" w:cs="宋体"/>
          <w:color w:val="auto"/>
          <w:szCs w:val="21"/>
          <w:highlight w:val="none"/>
        </w:rPr>
        <w:t>7</w:t>
      </w:r>
      <w:r>
        <w:rPr>
          <w:rFonts w:ascii="宋体" w:hAnsi="宋体" w:cs="宋体"/>
          <w:color w:val="auto"/>
          <w:szCs w:val="21"/>
          <w:highlight w:val="none"/>
          <w:lang w:val="zh-CN"/>
        </w:rPr>
        <w:t>.2在采购活动中因重大变故，采购任务取消的，采购人或者采购代理机构应当终止采购活动，通知所有参加采购活动的供应商，并将项目实施情况和采购任务取消原因报送本级财政部门。</w:t>
      </w:r>
    </w:p>
    <w:p>
      <w:pPr>
        <w:spacing w:line="360" w:lineRule="auto"/>
        <w:ind w:firstLine="420" w:firstLineChars="200"/>
        <w:rPr>
          <w:rFonts w:hint="default" w:ascii="宋体" w:hAnsi="宋体" w:cs="宋体"/>
          <w:color w:val="auto"/>
          <w:szCs w:val="21"/>
          <w:highlight w:val="none"/>
          <w:lang w:val="zh-CN"/>
        </w:rPr>
      </w:pPr>
      <w:r>
        <w:rPr>
          <w:rFonts w:ascii="宋体" w:hAnsi="宋体" w:cs="宋体"/>
          <w:color w:val="auto"/>
          <w:szCs w:val="21"/>
          <w:highlight w:val="none"/>
          <w:lang w:val="zh-CN"/>
        </w:rPr>
        <w:br w:type="page"/>
      </w:r>
    </w:p>
    <w:p>
      <w:pPr>
        <w:pStyle w:val="12"/>
        <w:ind w:firstLine="210"/>
        <w:rPr>
          <w:rFonts w:hint="default" w:ascii="宋体" w:hAnsi="宋体" w:cs="宋体"/>
          <w:color w:val="auto"/>
          <w:highlight w:val="none"/>
          <w:lang w:val="zh-CN"/>
        </w:rPr>
      </w:pPr>
    </w:p>
    <w:bookmarkEnd w:id="5"/>
    <w:bookmarkEnd w:id="6"/>
    <w:bookmarkEnd w:id="36"/>
    <w:p>
      <w:pPr>
        <w:pStyle w:val="3"/>
        <w:snapToGrid w:val="0"/>
        <w:rPr>
          <w:rFonts w:hint="default" w:ascii="宋体" w:hAnsi="宋体" w:eastAsia="宋体" w:cs="宋体"/>
          <w:color w:val="auto"/>
          <w:sz w:val="32"/>
          <w:highlight w:val="none"/>
        </w:rPr>
      </w:pPr>
      <w:bookmarkStart w:id="44" w:name="_Toc171394922"/>
      <w:bookmarkStart w:id="45" w:name="_Toc118516218"/>
      <w:bookmarkStart w:id="46" w:name="_Toc17914"/>
      <w:r>
        <w:rPr>
          <w:rFonts w:ascii="宋体" w:hAnsi="宋体" w:eastAsia="宋体" w:cs="宋体"/>
          <w:color w:val="auto"/>
          <w:sz w:val="32"/>
          <w:highlight w:val="none"/>
        </w:rPr>
        <w:t>第三部分</w:t>
      </w:r>
      <w:bookmarkEnd w:id="44"/>
      <w:bookmarkEnd w:id="45"/>
      <w:r>
        <w:rPr>
          <w:rFonts w:ascii="宋体" w:hAnsi="宋体" w:eastAsia="宋体" w:cs="宋体"/>
          <w:color w:val="auto"/>
          <w:sz w:val="32"/>
          <w:highlight w:val="none"/>
        </w:rPr>
        <w:t xml:space="preserve"> 用户需求书</w:t>
      </w:r>
      <w:bookmarkEnd w:id="46"/>
    </w:p>
    <w:p>
      <w:pPr>
        <w:spacing w:line="360" w:lineRule="auto"/>
        <w:ind w:firstLine="422" w:firstLineChars="200"/>
        <w:rPr>
          <w:rFonts w:hint="default" w:ascii="宋体" w:hAnsi="宋体" w:cs="宋体"/>
          <w:b/>
          <w:bCs/>
          <w:color w:val="auto"/>
          <w:szCs w:val="21"/>
          <w:highlight w:val="none"/>
        </w:rPr>
      </w:pPr>
      <w:bookmarkStart w:id="47" w:name="_Toc5940_WPSOffice_Level2"/>
      <w:bookmarkStart w:id="48" w:name="_Toc23858_WPSOffice_Level2"/>
      <w:bookmarkStart w:id="49" w:name="_Toc4253_WPSOffice_Level2"/>
      <w:bookmarkStart w:id="50" w:name="_Toc422946256"/>
      <w:r>
        <w:rPr>
          <w:rFonts w:ascii="宋体" w:hAnsi="宋体" w:cs="宋体"/>
          <w:b/>
          <w:bCs/>
          <w:color w:val="auto"/>
          <w:szCs w:val="21"/>
          <w:highlight w:val="none"/>
        </w:rPr>
        <w:t>一、项目概况</w:t>
      </w:r>
      <w:bookmarkEnd w:id="47"/>
      <w:bookmarkEnd w:id="48"/>
      <w:bookmarkEnd w:id="49"/>
    </w:p>
    <w:p>
      <w:pPr>
        <w:spacing w:line="360" w:lineRule="auto"/>
        <w:ind w:firstLine="420" w:firstLineChars="200"/>
        <w:rPr>
          <w:rFonts w:hint="default" w:ascii="宋体" w:hAnsi="宋体" w:cs="宋体"/>
          <w:color w:val="auto"/>
          <w:highlight w:val="none"/>
        </w:rPr>
      </w:pPr>
      <w:r>
        <w:rPr>
          <w:rFonts w:ascii="宋体" w:hAnsi="宋体" w:cs="宋体"/>
          <w:color w:val="auto"/>
          <w:highlight w:val="none"/>
        </w:rPr>
        <w:t>本次招标采购的邵逸夫医院绍兴院区智能化零散工程项目主要是指绍兴院区零散的弱电系统安装、维护、维修、保养、巡检等工程施工内容，主要要求包括以下几方面：</w:t>
      </w:r>
    </w:p>
    <w:p>
      <w:pPr>
        <w:spacing w:line="360" w:lineRule="auto"/>
        <w:ind w:firstLine="420" w:firstLineChars="200"/>
        <w:rPr>
          <w:rFonts w:hint="default" w:ascii="宋体" w:hAnsi="宋体" w:cs="宋体"/>
          <w:color w:val="auto"/>
          <w:highlight w:val="none"/>
        </w:rPr>
      </w:pPr>
      <w:r>
        <w:rPr>
          <w:rFonts w:ascii="宋体" w:hAnsi="宋体" w:cs="宋体"/>
          <w:color w:val="auto"/>
          <w:highlight w:val="none"/>
        </w:rPr>
        <w:t>1、业务范围涵盖门诊、急诊、病房、手术、医技、示教、IT、研究、教学、学术交流、行政后勤等部门的现场服务；</w:t>
      </w:r>
    </w:p>
    <w:p>
      <w:pPr>
        <w:spacing w:line="360" w:lineRule="auto"/>
        <w:ind w:firstLine="420" w:firstLineChars="200"/>
        <w:rPr>
          <w:rFonts w:hint="default" w:ascii="宋体" w:hAnsi="宋体" w:cs="宋体"/>
          <w:color w:val="auto"/>
          <w:highlight w:val="none"/>
        </w:rPr>
      </w:pPr>
      <w:r>
        <w:rPr>
          <w:rFonts w:ascii="宋体" w:hAnsi="宋体" w:cs="宋体"/>
          <w:color w:val="auto"/>
          <w:highlight w:val="none"/>
        </w:rPr>
        <w:t>2、智能化项目的子系统包括布线系统、管线系统、机房系统、UPS及空调系统、动环系统、视音频系统、叫号系统、报警系统、医护专业系统，上述子系统的线路布放及相关设备的采购、安装、维修、维护保养、定期不定期巡检；</w:t>
      </w:r>
    </w:p>
    <w:p>
      <w:pPr>
        <w:spacing w:line="360" w:lineRule="auto"/>
        <w:ind w:firstLine="420" w:firstLineChars="200"/>
        <w:rPr>
          <w:rFonts w:hint="default" w:ascii="宋体" w:hAnsi="宋体" w:cs="宋体"/>
          <w:color w:val="auto"/>
          <w:highlight w:val="none"/>
        </w:rPr>
      </w:pPr>
      <w:r>
        <w:rPr>
          <w:rFonts w:ascii="宋体" w:hAnsi="宋体" w:cs="宋体"/>
          <w:color w:val="auto"/>
          <w:highlight w:val="none"/>
        </w:rPr>
        <w:t>3、基于医院运行要求，上述子系统大部分处于24小时不间断运行状态，一旦终止将会影响公众服务的效率，所以发生施工需求，要求在不影响系统运行的前提条件下完成建设、维修、维护等工程量，短时间不能完成的，必须启用备用手段，故而对施工单位的各项能力提出了较高的要求。</w:t>
      </w:r>
    </w:p>
    <w:p>
      <w:pPr>
        <w:spacing w:line="360" w:lineRule="auto"/>
        <w:ind w:firstLine="420" w:firstLineChars="200"/>
        <w:rPr>
          <w:rFonts w:hint="default" w:ascii="宋体" w:hAnsi="宋体" w:cs="宋体"/>
          <w:color w:val="auto"/>
          <w:highlight w:val="none"/>
        </w:rPr>
      </w:pPr>
      <w:r>
        <w:rPr>
          <w:rFonts w:ascii="宋体" w:hAnsi="宋体" w:cs="宋体"/>
          <w:color w:val="auto"/>
          <w:highlight w:val="none"/>
        </w:rPr>
        <w:t>4、工程实施的同时，往往需要和基建、装修装饰、电力施工、电信运营商施工、医疗设备安装等同步进行，如何与其他工程进行协调及进度控制,提高工作效率是工程基本要求。</w:t>
      </w:r>
    </w:p>
    <w:p>
      <w:pPr>
        <w:spacing w:line="360" w:lineRule="auto"/>
        <w:ind w:firstLine="420" w:firstLineChars="200"/>
        <w:rPr>
          <w:rFonts w:hint="default" w:ascii="宋体" w:hAnsi="宋体" w:cs="宋体"/>
          <w:color w:val="auto"/>
          <w:highlight w:val="none"/>
        </w:rPr>
      </w:pPr>
      <w:r>
        <w:rPr>
          <w:rFonts w:ascii="宋体" w:hAnsi="宋体" w:cs="宋体"/>
          <w:color w:val="auto"/>
          <w:highlight w:val="none"/>
        </w:rPr>
        <w:t>5、基于医院运行要求，工程施工有很多是在公共服务场合进行，如何减少施工过程对门诊、急诊、病房、手术、医技等周边环境的影响，确保施工顺利进行，同时保证医患人员的安全，也是项目施工必须保证的基本要求。</w:t>
      </w:r>
    </w:p>
    <w:p>
      <w:pPr>
        <w:spacing w:line="360" w:lineRule="auto"/>
        <w:ind w:firstLine="420" w:firstLineChars="200"/>
        <w:rPr>
          <w:rFonts w:hint="default" w:ascii="宋体" w:hAnsi="宋体" w:cs="宋体"/>
          <w:color w:val="auto"/>
          <w:highlight w:val="none"/>
        </w:rPr>
      </w:pPr>
      <w:r>
        <w:rPr>
          <w:rFonts w:hint="default"/>
          <w:color w:val="auto"/>
          <w:szCs w:val="21"/>
          <w:highlight w:val="none"/>
        </w:rPr>
        <w:t>▲</w:t>
      </w:r>
      <w:r>
        <w:rPr>
          <w:rFonts w:hint="eastAsia"/>
          <w:color w:val="auto"/>
          <w:szCs w:val="21"/>
          <w:highlight w:val="none"/>
          <w:lang w:val="en-US" w:eastAsia="zh-CN"/>
        </w:rPr>
        <w:t>6、</w:t>
      </w:r>
      <w:r>
        <w:rPr>
          <w:rFonts w:ascii="宋体" w:hAnsi="宋体" w:cs="宋体"/>
          <w:color w:val="auto"/>
          <w:highlight w:val="none"/>
        </w:rPr>
        <w:t>以上各智能化子系统所有联网子项需纳入医院已有相应平台，不独立组建新的平台</w:t>
      </w:r>
      <w:r>
        <w:rPr>
          <w:rFonts w:hint="eastAsia" w:ascii="宋体" w:hAnsi="宋体" w:cs="宋体"/>
          <w:color w:val="auto"/>
          <w:highlight w:val="none"/>
          <w:lang w:eastAsia="zh-CN"/>
        </w:rPr>
        <w:t>，</w:t>
      </w:r>
      <w:r>
        <w:rPr>
          <w:rFonts w:hint="eastAsia" w:ascii="宋体" w:hAnsi="宋体" w:cs="宋体"/>
          <w:color w:val="auto"/>
          <w:highlight w:val="none"/>
          <w:lang w:val="en-US" w:eastAsia="zh-CN"/>
        </w:rPr>
        <w:t>项目实施前，需成交供应商提前现场踏勘，根据医院现有系统配置设备和相关软件，相关费用考虑在投标报价中</w:t>
      </w:r>
      <w:r>
        <w:rPr>
          <w:rFonts w:ascii="宋体" w:hAnsi="宋体" w:cs="宋体"/>
          <w:color w:val="auto"/>
          <w:highlight w:val="none"/>
        </w:rPr>
        <w:t>。</w:t>
      </w:r>
    </w:p>
    <w:p>
      <w:pPr>
        <w:spacing w:line="360" w:lineRule="auto"/>
        <w:ind w:firstLine="422" w:firstLineChars="200"/>
        <w:rPr>
          <w:rFonts w:hint="default" w:ascii="宋体" w:hAnsi="宋体" w:cs="宋体"/>
          <w:b/>
          <w:bCs/>
          <w:color w:val="auto"/>
          <w:highlight w:val="none"/>
        </w:rPr>
      </w:pPr>
      <w:r>
        <w:rPr>
          <w:rFonts w:ascii="宋体" w:hAnsi="宋体" w:cs="宋体"/>
          <w:b/>
          <w:bCs/>
          <w:color w:val="auto"/>
          <w:highlight w:val="none"/>
        </w:rPr>
        <w:t>二、总体要求</w:t>
      </w:r>
    </w:p>
    <w:p>
      <w:pPr>
        <w:spacing w:line="360" w:lineRule="auto"/>
        <w:ind w:firstLine="420" w:firstLineChars="200"/>
        <w:rPr>
          <w:rFonts w:hint="default" w:ascii="宋体" w:hAnsi="宋体" w:cs="宋体"/>
          <w:color w:val="auto"/>
          <w:highlight w:val="none"/>
        </w:rPr>
      </w:pPr>
      <w:r>
        <w:rPr>
          <w:rFonts w:ascii="宋体" w:hAnsi="宋体" w:cs="宋体"/>
          <w:color w:val="auto"/>
          <w:highlight w:val="none"/>
        </w:rPr>
        <w:t>1、</w:t>
      </w:r>
      <w:r>
        <w:rPr>
          <w:rFonts w:hint="eastAsia" w:ascii="宋体" w:hAnsi="宋体" w:cs="宋体"/>
          <w:color w:val="auto"/>
          <w:highlight w:val="none"/>
          <w:lang w:val="en-US" w:eastAsia="zh-CN"/>
        </w:rPr>
        <w:t>服务期</w:t>
      </w:r>
      <w:r>
        <w:rPr>
          <w:rFonts w:ascii="宋体" w:hAnsi="宋体" w:cs="宋体"/>
          <w:color w:val="auto"/>
          <w:highlight w:val="none"/>
        </w:rPr>
        <w:t>：合同生效后一年。</w:t>
      </w:r>
    </w:p>
    <w:p>
      <w:pPr>
        <w:spacing w:line="360" w:lineRule="auto"/>
        <w:ind w:firstLine="420" w:firstLineChars="200"/>
        <w:rPr>
          <w:rFonts w:hint="default" w:ascii="宋体" w:hAnsi="宋体" w:cs="宋体"/>
          <w:color w:val="auto"/>
          <w:highlight w:val="none"/>
        </w:rPr>
      </w:pPr>
      <w:r>
        <w:rPr>
          <w:rFonts w:ascii="宋体" w:hAnsi="宋体" w:cs="宋体"/>
          <w:color w:val="auto"/>
          <w:highlight w:val="none"/>
        </w:rPr>
        <w:t>2、质保期：项目验收合格后 3 年。</w:t>
      </w:r>
    </w:p>
    <w:p>
      <w:pPr>
        <w:spacing w:line="360" w:lineRule="auto"/>
        <w:ind w:firstLine="420" w:firstLineChars="200"/>
        <w:rPr>
          <w:rFonts w:hint="default" w:ascii="宋体" w:hAnsi="宋体" w:cs="宋体"/>
          <w:color w:val="auto"/>
          <w:highlight w:val="none"/>
        </w:rPr>
      </w:pPr>
      <w:r>
        <w:rPr>
          <w:rFonts w:ascii="宋体" w:hAnsi="宋体" w:cs="宋体"/>
          <w:color w:val="auto"/>
          <w:highlight w:val="none"/>
        </w:rPr>
        <w:t>3、验收标准：质量验收合格</w:t>
      </w:r>
    </w:p>
    <w:p>
      <w:pPr>
        <w:spacing w:line="360" w:lineRule="auto"/>
        <w:ind w:firstLine="420" w:firstLineChars="200"/>
        <w:rPr>
          <w:rFonts w:hint="default" w:ascii="宋体" w:hAnsi="宋体" w:cs="宋体"/>
          <w:color w:val="auto"/>
          <w:highlight w:val="none"/>
        </w:rPr>
      </w:pPr>
      <w:r>
        <w:rPr>
          <w:rFonts w:ascii="宋体" w:hAnsi="宋体" w:cs="宋体"/>
          <w:color w:val="auto"/>
          <w:highlight w:val="none"/>
        </w:rPr>
        <w:t>4、承包方式：包工包料。</w:t>
      </w:r>
    </w:p>
    <w:p>
      <w:pPr>
        <w:spacing w:line="360" w:lineRule="auto"/>
        <w:ind w:firstLine="422" w:firstLineChars="200"/>
        <w:rPr>
          <w:rFonts w:ascii="宋体" w:hAnsi="宋体" w:cs="宋体"/>
          <w:b/>
          <w:bCs/>
          <w:color w:val="auto"/>
          <w:highlight w:val="none"/>
        </w:rPr>
      </w:pPr>
      <w:r>
        <w:rPr>
          <w:rFonts w:ascii="宋体" w:hAnsi="宋体" w:cs="宋体"/>
          <w:b/>
          <w:bCs/>
          <w:color w:val="auto"/>
          <w:highlight w:val="none"/>
        </w:rPr>
        <w:t>三、采购清单</w:t>
      </w:r>
    </w:p>
    <w:tbl>
      <w:tblPr>
        <w:tblStyle w:val="32"/>
        <w:tblW w:w="8284"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736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5" w:type="dxa"/>
            <w:tcBorders>
              <w:tl2br w:val="nil"/>
              <w:tr2bl w:val="nil"/>
            </w:tcBorders>
            <w:noWrap/>
            <w:vAlign w:val="center"/>
          </w:tcPr>
          <w:p>
            <w:pPr>
              <w:spacing w:line="360" w:lineRule="auto"/>
              <w:rPr>
                <w:rFonts w:hint="default" w:ascii="宋体" w:hAnsi="宋体" w:cs="宋体"/>
                <w:color w:val="auto"/>
                <w:szCs w:val="21"/>
                <w:highlight w:val="none"/>
              </w:rPr>
            </w:pPr>
            <w:r>
              <w:rPr>
                <w:rFonts w:ascii="宋体" w:hAnsi="宋体" w:cs="宋体"/>
                <w:color w:val="auto"/>
                <w:szCs w:val="21"/>
                <w:highlight w:val="none"/>
              </w:rPr>
              <w:t>序号</w:t>
            </w:r>
          </w:p>
        </w:tc>
        <w:tc>
          <w:tcPr>
            <w:tcW w:w="7369" w:type="dxa"/>
            <w:tcBorders>
              <w:tl2br w:val="nil"/>
              <w:tr2bl w:val="nil"/>
            </w:tcBorders>
            <w:vAlign w:val="center"/>
          </w:tcPr>
          <w:p>
            <w:pPr>
              <w:spacing w:line="360" w:lineRule="auto"/>
              <w:rPr>
                <w:rFonts w:hint="default" w:ascii="宋体" w:hAnsi="宋体" w:cs="宋体"/>
                <w:color w:val="auto"/>
                <w:szCs w:val="21"/>
                <w:highlight w:val="none"/>
              </w:rPr>
            </w:pPr>
            <w:r>
              <w:rPr>
                <w:rFonts w:ascii="宋体" w:hAnsi="宋体" w:cs="宋体"/>
                <w:color w:val="auto"/>
                <w:szCs w:val="21"/>
                <w:highlight w:val="none"/>
              </w:rPr>
              <w:t>工程服务内容总体要求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5" w:type="dxa"/>
            <w:vMerge w:val="restart"/>
            <w:tcBorders>
              <w:tl2br w:val="nil"/>
              <w:tr2bl w:val="nil"/>
            </w:tcBorders>
            <w:noWrap/>
            <w:vAlign w:val="center"/>
          </w:tcPr>
          <w:p>
            <w:pPr>
              <w:widowControl/>
              <w:spacing w:line="360" w:lineRule="auto"/>
              <w:rPr>
                <w:rFonts w:hint="default" w:ascii="宋体" w:hAnsi="宋体" w:cs="宋体"/>
                <w:color w:val="auto"/>
                <w:szCs w:val="21"/>
                <w:highlight w:val="none"/>
              </w:rPr>
            </w:pPr>
            <w:r>
              <w:rPr>
                <w:rFonts w:ascii="宋体" w:hAnsi="宋体" w:cs="宋体"/>
                <w:color w:val="auto"/>
                <w:szCs w:val="21"/>
                <w:highlight w:val="none"/>
              </w:rPr>
              <w:t>1</w:t>
            </w:r>
          </w:p>
        </w:tc>
        <w:tc>
          <w:tcPr>
            <w:tcW w:w="7369" w:type="dxa"/>
            <w:tcBorders>
              <w:tl2br w:val="nil"/>
              <w:tr2bl w:val="nil"/>
            </w:tcBorders>
            <w:vAlign w:val="center"/>
          </w:tcPr>
          <w:p>
            <w:pPr>
              <w:spacing w:line="360" w:lineRule="auto"/>
              <w:rPr>
                <w:rFonts w:hint="default" w:ascii="宋体" w:hAnsi="宋体" w:cs="宋体"/>
                <w:color w:val="auto"/>
                <w:szCs w:val="21"/>
                <w:highlight w:val="none"/>
              </w:rPr>
            </w:pPr>
            <w:r>
              <w:rPr>
                <w:rFonts w:ascii="宋体" w:hAnsi="宋体" w:cs="宋体"/>
                <w:color w:val="auto"/>
                <w:szCs w:val="21"/>
                <w:highlight w:val="none"/>
              </w:rPr>
              <w:t>日常工作：</w:t>
            </w:r>
          </w:p>
          <w:p>
            <w:pPr>
              <w:spacing w:line="360" w:lineRule="auto"/>
              <w:rPr>
                <w:rFonts w:hint="default" w:ascii="宋体" w:hAnsi="宋体" w:cs="宋体"/>
                <w:snapToGrid w:val="0"/>
                <w:color w:val="auto"/>
                <w:szCs w:val="21"/>
                <w:highlight w:val="none"/>
              </w:rPr>
            </w:pPr>
            <w:r>
              <w:rPr>
                <w:rFonts w:ascii="宋体" w:hAnsi="宋体" w:cs="宋体"/>
                <w:color w:val="auto"/>
                <w:szCs w:val="21"/>
                <w:highlight w:val="none"/>
              </w:rPr>
              <w:t>1）成交供应商至少安排一名技术人员常驻医院现场，作息时间执行医院标准，因设备故障、维修、更换、安装需要停机、停电时按照医院安排的时间（不限于常规工作时间）进行施工；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5" w:type="dxa"/>
            <w:vMerge w:val="continue"/>
            <w:tcBorders>
              <w:tl2br w:val="nil"/>
              <w:tr2bl w:val="nil"/>
            </w:tcBorders>
            <w:noWrap/>
            <w:vAlign w:val="center"/>
          </w:tcPr>
          <w:p>
            <w:pPr>
              <w:widowControl/>
              <w:spacing w:line="360" w:lineRule="auto"/>
              <w:rPr>
                <w:rFonts w:hint="default" w:ascii="宋体" w:hAnsi="宋体" w:cs="宋体"/>
                <w:color w:val="auto"/>
                <w:szCs w:val="21"/>
                <w:highlight w:val="none"/>
              </w:rPr>
            </w:pPr>
          </w:p>
        </w:tc>
        <w:tc>
          <w:tcPr>
            <w:tcW w:w="7369" w:type="dxa"/>
            <w:tcBorders>
              <w:tl2br w:val="nil"/>
              <w:tr2bl w:val="nil"/>
            </w:tcBorders>
            <w:vAlign w:val="center"/>
          </w:tcPr>
          <w:p>
            <w:pPr>
              <w:pStyle w:val="11"/>
              <w:spacing w:line="360" w:lineRule="auto"/>
              <w:rPr>
                <w:rFonts w:hint="default" w:ascii="宋体" w:hAnsi="宋体" w:cs="宋体"/>
                <w:snapToGrid w:val="0"/>
                <w:color w:val="auto"/>
                <w:szCs w:val="21"/>
                <w:highlight w:val="none"/>
              </w:rPr>
            </w:pPr>
            <w:r>
              <w:rPr>
                <w:rFonts w:ascii="宋体" w:hAnsi="宋体" w:cs="宋体"/>
                <w:snapToGrid w:val="0"/>
                <w:color w:val="auto"/>
                <w:szCs w:val="21"/>
                <w:highlight w:val="none"/>
              </w:rPr>
              <w:t>2）每周至少一次对中心机房、汇聚机房、UPS机房进行巡查，巡查日志实时记录台账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5" w:type="dxa"/>
            <w:vMerge w:val="restart"/>
            <w:tcBorders>
              <w:tl2br w:val="nil"/>
              <w:tr2bl w:val="nil"/>
            </w:tcBorders>
            <w:noWrap/>
            <w:vAlign w:val="center"/>
          </w:tcPr>
          <w:p>
            <w:pPr>
              <w:widowControl/>
              <w:spacing w:line="360" w:lineRule="auto"/>
              <w:rPr>
                <w:rFonts w:hint="default" w:ascii="宋体" w:hAnsi="宋体" w:cs="宋体"/>
                <w:color w:val="auto"/>
                <w:szCs w:val="21"/>
                <w:highlight w:val="none"/>
              </w:rPr>
            </w:pPr>
            <w:r>
              <w:rPr>
                <w:rFonts w:ascii="宋体" w:hAnsi="宋体" w:cs="宋体"/>
                <w:color w:val="auto"/>
                <w:szCs w:val="21"/>
                <w:highlight w:val="none"/>
              </w:rPr>
              <w:t>2</w:t>
            </w:r>
          </w:p>
        </w:tc>
        <w:tc>
          <w:tcPr>
            <w:tcW w:w="7369" w:type="dxa"/>
            <w:tcBorders>
              <w:tl2br w:val="nil"/>
              <w:tr2bl w:val="nil"/>
            </w:tcBorders>
            <w:vAlign w:val="center"/>
          </w:tcPr>
          <w:p>
            <w:pPr>
              <w:spacing w:line="360" w:lineRule="auto"/>
              <w:rPr>
                <w:rFonts w:hint="default" w:ascii="宋体" w:hAnsi="宋体" w:cs="宋体"/>
                <w:color w:val="auto"/>
                <w:szCs w:val="21"/>
                <w:highlight w:val="none"/>
              </w:rPr>
            </w:pPr>
            <w:r>
              <w:rPr>
                <w:rFonts w:ascii="宋体" w:hAnsi="宋体" w:cs="宋体"/>
                <w:color w:val="auto"/>
                <w:szCs w:val="21"/>
                <w:highlight w:val="none"/>
              </w:rPr>
              <w:t>综合布线系统：</w:t>
            </w:r>
          </w:p>
          <w:p>
            <w:pPr>
              <w:spacing w:line="360" w:lineRule="auto"/>
              <w:rPr>
                <w:rFonts w:hint="default" w:ascii="宋体" w:hAnsi="宋体" w:cs="宋体"/>
                <w:color w:val="auto"/>
                <w:szCs w:val="21"/>
                <w:highlight w:val="none"/>
              </w:rPr>
            </w:pPr>
            <w:r>
              <w:rPr>
                <w:rFonts w:ascii="宋体" w:hAnsi="宋体" w:cs="宋体"/>
                <w:color w:val="auto"/>
                <w:szCs w:val="21"/>
                <w:highlight w:val="none"/>
              </w:rPr>
              <w:t>1）邵逸夫医院绍兴院区全院机房和楼层汇聚间之间的光缆安装和维修，主干、水平网络的安装、检修、维护整理，用户终端的网络安装和维修；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5" w:type="dxa"/>
            <w:vMerge w:val="continue"/>
            <w:tcBorders>
              <w:tl2br w:val="nil"/>
              <w:tr2bl w:val="nil"/>
            </w:tcBorders>
            <w:noWrap/>
            <w:vAlign w:val="center"/>
          </w:tcPr>
          <w:p>
            <w:pPr>
              <w:spacing w:line="360" w:lineRule="auto"/>
              <w:rPr>
                <w:rFonts w:hint="default" w:ascii="宋体" w:hAnsi="宋体" w:cs="宋体"/>
                <w:color w:val="auto"/>
                <w:szCs w:val="21"/>
                <w:highlight w:val="none"/>
              </w:rPr>
            </w:pPr>
          </w:p>
        </w:tc>
        <w:tc>
          <w:tcPr>
            <w:tcW w:w="7369" w:type="dxa"/>
            <w:tcBorders>
              <w:tl2br w:val="nil"/>
              <w:tr2bl w:val="nil"/>
            </w:tcBorders>
            <w:vAlign w:val="center"/>
          </w:tcPr>
          <w:p>
            <w:pPr>
              <w:spacing w:line="360" w:lineRule="auto"/>
              <w:rPr>
                <w:rFonts w:hint="default" w:ascii="宋体" w:hAnsi="宋体" w:cs="宋体"/>
                <w:color w:val="auto"/>
                <w:szCs w:val="21"/>
                <w:highlight w:val="none"/>
              </w:rPr>
            </w:pPr>
            <w:r>
              <w:rPr>
                <w:rFonts w:ascii="宋体" w:hAnsi="宋体" w:cs="宋体"/>
                <w:color w:val="auto"/>
                <w:szCs w:val="21"/>
                <w:highlight w:val="none"/>
              </w:rPr>
              <w:t>2）机房（汇聚间）和用户终端之间的网络、视音频、门禁、安防监控等线路的安装和维修；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5" w:type="dxa"/>
            <w:vMerge w:val="continue"/>
            <w:tcBorders>
              <w:tl2br w:val="nil"/>
              <w:tr2bl w:val="nil"/>
            </w:tcBorders>
            <w:noWrap/>
            <w:vAlign w:val="center"/>
          </w:tcPr>
          <w:p>
            <w:pPr>
              <w:spacing w:line="360" w:lineRule="auto"/>
              <w:rPr>
                <w:rFonts w:hint="default" w:ascii="宋体" w:hAnsi="宋体" w:cs="宋体"/>
                <w:color w:val="auto"/>
                <w:szCs w:val="21"/>
                <w:highlight w:val="none"/>
              </w:rPr>
            </w:pPr>
          </w:p>
        </w:tc>
        <w:tc>
          <w:tcPr>
            <w:tcW w:w="7369" w:type="dxa"/>
            <w:tcBorders>
              <w:tl2br w:val="nil"/>
              <w:tr2bl w:val="nil"/>
            </w:tcBorders>
            <w:vAlign w:val="center"/>
          </w:tcPr>
          <w:p>
            <w:pPr>
              <w:spacing w:line="360" w:lineRule="auto"/>
              <w:rPr>
                <w:rFonts w:hint="default" w:ascii="宋体" w:hAnsi="宋体" w:cs="宋体"/>
                <w:color w:val="auto"/>
                <w:szCs w:val="21"/>
                <w:highlight w:val="none"/>
              </w:rPr>
            </w:pPr>
            <w:r>
              <w:rPr>
                <w:rFonts w:ascii="宋体" w:hAnsi="宋体" w:cs="宋体"/>
                <w:color w:val="auto"/>
                <w:szCs w:val="21"/>
                <w:highlight w:val="none"/>
              </w:rPr>
              <w:t>3）用户终端的信息插座、多媒体插座、跳线的安装和维修；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5" w:type="dxa"/>
            <w:vMerge w:val="continue"/>
            <w:tcBorders>
              <w:tl2br w:val="nil"/>
              <w:tr2bl w:val="nil"/>
            </w:tcBorders>
            <w:noWrap/>
            <w:vAlign w:val="center"/>
          </w:tcPr>
          <w:p>
            <w:pPr>
              <w:spacing w:line="360" w:lineRule="auto"/>
              <w:rPr>
                <w:rFonts w:hint="default" w:ascii="宋体" w:hAnsi="宋体" w:cs="宋体"/>
                <w:color w:val="auto"/>
                <w:szCs w:val="21"/>
                <w:highlight w:val="none"/>
              </w:rPr>
            </w:pPr>
          </w:p>
        </w:tc>
        <w:tc>
          <w:tcPr>
            <w:tcW w:w="7369" w:type="dxa"/>
            <w:tcBorders>
              <w:tl2br w:val="nil"/>
              <w:tr2bl w:val="nil"/>
            </w:tcBorders>
            <w:vAlign w:val="center"/>
          </w:tcPr>
          <w:p>
            <w:pPr>
              <w:spacing w:line="360" w:lineRule="auto"/>
              <w:rPr>
                <w:rFonts w:hint="default" w:ascii="宋体" w:hAnsi="宋体" w:cs="宋体"/>
                <w:color w:val="auto"/>
                <w:szCs w:val="21"/>
                <w:highlight w:val="none"/>
              </w:rPr>
            </w:pPr>
            <w:r>
              <w:rPr>
                <w:rFonts w:ascii="宋体" w:hAnsi="宋体" w:cs="宋体"/>
                <w:color w:val="auto"/>
                <w:szCs w:val="21"/>
                <w:highlight w:val="none"/>
              </w:rPr>
              <w:t>4）机房端网络配线架、语音配线架、局端电话光端机、用户端电话光端机等的安装和维修；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5" w:type="dxa"/>
            <w:vMerge w:val="continue"/>
            <w:tcBorders>
              <w:tl2br w:val="nil"/>
              <w:tr2bl w:val="nil"/>
            </w:tcBorders>
            <w:noWrap/>
            <w:vAlign w:val="center"/>
          </w:tcPr>
          <w:p>
            <w:pPr>
              <w:spacing w:line="360" w:lineRule="auto"/>
              <w:rPr>
                <w:rFonts w:hint="default" w:ascii="宋体" w:hAnsi="宋体" w:cs="宋体"/>
                <w:color w:val="auto"/>
                <w:szCs w:val="21"/>
                <w:highlight w:val="none"/>
              </w:rPr>
            </w:pPr>
          </w:p>
        </w:tc>
        <w:tc>
          <w:tcPr>
            <w:tcW w:w="7369" w:type="dxa"/>
            <w:tcBorders>
              <w:tl2br w:val="nil"/>
              <w:tr2bl w:val="nil"/>
            </w:tcBorders>
            <w:vAlign w:val="center"/>
          </w:tcPr>
          <w:p>
            <w:pPr>
              <w:spacing w:line="360" w:lineRule="auto"/>
              <w:rPr>
                <w:rFonts w:hint="default" w:ascii="宋体" w:hAnsi="宋体" w:cs="宋体"/>
                <w:color w:val="auto"/>
                <w:szCs w:val="21"/>
                <w:highlight w:val="none"/>
              </w:rPr>
            </w:pPr>
            <w:r>
              <w:rPr>
                <w:rFonts w:ascii="宋体" w:hAnsi="宋体" w:cs="宋体"/>
                <w:color w:val="auto"/>
                <w:szCs w:val="21"/>
                <w:highlight w:val="none"/>
              </w:rPr>
              <w:t>5）各种网络设备输入输出转换器（光模块，光纤收发器等）的安装、维修、更换；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5" w:type="dxa"/>
            <w:tcBorders>
              <w:tl2br w:val="nil"/>
              <w:tr2bl w:val="nil"/>
            </w:tcBorders>
            <w:noWrap/>
            <w:vAlign w:val="center"/>
          </w:tcPr>
          <w:p>
            <w:pPr>
              <w:spacing w:line="360" w:lineRule="auto"/>
              <w:rPr>
                <w:rFonts w:hint="default" w:ascii="宋体" w:hAnsi="宋体" w:cs="宋体"/>
                <w:color w:val="auto"/>
                <w:szCs w:val="21"/>
                <w:highlight w:val="none"/>
              </w:rPr>
            </w:pPr>
            <w:r>
              <w:rPr>
                <w:rFonts w:hint="default" w:ascii="宋体" w:hAnsi="宋体" w:cs="宋体"/>
                <w:color w:val="auto"/>
                <w:szCs w:val="21"/>
                <w:highlight w:val="none"/>
              </w:rPr>
              <w:t>2.1</w:t>
            </w:r>
          </w:p>
        </w:tc>
        <w:tc>
          <w:tcPr>
            <w:tcW w:w="7369" w:type="dxa"/>
            <w:tcBorders>
              <w:tl2br w:val="nil"/>
              <w:tr2bl w:val="nil"/>
            </w:tcBorders>
            <w:vAlign w:val="center"/>
          </w:tcPr>
          <w:p>
            <w:pPr>
              <w:spacing w:line="360" w:lineRule="auto"/>
              <w:rPr>
                <w:rFonts w:hint="default" w:ascii="宋体" w:hAnsi="宋体" w:cs="宋体"/>
                <w:color w:val="auto"/>
                <w:szCs w:val="21"/>
                <w:highlight w:val="none"/>
              </w:rPr>
            </w:pPr>
            <w:r>
              <w:rPr>
                <w:rFonts w:ascii="宋体" w:hAnsi="宋体" w:cs="宋体"/>
                <w:color w:val="auto"/>
                <w:szCs w:val="21"/>
                <w:highlight w:val="none"/>
              </w:rPr>
              <w:t>各种用户终端设备输入输出转换器、转接线的安装、维修、更换；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5" w:type="dxa"/>
            <w:tcBorders>
              <w:tl2br w:val="nil"/>
              <w:tr2bl w:val="nil"/>
            </w:tcBorders>
            <w:noWrap/>
            <w:vAlign w:val="center"/>
          </w:tcPr>
          <w:p>
            <w:pPr>
              <w:spacing w:line="360" w:lineRule="auto"/>
              <w:rPr>
                <w:rFonts w:hint="default" w:ascii="宋体" w:hAnsi="宋体" w:cs="宋体"/>
                <w:color w:val="auto"/>
                <w:szCs w:val="21"/>
                <w:highlight w:val="none"/>
              </w:rPr>
            </w:pPr>
            <w:r>
              <w:rPr>
                <w:rFonts w:hint="default" w:ascii="宋体" w:hAnsi="宋体" w:cs="宋体"/>
                <w:color w:val="auto"/>
                <w:szCs w:val="21"/>
                <w:highlight w:val="none"/>
              </w:rPr>
              <w:t>2.2</w:t>
            </w:r>
          </w:p>
        </w:tc>
        <w:tc>
          <w:tcPr>
            <w:tcW w:w="7369" w:type="dxa"/>
            <w:tcBorders>
              <w:tl2br w:val="nil"/>
              <w:tr2bl w:val="nil"/>
            </w:tcBorders>
            <w:vAlign w:val="center"/>
          </w:tcPr>
          <w:p>
            <w:pPr>
              <w:spacing w:line="360" w:lineRule="auto"/>
              <w:rPr>
                <w:rFonts w:hint="default" w:ascii="宋体" w:hAnsi="宋体" w:cs="宋体"/>
                <w:color w:val="auto"/>
                <w:szCs w:val="21"/>
                <w:highlight w:val="none"/>
              </w:rPr>
            </w:pPr>
            <w:r>
              <w:rPr>
                <w:rFonts w:ascii="宋体" w:hAnsi="宋体" w:cs="宋体"/>
                <w:color w:val="auto"/>
                <w:szCs w:val="21"/>
                <w:highlight w:val="none"/>
              </w:rPr>
              <w:t>管线、架设、开槽、开洞、隐蔽工程的安装、维修；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5" w:type="dxa"/>
            <w:tcBorders>
              <w:tl2br w:val="nil"/>
              <w:tr2bl w:val="nil"/>
            </w:tcBorders>
            <w:noWrap/>
            <w:vAlign w:val="center"/>
          </w:tcPr>
          <w:p>
            <w:pPr>
              <w:widowControl/>
              <w:spacing w:line="360" w:lineRule="auto"/>
              <w:rPr>
                <w:rFonts w:hint="default" w:ascii="宋体" w:hAnsi="宋体" w:cs="宋体"/>
                <w:color w:val="auto"/>
                <w:szCs w:val="21"/>
                <w:highlight w:val="none"/>
              </w:rPr>
            </w:pPr>
            <w:r>
              <w:rPr>
                <w:rFonts w:ascii="宋体" w:hAnsi="宋体" w:cs="宋体"/>
                <w:color w:val="auto"/>
                <w:szCs w:val="21"/>
                <w:highlight w:val="none"/>
              </w:rPr>
              <w:t>3</w:t>
            </w:r>
          </w:p>
        </w:tc>
        <w:tc>
          <w:tcPr>
            <w:tcW w:w="7369" w:type="dxa"/>
            <w:tcBorders>
              <w:tl2br w:val="nil"/>
              <w:tr2bl w:val="nil"/>
            </w:tcBorders>
            <w:vAlign w:val="center"/>
          </w:tcPr>
          <w:p>
            <w:pPr>
              <w:spacing w:line="360" w:lineRule="auto"/>
              <w:rPr>
                <w:rFonts w:hint="default" w:ascii="宋体" w:hAnsi="宋体" w:cs="宋体"/>
                <w:color w:val="auto"/>
                <w:szCs w:val="21"/>
                <w:highlight w:val="none"/>
              </w:rPr>
            </w:pPr>
            <w:r>
              <w:rPr>
                <w:rFonts w:ascii="宋体" w:hAnsi="宋体" w:cs="宋体"/>
                <w:color w:val="auto"/>
                <w:szCs w:val="21"/>
                <w:highlight w:val="none"/>
              </w:rPr>
              <w:t>叫号系统：院区内叫号、叫号显示屏、宣教屏、LED屏（含配套支架、排线、接收传送卡等专用配件）等设备的安装、维修、调试、更换；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5" w:type="dxa"/>
            <w:tcBorders>
              <w:tl2br w:val="nil"/>
              <w:tr2bl w:val="nil"/>
            </w:tcBorders>
            <w:noWrap/>
            <w:vAlign w:val="center"/>
          </w:tcPr>
          <w:p>
            <w:pPr>
              <w:widowControl/>
              <w:spacing w:line="360" w:lineRule="auto"/>
              <w:rPr>
                <w:rFonts w:hint="default" w:ascii="宋体" w:hAnsi="宋体" w:cs="宋体"/>
                <w:color w:val="auto"/>
                <w:szCs w:val="21"/>
                <w:highlight w:val="none"/>
              </w:rPr>
            </w:pPr>
            <w:r>
              <w:rPr>
                <w:rFonts w:hint="default" w:ascii="宋体" w:hAnsi="宋体" w:cs="宋体"/>
                <w:color w:val="auto"/>
                <w:szCs w:val="21"/>
                <w:highlight w:val="none"/>
              </w:rPr>
              <w:t>4</w:t>
            </w:r>
          </w:p>
        </w:tc>
        <w:tc>
          <w:tcPr>
            <w:tcW w:w="7369" w:type="dxa"/>
            <w:tcBorders>
              <w:tl2br w:val="nil"/>
              <w:tr2bl w:val="nil"/>
            </w:tcBorders>
            <w:vAlign w:val="center"/>
          </w:tcPr>
          <w:p>
            <w:pPr>
              <w:spacing w:line="360" w:lineRule="auto"/>
              <w:rPr>
                <w:rFonts w:hint="default" w:ascii="宋体" w:hAnsi="宋体" w:cs="宋体"/>
                <w:color w:val="auto"/>
                <w:szCs w:val="21"/>
                <w:highlight w:val="none"/>
              </w:rPr>
            </w:pPr>
            <w:r>
              <w:rPr>
                <w:rFonts w:ascii="宋体" w:hAnsi="宋体" w:cs="宋体"/>
                <w:color w:val="auto"/>
                <w:szCs w:val="21"/>
                <w:highlight w:val="none"/>
              </w:rPr>
              <w:t>物联报警：院区内低温、超低温医疗冰箱的温度监测及报警系统的安装、维修、更换及监测设备校准、巡检服务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5" w:type="dxa"/>
            <w:tcBorders>
              <w:tl2br w:val="nil"/>
              <w:tr2bl w:val="nil"/>
            </w:tcBorders>
            <w:noWrap/>
            <w:vAlign w:val="center"/>
          </w:tcPr>
          <w:p>
            <w:pPr>
              <w:widowControl/>
              <w:spacing w:line="360" w:lineRule="auto"/>
              <w:rPr>
                <w:rFonts w:hint="default" w:ascii="宋体" w:hAnsi="宋体" w:cs="宋体"/>
                <w:color w:val="auto"/>
                <w:szCs w:val="21"/>
                <w:highlight w:val="none"/>
              </w:rPr>
            </w:pPr>
            <w:r>
              <w:rPr>
                <w:rFonts w:hint="default" w:ascii="宋体" w:hAnsi="宋体" w:cs="宋体"/>
                <w:color w:val="auto"/>
                <w:szCs w:val="21"/>
                <w:highlight w:val="none"/>
              </w:rPr>
              <w:t>5</w:t>
            </w:r>
          </w:p>
        </w:tc>
        <w:tc>
          <w:tcPr>
            <w:tcW w:w="7369" w:type="dxa"/>
            <w:tcBorders>
              <w:tl2br w:val="nil"/>
              <w:tr2bl w:val="nil"/>
            </w:tcBorders>
            <w:vAlign w:val="center"/>
          </w:tcPr>
          <w:p>
            <w:pPr>
              <w:spacing w:line="360" w:lineRule="auto"/>
              <w:rPr>
                <w:rFonts w:hint="default" w:ascii="宋体" w:hAnsi="宋体" w:cs="宋体"/>
                <w:color w:val="auto"/>
                <w:szCs w:val="21"/>
                <w:highlight w:val="none"/>
              </w:rPr>
            </w:pPr>
            <w:r>
              <w:rPr>
                <w:rFonts w:ascii="宋体" w:hAnsi="宋体" w:cs="宋体"/>
                <w:color w:val="auto"/>
                <w:szCs w:val="21"/>
                <w:highlight w:val="none"/>
              </w:rPr>
              <w:t>电信接入：汇聚间电话光端机（用户端）、电信中继机房光端机（局端）的安装、维修、更新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5" w:type="dxa"/>
            <w:tcBorders>
              <w:tl2br w:val="nil"/>
              <w:tr2bl w:val="nil"/>
            </w:tcBorders>
            <w:noWrap/>
            <w:vAlign w:val="center"/>
          </w:tcPr>
          <w:p>
            <w:pPr>
              <w:widowControl/>
              <w:spacing w:line="360" w:lineRule="auto"/>
              <w:rPr>
                <w:rFonts w:hint="default" w:ascii="宋体" w:hAnsi="宋体" w:cs="宋体"/>
                <w:color w:val="auto"/>
                <w:szCs w:val="21"/>
                <w:highlight w:val="none"/>
              </w:rPr>
            </w:pPr>
            <w:r>
              <w:rPr>
                <w:rFonts w:hint="default" w:ascii="宋体" w:hAnsi="宋体" w:cs="宋体"/>
                <w:color w:val="auto"/>
                <w:szCs w:val="21"/>
                <w:highlight w:val="none"/>
              </w:rPr>
              <w:t>6</w:t>
            </w:r>
          </w:p>
        </w:tc>
        <w:tc>
          <w:tcPr>
            <w:tcW w:w="7369" w:type="dxa"/>
            <w:tcBorders>
              <w:tl2br w:val="nil"/>
              <w:tr2bl w:val="nil"/>
            </w:tcBorders>
            <w:vAlign w:val="center"/>
          </w:tcPr>
          <w:p>
            <w:pPr>
              <w:spacing w:line="360" w:lineRule="auto"/>
              <w:rPr>
                <w:rFonts w:hint="default" w:ascii="宋体" w:hAnsi="宋体" w:cs="宋体"/>
                <w:color w:val="auto"/>
                <w:szCs w:val="21"/>
                <w:highlight w:val="none"/>
              </w:rPr>
            </w:pPr>
            <w:r>
              <w:rPr>
                <w:rFonts w:ascii="宋体" w:hAnsi="宋体" w:cs="宋体"/>
                <w:color w:val="auto"/>
                <w:szCs w:val="21"/>
                <w:highlight w:val="none"/>
              </w:rPr>
              <w:t>多媒体视音频系统：院区内的视音频设备安装、运行维护、维修，视音频线材、视音频输入输出转换器的安装、维修、更换；原有设备的各种配套安装支架的更换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5" w:type="dxa"/>
            <w:tcBorders>
              <w:tl2br w:val="nil"/>
              <w:tr2bl w:val="nil"/>
            </w:tcBorders>
            <w:noWrap/>
            <w:vAlign w:val="center"/>
          </w:tcPr>
          <w:p>
            <w:pPr>
              <w:widowControl/>
              <w:spacing w:line="360" w:lineRule="auto"/>
              <w:rPr>
                <w:rFonts w:hint="default" w:ascii="宋体" w:hAnsi="宋体" w:cs="宋体"/>
                <w:color w:val="auto"/>
                <w:szCs w:val="21"/>
                <w:highlight w:val="none"/>
              </w:rPr>
            </w:pPr>
            <w:r>
              <w:rPr>
                <w:rFonts w:hint="default" w:ascii="宋体" w:hAnsi="宋体" w:cs="宋体"/>
                <w:color w:val="auto"/>
                <w:szCs w:val="21"/>
                <w:highlight w:val="none"/>
              </w:rPr>
              <w:t>7</w:t>
            </w:r>
          </w:p>
        </w:tc>
        <w:tc>
          <w:tcPr>
            <w:tcW w:w="7369" w:type="dxa"/>
            <w:tcBorders>
              <w:tl2br w:val="nil"/>
              <w:tr2bl w:val="nil"/>
            </w:tcBorders>
            <w:vAlign w:val="center"/>
          </w:tcPr>
          <w:p>
            <w:pPr>
              <w:spacing w:line="360" w:lineRule="auto"/>
              <w:rPr>
                <w:rFonts w:hint="default" w:ascii="宋体" w:hAnsi="宋体" w:cs="宋体"/>
                <w:color w:val="auto"/>
                <w:szCs w:val="21"/>
                <w:highlight w:val="none"/>
              </w:rPr>
            </w:pPr>
            <w:r>
              <w:rPr>
                <w:rFonts w:ascii="宋体" w:hAnsi="宋体" w:cs="宋体"/>
                <w:color w:val="auto"/>
                <w:szCs w:val="21"/>
                <w:highlight w:val="none"/>
              </w:rPr>
              <w:t>物联网、无线网：物联AP、物联蓝牙基站、无线AP、无线控制器、无线AP的许可等网络设备的安装、维修、更换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5" w:type="dxa"/>
            <w:vAlign w:val="center"/>
          </w:tcPr>
          <w:p>
            <w:pPr>
              <w:widowControl/>
              <w:spacing w:line="360" w:lineRule="auto"/>
              <w:rPr>
                <w:rFonts w:hint="default" w:ascii="宋体" w:hAnsi="宋体" w:cs="宋体"/>
                <w:color w:val="auto"/>
                <w:szCs w:val="21"/>
                <w:highlight w:val="none"/>
              </w:rPr>
            </w:pPr>
            <w:r>
              <w:rPr>
                <w:rFonts w:hint="default" w:ascii="宋体" w:hAnsi="宋体" w:cs="宋体"/>
                <w:color w:val="auto"/>
                <w:szCs w:val="21"/>
                <w:highlight w:val="none"/>
              </w:rPr>
              <w:t>8</w:t>
            </w:r>
          </w:p>
        </w:tc>
        <w:tc>
          <w:tcPr>
            <w:tcW w:w="7369" w:type="dxa"/>
            <w:vAlign w:val="center"/>
          </w:tcPr>
          <w:p>
            <w:pPr>
              <w:spacing w:line="360" w:lineRule="auto"/>
              <w:rPr>
                <w:rFonts w:hint="default" w:ascii="宋体" w:hAnsi="宋体" w:cs="宋体"/>
                <w:color w:val="auto"/>
                <w:szCs w:val="21"/>
                <w:highlight w:val="none"/>
              </w:rPr>
            </w:pPr>
            <w:r>
              <w:rPr>
                <w:rFonts w:ascii="宋体" w:hAnsi="宋体" w:cs="宋体"/>
                <w:color w:val="auto"/>
                <w:szCs w:val="21"/>
                <w:highlight w:val="none"/>
              </w:rPr>
              <w:t>机房工程：绍兴院区数据中心机房、汇聚机房、ups、弱电井的网络线路安装、维护、整理，网络机柜安装，网络配线架安装，电话配线架安装，机柜供电线路安装，机柜电源安装；机房、汇聚间、局部区域改造的监控系统布线，网络摄像机、硬盘录像机的安装、维修、更新；机房防静电地板及微孔防尘吊顶的安装、维修；日常维护所需工具及用品的提供及更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5" w:type="dxa"/>
            <w:vAlign w:val="center"/>
          </w:tcPr>
          <w:p>
            <w:pPr>
              <w:widowControl/>
              <w:spacing w:line="360" w:lineRule="auto"/>
              <w:rPr>
                <w:rFonts w:hint="default" w:ascii="宋体" w:hAnsi="宋体" w:cs="宋体"/>
                <w:color w:val="auto"/>
                <w:szCs w:val="21"/>
                <w:highlight w:val="none"/>
              </w:rPr>
            </w:pPr>
            <w:r>
              <w:rPr>
                <w:rFonts w:hint="default" w:ascii="宋体" w:hAnsi="宋体" w:cs="宋体"/>
                <w:color w:val="auto"/>
                <w:szCs w:val="21"/>
                <w:highlight w:val="none"/>
              </w:rPr>
              <w:t>9</w:t>
            </w:r>
          </w:p>
        </w:tc>
        <w:tc>
          <w:tcPr>
            <w:tcW w:w="7369" w:type="dxa"/>
            <w:vAlign w:val="center"/>
          </w:tcPr>
          <w:p>
            <w:pPr>
              <w:spacing w:line="360" w:lineRule="auto"/>
              <w:rPr>
                <w:rFonts w:hint="default" w:ascii="宋体" w:hAnsi="宋体" w:cs="宋体"/>
                <w:color w:val="auto"/>
                <w:szCs w:val="21"/>
                <w:highlight w:val="none"/>
              </w:rPr>
            </w:pPr>
            <w:r>
              <w:rPr>
                <w:rFonts w:ascii="宋体" w:hAnsi="宋体" w:cs="宋体"/>
                <w:color w:val="auto"/>
                <w:szCs w:val="21"/>
                <w:highlight w:val="none"/>
              </w:rPr>
              <w:t>动环设备：中心机房、汇聚间的UPS系统、后备电池组、新风机、精密空调系统、机房市电配电柜、动力配电柜、Ups输出线路、应急市电输出线路、PDU的安装，维修，定期巡检、维护、清洗保养，更换损耗件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5" w:type="dxa"/>
            <w:vMerge w:val="restart"/>
            <w:vAlign w:val="center"/>
          </w:tcPr>
          <w:p>
            <w:pPr>
              <w:widowControl/>
              <w:spacing w:line="360" w:lineRule="auto"/>
              <w:rPr>
                <w:rFonts w:hint="default" w:ascii="宋体" w:hAnsi="宋体" w:cs="宋体"/>
                <w:color w:val="auto"/>
                <w:szCs w:val="21"/>
                <w:highlight w:val="none"/>
              </w:rPr>
            </w:pPr>
            <w:r>
              <w:rPr>
                <w:rFonts w:hint="default" w:ascii="宋体" w:hAnsi="宋体" w:cs="宋体"/>
                <w:color w:val="auto"/>
                <w:szCs w:val="21"/>
                <w:highlight w:val="none"/>
              </w:rPr>
              <w:t>10</w:t>
            </w:r>
          </w:p>
        </w:tc>
        <w:tc>
          <w:tcPr>
            <w:tcW w:w="7369" w:type="dxa"/>
            <w:vAlign w:val="center"/>
          </w:tcPr>
          <w:p>
            <w:pPr>
              <w:spacing w:line="360" w:lineRule="auto"/>
              <w:rPr>
                <w:rFonts w:hint="default" w:ascii="宋体" w:hAnsi="宋体" w:cs="宋体"/>
                <w:color w:val="auto"/>
                <w:szCs w:val="21"/>
                <w:highlight w:val="none"/>
              </w:rPr>
            </w:pPr>
            <w:r>
              <w:rPr>
                <w:rFonts w:ascii="宋体" w:hAnsi="宋体" w:cs="宋体"/>
                <w:color w:val="auto"/>
                <w:szCs w:val="21"/>
                <w:highlight w:val="none"/>
              </w:rPr>
              <w:t xml:space="preserve">动环监测： </w:t>
            </w:r>
          </w:p>
          <w:p>
            <w:pPr>
              <w:spacing w:line="360" w:lineRule="auto"/>
              <w:rPr>
                <w:rFonts w:hint="default" w:ascii="宋体" w:hAnsi="宋体" w:cs="宋体"/>
                <w:snapToGrid w:val="0"/>
                <w:color w:val="auto"/>
                <w:szCs w:val="21"/>
                <w:highlight w:val="none"/>
              </w:rPr>
            </w:pPr>
            <w:r>
              <w:rPr>
                <w:rFonts w:ascii="宋体" w:hAnsi="宋体" w:cs="宋体"/>
                <w:color w:val="auto"/>
                <w:szCs w:val="21"/>
                <w:highlight w:val="none"/>
              </w:rPr>
              <w:t>1）机房、汇聚间、UPS系统监控、空调、环境温湿度监控系统的安装、运行维护；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5" w:type="dxa"/>
            <w:vMerge w:val="continue"/>
            <w:vAlign w:val="center"/>
          </w:tcPr>
          <w:p>
            <w:pPr>
              <w:widowControl/>
              <w:spacing w:line="360" w:lineRule="auto"/>
              <w:rPr>
                <w:rFonts w:hint="default" w:ascii="宋体" w:hAnsi="宋体" w:cs="宋体"/>
                <w:color w:val="auto"/>
                <w:szCs w:val="21"/>
                <w:highlight w:val="none"/>
              </w:rPr>
            </w:pPr>
          </w:p>
        </w:tc>
        <w:tc>
          <w:tcPr>
            <w:tcW w:w="7369" w:type="dxa"/>
            <w:vAlign w:val="center"/>
          </w:tcPr>
          <w:p>
            <w:pPr>
              <w:pStyle w:val="11"/>
              <w:spacing w:line="360" w:lineRule="auto"/>
              <w:rPr>
                <w:rFonts w:hint="default" w:ascii="宋体" w:hAnsi="宋体" w:cs="宋体"/>
                <w:snapToGrid w:val="0"/>
                <w:color w:val="auto"/>
                <w:szCs w:val="21"/>
                <w:highlight w:val="none"/>
              </w:rPr>
            </w:pPr>
            <w:r>
              <w:rPr>
                <w:rFonts w:ascii="宋体" w:hAnsi="宋体" w:cs="宋体"/>
                <w:color w:val="auto"/>
                <w:szCs w:val="21"/>
                <w:highlight w:val="none"/>
              </w:rPr>
              <w:t>2）除非动环设备已提供通信接口和通信协议，否则有可能需要安装额外的通信卡，以及二次开发的需求；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5" w:type="dxa"/>
            <w:vMerge w:val="continue"/>
            <w:vAlign w:val="center"/>
          </w:tcPr>
          <w:p>
            <w:pPr>
              <w:widowControl/>
              <w:spacing w:line="360" w:lineRule="auto"/>
              <w:rPr>
                <w:rFonts w:hint="default" w:ascii="宋体" w:hAnsi="宋体" w:cs="宋体"/>
                <w:color w:val="auto"/>
                <w:szCs w:val="21"/>
                <w:highlight w:val="none"/>
              </w:rPr>
            </w:pPr>
          </w:p>
        </w:tc>
        <w:tc>
          <w:tcPr>
            <w:tcW w:w="7369" w:type="dxa"/>
            <w:vAlign w:val="center"/>
          </w:tcPr>
          <w:p>
            <w:pPr>
              <w:pStyle w:val="11"/>
              <w:spacing w:line="360" w:lineRule="auto"/>
              <w:rPr>
                <w:rFonts w:hint="default" w:ascii="宋体" w:hAnsi="宋体" w:cs="宋体"/>
                <w:snapToGrid w:val="0"/>
                <w:color w:val="auto"/>
                <w:szCs w:val="21"/>
                <w:highlight w:val="none"/>
              </w:rPr>
            </w:pPr>
            <w:r>
              <w:rPr>
                <w:rFonts w:ascii="宋体" w:hAnsi="宋体" w:cs="宋体"/>
                <w:snapToGrid w:val="0"/>
                <w:color w:val="auto"/>
                <w:szCs w:val="21"/>
                <w:highlight w:val="none"/>
              </w:rPr>
              <w:t>3）所有前端数据采集信号汇总至中心机房的动环组态服务器；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5" w:type="dxa"/>
            <w:vMerge w:val="restart"/>
            <w:vAlign w:val="center"/>
          </w:tcPr>
          <w:p>
            <w:pPr>
              <w:widowControl/>
              <w:spacing w:line="360" w:lineRule="auto"/>
              <w:rPr>
                <w:rFonts w:hint="default" w:ascii="宋体" w:hAnsi="宋体" w:cs="宋体"/>
                <w:color w:val="auto"/>
                <w:szCs w:val="21"/>
                <w:highlight w:val="none"/>
              </w:rPr>
            </w:pPr>
            <w:r>
              <w:rPr>
                <w:rFonts w:hint="default" w:ascii="宋体" w:hAnsi="宋体" w:cs="宋体"/>
                <w:color w:val="auto"/>
                <w:szCs w:val="21"/>
                <w:highlight w:val="none"/>
              </w:rPr>
              <w:t>11</w:t>
            </w:r>
          </w:p>
        </w:tc>
        <w:tc>
          <w:tcPr>
            <w:tcW w:w="7369" w:type="dxa"/>
            <w:vAlign w:val="center"/>
          </w:tcPr>
          <w:p>
            <w:pPr>
              <w:pStyle w:val="11"/>
              <w:spacing w:line="360" w:lineRule="auto"/>
              <w:rPr>
                <w:rFonts w:hint="default" w:ascii="宋体" w:hAnsi="宋体" w:cs="宋体"/>
                <w:snapToGrid w:val="0"/>
                <w:color w:val="auto"/>
                <w:szCs w:val="21"/>
                <w:highlight w:val="none"/>
              </w:rPr>
            </w:pPr>
            <w:r>
              <w:rPr>
                <w:rFonts w:ascii="宋体" w:hAnsi="宋体" w:cs="宋体"/>
                <w:snapToGrid w:val="0"/>
                <w:color w:val="auto"/>
                <w:szCs w:val="21"/>
                <w:highlight w:val="none"/>
              </w:rPr>
              <w:t>弱电井道巡检</w:t>
            </w:r>
          </w:p>
          <w:p>
            <w:pPr>
              <w:spacing w:line="360" w:lineRule="auto"/>
              <w:rPr>
                <w:rFonts w:hint="default" w:ascii="宋体" w:hAnsi="宋体" w:cs="宋体"/>
                <w:color w:val="auto"/>
                <w:szCs w:val="21"/>
                <w:highlight w:val="none"/>
              </w:rPr>
            </w:pPr>
            <w:r>
              <w:rPr>
                <w:rFonts w:ascii="宋体" w:hAnsi="宋体" w:cs="宋体"/>
                <w:color w:val="auto"/>
                <w:szCs w:val="21"/>
                <w:highlight w:val="none"/>
              </w:rPr>
              <w:t>1）院内弱电井每周巡检一次，及时反馈问题并帮助整改；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5" w:type="dxa"/>
            <w:vMerge w:val="continue"/>
            <w:vAlign w:val="center"/>
          </w:tcPr>
          <w:p>
            <w:pPr>
              <w:widowControl/>
              <w:spacing w:line="360" w:lineRule="auto"/>
              <w:rPr>
                <w:rFonts w:hint="default" w:ascii="宋体" w:hAnsi="宋体" w:cs="宋体"/>
                <w:color w:val="auto"/>
                <w:szCs w:val="21"/>
                <w:highlight w:val="none"/>
              </w:rPr>
            </w:pPr>
          </w:p>
        </w:tc>
        <w:tc>
          <w:tcPr>
            <w:tcW w:w="7369" w:type="dxa"/>
            <w:vAlign w:val="center"/>
          </w:tcPr>
          <w:p>
            <w:pPr>
              <w:spacing w:line="360" w:lineRule="auto"/>
              <w:rPr>
                <w:rFonts w:hint="default" w:ascii="宋体" w:hAnsi="宋体" w:cs="宋体"/>
                <w:snapToGrid w:val="0"/>
                <w:color w:val="auto"/>
                <w:szCs w:val="21"/>
                <w:highlight w:val="none"/>
              </w:rPr>
            </w:pPr>
            <w:r>
              <w:rPr>
                <w:rFonts w:ascii="宋体" w:hAnsi="宋体" w:cs="宋体"/>
                <w:snapToGrid w:val="0"/>
                <w:color w:val="auto"/>
                <w:szCs w:val="21"/>
                <w:highlight w:val="none"/>
              </w:rPr>
              <w:t>2）院内弱电井内网络设备清灰处理，半年一次；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5" w:type="dxa"/>
            <w:vMerge w:val="continue"/>
            <w:vAlign w:val="center"/>
          </w:tcPr>
          <w:p>
            <w:pPr>
              <w:widowControl/>
              <w:spacing w:line="360" w:lineRule="auto"/>
              <w:rPr>
                <w:rFonts w:hint="default" w:ascii="宋体" w:hAnsi="宋体" w:cs="宋体"/>
                <w:color w:val="auto"/>
                <w:szCs w:val="21"/>
                <w:highlight w:val="none"/>
              </w:rPr>
            </w:pPr>
          </w:p>
        </w:tc>
        <w:tc>
          <w:tcPr>
            <w:tcW w:w="7369" w:type="dxa"/>
            <w:vAlign w:val="center"/>
          </w:tcPr>
          <w:p>
            <w:pPr>
              <w:pStyle w:val="11"/>
              <w:spacing w:line="360" w:lineRule="auto"/>
              <w:rPr>
                <w:rFonts w:hint="default" w:ascii="宋体" w:hAnsi="宋体" w:cs="宋体"/>
                <w:snapToGrid w:val="0"/>
                <w:color w:val="auto"/>
                <w:szCs w:val="21"/>
                <w:highlight w:val="none"/>
              </w:rPr>
            </w:pPr>
            <w:r>
              <w:rPr>
                <w:rFonts w:ascii="宋体" w:hAnsi="宋体" w:cs="宋体"/>
                <w:snapToGrid w:val="0"/>
                <w:color w:val="auto"/>
                <w:szCs w:val="21"/>
                <w:highlight w:val="none"/>
              </w:rPr>
              <w:t>3）院内机房、弱电井机柜内强弱电线路协助规范整理。</w:t>
            </w:r>
          </w:p>
        </w:tc>
      </w:tr>
    </w:tbl>
    <w:p>
      <w:pPr>
        <w:pStyle w:val="25"/>
        <w:ind w:left="0" w:leftChars="0" w:firstLine="0" w:firstLineChars="0"/>
        <w:rPr>
          <w:rFonts w:ascii="宋体" w:hAnsi="宋体" w:cs="宋体"/>
          <w:b/>
          <w:bCs/>
          <w:color w:val="auto"/>
          <w:highlight w:val="none"/>
        </w:rPr>
      </w:pPr>
    </w:p>
    <w:p>
      <w:pPr>
        <w:spacing w:line="360" w:lineRule="auto"/>
        <w:ind w:firstLine="420" w:firstLineChars="200"/>
        <w:rPr>
          <w:rFonts w:hint="default" w:ascii="宋体" w:hAnsi="宋体" w:cs="宋体"/>
          <w:color w:val="auto"/>
          <w:highlight w:val="none"/>
        </w:rPr>
      </w:pPr>
      <w:r>
        <w:rPr>
          <w:rFonts w:ascii="宋体" w:hAnsi="宋体" w:cs="宋体"/>
          <w:color w:val="auto"/>
          <w:highlight w:val="none"/>
        </w:rPr>
        <w:t>注：1、相关安装、巡检、维护、维修内容必须详细录入系统运维软件，便于后期统计。</w:t>
      </w:r>
    </w:p>
    <w:p>
      <w:pPr>
        <w:pStyle w:val="11"/>
        <w:spacing w:line="360" w:lineRule="auto"/>
        <w:ind w:firstLine="420" w:firstLineChars="200"/>
        <w:rPr>
          <w:rFonts w:hint="default" w:ascii="宋体" w:hAnsi="宋体" w:cs="宋体"/>
          <w:color w:val="auto"/>
          <w:highlight w:val="none"/>
        </w:rPr>
      </w:pPr>
      <w:r>
        <w:rPr>
          <w:rFonts w:ascii="宋体" w:hAnsi="宋体" w:cs="宋体"/>
          <w:color w:val="auto"/>
          <w:highlight w:val="none"/>
        </w:rPr>
        <w:t>2、成交供应商需对智能化弱电系统的运行环境、设备及材料的运行状况、有效使用期进行实时观测，及时向医院提供预警信息报告，并提出合理化的建议，供医院参考决策。</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四、技术要求</w:t>
      </w:r>
    </w:p>
    <w:tbl>
      <w:tblPr>
        <w:tblStyle w:val="32"/>
        <w:tblW w:w="8270" w:type="dxa"/>
        <w:tblInd w:w="10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5"/>
        <w:gridCol w:w="1476"/>
        <w:gridCol w:w="709"/>
        <w:gridCol w:w="514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5" w:type="dxa"/>
            <w:vAlign w:val="center"/>
          </w:tcPr>
          <w:p>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476" w:type="dxa"/>
            <w:vAlign w:val="center"/>
          </w:tcPr>
          <w:p>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项目分类</w:t>
            </w:r>
          </w:p>
        </w:tc>
        <w:tc>
          <w:tcPr>
            <w:tcW w:w="709" w:type="dxa"/>
            <w:vAlign w:val="center"/>
          </w:tcPr>
          <w:p>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5140" w:type="dxa"/>
            <w:vAlign w:val="center"/>
          </w:tcPr>
          <w:p>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技术参数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5" w:type="dxa"/>
            <w:noWrap/>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p>
        </w:tc>
        <w:tc>
          <w:tcPr>
            <w:tcW w:w="7325" w:type="dxa"/>
            <w:gridSpan w:val="3"/>
            <w:noWrap/>
            <w:vAlign w:val="center"/>
          </w:tcPr>
          <w:p>
            <w:pPr>
              <w:widowControl/>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日常工作</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5" w:type="dxa"/>
            <w:noWrap/>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476" w:type="dxa"/>
            <w:noWrap/>
            <w:vAlign w:val="center"/>
          </w:tcPr>
          <w:p>
            <w:pPr>
              <w:widowControl/>
              <w:spacing w:line="360" w:lineRule="auto"/>
              <w:rPr>
                <w:rFonts w:hint="eastAsia" w:ascii="宋体" w:hAnsi="宋体" w:eastAsia="宋体" w:cs="宋体"/>
                <w:color w:val="auto"/>
                <w:sz w:val="21"/>
                <w:szCs w:val="21"/>
                <w:highlight w:val="none"/>
              </w:rPr>
            </w:pPr>
          </w:p>
        </w:tc>
        <w:tc>
          <w:tcPr>
            <w:tcW w:w="709" w:type="dxa"/>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w:t>
            </w:r>
          </w:p>
        </w:tc>
        <w:tc>
          <w:tcPr>
            <w:tcW w:w="5140" w:type="dxa"/>
            <w:vAlign w:val="center"/>
          </w:tcPr>
          <w:p>
            <w:pPr>
              <w:widowControl/>
              <w:spacing w:line="360" w:lineRule="auto"/>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bidi="ar"/>
              </w:rPr>
              <w:t>成交供应商至少安排一名技术人员常驻医院现场，作息时间执行医院标准，因设备故障、维修、更换、安装需要停机、停电时按照医院安排的时间（不限于常规工作时间）进行施工；</w:t>
            </w:r>
          </w:p>
          <w:p>
            <w:pPr>
              <w:pStyle w:val="11"/>
              <w:spacing w:line="360" w:lineRule="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rPr>
              <w:t>2）▲每周至少一次对</w:t>
            </w:r>
            <w:r>
              <w:rPr>
                <w:rFonts w:hint="eastAsia" w:ascii="宋体" w:hAnsi="宋体" w:eastAsia="宋体" w:cs="宋体"/>
                <w:color w:val="auto"/>
                <w:sz w:val="21"/>
                <w:szCs w:val="21"/>
                <w:highlight w:val="none"/>
                <w:lang w:bidi="ar"/>
              </w:rPr>
              <w:t>中心机房、汇聚机房、UPS机房进行巡查，巡查日志实时记录台账</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5" w:type="dxa"/>
            <w:noWrap/>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w:t>
            </w:r>
          </w:p>
        </w:tc>
        <w:tc>
          <w:tcPr>
            <w:tcW w:w="7325" w:type="dxa"/>
            <w:gridSpan w:val="3"/>
            <w:noWrap/>
            <w:vAlign w:val="center"/>
          </w:tcPr>
          <w:p>
            <w:pPr>
              <w:widowControl/>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布线系统</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5" w:type="dxa"/>
            <w:noWrap/>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476" w:type="dxa"/>
            <w:noWrap/>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线路敷设</w:t>
            </w:r>
          </w:p>
        </w:tc>
        <w:tc>
          <w:tcPr>
            <w:tcW w:w="709" w:type="dxa"/>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w:t>
            </w:r>
          </w:p>
        </w:tc>
        <w:tc>
          <w:tcPr>
            <w:tcW w:w="5140" w:type="dxa"/>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1）铜缆线路的敷设，主要材料是六类4对（非）屏蔽双绞线，低烟无卤；</w:t>
            </w:r>
          </w:p>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2）光纤敷设，主要材料是4-24芯单模、多模铠装，20-50米裸光纤；</w:t>
            </w:r>
          </w:p>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3）同轴线路的敷设，主要是应用于有线电视的SYWV75-5有线电视线缆；</w:t>
            </w:r>
          </w:p>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4）大对数电缆的敷设，主要是应用于语音通讯的25对、50对、100对三类电缆</w:t>
            </w:r>
          </w:p>
          <w:p>
            <w:pPr>
              <w:pStyle w:val="11"/>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5）各类视音频线缆，包含高清、标清、音箱线、视频监控线</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6）六类非屏蔽网线产品要求：</w:t>
            </w:r>
          </w:p>
          <w:p>
            <w:pPr>
              <w:pStyle w:val="12"/>
              <w:spacing w:line="360" w:lineRule="auto"/>
              <w:ind w:firstLine="0" w:firstLineChars="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铜缆符合ISO/IEC 11801-1、IEC 61156-5标准中6类要求；</w:t>
            </w:r>
          </w:p>
          <w:p>
            <w:pPr>
              <w:pStyle w:val="12"/>
              <w:spacing w:line="360" w:lineRule="auto"/>
              <w:ind w:firstLine="0" w:firstLineChars="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产品结构：U/UTP非屏蔽，线对十字骨架隔离，4*2*23AWG实心裸铜；</w:t>
            </w:r>
          </w:p>
          <w:p>
            <w:pPr>
              <w:pStyle w:val="12"/>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铜缆阻燃符合GB31247-2014标准中B1(d0,t0,a1)阻燃要求，提供</w:t>
            </w:r>
            <w:r>
              <w:rPr>
                <w:rFonts w:hint="eastAsia" w:ascii="宋体" w:hAnsi="宋体" w:cs="宋体"/>
                <w:color w:val="auto"/>
                <w:sz w:val="21"/>
                <w:szCs w:val="21"/>
                <w:highlight w:val="none"/>
                <w:lang w:val="en-US" w:eastAsia="zh-CN"/>
              </w:rPr>
              <w:t>具有CMA标识的</w:t>
            </w:r>
            <w:r>
              <w:rPr>
                <w:rFonts w:hint="eastAsia" w:ascii="宋体" w:hAnsi="宋体" w:eastAsia="宋体" w:cs="宋体"/>
                <w:color w:val="auto"/>
                <w:sz w:val="21"/>
                <w:szCs w:val="21"/>
                <w:highlight w:val="none"/>
              </w:rPr>
              <w:t>第三方</w:t>
            </w:r>
            <w:r>
              <w:rPr>
                <w:rFonts w:hint="eastAsia" w:ascii="宋体" w:hAnsi="宋体" w:cs="宋体"/>
                <w:color w:val="auto"/>
                <w:sz w:val="21"/>
                <w:szCs w:val="21"/>
                <w:highlight w:val="none"/>
                <w:lang w:val="en-US" w:eastAsia="zh-CN"/>
              </w:rPr>
              <w:t>检测机构出具的</w:t>
            </w:r>
            <w:r>
              <w:rPr>
                <w:rFonts w:hint="eastAsia" w:ascii="宋体" w:hAnsi="宋体" w:eastAsia="宋体" w:cs="宋体"/>
                <w:color w:val="auto"/>
                <w:sz w:val="21"/>
                <w:szCs w:val="21"/>
                <w:highlight w:val="none"/>
              </w:rPr>
              <w:t>测试报告</w:t>
            </w:r>
            <w:r>
              <w:rPr>
                <w:rFonts w:hint="eastAsia" w:ascii="宋体" w:hAnsi="宋体" w:cs="宋体"/>
                <w:color w:val="auto"/>
                <w:sz w:val="21"/>
                <w:szCs w:val="21"/>
                <w:highlight w:val="none"/>
                <w:lang w:val="en-US" w:eastAsia="zh-CN"/>
              </w:rPr>
              <w:t>复印件</w:t>
            </w:r>
            <w:r>
              <w:rPr>
                <w:rFonts w:hint="eastAsia" w:ascii="宋体" w:hAnsi="宋体" w:eastAsia="宋体" w:cs="宋体"/>
                <w:color w:val="auto"/>
                <w:sz w:val="21"/>
                <w:szCs w:val="21"/>
                <w:highlight w:val="none"/>
              </w:rPr>
              <w:t>。</w:t>
            </w:r>
          </w:p>
          <w:p>
            <w:pPr>
              <w:pStyle w:val="12"/>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4</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铜缆支持ISO/IEC 11801-1标准中3连接E级链路应用、4连接E级信道应用，</w:t>
            </w:r>
            <w:r>
              <w:rPr>
                <w:rFonts w:hint="eastAsia" w:ascii="宋体" w:hAnsi="宋体" w:cs="宋体"/>
                <w:color w:val="auto"/>
                <w:sz w:val="21"/>
                <w:szCs w:val="21"/>
                <w:highlight w:val="none"/>
                <w:lang w:val="en-US" w:eastAsia="zh-CN"/>
              </w:rPr>
              <w:t>具有CMA认证机构出具</w:t>
            </w:r>
            <w:r>
              <w:rPr>
                <w:rFonts w:hint="eastAsia" w:ascii="宋体" w:hAnsi="宋体" w:eastAsia="宋体" w:cs="宋体"/>
                <w:color w:val="auto"/>
                <w:sz w:val="21"/>
                <w:szCs w:val="21"/>
                <w:highlight w:val="none"/>
              </w:rPr>
              <w:t>认证文件</w:t>
            </w:r>
            <w:r>
              <w:rPr>
                <w:rFonts w:hint="eastAsia" w:ascii="宋体" w:hAnsi="宋体" w:cs="宋体"/>
                <w:color w:val="auto"/>
                <w:sz w:val="21"/>
                <w:szCs w:val="21"/>
                <w:highlight w:val="none"/>
                <w:lang w:val="en-US" w:eastAsia="zh-CN"/>
              </w:rPr>
              <w:t>复印件</w:t>
            </w:r>
            <w:r>
              <w:rPr>
                <w:rFonts w:hint="eastAsia" w:ascii="宋体" w:hAnsi="宋体" w:eastAsia="宋体" w:cs="宋体"/>
                <w:color w:val="auto"/>
                <w:sz w:val="21"/>
                <w:szCs w:val="21"/>
                <w:highlight w:val="none"/>
              </w:rPr>
              <w:t>。</w:t>
            </w:r>
          </w:p>
          <w:p>
            <w:pPr>
              <w:pStyle w:val="12"/>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5</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、铜缆支持IEEE 802.3bt标准中PoE Type 4 (PoE++)应用，</w:t>
            </w:r>
            <w:r>
              <w:rPr>
                <w:rFonts w:hint="eastAsia" w:ascii="宋体" w:hAnsi="宋体" w:cs="宋体"/>
                <w:color w:val="auto"/>
                <w:sz w:val="21"/>
                <w:szCs w:val="21"/>
                <w:highlight w:val="none"/>
                <w:lang w:val="en-US" w:eastAsia="zh-CN"/>
              </w:rPr>
              <w:t>具有CMA认证机构出具</w:t>
            </w:r>
            <w:r>
              <w:rPr>
                <w:rFonts w:hint="eastAsia" w:ascii="宋体" w:hAnsi="宋体" w:eastAsia="宋体" w:cs="宋体"/>
                <w:color w:val="auto"/>
                <w:sz w:val="21"/>
                <w:szCs w:val="21"/>
                <w:highlight w:val="none"/>
              </w:rPr>
              <w:t>认证文件</w:t>
            </w:r>
            <w:r>
              <w:rPr>
                <w:rFonts w:hint="eastAsia" w:ascii="宋体" w:hAnsi="宋体" w:cs="宋体"/>
                <w:color w:val="auto"/>
                <w:sz w:val="21"/>
                <w:szCs w:val="21"/>
                <w:highlight w:val="none"/>
                <w:lang w:val="en-US" w:eastAsia="zh-CN"/>
              </w:rPr>
              <w:t>复印件</w:t>
            </w:r>
            <w:r>
              <w:rPr>
                <w:rFonts w:hint="eastAsia" w:ascii="宋体" w:hAnsi="宋体" w:eastAsia="宋体" w:cs="宋体"/>
                <w:color w:val="auto"/>
                <w:sz w:val="21"/>
                <w:szCs w:val="21"/>
                <w:highlight w:val="none"/>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5" w:type="dxa"/>
            <w:noWrap/>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476" w:type="dxa"/>
            <w:noWrap/>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线路端接</w:t>
            </w:r>
          </w:p>
        </w:tc>
        <w:tc>
          <w:tcPr>
            <w:tcW w:w="709" w:type="dxa"/>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w:t>
            </w:r>
          </w:p>
        </w:tc>
        <w:tc>
          <w:tcPr>
            <w:tcW w:w="5140" w:type="dxa"/>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1）铜缆线路的端接，主要材料六类八芯水晶头、六类模块、面板、六类24口配线架；</w:t>
            </w:r>
          </w:p>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2）光纤端接，熔接方式，主要材料是LC、SC、ST、FC、FC(APC)常规耦合器和接口型号，机架式光纤配线架，16-25对电话光端机；</w:t>
            </w:r>
          </w:p>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3）同轴线路的端接，主要材料是Q9头和有线电视面板；</w:t>
            </w:r>
          </w:p>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4）大对数电缆的端接，主要材料是三类六芯水晶头、鸭嘴跳线，50-100口的电话配线架</w:t>
            </w:r>
          </w:p>
          <w:p>
            <w:pPr>
              <w:pStyle w:val="11"/>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5）各类网络跳线、网络设备之间的连接线</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6）各种网络设备输入输出转换器（光模块，光纤收发器等）的安装、维修、更换；</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7）各种用户终端设备输入输出转换器、转接线的安装、维修、更换；</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5" w:type="dxa"/>
            <w:noWrap/>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476" w:type="dxa"/>
            <w:noWrap/>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桥架安装</w:t>
            </w:r>
          </w:p>
        </w:tc>
        <w:tc>
          <w:tcPr>
            <w:tcW w:w="709" w:type="dxa"/>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w:t>
            </w:r>
          </w:p>
        </w:tc>
        <w:tc>
          <w:tcPr>
            <w:tcW w:w="5140" w:type="dxa"/>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1）根据现场条件，安装100*50mm-400*300mm的各类镀锌桥架；</w:t>
            </w:r>
          </w:p>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2）机房内安装400*100mm的不锈钢上走线网格式桥架</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5" w:type="dxa"/>
            <w:noWrap/>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476" w:type="dxa"/>
            <w:noWrap/>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管槽安装</w:t>
            </w:r>
          </w:p>
        </w:tc>
        <w:tc>
          <w:tcPr>
            <w:tcW w:w="709" w:type="dxa"/>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w:t>
            </w:r>
          </w:p>
        </w:tc>
        <w:tc>
          <w:tcPr>
            <w:tcW w:w="5140" w:type="dxa"/>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1）用于线路敷设的pvc管；</w:t>
            </w:r>
          </w:p>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2）用于线路敷设的JDG管；</w:t>
            </w:r>
          </w:p>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3）用于明装过路的半圆形铝制和铜制的半圆形线槽；</w:t>
            </w:r>
          </w:p>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4）用于线路敷设的pvc线槽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5" w:type="dxa"/>
            <w:noWrap/>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476" w:type="dxa"/>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兼容性要求</w:t>
            </w:r>
          </w:p>
        </w:tc>
        <w:tc>
          <w:tcPr>
            <w:tcW w:w="709" w:type="dxa"/>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w:t>
            </w:r>
          </w:p>
        </w:tc>
        <w:tc>
          <w:tcPr>
            <w:tcW w:w="5140" w:type="dxa"/>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★上述线路敷设规格和选材必须兼容现行的门禁、电话光端机、音视频混合矩阵等系统平台。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5" w:type="dxa"/>
            <w:noWrap/>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476" w:type="dxa"/>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运行维护</w:t>
            </w:r>
          </w:p>
        </w:tc>
        <w:tc>
          <w:tcPr>
            <w:tcW w:w="709" w:type="dxa"/>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w:t>
            </w:r>
          </w:p>
        </w:tc>
        <w:tc>
          <w:tcPr>
            <w:tcW w:w="5140" w:type="dxa"/>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上述各项内容的维修、破损件的更换</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5" w:type="dxa"/>
            <w:noWrap/>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w:t>
            </w:r>
          </w:p>
        </w:tc>
        <w:tc>
          <w:tcPr>
            <w:tcW w:w="7325" w:type="dxa"/>
            <w:gridSpan w:val="3"/>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叫号系统</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5" w:type="dxa"/>
            <w:noWrap/>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476" w:type="dxa"/>
            <w:vAlign w:val="center"/>
          </w:tcPr>
          <w:p>
            <w:pPr>
              <w:widowControl/>
              <w:spacing w:line="360" w:lineRule="auto"/>
              <w:rPr>
                <w:rFonts w:hint="eastAsia" w:ascii="宋体" w:hAnsi="宋体" w:eastAsia="宋体" w:cs="宋体"/>
                <w:color w:val="auto"/>
                <w:sz w:val="21"/>
                <w:szCs w:val="21"/>
                <w:highlight w:val="none"/>
              </w:rPr>
            </w:pPr>
          </w:p>
        </w:tc>
        <w:tc>
          <w:tcPr>
            <w:tcW w:w="709" w:type="dxa"/>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w:t>
            </w:r>
          </w:p>
        </w:tc>
        <w:tc>
          <w:tcPr>
            <w:tcW w:w="5140" w:type="dxa"/>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1）叫号系统：院区内叫号、叫号显示屏、LED屏（含配套支架、排线、接收传送卡等专用配件）等设备的安装、维修、调试、更换</w:t>
            </w:r>
          </w:p>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2）▲不同区域的叫号系统接入邵逸夫医院相应平台，兼容该平台要求；</w:t>
            </w:r>
          </w:p>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3）▲不同系统复用协议由</w:t>
            </w:r>
            <w:r>
              <w:rPr>
                <w:rFonts w:hint="eastAsia" w:ascii="宋体" w:hAnsi="宋体" w:cs="宋体"/>
                <w:color w:val="auto"/>
                <w:sz w:val="21"/>
                <w:szCs w:val="21"/>
                <w:highlight w:val="none"/>
                <w:lang w:val="en-US" w:eastAsia="zh-CN"/>
              </w:rPr>
              <w:t>成交供应商</w:t>
            </w:r>
            <w:r>
              <w:rPr>
                <w:rFonts w:hint="eastAsia" w:ascii="宋体" w:hAnsi="宋体" w:eastAsia="宋体" w:cs="宋体"/>
                <w:color w:val="auto"/>
                <w:sz w:val="21"/>
                <w:szCs w:val="21"/>
                <w:highlight w:val="none"/>
              </w:rPr>
              <w:t>自行测试解决；</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5" w:type="dxa"/>
            <w:noWrap/>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w:t>
            </w:r>
          </w:p>
        </w:tc>
        <w:tc>
          <w:tcPr>
            <w:tcW w:w="7325" w:type="dxa"/>
            <w:gridSpan w:val="3"/>
            <w:vAlign w:val="center"/>
          </w:tcPr>
          <w:p>
            <w:pPr>
              <w:widowControl/>
              <w:spacing w:line="360" w:lineRule="auto"/>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物联报警</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5" w:type="dxa"/>
            <w:noWrap/>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476" w:type="dxa"/>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医疗冰箱温度检测报警</w:t>
            </w:r>
          </w:p>
        </w:tc>
        <w:tc>
          <w:tcPr>
            <w:tcW w:w="709" w:type="dxa"/>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w:t>
            </w:r>
          </w:p>
        </w:tc>
        <w:tc>
          <w:tcPr>
            <w:tcW w:w="5140" w:type="dxa"/>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1）安装低温、超低温、双温等各类感温器；</w:t>
            </w:r>
          </w:p>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2）设定各类型号医疗冰箱温度报警区间；</w:t>
            </w:r>
          </w:p>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3）设定报警信号接收端；</w:t>
            </w:r>
          </w:p>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4）设置报警点防区编码</w:t>
            </w:r>
          </w:p>
          <w:p>
            <w:pPr>
              <w:pStyle w:val="11"/>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5）院区内低温、超低温医疗冰箱的温度监测；</w:t>
            </w:r>
          </w:p>
          <w:p>
            <w:pPr>
              <w:pStyle w:val="11"/>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6）监测设备校准、巡检服务</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5" w:type="dxa"/>
            <w:noWrap/>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476" w:type="dxa"/>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兼容性要求</w:t>
            </w:r>
          </w:p>
        </w:tc>
        <w:tc>
          <w:tcPr>
            <w:tcW w:w="709" w:type="dxa"/>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w:t>
            </w:r>
          </w:p>
        </w:tc>
        <w:tc>
          <w:tcPr>
            <w:tcW w:w="5140" w:type="dxa"/>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▲上述系统新增报警点位必须兼容系统平台。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5" w:type="dxa"/>
            <w:noWrap/>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476" w:type="dxa"/>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运行维护</w:t>
            </w:r>
          </w:p>
        </w:tc>
        <w:tc>
          <w:tcPr>
            <w:tcW w:w="709" w:type="dxa"/>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w:t>
            </w:r>
          </w:p>
        </w:tc>
        <w:tc>
          <w:tcPr>
            <w:tcW w:w="5140" w:type="dxa"/>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上述各项内容的维修、耗件(电池)更换，定期（每月两次）巡检测试</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5" w:type="dxa"/>
            <w:noWrap/>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w:t>
            </w:r>
          </w:p>
        </w:tc>
        <w:tc>
          <w:tcPr>
            <w:tcW w:w="7325" w:type="dxa"/>
            <w:gridSpan w:val="3"/>
            <w:vAlign w:val="center"/>
          </w:tcPr>
          <w:p>
            <w:pPr>
              <w:widowControl/>
              <w:spacing w:line="360" w:lineRule="auto"/>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电信接入</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5" w:type="dxa"/>
            <w:noWrap/>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476" w:type="dxa"/>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兼容性要求</w:t>
            </w:r>
          </w:p>
        </w:tc>
        <w:tc>
          <w:tcPr>
            <w:tcW w:w="709" w:type="dxa"/>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w:t>
            </w:r>
          </w:p>
        </w:tc>
        <w:tc>
          <w:tcPr>
            <w:tcW w:w="5140" w:type="dxa"/>
            <w:vAlign w:val="center"/>
          </w:tcPr>
          <w:p>
            <w:pPr>
              <w:widowControl/>
              <w:spacing w:line="360" w:lineRule="auto"/>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bidi="ar"/>
              </w:rPr>
              <w:t>汇聚</w:t>
            </w:r>
            <w:r>
              <w:rPr>
                <w:rStyle w:val="143"/>
                <w:rFonts w:hint="eastAsia" w:ascii="宋体" w:hAnsi="宋体" w:eastAsia="宋体" w:cs="宋体"/>
                <w:color w:val="auto"/>
                <w:sz w:val="21"/>
                <w:szCs w:val="21"/>
                <w:highlight w:val="none"/>
                <w:lang w:bidi="ar"/>
              </w:rPr>
              <w:t>间电话光端机（用户端）、电信中继机房光端机（局端）的安装、维修、更新都必须和现有设备兼容；</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5" w:type="dxa"/>
            <w:noWrap/>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w:t>
            </w:r>
          </w:p>
        </w:tc>
        <w:tc>
          <w:tcPr>
            <w:tcW w:w="7325" w:type="dxa"/>
            <w:gridSpan w:val="3"/>
            <w:vAlign w:val="center"/>
          </w:tcPr>
          <w:p>
            <w:pPr>
              <w:widowControl/>
              <w:spacing w:line="360" w:lineRule="auto"/>
              <w:textAlignment w:val="center"/>
              <w:rPr>
                <w:rFonts w:hint="eastAsia" w:ascii="宋体" w:hAnsi="宋体" w:eastAsia="宋体" w:cs="宋体"/>
                <w:color w:val="auto"/>
                <w:sz w:val="21"/>
                <w:szCs w:val="21"/>
                <w:highlight w:val="none"/>
                <w:lang w:bidi="ar"/>
              </w:rPr>
            </w:pPr>
            <w:r>
              <w:rPr>
                <w:rFonts w:hint="eastAsia" w:ascii="宋体" w:hAnsi="宋体" w:eastAsia="宋体" w:cs="宋体"/>
                <w:bCs/>
                <w:color w:val="auto"/>
                <w:sz w:val="21"/>
                <w:szCs w:val="21"/>
                <w:highlight w:val="none"/>
              </w:rPr>
              <w:t>多媒体视、音频及信息发布系统</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5" w:type="dxa"/>
            <w:noWrap/>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476" w:type="dxa"/>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多媒体设备安装</w:t>
            </w:r>
          </w:p>
        </w:tc>
        <w:tc>
          <w:tcPr>
            <w:tcW w:w="709" w:type="dxa"/>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w:t>
            </w:r>
          </w:p>
        </w:tc>
        <w:tc>
          <w:tcPr>
            <w:tcW w:w="5140" w:type="dxa"/>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1）扩音系统安装，包含扬声器、功率放大器、调音台、有线（无线）话筒等；</w:t>
            </w:r>
          </w:p>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2）播放系统安装，包括投影仪、平板电视、LED屏、电动投影幕布，以及相应的支架、吊架安装及更换；</w:t>
            </w:r>
          </w:p>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3）安装多媒体模块，包含同轴、vga、hdmi、调音各类型号模块（含面板）</w:t>
            </w:r>
          </w:p>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4）提供vga、hdmi、lighting、mini-dp各类视音频信号转换器（含有源和无源）</w:t>
            </w:r>
          </w:p>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5）视音频混合矩阵安装、扩展</w:t>
            </w:r>
          </w:p>
          <w:p>
            <w:pPr>
              <w:pStyle w:val="11"/>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snapToGrid w:val="0"/>
                <w:color w:val="auto"/>
                <w:sz w:val="21"/>
                <w:szCs w:val="21"/>
                <w:highlight w:val="none"/>
                <w:lang w:bidi="ar"/>
              </w:rPr>
              <w:t>手术示教、教学、模拟病房等院区内所需视音频直播、存储系统的安装、调试和维修，需和音控室的视音频矩阵互联，并实现双向互通</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5" w:type="dxa"/>
            <w:noWrap/>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476" w:type="dxa"/>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视音频直播系统安装</w:t>
            </w:r>
          </w:p>
        </w:tc>
        <w:tc>
          <w:tcPr>
            <w:tcW w:w="709" w:type="dxa"/>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w:t>
            </w:r>
          </w:p>
        </w:tc>
        <w:tc>
          <w:tcPr>
            <w:tcW w:w="5140" w:type="dxa"/>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1）主要用于院区内的视频直播系统；</w:t>
            </w:r>
          </w:p>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2）安装高清数字式摄像头，视频主机，视频控制器,拾音器；</w:t>
            </w:r>
          </w:p>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3）安装硬盘录像机，网络交换机，专用监控硬盘；</w:t>
            </w:r>
          </w:p>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4）安装投影仪、平板电视等播放设备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5" w:type="dxa"/>
            <w:noWrap/>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476" w:type="dxa"/>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信息发布系统</w:t>
            </w:r>
          </w:p>
        </w:tc>
        <w:tc>
          <w:tcPr>
            <w:tcW w:w="709" w:type="dxa"/>
            <w:vAlign w:val="center"/>
          </w:tcPr>
          <w:p>
            <w:pPr>
              <w:widowControl/>
              <w:spacing w:line="360" w:lineRule="auto"/>
              <w:rPr>
                <w:rFonts w:hint="eastAsia" w:ascii="宋体" w:hAnsi="宋体" w:eastAsia="宋体" w:cs="宋体"/>
                <w:color w:val="auto"/>
                <w:sz w:val="21"/>
                <w:szCs w:val="21"/>
                <w:highlight w:val="none"/>
              </w:rPr>
            </w:pPr>
          </w:p>
        </w:tc>
        <w:tc>
          <w:tcPr>
            <w:tcW w:w="5140" w:type="dxa"/>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院区内信息发布所需的控制主机，显示设备：显示器、电视机、LED屏及包含的配件（电源、专用线）</w:t>
            </w:r>
            <w:r>
              <w:rPr>
                <w:rFonts w:hint="eastAsia" w:ascii="宋体" w:hAnsi="宋体" w:eastAsia="宋体" w:cs="宋体"/>
                <w:color w:val="auto"/>
                <w:sz w:val="21"/>
                <w:szCs w:val="21"/>
                <w:highlight w:val="none"/>
              </w:rPr>
              <w:t>的安装、调试、维修、更换</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5" w:type="dxa"/>
            <w:noWrap/>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1476" w:type="dxa"/>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兼容性要求</w:t>
            </w:r>
          </w:p>
        </w:tc>
        <w:tc>
          <w:tcPr>
            <w:tcW w:w="709" w:type="dxa"/>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w:t>
            </w:r>
          </w:p>
        </w:tc>
        <w:tc>
          <w:tcPr>
            <w:tcW w:w="5140" w:type="dxa"/>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★视音频混合矩阵的扩展必须兼容系统平台。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5" w:type="dxa"/>
            <w:noWrap/>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1476" w:type="dxa"/>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运行维护</w:t>
            </w:r>
          </w:p>
        </w:tc>
        <w:tc>
          <w:tcPr>
            <w:tcW w:w="709" w:type="dxa"/>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w:t>
            </w:r>
          </w:p>
        </w:tc>
        <w:tc>
          <w:tcPr>
            <w:tcW w:w="5140" w:type="dxa"/>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上述各项内容的维修、耗件更换，硬盘录像机升级扩容</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5" w:type="dxa"/>
            <w:noWrap/>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w:t>
            </w:r>
          </w:p>
        </w:tc>
        <w:tc>
          <w:tcPr>
            <w:tcW w:w="7325" w:type="dxa"/>
            <w:gridSpan w:val="3"/>
            <w:vAlign w:val="center"/>
          </w:tcPr>
          <w:p>
            <w:pPr>
              <w:widowControl/>
              <w:spacing w:line="360" w:lineRule="auto"/>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物联网、无线网</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5" w:type="dxa"/>
            <w:noWrap/>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1476" w:type="dxa"/>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w:t>
            </w:r>
          </w:p>
        </w:tc>
        <w:tc>
          <w:tcPr>
            <w:tcW w:w="709" w:type="dxa"/>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w:t>
            </w:r>
          </w:p>
        </w:tc>
        <w:tc>
          <w:tcPr>
            <w:tcW w:w="5140" w:type="dxa"/>
            <w:vAlign w:val="center"/>
          </w:tcPr>
          <w:p>
            <w:pPr>
              <w:widowControl/>
              <w:spacing w:line="360" w:lineRule="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bidi="ar"/>
              </w:rPr>
              <w:t>物联AP、物联蓝牙基站等设备的安装、调试、维修，技术参数需满足现有物联网平台的要求；</w:t>
            </w:r>
          </w:p>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bidi="ar"/>
              </w:rPr>
              <w:t>无线网AP等设备安装，调试、维修，技术参数需满足现有医院内、外网控制平台的要求</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5" w:type="dxa"/>
            <w:noWrap/>
            <w:vAlign w:val="center"/>
          </w:tcPr>
          <w:p>
            <w:pPr>
              <w:pStyle w:val="11"/>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1476" w:type="dxa"/>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运行维护</w:t>
            </w:r>
          </w:p>
        </w:tc>
        <w:tc>
          <w:tcPr>
            <w:tcW w:w="709" w:type="dxa"/>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w:t>
            </w:r>
          </w:p>
        </w:tc>
        <w:tc>
          <w:tcPr>
            <w:tcW w:w="5140" w:type="dxa"/>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bidi="ar"/>
              </w:rPr>
              <w:t>支持接入物联网网络控制平台，无线网网络控制平台可对接与医院现有物联网网络设备在同一个平台进行管理</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5" w:type="dxa"/>
            <w:noWrap/>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w:t>
            </w:r>
          </w:p>
        </w:tc>
        <w:tc>
          <w:tcPr>
            <w:tcW w:w="7325" w:type="dxa"/>
            <w:gridSpan w:val="3"/>
            <w:vAlign w:val="center"/>
          </w:tcPr>
          <w:p>
            <w:pPr>
              <w:widowControl/>
              <w:spacing w:line="360" w:lineRule="auto"/>
              <w:textAlignment w:val="center"/>
              <w:rPr>
                <w:rFonts w:hint="eastAsia" w:ascii="宋体" w:hAnsi="宋体" w:eastAsia="宋体" w:cs="宋体"/>
                <w:color w:val="auto"/>
                <w:sz w:val="21"/>
                <w:szCs w:val="21"/>
                <w:highlight w:val="none"/>
                <w:lang w:bidi="ar"/>
              </w:rPr>
            </w:pPr>
            <w:r>
              <w:rPr>
                <w:rFonts w:hint="eastAsia" w:ascii="宋体" w:hAnsi="宋体" w:eastAsia="宋体" w:cs="宋体"/>
                <w:bCs/>
                <w:color w:val="auto"/>
                <w:sz w:val="21"/>
                <w:szCs w:val="21"/>
                <w:highlight w:val="none"/>
              </w:rPr>
              <w:t>机房工程</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5" w:type="dxa"/>
            <w:noWrap/>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476" w:type="dxa"/>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机柜安装</w:t>
            </w:r>
          </w:p>
        </w:tc>
        <w:tc>
          <w:tcPr>
            <w:tcW w:w="709" w:type="dxa"/>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w:t>
            </w:r>
          </w:p>
        </w:tc>
        <w:tc>
          <w:tcPr>
            <w:tcW w:w="5140" w:type="dxa"/>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1）安装机柜，主要型号是600*600*2000mm，600*800*2000mm，800*1000*2000mm，前后网孔门；</w:t>
            </w:r>
          </w:p>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2）安装机柜下承重底座，根据机柜宽度深度尺寸定制，使用镀锌八号槽钢或者50mm角钢定制，安装后与静电地板齐平</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5" w:type="dxa"/>
            <w:noWrap/>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1476" w:type="dxa"/>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PDU安装</w:t>
            </w:r>
          </w:p>
        </w:tc>
        <w:tc>
          <w:tcPr>
            <w:tcW w:w="709" w:type="dxa"/>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w:t>
            </w:r>
          </w:p>
        </w:tc>
        <w:tc>
          <w:tcPr>
            <w:tcW w:w="5140" w:type="dxa"/>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输入16A输出16A，输入16A输出10A，8位-20位各类型号，包含电缆接头制作，16A工业连接件安装</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5" w:type="dxa"/>
            <w:noWrap/>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1476" w:type="dxa"/>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电缆敷设</w:t>
            </w:r>
          </w:p>
        </w:tc>
        <w:tc>
          <w:tcPr>
            <w:tcW w:w="709" w:type="dxa"/>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w:t>
            </w:r>
          </w:p>
        </w:tc>
        <w:tc>
          <w:tcPr>
            <w:tcW w:w="5140" w:type="dxa"/>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根据负载选择3*2.5、3*4线径的铜制国标电缆</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5" w:type="dxa"/>
            <w:noWrap/>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1476" w:type="dxa"/>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钢制货架</w:t>
            </w:r>
          </w:p>
        </w:tc>
        <w:tc>
          <w:tcPr>
            <w:tcW w:w="709" w:type="dxa"/>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w:t>
            </w:r>
          </w:p>
        </w:tc>
        <w:tc>
          <w:tcPr>
            <w:tcW w:w="5140" w:type="dxa"/>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用于机房维修间或仓库的货架，单体尺寸400*1000*2000mm，可拼接</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5" w:type="dxa"/>
            <w:noWrap/>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1476" w:type="dxa"/>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视频监控</w:t>
            </w:r>
          </w:p>
        </w:tc>
        <w:tc>
          <w:tcPr>
            <w:tcW w:w="709" w:type="dxa"/>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w:t>
            </w:r>
          </w:p>
        </w:tc>
        <w:tc>
          <w:tcPr>
            <w:tcW w:w="5140" w:type="dxa"/>
            <w:vAlign w:val="center"/>
          </w:tcPr>
          <w:p>
            <w:pPr>
              <w:widowControl/>
              <w:spacing w:line="360" w:lineRule="auto"/>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★中心</w:t>
            </w:r>
            <w:r>
              <w:rPr>
                <w:rFonts w:hint="eastAsia" w:ascii="宋体" w:hAnsi="宋体" w:eastAsia="宋体" w:cs="宋体"/>
                <w:color w:val="auto"/>
                <w:sz w:val="21"/>
                <w:szCs w:val="21"/>
                <w:highlight w:val="none"/>
                <w:lang w:bidi="ar"/>
              </w:rPr>
              <w:t>机房、汇聚间、局部区域改造的网络摄像机、硬盘录像机的安装、维修、更新，根据用户要求，不同区域的摄像机会需要接入IT中心的运维管理平台和消控中心的安全防范集中平台；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5" w:type="dxa"/>
            <w:noWrap/>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1476" w:type="dxa"/>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机房改造及环境维护</w:t>
            </w:r>
          </w:p>
        </w:tc>
        <w:tc>
          <w:tcPr>
            <w:tcW w:w="709" w:type="dxa"/>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w:t>
            </w:r>
          </w:p>
        </w:tc>
        <w:tc>
          <w:tcPr>
            <w:tcW w:w="5140" w:type="dxa"/>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1）汇聚间、弱电机房的标准化安装，包含静电地板、微孔吊顶、静电释放排等；</w:t>
            </w:r>
          </w:p>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2）中心机房的装饰维修，包含更换破损地板，吊顶、墙面、台阶；</w:t>
            </w:r>
          </w:p>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3）按照机房格局调整要求拆除、安装局部隔断，电动（手动）出入通道等</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5" w:type="dxa"/>
            <w:noWrap/>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九</w:t>
            </w:r>
          </w:p>
        </w:tc>
        <w:tc>
          <w:tcPr>
            <w:tcW w:w="7325" w:type="dxa"/>
            <w:gridSpan w:val="3"/>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动环设备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5" w:type="dxa"/>
            <w:noWrap/>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w:t>
            </w:r>
          </w:p>
        </w:tc>
        <w:tc>
          <w:tcPr>
            <w:tcW w:w="1476" w:type="dxa"/>
            <w:noWrap/>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UPS安装</w:t>
            </w:r>
          </w:p>
        </w:tc>
        <w:tc>
          <w:tcPr>
            <w:tcW w:w="709" w:type="dxa"/>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5140" w:type="dxa"/>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1）安装小型ups，10KVA（含）以下</w:t>
            </w:r>
          </w:p>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2）安装符合ups功率、后备时间要求的电池组，电池箱（架）；</w:t>
            </w:r>
          </w:p>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3）安装ups输入输出配电箱</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5" w:type="dxa"/>
            <w:noWrap/>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w:t>
            </w:r>
          </w:p>
        </w:tc>
        <w:tc>
          <w:tcPr>
            <w:tcW w:w="1476" w:type="dxa"/>
            <w:noWrap/>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空调安装</w:t>
            </w:r>
          </w:p>
        </w:tc>
        <w:tc>
          <w:tcPr>
            <w:tcW w:w="709" w:type="dxa"/>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5140" w:type="dxa"/>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1）安装精密空调，10KW（含）以下；</w:t>
            </w:r>
          </w:p>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2）安装连接室内、外机组冷凝剂铜管，电缆，要求外裹保温棉；</w:t>
            </w:r>
          </w:p>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3）更换各类型号精密空调的专用过滤网，至少一年一换；</w:t>
            </w:r>
          </w:p>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4）定期巡检冷凝剂、冷冻液，压力不足补注；</w:t>
            </w:r>
          </w:p>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5）定期（6个月）清洗室外机组；</w:t>
            </w:r>
          </w:p>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6）维修、更换各类型号精密空调的专用加湿罐（盘），至少一年一换</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5" w:type="dxa"/>
            <w:noWrap/>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w:t>
            </w:r>
          </w:p>
        </w:tc>
        <w:tc>
          <w:tcPr>
            <w:tcW w:w="1476" w:type="dxa"/>
            <w:noWrap/>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通讯协议</w:t>
            </w:r>
          </w:p>
        </w:tc>
        <w:tc>
          <w:tcPr>
            <w:tcW w:w="709" w:type="dxa"/>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w:t>
            </w:r>
          </w:p>
        </w:tc>
        <w:tc>
          <w:tcPr>
            <w:tcW w:w="5140" w:type="dxa"/>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上述ups主机及精密空调都需提供SNMP通讯协议，接入医院动环平台，如需二次开发，由成交供应商解决。</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5" w:type="dxa"/>
            <w:noWrap/>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w:t>
            </w:r>
          </w:p>
        </w:tc>
        <w:tc>
          <w:tcPr>
            <w:tcW w:w="1476" w:type="dxa"/>
            <w:noWrap/>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配电柜安装</w:t>
            </w:r>
          </w:p>
        </w:tc>
        <w:tc>
          <w:tcPr>
            <w:tcW w:w="709" w:type="dxa"/>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5140" w:type="dxa"/>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成套定制ups配电柜、市电配电柜、动力电配电柜，匹配输入输出要求的断路器，满足分路数量和规格</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5" w:type="dxa"/>
            <w:noWrap/>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c>
          <w:tcPr>
            <w:tcW w:w="1476" w:type="dxa"/>
            <w:noWrap/>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运行维护</w:t>
            </w:r>
          </w:p>
        </w:tc>
        <w:tc>
          <w:tcPr>
            <w:tcW w:w="709" w:type="dxa"/>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w:t>
            </w:r>
          </w:p>
        </w:tc>
        <w:tc>
          <w:tcPr>
            <w:tcW w:w="5140" w:type="dxa"/>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上述各项内容的维修、耗件更换</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5" w:type="dxa"/>
            <w:noWrap/>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w:t>
            </w:r>
          </w:p>
        </w:tc>
        <w:tc>
          <w:tcPr>
            <w:tcW w:w="1476" w:type="dxa"/>
            <w:noWrap/>
            <w:vAlign w:val="center"/>
          </w:tcPr>
          <w:p>
            <w:pPr>
              <w:widowControl/>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动环监测</w:t>
            </w:r>
          </w:p>
        </w:tc>
        <w:tc>
          <w:tcPr>
            <w:tcW w:w="709" w:type="dxa"/>
            <w:vAlign w:val="center"/>
          </w:tcPr>
          <w:p>
            <w:pPr>
              <w:widowControl/>
              <w:spacing w:line="360" w:lineRule="auto"/>
              <w:rPr>
                <w:rFonts w:hint="eastAsia" w:ascii="宋体" w:hAnsi="宋体" w:eastAsia="宋体" w:cs="宋体"/>
                <w:color w:val="auto"/>
                <w:sz w:val="21"/>
                <w:szCs w:val="21"/>
                <w:highlight w:val="none"/>
              </w:rPr>
            </w:pPr>
          </w:p>
        </w:tc>
        <w:tc>
          <w:tcPr>
            <w:tcW w:w="5140" w:type="dxa"/>
            <w:vAlign w:val="center"/>
          </w:tcPr>
          <w:p>
            <w:pPr>
              <w:widowControl/>
              <w:spacing w:line="360" w:lineRule="auto"/>
              <w:rPr>
                <w:rFonts w:hint="eastAsia" w:ascii="宋体" w:hAnsi="宋体" w:eastAsia="宋体" w:cs="宋体"/>
                <w:color w:val="auto"/>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5" w:type="dxa"/>
            <w:noWrap/>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w:t>
            </w:r>
          </w:p>
        </w:tc>
        <w:tc>
          <w:tcPr>
            <w:tcW w:w="1476" w:type="dxa"/>
            <w:noWrap/>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监控主机安装</w:t>
            </w:r>
          </w:p>
        </w:tc>
        <w:tc>
          <w:tcPr>
            <w:tcW w:w="709" w:type="dxa"/>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w:t>
            </w:r>
          </w:p>
        </w:tc>
        <w:tc>
          <w:tcPr>
            <w:tcW w:w="5140" w:type="dxa"/>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1）安装监控主机、及主机扩容；</w:t>
            </w:r>
          </w:p>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2）安装监控软件、及软件升级；</w:t>
            </w:r>
          </w:p>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3）安装专用短信报警主机、及2G-4G升级</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5" w:type="dxa"/>
            <w:noWrap/>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w:t>
            </w:r>
          </w:p>
        </w:tc>
        <w:tc>
          <w:tcPr>
            <w:tcW w:w="1476" w:type="dxa"/>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终端数据采集器安装</w:t>
            </w:r>
          </w:p>
        </w:tc>
        <w:tc>
          <w:tcPr>
            <w:tcW w:w="709" w:type="dxa"/>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w:t>
            </w:r>
          </w:p>
        </w:tc>
        <w:tc>
          <w:tcPr>
            <w:tcW w:w="5140" w:type="dxa"/>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1）安装温湿度传感器；</w:t>
            </w:r>
          </w:p>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2）安装漏水侦测；</w:t>
            </w:r>
          </w:p>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3）安装串口服务器；</w:t>
            </w:r>
          </w:p>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4）安装ups、空调接口模块，调试监控系统和ups、空调的接口协议</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5" w:type="dxa"/>
            <w:noWrap/>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w:t>
            </w:r>
          </w:p>
        </w:tc>
        <w:tc>
          <w:tcPr>
            <w:tcW w:w="1476" w:type="dxa"/>
            <w:noWrap/>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线路安装</w:t>
            </w:r>
          </w:p>
        </w:tc>
        <w:tc>
          <w:tcPr>
            <w:tcW w:w="709" w:type="dxa"/>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w:t>
            </w:r>
          </w:p>
        </w:tc>
        <w:tc>
          <w:tcPr>
            <w:tcW w:w="5140" w:type="dxa"/>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安装终端数据采集器和主机之间的通讯线路，主要用六类4对双绞线，非屏蔽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5" w:type="dxa"/>
            <w:noWrap/>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w:t>
            </w:r>
          </w:p>
        </w:tc>
        <w:tc>
          <w:tcPr>
            <w:tcW w:w="1476" w:type="dxa"/>
            <w:noWrap/>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兼容性要求</w:t>
            </w:r>
          </w:p>
        </w:tc>
        <w:tc>
          <w:tcPr>
            <w:tcW w:w="709" w:type="dxa"/>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w:t>
            </w:r>
          </w:p>
        </w:tc>
        <w:tc>
          <w:tcPr>
            <w:tcW w:w="5140" w:type="dxa"/>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上述系统选型和安装必须兼容现行系统平台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5" w:type="dxa"/>
            <w:noWrap/>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w:t>
            </w:r>
          </w:p>
        </w:tc>
        <w:tc>
          <w:tcPr>
            <w:tcW w:w="1476" w:type="dxa"/>
            <w:noWrap/>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运行维护</w:t>
            </w:r>
          </w:p>
        </w:tc>
        <w:tc>
          <w:tcPr>
            <w:tcW w:w="709" w:type="dxa"/>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w:t>
            </w:r>
          </w:p>
        </w:tc>
        <w:tc>
          <w:tcPr>
            <w:tcW w:w="5140" w:type="dxa"/>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上述各项内容的维修、新增数据采集点的安装</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5" w:type="dxa"/>
            <w:noWrap/>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十一</w:t>
            </w:r>
          </w:p>
        </w:tc>
        <w:tc>
          <w:tcPr>
            <w:tcW w:w="1476" w:type="dxa"/>
            <w:noWrap/>
            <w:vAlign w:val="center"/>
          </w:tcPr>
          <w:p>
            <w:pPr>
              <w:widowControl/>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弱电井道巡检</w:t>
            </w:r>
          </w:p>
        </w:tc>
        <w:tc>
          <w:tcPr>
            <w:tcW w:w="709" w:type="dxa"/>
            <w:vAlign w:val="center"/>
          </w:tcPr>
          <w:p>
            <w:pPr>
              <w:widowControl/>
              <w:spacing w:line="360" w:lineRule="auto"/>
              <w:rPr>
                <w:rFonts w:hint="eastAsia" w:ascii="宋体" w:hAnsi="宋体" w:eastAsia="宋体" w:cs="宋体"/>
                <w:color w:val="auto"/>
                <w:sz w:val="21"/>
                <w:szCs w:val="21"/>
                <w:highlight w:val="none"/>
              </w:rPr>
            </w:pPr>
          </w:p>
        </w:tc>
        <w:tc>
          <w:tcPr>
            <w:tcW w:w="5140" w:type="dxa"/>
            <w:vAlign w:val="center"/>
          </w:tcPr>
          <w:p>
            <w:pPr>
              <w:widowControl/>
              <w:spacing w:line="360" w:lineRule="auto"/>
              <w:rPr>
                <w:rFonts w:hint="eastAsia" w:ascii="宋体" w:hAnsi="宋体" w:eastAsia="宋体" w:cs="宋体"/>
                <w:color w:val="auto"/>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5" w:type="dxa"/>
            <w:noWrap/>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w:t>
            </w:r>
          </w:p>
        </w:tc>
        <w:tc>
          <w:tcPr>
            <w:tcW w:w="1476" w:type="dxa"/>
            <w:noWrap/>
            <w:vAlign w:val="center"/>
          </w:tcPr>
          <w:p>
            <w:pPr>
              <w:widowControl/>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整体环境</w:t>
            </w:r>
          </w:p>
        </w:tc>
        <w:tc>
          <w:tcPr>
            <w:tcW w:w="709" w:type="dxa"/>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w:t>
            </w:r>
          </w:p>
        </w:tc>
        <w:tc>
          <w:tcPr>
            <w:tcW w:w="5140" w:type="dxa"/>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院内弱电井每周巡检一次，及时反馈问题并帮助整改；</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5" w:type="dxa"/>
            <w:noWrap/>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p>
        </w:tc>
        <w:tc>
          <w:tcPr>
            <w:tcW w:w="1476" w:type="dxa"/>
            <w:noWrap/>
            <w:vAlign w:val="center"/>
          </w:tcPr>
          <w:p>
            <w:pPr>
              <w:widowControl/>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设备维护</w:t>
            </w:r>
          </w:p>
        </w:tc>
        <w:tc>
          <w:tcPr>
            <w:tcW w:w="709" w:type="dxa"/>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w:t>
            </w:r>
          </w:p>
        </w:tc>
        <w:tc>
          <w:tcPr>
            <w:tcW w:w="5140" w:type="dxa"/>
            <w:vAlign w:val="center"/>
          </w:tcPr>
          <w:p>
            <w:pPr>
              <w:pStyle w:val="11"/>
              <w:spacing w:line="360" w:lineRule="auto"/>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院内弱电井内网络设备清灰处理，半年一次；</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45" w:type="dxa"/>
            <w:noWrap/>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w:t>
            </w:r>
          </w:p>
        </w:tc>
        <w:tc>
          <w:tcPr>
            <w:tcW w:w="1476" w:type="dxa"/>
            <w:noWrap/>
            <w:vAlign w:val="center"/>
          </w:tcPr>
          <w:p>
            <w:pPr>
              <w:widowControl/>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协助管理</w:t>
            </w:r>
          </w:p>
        </w:tc>
        <w:tc>
          <w:tcPr>
            <w:tcW w:w="709" w:type="dxa"/>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w:t>
            </w:r>
          </w:p>
        </w:tc>
        <w:tc>
          <w:tcPr>
            <w:tcW w:w="5140" w:type="dxa"/>
            <w:vAlign w:val="center"/>
          </w:tcPr>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院内机房、弱电井机柜内强弱电线路协助规范整理。</w:t>
            </w:r>
          </w:p>
        </w:tc>
      </w:tr>
    </w:tbl>
    <w:p>
      <w:pPr>
        <w:spacing w:line="360" w:lineRule="auto"/>
        <w:ind w:firstLine="420" w:firstLineChars="200"/>
        <w:rPr>
          <w:rFonts w:hint="default" w:ascii="宋体" w:hAnsi="宋体" w:cs="宋体"/>
          <w:color w:val="auto"/>
          <w:szCs w:val="21"/>
          <w:highlight w:val="none"/>
        </w:rPr>
      </w:pPr>
    </w:p>
    <w:p>
      <w:pPr>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五、商务要求</w:t>
      </w:r>
    </w:p>
    <w:p>
      <w:pPr>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（一）工程费用结算及磋商报价</w:t>
      </w:r>
    </w:p>
    <w:p>
      <w:pPr>
        <w:spacing w:line="360" w:lineRule="auto"/>
        <w:ind w:firstLine="420" w:firstLineChars="200"/>
        <w:rPr>
          <w:rFonts w:hint="eastAsia" w:ascii="宋体" w:hAnsi="宋体" w:eastAsia="宋体" w:cs="宋体"/>
          <w:color w:val="auto"/>
          <w:szCs w:val="21"/>
          <w:highlight w:val="none"/>
          <w:lang w:eastAsia="zh-CN"/>
        </w:rPr>
      </w:pPr>
      <w:r>
        <w:rPr>
          <w:rFonts w:ascii="宋体" w:hAnsi="宋体" w:cs="宋体"/>
          <w:color w:val="auto"/>
          <w:szCs w:val="21"/>
          <w:highlight w:val="none"/>
        </w:rPr>
        <w:t>1、投标价：报折扣</w:t>
      </w:r>
    </w:p>
    <w:p>
      <w:pPr>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1.1</w:t>
      </w:r>
      <w:r>
        <w:rPr>
          <w:rFonts w:hint="eastAsia" w:ascii="宋体" w:hAnsi="宋体" w:cs="宋体"/>
          <w:b w:val="0"/>
          <w:color w:val="auto"/>
          <w:sz w:val="21"/>
          <w:szCs w:val="21"/>
          <w:highlight w:val="none"/>
        </w:rPr>
        <w:t>按照定额计价法及计算工程价款（本项工程价款须经采购人委托的审计单位审核），供应商在此基础上填报折扣；成交后，以磋商承诺的成交折扣并经审计审定后进行结算。按定额计价法结算的工程项目报价要求：各供应商需填报折扣。如成交，该折扣在整个合同期内固定不变，结算时，结算价=按照定额计价法计算的工程价款×成交折扣</w:t>
      </w:r>
      <w:r>
        <w:rPr>
          <w:rFonts w:hint="eastAsia" w:ascii="宋体" w:hAnsi="宋体" w:cs="宋体"/>
          <w:b w:val="0"/>
          <w:color w:val="auto"/>
          <w:sz w:val="21"/>
          <w:szCs w:val="21"/>
          <w:highlight w:val="none"/>
          <w:lang w:eastAsia="zh-CN"/>
        </w:rPr>
        <w:t>，</w:t>
      </w:r>
      <w:r>
        <w:rPr>
          <w:rFonts w:hint="eastAsia" w:ascii="宋体" w:hAnsi="宋体" w:cs="宋体"/>
          <w:b w:val="0"/>
          <w:color w:val="auto"/>
          <w:sz w:val="21"/>
          <w:szCs w:val="21"/>
          <w:highlight w:val="none"/>
        </w:rPr>
        <w:t>结算价</w:t>
      </w:r>
      <w:r>
        <w:rPr>
          <w:rFonts w:hint="eastAsia" w:ascii="宋体" w:hAnsi="宋体" w:cs="宋体"/>
          <w:color w:val="auto"/>
          <w:szCs w:val="21"/>
          <w:highlight w:val="none"/>
          <w:lang w:val="en-US" w:eastAsia="zh-CN"/>
        </w:rPr>
        <w:t>保留2位小数</w:t>
      </w:r>
      <w:r>
        <w:rPr>
          <w:rFonts w:hint="eastAsia" w:ascii="宋体" w:hAnsi="宋体" w:cs="宋体"/>
          <w:b w:val="0"/>
          <w:color w:val="auto"/>
          <w:sz w:val="21"/>
          <w:szCs w:val="21"/>
          <w:highlight w:val="none"/>
        </w:rPr>
        <w:t>。</w:t>
      </w:r>
    </w:p>
    <w:p>
      <w:pPr>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▲只允许有一个报价即报一个折扣，不接受有选择报价的投标文件。</w:t>
      </w:r>
    </w:p>
    <w:p>
      <w:pPr>
        <w:spacing w:line="360" w:lineRule="auto"/>
        <w:ind w:firstLine="420" w:firstLineChars="200"/>
        <w:rPr>
          <w:rFonts w:hint="eastAsia" w:ascii="宋体" w:hAnsi="宋体" w:cs="宋体"/>
          <w:b/>
          <w:color w:val="auto"/>
          <w:sz w:val="18"/>
          <w:szCs w:val="18"/>
          <w:highlight w:val="none"/>
        </w:rPr>
      </w:pPr>
      <w:r>
        <w:rPr>
          <w:rFonts w:ascii="宋体" w:hAnsi="宋体" w:cs="宋体"/>
          <w:color w:val="auto"/>
          <w:szCs w:val="21"/>
          <w:highlight w:val="none"/>
        </w:rPr>
        <w:t>1.2</w:t>
      </w:r>
      <w:r>
        <w:rPr>
          <w:rFonts w:hint="eastAsia" w:ascii="宋体" w:hAnsi="宋体" w:cs="宋体"/>
          <w:color w:val="auto"/>
          <w:szCs w:val="21"/>
          <w:highlight w:val="none"/>
          <w:lang w:val="en-US" w:eastAsia="zh-CN"/>
        </w:rPr>
        <w:t>取费及结算</w:t>
      </w:r>
      <w:r>
        <w:rPr>
          <w:rFonts w:ascii="宋体" w:hAnsi="宋体" w:cs="宋体"/>
          <w:color w:val="auto"/>
          <w:szCs w:val="21"/>
          <w:highlight w:val="none"/>
        </w:rPr>
        <w:t>：</w:t>
      </w:r>
    </w:p>
    <w:p>
      <w:pPr>
        <w:numPr>
          <w:ilvl w:val="0"/>
          <w:numId w:val="4"/>
        </w:num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取费依据</w:t>
      </w:r>
    </w:p>
    <w:p>
      <w:pPr>
        <w:numPr>
          <w:ilvl w:val="-1"/>
          <w:numId w:val="0"/>
        </w:numPr>
        <w:spacing w:line="360" w:lineRule="auto"/>
        <w:ind w:firstLine="420" w:firstLineChars="20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浙江省房屋建筑与装饰工程预算定额（2018版）；</w:t>
      </w:r>
    </w:p>
    <w:p>
      <w:pPr>
        <w:spacing w:line="360" w:lineRule="auto"/>
        <w:ind w:firstLine="420" w:firstLineChars="20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浙江省通用安装工程预算定额（2018版）；</w:t>
      </w:r>
    </w:p>
    <w:p>
      <w:pPr>
        <w:spacing w:line="360" w:lineRule="auto"/>
        <w:ind w:firstLine="420" w:firstLineChars="20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浙江省市政工程预算定额（2018版）；</w:t>
      </w:r>
    </w:p>
    <w:p>
      <w:pPr>
        <w:spacing w:line="360" w:lineRule="auto"/>
        <w:ind w:firstLine="420" w:firstLineChars="20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浙江省园林绿化及仿古建筑工程预算定额（2018版）；</w:t>
      </w:r>
    </w:p>
    <w:p>
      <w:pPr>
        <w:spacing w:line="360" w:lineRule="auto"/>
        <w:ind w:firstLine="420" w:firstLineChars="20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浙江省建设工程施工机械台班费用定额（2018版）；</w:t>
      </w:r>
    </w:p>
    <w:p>
      <w:pPr>
        <w:spacing w:line="360" w:lineRule="auto"/>
        <w:ind w:firstLine="420" w:firstLineChars="20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浙江省建设工程计价规则（2018版）；</w:t>
      </w:r>
    </w:p>
    <w:p>
      <w:pPr>
        <w:spacing w:line="360" w:lineRule="auto"/>
        <w:ind w:firstLine="420" w:firstLineChars="20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浙江省及造价管理部门发布的相关文件及规定。</w:t>
      </w:r>
    </w:p>
    <w:p>
      <w:pPr>
        <w:spacing w:line="360" w:lineRule="auto"/>
        <w:ind w:firstLine="420" w:firstLineChars="20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（2）供应商采购的设备和材料，品牌、式样、规格须经采购人确认，其价格一律在结算时交审计单位审计后为准。若材料按相关规定必须有检测资料的，则检测费由供应商承担，考虑在报价因素中。</w:t>
      </w:r>
    </w:p>
    <w:p>
      <w:pPr>
        <w:spacing w:line="360" w:lineRule="auto"/>
        <w:ind w:firstLine="420" w:firstLineChars="20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（3）主要材料单价</w:t>
      </w:r>
    </w:p>
    <w:p>
      <w:pPr>
        <w:spacing w:line="360" w:lineRule="auto"/>
        <w:ind w:firstLine="420" w:firstLineChars="20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依次按任务单签发当月浙江省造价信息（先参照</w:t>
      </w:r>
      <w:r>
        <w:rPr>
          <w:rFonts w:hint="eastAsia" w:ascii="宋体" w:hAnsi="宋体" w:cs="宋体"/>
          <w:b w:val="0"/>
          <w:color w:val="auto"/>
          <w:sz w:val="21"/>
          <w:szCs w:val="21"/>
          <w:highlight w:val="none"/>
          <w:lang w:eastAsia="zh-CN"/>
        </w:rPr>
        <w:t>绍兴市</w:t>
      </w:r>
      <w:r>
        <w:rPr>
          <w:rFonts w:hint="eastAsia" w:ascii="宋体" w:hAnsi="宋体" w:cs="宋体"/>
          <w:b w:val="0"/>
          <w:color w:val="auto"/>
          <w:sz w:val="21"/>
          <w:szCs w:val="21"/>
          <w:highlight w:val="none"/>
        </w:rPr>
        <w:t>信息价，如没有则参照浙江省信息价，以上信息价均为正刊）计算。</w:t>
      </w:r>
    </w:p>
    <w:p>
      <w:pPr>
        <w:spacing w:line="360" w:lineRule="auto"/>
        <w:ind w:firstLine="420" w:firstLineChars="20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（4）人工单价</w:t>
      </w:r>
    </w:p>
    <w:p>
      <w:pPr>
        <w:spacing w:line="360" w:lineRule="auto"/>
        <w:ind w:firstLine="420" w:firstLineChars="20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定额消耗量里的人工单价：按“</w:t>
      </w:r>
      <w:r>
        <w:rPr>
          <w:rFonts w:hint="eastAsia" w:ascii="宋体" w:hAnsi="宋体" w:cs="宋体"/>
          <w:b w:val="0"/>
          <w:color w:val="auto"/>
          <w:sz w:val="21"/>
          <w:szCs w:val="21"/>
          <w:highlight w:val="none"/>
          <w:lang w:eastAsia="zh-CN"/>
        </w:rPr>
        <w:t>在浙江标准造</w:t>
      </w:r>
      <w:r>
        <w:rPr>
          <w:rFonts w:hint="eastAsia" w:ascii="宋体" w:hAnsi="宋体" w:cs="宋体"/>
          <w:b w:val="0"/>
          <w:color w:val="auto"/>
          <w:sz w:val="21"/>
          <w:szCs w:val="21"/>
          <w:highlight w:val="none"/>
        </w:rPr>
        <w:t>”上的“人工信息价及指数”计入。</w:t>
      </w:r>
    </w:p>
    <w:p>
      <w:pPr>
        <w:spacing w:line="360" w:lineRule="auto"/>
        <w:ind w:firstLine="420" w:firstLineChars="20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（5）综合费用（管理费、利润）费率按浙江省建设工程计价规则（2018版）中值计取，取费基数为“定额人工+定额机械”。</w:t>
      </w:r>
    </w:p>
    <w:p>
      <w:pPr>
        <w:spacing w:line="360" w:lineRule="auto"/>
        <w:ind w:firstLine="420" w:firstLineChars="20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（6）组织措施费计安全文明施工费、提前竣工增加费、二次搬运费、冬雨季施工增加费，费率按浙江省建设工程计价规则（2018版）中值计取，取费基数为“定额人工+定额机械”。</w:t>
      </w:r>
    </w:p>
    <w:p>
      <w:pPr>
        <w:spacing w:line="360" w:lineRule="auto"/>
        <w:ind w:firstLine="420" w:firstLineChars="20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（7）规费按浙江省建设工程计价规则（2018版）计取，取费基数为“定额人工+定额机械”。</w:t>
      </w:r>
    </w:p>
    <w:p>
      <w:pPr>
        <w:spacing w:line="360" w:lineRule="auto"/>
        <w:ind w:firstLine="420" w:firstLineChars="200"/>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（8）税金按最新的造价文件规定计取。</w:t>
      </w:r>
    </w:p>
    <w:p>
      <w:pPr>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2、付款方式：</w:t>
      </w:r>
    </w:p>
    <w:p>
      <w:pPr>
        <w:spacing w:line="360" w:lineRule="auto"/>
        <w:ind w:firstLine="420" w:firstLineChars="200"/>
        <w:rPr>
          <w:rFonts w:hint="default" w:ascii="宋体" w:hAnsi="宋体" w:cs="宋体"/>
          <w:color w:val="auto"/>
          <w:szCs w:val="21"/>
          <w:highlight w:val="none"/>
        </w:rPr>
      </w:pPr>
      <w:r>
        <w:rPr>
          <w:rFonts w:ascii="宋体" w:hAnsi="宋体" w:cs="宋体"/>
          <w:color w:val="auto"/>
          <w:highlight w:val="none"/>
        </w:rPr>
        <w:t>按月结算。施工方每月或工程结算金额满二十万元后，可提供工程结算要求，</w:t>
      </w:r>
      <w:r>
        <w:rPr>
          <w:rFonts w:hint="eastAsia" w:ascii="宋体" w:hAnsi="宋体" w:cs="宋体"/>
          <w:color w:val="auto"/>
          <w:highlight w:val="none"/>
          <w:lang w:val="en-US" w:eastAsia="zh-CN"/>
        </w:rPr>
        <w:t>采购人</w:t>
      </w:r>
      <w:r>
        <w:rPr>
          <w:rFonts w:ascii="宋体" w:hAnsi="宋体" w:cs="宋体"/>
          <w:color w:val="auto"/>
          <w:highlight w:val="none"/>
        </w:rPr>
        <w:t>审计后</w:t>
      </w:r>
      <w:r>
        <w:rPr>
          <w:rFonts w:hint="eastAsia" w:ascii="宋体" w:hAnsi="宋体" w:cs="宋体"/>
          <w:color w:val="auto"/>
          <w:highlight w:val="none"/>
          <w:lang w:val="en-US" w:eastAsia="zh-CN"/>
        </w:rPr>
        <w:t>支付审计价格（</w:t>
      </w:r>
      <w:r>
        <w:rPr>
          <w:rFonts w:hint="eastAsia" w:ascii="宋体" w:hAnsi="宋体" w:cs="宋体"/>
          <w:b w:val="0"/>
          <w:color w:val="auto"/>
          <w:sz w:val="21"/>
          <w:szCs w:val="21"/>
          <w:highlight w:val="none"/>
        </w:rPr>
        <w:t>按照定额计价法计算的工程价款×成交折扣</w:t>
      </w:r>
      <w:r>
        <w:rPr>
          <w:rFonts w:hint="eastAsia" w:ascii="宋体" w:hAnsi="宋体" w:cs="宋体"/>
          <w:color w:val="auto"/>
          <w:highlight w:val="none"/>
          <w:lang w:val="en-US" w:eastAsia="zh-CN"/>
        </w:rPr>
        <w:t>）。全年审计累计结算金额的</w:t>
      </w:r>
      <w:r>
        <w:rPr>
          <w:color w:val="auto"/>
          <w:highlight w:val="none"/>
        </w:rPr>
        <w:t>1</w:t>
      </w:r>
      <w:r>
        <w:rPr>
          <w:rFonts w:hint="default"/>
          <w:color w:val="auto"/>
          <w:highlight w:val="none"/>
        </w:rPr>
        <w:t>.5%</w:t>
      </w:r>
      <w:r>
        <w:rPr>
          <w:color w:val="auto"/>
          <w:highlight w:val="none"/>
        </w:rPr>
        <w:t>为本项目的质保金</w:t>
      </w:r>
      <w:r>
        <w:rPr>
          <w:rFonts w:hint="eastAsia"/>
          <w:color w:val="auto"/>
          <w:highlight w:val="none"/>
          <w:lang w:eastAsia="zh-CN"/>
        </w:rPr>
        <w:t>，</w:t>
      </w:r>
      <w:r>
        <w:rPr>
          <w:rFonts w:hint="eastAsia"/>
          <w:color w:val="auto"/>
          <w:highlight w:val="none"/>
          <w:lang w:val="en-US" w:eastAsia="zh-CN"/>
        </w:rPr>
        <w:t>在最后一次审计结算中扣除质保金，全部质保期结束后无质量问题退还质保金</w:t>
      </w:r>
      <w:r>
        <w:rPr>
          <w:rFonts w:ascii="宋体" w:hAnsi="宋体" w:cs="宋体"/>
          <w:color w:val="auto"/>
          <w:highlight w:val="none"/>
        </w:rPr>
        <w:t>。本项目</w:t>
      </w:r>
      <w:r>
        <w:rPr>
          <w:rFonts w:ascii="宋体" w:hAnsi="宋体" w:cs="宋体"/>
          <w:color w:val="auto"/>
          <w:szCs w:val="21"/>
          <w:highlight w:val="none"/>
        </w:rPr>
        <w:t>支付上限为</w:t>
      </w:r>
      <w:r>
        <w:rPr>
          <w:rFonts w:hint="eastAsia" w:ascii="宋体" w:hAnsi="宋体" w:cs="宋体"/>
          <w:color w:val="auto"/>
          <w:szCs w:val="21"/>
          <w:highlight w:val="none"/>
          <w:lang w:val="en-US" w:eastAsia="zh-CN"/>
        </w:rPr>
        <w:t>10</w:t>
      </w:r>
      <w:r>
        <w:rPr>
          <w:rFonts w:ascii="宋体" w:hAnsi="宋体" w:cs="宋体"/>
          <w:color w:val="auto"/>
          <w:szCs w:val="21"/>
          <w:highlight w:val="none"/>
        </w:rPr>
        <w:t>0万元。</w:t>
      </w:r>
    </w:p>
    <w:p>
      <w:pPr>
        <w:spacing w:line="360" w:lineRule="auto"/>
        <w:ind w:firstLine="422" w:firstLineChars="200"/>
        <w:rPr>
          <w:rFonts w:hint="default" w:ascii="宋体" w:hAnsi="宋体" w:cs="宋体"/>
          <w:b/>
          <w:bCs/>
          <w:color w:val="auto"/>
          <w:szCs w:val="21"/>
          <w:highlight w:val="none"/>
        </w:rPr>
      </w:pPr>
      <w:r>
        <w:rPr>
          <w:rFonts w:ascii="宋体" w:hAnsi="宋体" w:cs="宋体"/>
          <w:b/>
          <w:bCs/>
          <w:color w:val="auto"/>
          <w:szCs w:val="21"/>
          <w:highlight w:val="none"/>
        </w:rPr>
        <w:t>六、售后服务要求</w:t>
      </w:r>
    </w:p>
    <w:p>
      <w:pPr>
        <w:spacing w:line="360" w:lineRule="auto"/>
        <w:ind w:firstLine="420" w:firstLineChars="200"/>
        <w:rPr>
          <w:rFonts w:hint="default" w:ascii="宋体" w:hAnsi="宋体" w:cs="宋体"/>
          <w:color w:val="auto"/>
          <w:highlight w:val="none"/>
        </w:rPr>
      </w:pPr>
      <w:r>
        <w:rPr>
          <w:rFonts w:ascii="宋体" w:hAnsi="宋体" w:cs="宋体"/>
          <w:color w:val="auto"/>
          <w:highlight w:val="none"/>
        </w:rPr>
        <w:t>1、驻场服务：</w:t>
      </w:r>
    </w:p>
    <w:p>
      <w:pPr>
        <w:spacing w:line="360" w:lineRule="auto"/>
        <w:ind w:firstLine="420" w:firstLineChars="200"/>
        <w:rPr>
          <w:rFonts w:hint="default" w:ascii="宋体" w:hAnsi="宋体" w:cs="宋体"/>
          <w:color w:val="auto"/>
          <w:highlight w:val="none"/>
        </w:rPr>
      </w:pPr>
      <w:r>
        <w:rPr>
          <w:rFonts w:ascii="宋体" w:hAnsi="宋体" w:cs="宋体"/>
          <w:color w:val="auto"/>
          <w:highlight w:val="none"/>
        </w:rPr>
        <w:t>成交供应商派驻专业技术人员常驻浙江大学医学院附属邵逸夫医院绍兴院区现场，提供即时服务（随叫随到，及时处理，文明服务）。</w:t>
      </w:r>
    </w:p>
    <w:p>
      <w:pPr>
        <w:pStyle w:val="138"/>
        <w:spacing w:line="360" w:lineRule="auto"/>
        <w:ind w:firstLine="422" w:firstLineChars="200"/>
        <w:rPr>
          <w:rFonts w:cs="宋体"/>
          <w:b/>
          <w:bCs/>
          <w:snapToGrid w:val="0"/>
          <w:color w:val="auto"/>
          <w:sz w:val="21"/>
          <w:szCs w:val="20"/>
          <w:highlight w:val="none"/>
          <w:lang w:val="en-US"/>
        </w:rPr>
      </w:pPr>
      <w:r>
        <w:rPr>
          <w:rFonts w:hint="eastAsia" w:cs="宋体"/>
          <w:b/>
          <w:bCs/>
          <w:snapToGrid w:val="0"/>
          <w:color w:val="auto"/>
          <w:sz w:val="21"/>
          <w:szCs w:val="20"/>
          <w:highlight w:val="none"/>
          <w:lang w:val="en-US"/>
        </w:rPr>
        <w:t>供应商在磋商响应文件中明确驻场人员名单、联系方式及近三个月内任意一个月的社保证明。</w:t>
      </w:r>
    </w:p>
    <w:p>
      <w:pPr>
        <w:pStyle w:val="138"/>
        <w:spacing w:line="360" w:lineRule="auto"/>
        <w:ind w:firstLine="420" w:firstLineChars="200"/>
        <w:rPr>
          <w:rFonts w:cs="宋体"/>
          <w:snapToGrid w:val="0"/>
          <w:color w:val="auto"/>
          <w:sz w:val="21"/>
          <w:szCs w:val="20"/>
          <w:highlight w:val="none"/>
          <w:lang w:val="en-US"/>
        </w:rPr>
      </w:pPr>
      <w:r>
        <w:rPr>
          <w:rFonts w:hint="eastAsia" w:cs="宋体"/>
          <w:snapToGrid w:val="0"/>
          <w:color w:val="auto"/>
          <w:sz w:val="21"/>
          <w:szCs w:val="20"/>
          <w:highlight w:val="none"/>
          <w:lang w:val="en-US"/>
        </w:rPr>
        <w:t>2、技术服务：</w:t>
      </w:r>
    </w:p>
    <w:p>
      <w:pPr>
        <w:pStyle w:val="138"/>
        <w:spacing w:line="360" w:lineRule="auto"/>
        <w:ind w:firstLine="420" w:firstLineChars="200"/>
        <w:rPr>
          <w:rFonts w:cs="宋体"/>
          <w:snapToGrid w:val="0"/>
          <w:color w:val="auto"/>
          <w:sz w:val="21"/>
          <w:szCs w:val="20"/>
          <w:highlight w:val="none"/>
          <w:lang w:val="en-US"/>
        </w:rPr>
      </w:pPr>
      <w:r>
        <w:rPr>
          <w:rFonts w:cs="宋体"/>
          <w:snapToGrid w:val="0"/>
          <w:color w:val="auto"/>
          <w:sz w:val="21"/>
          <w:szCs w:val="20"/>
          <w:highlight w:val="none"/>
          <w:lang w:val="en-US"/>
        </w:rPr>
        <w:t>为保证项目顺利进行，供应商项目组须对现网情况熟悉，并具有项目交付技术能力，要求如下：</w:t>
      </w:r>
    </w:p>
    <w:p>
      <w:pPr>
        <w:pStyle w:val="138"/>
        <w:spacing w:line="360" w:lineRule="auto"/>
        <w:ind w:firstLine="420" w:firstLineChars="200"/>
        <w:rPr>
          <w:rFonts w:hint="default" w:ascii="宋体" w:hAnsi="宋体" w:eastAsia="宋体" w:cs="宋体"/>
          <w:snapToGrid w:val="0"/>
          <w:color w:val="auto"/>
          <w:sz w:val="21"/>
          <w:szCs w:val="20"/>
          <w:highlight w:val="none"/>
          <w:lang w:val="en-US" w:eastAsia="zh-CN"/>
        </w:rPr>
      </w:pPr>
      <w:r>
        <w:rPr>
          <w:rFonts w:hint="default" w:ascii="宋体" w:hAnsi="宋体" w:eastAsia="宋体" w:cs="宋体"/>
          <w:snapToGrid w:val="0"/>
          <w:color w:val="auto"/>
          <w:sz w:val="21"/>
          <w:szCs w:val="20"/>
          <w:highlight w:val="none"/>
          <w:lang w:val="en-US" w:eastAsia="zh-CN"/>
        </w:rPr>
        <w:t>（</w:t>
      </w:r>
      <w:r>
        <w:rPr>
          <w:rFonts w:ascii="宋体" w:hAnsi="宋体" w:eastAsia="宋体" w:cs="宋体"/>
          <w:snapToGrid w:val="0"/>
          <w:color w:val="auto"/>
          <w:sz w:val="21"/>
          <w:szCs w:val="20"/>
          <w:highlight w:val="none"/>
          <w:lang w:val="en-US"/>
        </w:rPr>
        <w:t>1）</w:t>
      </w:r>
      <w:r>
        <w:rPr>
          <w:rFonts w:hint="eastAsia" w:ascii="宋体" w:hAnsi="宋体" w:eastAsia="宋体" w:cs="宋体"/>
          <w:snapToGrid w:val="0"/>
          <w:color w:val="auto"/>
          <w:sz w:val="21"/>
          <w:szCs w:val="20"/>
          <w:highlight w:val="none"/>
          <w:lang w:val="en-US" w:eastAsia="zh-CN"/>
        </w:rPr>
        <w:t>本项目设置项目经理和技术负责人各一人</w:t>
      </w:r>
      <w:r>
        <w:rPr>
          <w:rFonts w:hint="eastAsia" w:cs="宋体"/>
          <w:snapToGrid w:val="0"/>
          <w:color w:val="auto"/>
          <w:sz w:val="21"/>
          <w:szCs w:val="20"/>
          <w:highlight w:val="none"/>
          <w:lang w:val="en-US" w:eastAsia="zh-CN"/>
        </w:rPr>
        <w:t>（</w:t>
      </w:r>
      <w:r>
        <w:rPr>
          <w:rFonts w:hint="eastAsia" w:ascii="宋体" w:hAnsi="宋体" w:eastAsia="宋体" w:cs="宋体"/>
          <w:snapToGrid w:val="0"/>
          <w:color w:val="auto"/>
          <w:sz w:val="21"/>
          <w:szCs w:val="20"/>
          <w:highlight w:val="none"/>
          <w:lang w:val="en-US" w:eastAsia="zh-CN"/>
        </w:rPr>
        <w:t>项目经理和技术负责人</w:t>
      </w:r>
      <w:r>
        <w:rPr>
          <w:rFonts w:hint="eastAsia" w:cs="宋体"/>
          <w:snapToGrid w:val="0"/>
          <w:color w:val="auto"/>
          <w:sz w:val="21"/>
          <w:szCs w:val="20"/>
          <w:highlight w:val="none"/>
          <w:lang w:val="en-US" w:eastAsia="zh-CN"/>
        </w:rPr>
        <w:t>不得由一人同时兼任）</w:t>
      </w:r>
      <w:r>
        <w:rPr>
          <w:rFonts w:hint="eastAsia" w:ascii="宋体" w:hAnsi="宋体" w:eastAsia="宋体" w:cs="宋体"/>
          <w:snapToGrid w:val="0"/>
          <w:color w:val="auto"/>
          <w:sz w:val="21"/>
          <w:szCs w:val="20"/>
          <w:highlight w:val="none"/>
          <w:lang w:val="en-US" w:eastAsia="zh-CN"/>
        </w:rPr>
        <w:t>；</w:t>
      </w:r>
    </w:p>
    <w:p>
      <w:pPr>
        <w:pStyle w:val="138"/>
        <w:spacing w:line="360" w:lineRule="auto"/>
        <w:ind w:firstLine="420" w:firstLineChars="200"/>
        <w:rPr>
          <w:rFonts w:cs="宋体"/>
          <w:snapToGrid w:val="0"/>
          <w:color w:val="auto"/>
          <w:sz w:val="21"/>
          <w:szCs w:val="20"/>
          <w:highlight w:val="none"/>
          <w:lang w:val="en-US"/>
        </w:rPr>
      </w:pPr>
      <w:r>
        <w:rPr>
          <w:rFonts w:hint="eastAsia" w:ascii="宋体" w:hAnsi="宋体" w:eastAsia="宋体" w:cs="宋体"/>
          <w:snapToGrid w:val="0"/>
          <w:color w:val="auto"/>
          <w:sz w:val="21"/>
          <w:szCs w:val="20"/>
          <w:highlight w:val="none"/>
          <w:lang w:val="en-US" w:eastAsia="zh-CN"/>
        </w:rPr>
        <w:t>（2）</w:t>
      </w:r>
      <w:r>
        <w:rPr>
          <w:rFonts w:ascii="宋体" w:hAnsi="宋体" w:eastAsia="宋体" w:cs="宋体"/>
          <w:snapToGrid w:val="0"/>
          <w:color w:val="auto"/>
          <w:sz w:val="21"/>
          <w:szCs w:val="20"/>
          <w:highlight w:val="none"/>
          <w:lang w:val="en-US"/>
        </w:rPr>
        <w:t>供应商</w:t>
      </w:r>
      <w:r>
        <w:rPr>
          <w:rFonts w:cs="宋体"/>
          <w:snapToGrid w:val="0"/>
          <w:color w:val="auto"/>
          <w:sz w:val="21"/>
          <w:szCs w:val="20"/>
          <w:highlight w:val="none"/>
          <w:lang w:val="en-US"/>
        </w:rPr>
        <w:t>项目经理具</w:t>
      </w:r>
      <w:r>
        <w:rPr>
          <w:rFonts w:ascii="宋体" w:hAnsi="宋体" w:eastAsia="宋体" w:cs="宋体"/>
          <w:snapToGrid w:val="0"/>
          <w:color w:val="auto"/>
          <w:sz w:val="21"/>
          <w:szCs w:val="20"/>
          <w:highlight w:val="none"/>
          <w:lang w:val="en-US"/>
        </w:rPr>
        <w:t>有二级</w:t>
      </w:r>
      <w:r>
        <w:rPr>
          <w:rFonts w:hint="default" w:ascii="宋体" w:hAnsi="宋体" w:eastAsia="宋体" w:cs="宋体"/>
          <w:snapToGrid w:val="0"/>
          <w:color w:val="auto"/>
          <w:sz w:val="21"/>
          <w:szCs w:val="20"/>
          <w:highlight w:val="none"/>
          <w:lang w:val="en-US" w:eastAsia="zh-CN"/>
        </w:rPr>
        <w:t>及以上</w:t>
      </w:r>
      <w:r>
        <w:rPr>
          <w:rFonts w:ascii="宋体" w:hAnsi="宋体" w:eastAsia="宋体" w:cs="宋体"/>
          <w:snapToGrid w:val="0"/>
          <w:color w:val="auto"/>
          <w:sz w:val="21"/>
          <w:szCs w:val="20"/>
          <w:highlight w:val="none"/>
          <w:lang w:val="en-US"/>
        </w:rPr>
        <w:t>建造师（机电工程专业）</w:t>
      </w:r>
      <w:r>
        <w:rPr>
          <w:rFonts w:hint="eastAsia" w:ascii="宋体" w:hAnsi="宋体" w:eastAsia="宋体" w:cs="宋体"/>
          <w:snapToGrid w:val="0"/>
          <w:color w:val="auto"/>
          <w:sz w:val="21"/>
          <w:szCs w:val="20"/>
          <w:highlight w:val="none"/>
          <w:lang w:val="en-US" w:eastAsia="zh-CN"/>
        </w:rPr>
        <w:t>、</w:t>
      </w:r>
      <w:r>
        <w:rPr>
          <w:rFonts w:cs="宋体"/>
          <w:snapToGrid w:val="0"/>
          <w:color w:val="auto"/>
          <w:sz w:val="21"/>
          <w:szCs w:val="20"/>
          <w:highlight w:val="none"/>
          <w:lang w:val="en-US"/>
        </w:rPr>
        <w:t>建筑电气（</w:t>
      </w:r>
      <w:r>
        <w:rPr>
          <w:rFonts w:hint="eastAsia" w:cs="宋体"/>
          <w:snapToGrid w:val="0"/>
          <w:color w:val="auto"/>
          <w:sz w:val="21"/>
          <w:szCs w:val="20"/>
          <w:highlight w:val="none"/>
          <w:lang w:val="en-US" w:eastAsia="zh-CN"/>
        </w:rPr>
        <w:t>或</w:t>
      </w:r>
      <w:r>
        <w:rPr>
          <w:rFonts w:cs="宋体"/>
          <w:snapToGrid w:val="0"/>
          <w:color w:val="auto"/>
          <w:sz w:val="21"/>
          <w:szCs w:val="20"/>
          <w:highlight w:val="none"/>
          <w:lang w:val="en-US"/>
        </w:rPr>
        <w:t>建筑智能化）中级</w:t>
      </w:r>
      <w:r>
        <w:rPr>
          <w:rFonts w:hint="eastAsia" w:cs="宋体"/>
          <w:snapToGrid w:val="0"/>
          <w:color w:val="auto"/>
          <w:sz w:val="21"/>
          <w:szCs w:val="20"/>
          <w:highlight w:val="none"/>
          <w:lang w:val="en-US" w:eastAsia="zh-CN"/>
        </w:rPr>
        <w:t>及以上职称</w:t>
      </w:r>
      <w:r>
        <w:rPr>
          <w:rFonts w:cs="宋体"/>
          <w:snapToGrid w:val="0"/>
          <w:color w:val="auto"/>
          <w:sz w:val="21"/>
          <w:szCs w:val="20"/>
          <w:highlight w:val="none"/>
          <w:lang w:val="en-US"/>
        </w:rPr>
        <w:t>证书。</w:t>
      </w:r>
    </w:p>
    <w:p>
      <w:pPr>
        <w:pStyle w:val="138"/>
        <w:spacing w:line="360" w:lineRule="auto"/>
        <w:ind w:firstLine="420" w:firstLineChars="200"/>
        <w:rPr>
          <w:rFonts w:hint="eastAsia" w:cs="宋体"/>
          <w:snapToGrid w:val="0"/>
          <w:color w:val="auto"/>
          <w:sz w:val="21"/>
          <w:szCs w:val="20"/>
          <w:highlight w:val="none"/>
          <w:lang w:val="en-US"/>
        </w:rPr>
      </w:pPr>
      <w:r>
        <w:rPr>
          <w:rFonts w:cs="宋体"/>
          <w:snapToGrid w:val="0"/>
          <w:color w:val="auto"/>
          <w:sz w:val="21"/>
          <w:szCs w:val="20"/>
          <w:highlight w:val="none"/>
          <w:lang w:val="en-US"/>
        </w:rPr>
        <w:t>（</w:t>
      </w:r>
      <w:r>
        <w:rPr>
          <w:rFonts w:hint="eastAsia" w:cs="宋体"/>
          <w:snapToGrid w:val="0"/>
          <w:color w:val="auto"/>
          <w:sz w:val="21"/>
          <w:szCs w:val="20"/>
          <w:highlight w:val="none"/>
          <w:lang w:val="en-US" w:eastAsia="zh-CN"/>
        </w:rPr>
        <w:t>3</w:t>
      </w:r>
      <w:r>
        <w:rPr>
          <w:rFonts w:cs="宋体"/>
          <w:snapToGrid w:val="0"/>
          <w:color w:val="auto"/>
          <w:sz w:val="21"/>
          <w:szCs w:val="20"/>
          <w:highlight w:val="none"/>
          <w:lang w:val="en-US"/>
        </w:rPr>
        <w:t>）供应商项目组技术负责人具有</w:t>
      </w:r>
      <w:r>
        <w:rPr>
          <w:rFonts w:hint="eastAsia" w:cs="宋体"/>
          <w:snapToGrid w:val="0"/>
          <w:color w:val="auto"/>
          <w:sz w:val="21"/>
          <w:szCs w:val="20"/>
          <w:highlight w:val="none"/>
          <w:lang w:val="en-US"/>
        </w:rPr>
        <w:t>网络工程师证书。</w:t>
      </w:r>
    </w:p>
    <w:p>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4</w:t>
      </w:r>
      <w:r>
        <w:rPr>
          <w:rFonts w:hint="eastAsia" w:ascii="宋体" w:hAnsi="宋体" w:cs="宋体"/>
          <w:color w:val="auto"/>
          <w:highlight w:val="none"/>
          <w:lang w:eastAsia="zh-CN"/>
        </w:rPr>
        <w:t>）</w:t>
      </w:r>
      <w:r>
        <w:rPr>
          <w:rFonts w:hint="eastAsia" w:ascii="宋体" w:hAnsi="宋体" w:cs="宋体"/>
          <w:color w:val="auto"/>
          <w:highlight w:val="none"/>
          <w:lang w:val="en-US" w:eastAsia="zh-CN"/>
        </w:rPr>
        <w:t>项目组成员具有</w:t>
      </w:r>
      <w:r>
        <w:rPr>
          <w:rFonts w:ascii="宋体" w:hAnsi="宋体" w:cs="宋体"/>
          <w:color w:val="auto"/>
          <w:highlight w:val="none"/>
        </w:rPr>
        <w:t>系统集成项目管理工程师</w:t>
      </w:r>
      <w:r>
        <w:rPr>
          <w:rFonts w:hint="eastAsia" w:ascii="宋体" w:hAnsi="宋体" w:cs="宋体"/>
          <w:color w:val="auto"/>
          <w:highlight w:val="none"/>
          <w:lang w:eastAsia="zh-CN"/>
        </w:rPr>
        <w:t>、</w:t>
      </w:r>
      <w:r>
        <w:rPr>
          <w:rFonts w:ascii="宋体" w:hAnsi="宋体" w:cs="宋体"/>
          <w:color w:val="auto"/>
          <w:highlight w:val="none"/>
        </w:rPr>
        <w:t>专职安全生产管理人员</w:t>
      </w:r>
      <w:r>
        <w:rPr>
          <w:rFonts w:hint="eastAsia" w:ascii="宋体" w:hAnsi="宋体" w:cs="宋体"/>
          <w:color w:val="auto"/>
          <w:highlight w:val="none"/>
          <w:lang w:val="en-US" w:eastAsia="zh-CN"/>
        </w:rPr>
        <w:t>等。</w:t>
      </w:r>
    </w:p>
    <w:p>
      <w:pPr>
        <w:spacing w:line="360" w:lineRule="auto"/>
        <w:ind w:firstLine="420" w:firstLineChars="200"/>
        <w:rPr>
          <w:rFonts w:hint="default" w:ascii="宋体" w:hAnsi="宋体" w:cs="宋体"/>
          <w:color w:val="auto"/>
          <w:highlight w:val="none"/>
        </w:rPr>
      </w:pPr>
      <w:r>
        <w:rPr>
          <w:rFonts w:ascii="宋体" w:hAnsi="宋体" w:cs="宋体"/>
          <w:color w:val="auto"/>
          <w:highlight w:val="none"/>
        </w:rPr>
        <w:t>3、服务响应：</w:t>
      </w:r>
    </w:p>
    <w:p>
      <w:pPr>
        <w:spacing w:line="360" w:lineRule="auto"/>
        <w:ind w:firstLine="420" w:firstLineChars="200"/>
        <w:rPr>
          <w:rFonts w:hint="default" w:ascii="宋体" w:hAnsi="宋体" w:cs="宋体"/>
          <w:color w:val="auto"/>
          <w:highlight w:val="none"/>
        </w:rPr>
      </w:pPr>
      <w:r>
        <w:rPr>
          <w:rFonts w:ascii="宋体" w:hAnsi="宋体" w:cs="宋体"/>
          <w:color w:val="auto"/>
          <w:highlight w:val="none"/>
        </w:rPr>
        <w:t>成交供应商在接到医院服务派单要求（包括施工联系单）后，由技术人员核实施工内容后按照要求施工，常规低值的材料、易损件由成交供应商储备充足库存，并根据实际需求使用，对于高值、首次使用的材料和设备，需向管理部门提出申请，阐明必要性、设备材料性能、详细预算等内容，由管理部门审核同意后才允许购买、安装。施工结束后，需记录详细的清单，包括派单部门、联系人、提出需求的科室、施工位置、施工时间、使用材料设备的数量和价格，按科室（部门）分类统计汇总，提交给管理部门。</w:t>
      </w:r>
    </w:p>
    <w:p>
      <w:pPr>
        <w:spacing w:line="360" w:lineRule="auto"/>
        <w:ind w:firstLine="420" w:firstLineChars="200"/>
        <w:rPr>
          <w:rFonts w:hint="default" w:ascii="宋体" w:hAnsi="宋体" w:cs="宋体"/>
          <w:color w:val="auto"/>
          <w:highlight w:val="none"/>
        </w:rPr>
      </w:pPr>
      <w:r>
        <w:rPr>
          <w:rFonts w:ascii="宋体" w:hAnsi="宋体" w:cs="宋体"/>
          <w:color w:val="auto"/>
          <w:highlight w:val="none"/>
        </w:rPr>
        <w:t>4、提供巡检服务</w:t>
      </w:r>
    </w:p>
    <w:p>
      <w:pPr>
        <w:spacing w:line="360" w:lineRule="auto"/>
        <w:ind w:firstLine="420" w:firstLineChars="200"/>
        <w:rPr>
          <w:rFonts w:hint="default" w:ascii="宋体" w:hAnsi="宋体" w:cs="宋体"/>
          <w:color w:val="auto"/>
          <w:highlight w:val="none"/>
        </w:rPr>
      </w:pPr>
      <w:r>
        <w:rPr>
          <w:rFonts w:ascii="宋体" w:hAnsi="宋体" w:cs="宋体"/>
          <w:color w:val="auto"/>
          <w:highlight w:val="none"/>
        </w:rPr>
        <w:t>成交供应商需要提供巡检服务，主要针对机房系统、UPS供电、机房空调、报警系统，提供每月一次的常规巡检，每季度一次的设备厂家联合详细巡检，并记录相应台账信息，及时发现各种隐患，并做出相应处理。</w:t>
      </w:r>
    </w:p>
    <w:p>
      <w:pPr>
        <w:spacing w:line="360" w:lineRule="auto"/>
        <w:ind w:firstLine="420" w:firstLineChars="200"/>
        <w:rPr>
          <w:rFonts w:hint="default" w:ascii="宋体" w:hAnsi="宋体" w:cs="宋体"/>
          <w:color w:val="auto"/>
          <w:highlight w:val="none"/>
        </w:rPr>
      </w:pPr>
      <w:r>
        <w:rPr>
          <w:rFonts w:ascii="宋体" w:hAnsi="宋体" w:cs="宋体"/>
          <w:color w:val="auto"/>
          <w:highlight w:val="none"/>
        </w:rPr>
        <w:t>5、服务时间：</w:t>
      </w:r>
    </w:p>
    <w:p>
      <w:pPr>
        <w:spacing w:line="360" w:lineRule="auto"/>
        <w:ind w:firstLine="420" w:firstLineChars="200"/>
        <w:rPr>
          <w:rFonts w:hint="default" w:ascii="宋体" w:hAnsi="宋体" w:cs="宋体"/>
          <w:color w:val="auto"/>
          <w:highlight w:val="none"/>
        </w:rPr>
      </w:pPr>
      <w:r>
        <w:rPr>
          <w:rFonts w:ascii="宋体" w:hAnsi="宋体" w:cs="宋体"/>
          <w:color w:val="auto"/>
          <w:highlight w:val="none"/>
        </w:rPr>
        <w:t>成交供应商提供的驻场服务。需根据医院方需求，服从医院方工作安排，遵守甲方的规章制度，提供优质服务。驻场服务时间为每周5天8小时但不限于（需钉钉打卡），成交供应商可以根据实际情况调整现场服务时间，对于可能影响弱电系统正常运行的设备安装、检修，在征得管理部门的同意后，安排在节假日工作时间结束后进行。</w:t>
      </w:r>
    </w:p>
    <w:p>
      <w:pPr>
        <w:spacing w:line="360" w:lineRule="auto"/>
        <w:ind w:firstLine="420" w:firstLineChars="200"/>
        <w:rPr>
          <w:rFonts w:hint="default" w:ascii="宋体" w:hAnsi="宋体" w:cs="宋体"/>
          <w:color w:val="auto"/>
          <w:highlight w:val="none"/>
        </w:rPr>
      </w:pPr>
      <w:r>
        <w:rPr>
          <w:rFonts w:ascii="宋体" w:hAnsi="宋体" w:cs="宋体"/>
          <w:color w:val="auto"/>
          <w:highlight w:val="none"/>
        </w:rPr>
        <w:t>6、提供紧急服务：</w:t>
      </w:r>
    </w:p>
    <w:p>
      <w:pPr>
        <w:spacing w:line="360" w:lineRule="auto"/>
        <w:ind w:firstLine="420" w:firstLineChars="200"/>
        <w:rPr>
          <w:rFonts w:hint="default" w:ascii="宋体" w:hAnsi="宋体" w:cs="宋体"/>
          <w:color w:val="auto"/>
          <w:highlight w:val="none"/>
        </w:rPr>
      </w:pPr>
      <w:r>
        <w:rPr>
          <w:rFonts w:ascii="宋体" w:hAnsi="宋体" w:cs="宋体"/>
          <w:color w:val="auto"/>
          <w:highlight w:val="none"/>
        </w:rPr>
        <w:t>机房运行的保障系统设备故障或医院临时性紧急任务，成交供应商提供紧急响应服务（如增派人员，延长工作时间）。</w:t>
      </w:r>
    </w:p>
    <w:p>
      <w:pPr>
        <w:spacing w:line="360" w:lineRule="auto"/>
        <w:ind w:firstLine="420" w:firstLineChars="200"/>
        <w:rPr>
          <w:rFonts w:hint="default" w:ascii="宋体" w:hAnsi="宋体" w:cs="宋体"/>
          <w:color w:val="auto"/>
          <w:highlight w:val="none"/>
        </w:rPr>
      </w:pPr>
      <w:r>
        <w:rPr>
          <w:rFonts w:ascii="宋体" w:hAnsi="宋体" w:cs="宋体"/>
          <w:color w:val="auto"/>
          <w:highlight w:val="none"/>
        </w:rPr>
        <w:t>7、服务地点：</w:t>
      </w:r>
    </w:p>
    <w:p>
      <w:pPr>
        <w:spacing w:line="360" w:lineRule="auto"/>
        <w:ind w:firstLine="420" w:firstLineChars="200"/>
        <w:rPr>
          <w:rFonts w:hint="default" w:ascii="宋体" w:hAnsi="宋体" w:cs="宋体"/>
          <w:color w:val="auto"/>
          <w:highlight w:val="none"/>
        </w:rPr>
      </w:pPr>
      <w:r>
        <w:rPr>
          <w:rFonts w:ascii="宋体" w:hAnsi="宋体" w:cs="宋体"/>
          <w:color w:val="auto"/>
          <w:highlight w:val="none"/>
        </w:rPr>
        <w:t>约定工作地点为浙江大学医学院附属邵逸夫医院绍兴院区所在范围。</w:t>
      </w:r>
    </w:p>
    <w:p>
      <w:pPr>
        <w:spacing w:line="360" w:lineRule="auto"/>
        <w:ind w:firstLine="420" w:firstLineChars="200"/>
        <w:rPr>
          <w:rFonts w:hint="default" w:ascii="宋体" w:hAnsi="宋体" w:cs="宋体"/>
          <w:color w:val="auto"/>
          <w:highlight w:val="none"/>
        </w:rPr>
      </w:pPr>
      <w:r>
        <w:rPr>
          <w:rFonts w:ascii="宋体" w:hAnsi="宋体" w:cs="宋体"/>
          <w:color w:val="auto"/>
          <w:highlight w:val="none"/>
        </w:rPr>
        <w:t>8、工期/交货时间地点：</w:t>
      </w:r>
    </w:p>
    <w:p>
      <w:pPr>
        <w:spacing w:line="360" w:lineRule="auto"/>
        <w:ind w:firstLine="420" w:firstLineChars="200"/>
        <w:rPr>
          <w:rFonts w:hint="default" w:ascii="宋体" w:hAnsi="宋体" w:cs="宋体"/>
          <w:color w:val="auto"/>
          <w:highlight w:val="none"/>
        </w:rPr>
      </w:pPr>
      <w:r>
        <w:rPr>
          <w:rFonts w:ascii="宋体" w:hAnsi="宋体" w:cs="宋体"/>
          <w:color w:val="auto"/>
          <w:highlight w:val="none"/>
        </w:rPr>
        <w:t>在收到施工联系单后，实时响应，简单少量安装维修运维要求，当日完成；量大且涉及第三方施工配套的，则根据实际工期安排配合完成；定期巡检项目由施工方自行安排时间，经向医院相关管理部门申报同意后，在两日内完成；所有项目施工均在医院各部门用户现场交货或交付使用。</w:t>
      </w:r>
    </w:p>
    <w:p>
      <w:pPr>
        <w:spacing w:line="360" w:lineRule="auto"/>
        <w:ind w:firstLine="420" w:firstLineChars="200"/>
        <w:rPr>
          <w:rFonts w:hint="default" w:ascii="宋体" w:hAnsi="宋体" w:cs="宋体"/>
          <w:color w:val="auto"/>
          <w:highlight w:val="none"/>
        </w:rPr>
      </w:pPr>
      <w:r>
        <w:rPr>
          <w:rFonts w:ascii="宋体" w:hAnsi="宋体" w:cs="宋体"/>
          <w:color w:val="auto"/>
          <w:highlight w:val="none"/>
        </w:rPr>
        <w:t>9、售后服务，故障响应：</w:t>
      </w:r>
    </w:p>
    <w:p>
      <w:pPr>
        <w:spacing w:line="360" w:lineRule="auto"/>
        <w:ind w:firstLine="420" w:firstLineChars="200"/>
        <w:rPr>
          <w:rFonts w:hint="default" w:ascii="宋体" w:hAnsi="宋体" w:cs="宋体"/>
          <w:color w:val="auto"/>
          <w:highlight w:val="none"/>
        </w:rPr>
      </w:pPr>
      <w:r>
        <w:rPr>
          <w:rFonts w:ascii="宋体" w:hAnsi="宋体" w:cs="宋体"/>
          <w:color w:val="auto"/>
          <w:highlight w:val="none"/>
        </w:rPr>
        <w:t>售后服务要求及故障报告在半个小时内响应，当日解决问题，如短时间内不能解决，则启动备用方案，并向医院相关管理部门申报同意后尽快修复。及时处理客诉。</w:t>
      </w:r>
    </w:p>
    <w:p>
      <w:pPr>
        <w:spacing w:line="360" w:lineRule="auto"/>
        <w:ind w:firstLine="420" w:firstLineChars="200"/>
        <w:rPr>
          <w:rFonts w:hint="default" w:ascii="宋体" w:hAnsi="宋体" w:cs="宋体"/>
          <w:color w:val="auto"/>
          <w:highlight w:val="none"/>
        </w:rPr>
      </w:pPr>
      <w:r>
        <w:rPr>
          <w:rFonts w:ascii="宋体" w:hAnsi="宋体" w:cs="宋体"/>
          <w:color w:val="auto"/>
          <w:highlight w:val="none"/>
        </w:rPr>
        <w:t>10、项目实施要求：所有项目施工均在医院各部门用户现场交货或交付使用。</w:t>
      </w:r>
    </w:p>
    <w:p>
      <w:pPr>
        <w:pStyle w:val="11"/>
        <w:spacing w:line="360" w:lineRule="auto"/>
        <w:ind w:firstLine="420" w:firstLineChars="200"/>
        <w:rPr>
          <w:rFonts w:hint="default" w:ascii="宋体" w:hAnsi="宋体" w:cs="宋体"/>
          <w:snapToGrid w:val="0"/>
          <w:color w:val="auto"/>
          <w:highlight w:val="none"/>
        </w:rPr>
      </w:pPr>
      <w:r>
        <w:rPr>
          <w:rFonts w:ascii="宋体" w:hAnsi="宋体" w:cs="宋体"/>
          <w:snapToGrid w:val="0"/>
          <w:color w:val="auto"/>
          <w:highlight w:val="none"/>
        </w:rPr>
        <w:t>11、技术培训：施工方在项目施工验收完成后，现场提供技术资料和培训，培训内容主要为操作方法及初级故障判断。</w:t>
      </w:r>
    </w:p>
    <w:p>
      <w:pPr>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12、本项目施工不涉及水、电费。</w:t>
      </w:r>
    </w:p>
    <w:p>
      <w:pPr>
        <w:spacing w:line="360" w:lineRule="auto"/>
        <w:ind w:firstLine="422" w:firstLineChars="200"/>
        <w:rPr>
          <w:rFonts w:hint="default" w:ascii="宋体" w:hAnsi="宋体" w:cs="宋体"/>
          <w:b/>
          <w:bCs/>
          <w:color w:val="auto"/>
          <w:szCs w:val="21"/>
          <w:highlight w:val="none"/>
        </w:rPr>
      </w:pPr>
      <w:r>
        <w:rPr>
          <w:rFonts w:ascii="宋体" w:hAnsi="宋体" w:cs="宋体"/>
          <w:b/>
          <w:bCs/>
          <w:color w:val="auto"/>
          <w:szCs w:val="21"/>
          <w:highlight w:val="none"/>
        </w:rPr>
        <w:t>七、工程质量要求</w:t>
      </w:r>
    </w:p>
    <w:p>
      <w:pPr>
        <w:spacing w:line="360" w:lineRule="auto"/>
        <w:ind w:firstLine="420" w:firstLineChars="200"/>
        <w:rPr>
          <w:rFonts w:hint="default" w:ascii="宋体" w:hAnsi="宋体" w:cs="宋体"/>
          <w:color w:val="auto"/>
          <w:highlight w:val="none"/>
        </w:rPr>
      </w:pPr>
      <w:r>
        <w:rPr>
          <w:rFonts w:ascii="宋体" w:hAnsi="宋体" w:cs="宋体"/>
          <w:color w:val="auto"/>
          <w:highlight w:val="none"/>
        </w:rPr>
        <w:t>1、工程质量必须符合国家的有关质量验收标准，达到合格要求。</w:t>
      </w:r>
    </w:p>
    <w:p>
      <w:pPr>
        <w:spacing w:line="360" w:lineRule="auto"/>
        <w:ind w:firstLine="420" w:firstLineChars="200"/>
        <w:rPr>
          <w:rFonts w:hint="default" w:ascii="宋体" w:hAnsi="宋体" w:cs="宋体"/>
          <w:color w:val="auto"/>
          <w:highlight w:val="none"/>
        </w:rPr>
      </w:pPr>
      <w:r>
        <w:rPr>
          <w:rFonts w:ascii="宋体" w:hAnsi="宋体" w:cs="宋体"/>
          <w:color w:val="auto"/>
          <w:highlight w:val="none"/>
        </w:rPr>
        <w:t>2、质保期自验收之日起三年。在免费保修期内，成交供应商对有缺陷的部位必须无偿地给予修理与更换，并承担一切由此引起的对采购人或第三者的直接损失，除非该缺陷是由于人为破坏或合同规定的不可抗力因素造成的损坏。</w:t>
      </w:r>
    </w:p>
    <w:p>
      <w:pPr>
        <w:spacing w:line="360" w:lineRule="auto"/>
        <w:ind w:firstLine="420" w:firstLineChars="200"/>
        <w:rPr>
          <w:rFonts w:hint="default" w:ascii="宋体" w:hAnsi="宋体" w:cs="宋体"/>
          <w:color w:val="auto"/>
          <w:highlight w:val="none"/>
        </w:rPr>
      </w:pPr>
      <w:r>
        <w:rPr>
          <w:rFonts w:ascii="宋体" w:hAnsi="宋体" w:cs="宋体"/>
          <w:color w:val="auto"/>
          <w:highlight w:val="none"/>
        </w:rPr>
        <w:t>3、成交供应商必须对所承包的工程的质量负全部责任，其责任不因其他材料生产商提供的保证书而减轻或更改。</w:t>
      </w:r>
    </w:p>
    <w:p>
      <w:pPr>
        <w:spacing w:line="360" w:lineRule="auto"/>
        <w:ind w:firstLine="422" w:firstLineChars="200"/>
        <w:rPr>
          <w:rFonts w:hint="default" w:ascii="宋体" w:hAnsi="宋体" w:cs="宋体"/>
          <w:b/>
          <w:bCs/>
          <w:color w:val="auto"/>
          <w:szCs w:val="21"/>
          <w:highlight w:val="none"/>
        </w:rPr>
      </w:pPr>
      <w:r>
        <w:rPr>
          <w:rFonts w:ascii="宋体" w:hAnsi="宋体" w:cs="宋体"/>
          <w:b/>
          <w:bCs/>
          <w:color w:val="auto"/>
          <w:szCs w:val="21"/>
          <w:highlight w:val="none"/>
        </w:rPr>
        <w:t>八、验收</w:t>
      </w:r>
    </w:p>
    <w:p>
      <w:pPr>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成交供应商必须严格按合同条款、施工验收规范、国家和省市的有关质量验收标准及磋商文件要求，精心组织施工，确保工程质量达到国家合格验收标准。</w:t>
      </w:r>
    </w:p>
    <w:p>
      <w:pPr>
        <w:numPr>
          <w:ilvl w:val="0"/>
          <w:numId w:val="5"/>
        </w:numPr>
        <w:spacing w:line="360" w:lineRule="auto"/>
        <w:ind w:firstLine="422" w:firstLineChars="200"/>
        <w:rPr>
          <w:rFonts w:hint="default" w:ascii="宋体" w:hAnsi="宋体" w:cs="宋体"/>
          <w:b/>
          <w:bCs/>
          <w:color w:val="auto"/>
          <w:szCs w:val="21"/>
          <w:highlight w:val="none"/>
        </w:rPr>
      </w:pPr>
      <w:r>
        <w:rPr>
          <w:rFonts w:ascii="宋体" w:hAnsi="宋体" w:cs="宋体"/>
          <w:b/>
          <w:bCs/>
          <w:color w:val="auto"/>
          <w:szCs w:val="21"/>
          <w:highlight w:val="none"/>
        </w:rPr>
        <w:t>履约保证金</w:t>
      </w:r>
    </w:p>
    <w:p>
      <w:pPr>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预算金额的1%（本项目为报费率项目，履约保证金按预算金额1%）作为履约保证金。服务期结束后无息退还履约保证金。</w:t>
      </w:r>
    </w:p>
    <w:p>
      <w:pPr>
        <w:spacing w:line="360" w:lineRule="auto"/>
        <w:ind w:firstLine="422" w:firstLineChars="200"/>
        <w:rPr>
          <w:rFonts w:hint="default" w:ascii="宋体" w:hAnsi="宋体" w:cs="宋体"/>
          <w:b/>
          <w:bCs/>
          <w:color w:val="auto"/>
          <w:szCs w:val="21"/>
          <w:highlight w:val="none"/>
        </w:rPr>
      </w:pPr>
      <w:r>
        <w:rPr>
          <w:rFonts w:ascii="宋体" w:hAnsi="宋体" w:cs="宋体"/>
          <w:b/>
          <w:bCs/>
          <w:color w:val="auto"/>
          <w:szCs w:val="21"/>
          <w:highlight w:val="none"/>
        </w:rPr>
        <w:t>十、保密要求</w:t>
      </w:r>
    </w:p>
    <w:p>
      <w:pPr>
        <w:adjustRightInd w:val="0"/>
        <w:snapToGri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1、供应商对本项目的内容、因履行本项目或在本项目期间获得的或收到的采购人的商务、财务、技术、数据等信息、用户资料或其他标明保密的文件或信息的内容进行保密。未经采购人书面同意，不得向本项目以外的任何第三方披露。供应商未尽到保密义务给采购人造成损失，采购人有权要求未尽到保密义务的供应商就其损失承担赔偿责任。</w:t>
      </w:r>
    </w:p>
    <w:p>
      <w:pPr>
        <w:adjustRightInd w:val="0"/>
        <w:snapToGri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2、供应商对涉及机密的数据进行维护时，要求由用户单位相关使用人在场。</w:t>
      </w:r>
    </w:p>
    <w:p>
      <w:pPr>
        <w:adjustRightInd w:val="0"/>
        <w:snapToGri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3、供应商在进行服务的过程中，应当佩戴明显的公司标志，并严格遵守服务规范和用户单位的规章制度。</w:t>
      </w:r>
    </w:p>
    <w:p>
      <w:pPr>
        <w:rPr>
          <w:rFonts w:hint="default"/>
          <w:color w:val="auto"/>
          <w:highlight w:val="none"/>
        </w:rPr>
      </w:pPr>
    </w:p>
    <w:p>
      <w:pPr>
        <w:rPr>
          <w:rFonts w:hint="default" w:ascii="宋体" w:hAnsi="宋体" w:cs="宋体"/>
          <w:color w:val="auto"/>
          <w:szCs w:val="21"/>
          <w:highlight w:val="none"/>
        </w:rPr>
      </w:pPr>
      <w:r>
        <w:rPr>
          <w:rFonts w:ascii="宋体" w:hAnsi="宋体" w:cs="宋体"/>
          <w:color w:val="auto"/>
          <w:szCs w:val="21"/>
          <w:highlight w:val="none"/>
        </w:rPr>
        <w:br w:type="page"/>
      </w:r>
    </w:p>
    <w:bookmarkEnd w:id="50"/>
    <w:p>
      <w:pPr>
        <w:numPr>
          <w:ilvl w:val="0"/>
          <w:numId w:val="6"/>
        </w:numPr>
        <w:adjustRightInd w:val="0"/>
        <w:snapToGrid w:val="0"/>
        <w:spacing w:line="360" w:lineRule="auto"/>
        <w:jc w:val="center"/>
        <w:rPr>
          <w:rStyle w:val="43"/>
          <w:rFonts w:hint="default" w:ascii="宋体" w:hAnsi="宋体" w:eastAsia="宋体" w:cs="宋体"/>
          <w:color w:val="auto"/>
          <w:sz w:val="32"/>
          <w:szCs w:val="32"/>
          <w:highlight w:val="none"/>
        </w:rPr>
      </w:pPr>
      <w:bookmarkStart w:id="51" w:name="_Toc25"/>
      <w:r>
        <w:rPr>
          <w:rStyle w:val="43"/>
          <w:rFonts w:ascii="宋体" w:hAnsi="宋体" w:eastAsia="宋体" w:cs="宋体"/>
          <w:color w:val="auto"/>
          <w:sz w:val="32"/>
          <w:szCs w:val="32"/>
          <w:highlight w:val="none"/>
        </w:rPr>
        <w:t xml:space="preserve"> 合同主要条款</w:t>
      </w:r>
    </w:p>
    <w:bookmarkEnd w:id="51"/>
    <w:p>
      <w:pPr>
        <w:tabs>
          <w:tab w:val="left" w:pos="567"/>
        </w:tabs>
        <w:ind w:right="-88" w:rightChars="-42"/>
        <w:rPr>
          <w:rFonts w:hint="default" w:ascii="宋体" w:hAnsi="宋体" w:cs="宋体"/>
          <w:b/>
          <w:color w:val="auto"/>
          <w:szCs w:val="21"/>
          <w:highlight w:val="none"/>
        </w:rPr>
      </w:pPr>
    </w:p>
    <w:p>
      <w:pPr>
        <w:spacing w:line="360" w:lineRule="auto"/>
        <w:ind w:right="-88" w:rightChars="-42"/>
        <w:jc w:val="center"/>
        <w:rPr>
          <w:rFonts w:ascii="黑体" w:hAnsi="黑体" w:eastAsia="黑体"/>
          <w:b/>
          <w:color w:val="auto"/>
          <w:sz w:val="52"/>
          <w:szCs w:val="52"/>
          <w:highlight w:val="none"/>
        </w:rPr>
      </w:pPr>
      <w:r>
        <w:rPr>
          <w:rFonts w:ascii="黑体" w:hAnsi="黑体" w:eastAsia="黑体"/>
          <w:b/>
          <w:color w:val="auto"/>
          <w:sz w:val="52"/>
          <w:szCs w:val="52"/>
          <w:highlight w:val="none"/>
        </w:rPr>
        <w:t>浙江大学医学院附属邵逸夫医院</w:t>
      </w:r>
    </w:p>
    <w:p>
      <w:pPr>
        <w:spacing w:line="360" w:lineRule="auto"/>
        <w:ind w:right="-88" w:rightChars="-42"/>
        <w:jc w:val="center"/>
        <w:rPr>
          <w:rFonts w:ascii="黑体" w:hAnsi="黑体" w:eastAsia="黑体"/>
          <w:b/>
          <w:color w:val="auto"/>
          <w:sz w:val="52"/>
          <w:szCs w:val="52"/>
          <w:highlight w:val="none"/>
        </w:rPr>
      </w:pPr>
      <w:r>
        <w:rPr>
          <w:rFonts w:ascii="黑体" w:hAnsi="黑体" w:eastAsia="黑体"/>
          <w:b/>
          <w:color w:val="auto"/>
          <w:sz w:val="52"/>
          <w:szCs w:val="52"/>
          <w:highlight w:val="none"/>
        </w:rPr>
        <w:t>修缮工程合同</w:t>
      </w:r>
    </w:p>
    <w:p>
      <w:pPr>
        <w:tabs>
          <w:tab w:val="left" w:pos="709"/>
        </w:tabs>
        <w:spacing w:line="360" w:lineRule="auto"/>
        <w:ind w:right="-88" w:rightChars="-42" w:firstLine="5060" w:firstLineChars="1800"/>
        <w:rPr>
          <w:rFonts w:ascii="黑体" w:hAnsi="黑体" w:eastAsia="黑体"/>
          <w:b/>
          <w:color w:val="auto"/>
          <w:sz w:val="44"/>
          <w:szCs w:val="44"/>
          <w:highlight w:val="none"/>
          <w:u w:val="single"/>
        </w:rPr>
      </w:pPr>
      <w:r>
        <w:rPr>
          <w:rFonts w:ascii="黑体" w:hAnsi="黑体" w:eastAsia="黑体"/>
          <w:b/>
          <w:color w:val="auto"/>
          <w:sz w:val="28"/>
          <w:szCs w:val="28"/>
          <w:highlight w:val="none"/>
        </w:rPr>
        <w:t>合同编号：</w:t>
      </w:r>
      <w:r>
        <w:rPr>
          <w:rFonts w:ascii="黑体" w:hAnsi="黑体" w:eastAsia="黑体"/>
          <w:b/>
          <w:color w:val="auto"/>
          <w:sz w:val="44"/>
          <w:szCs w:val="44"/>
          <w:highlight w:val="none"/>
          <w:u w:val="single"/>
        </w:rPr>
        <w:t xml:space="preserve">       </w:t>
      </w:r>
    </w:p>
    <w:p>
      <w:pPr>
        <w:tabs>
          <w:tab w:val="left" w:pos="709"/>
        </w:tabs>
        <w:spacing w:line="360" w:lineRule="auto"/>
        <w:ind w:right="-88" w:rightChars="-42" w:firstLine="5060" w:firstLineChars="1800"/>
        <w:rPr>
          <w:rFonts w:ascii="黑体" w:hAnsi="黑体" w:eastAsia="黑体"/>
          <w:b/>
          <w:color w:val="auto"/>
          <w:sz w:val="44"/>
          <w:szCs w:val="44"/>
          <w:highlight w:val="none"/>
          <w:u w:val="single"/>
        </w:rPr>
      </w:pPr>
      <w:r>
        <w:rPr>
          <w:rFonts w:ascii="黑体" w:hAnsi="黑体" w:eastAsia="黑体"/>
          <w:b/>
          <w:color w:val="auto"/>
          <w:sz w:val="28"/>
          <w:szCs w:val="28"/>
          <w:highlight w:val="none"/>
        </w:rPr>
        <w:t>确认书号：</w:t>
      </w:r>
      <w:r>
        <w:rPr>
          <w:rFonts w:ascii="黑体" w:hAnsi="黑体" w:eastAsia="黑体"/>
          <w:b/>
          <w:color w:val="auto"/>
          <w:sz w:val="44"/>
          <w:szCs w:val="44"/>
          <w:highlight w:val="none"/>
          <w:u w:val="single"/>
        </w:rPr>
        <w:t xml:space="preserve">       </w:t>
      </w:r>
    </w:p>
    <w:p>
      <w:pPr>
        <w:tabs>
          <w:tab w:val="left" w:pos="709"/>
        </w:tabs>
        <w:spacing w:line="360" w:lineRule="auto"/>
        <w:ind w:right="-88" w:rightChars="-42"/>
        <w:rPr>
          <w:rFonts w:ascii="黑体" w:hAnsi="黑体" w:eastAsia="黑体"/>
          <w:b/>
          <w:color w:val="auto"/>
          <w:sz w:val="28"/>
          <w:szCs w:val="28"/>
          <w:highlight w:val="none"/>
        </w:rPr>
      </w:pPr>
    </w:p>
    <w:p>
      <w:pPr>
        <w:tabs>
          <w:tab w:val="left" w:pos="567"/>
        </w:tabs>
        <w:spacing w:line="360" w:lineRule="auto"/>
        <w:ind w:left="-2" w:leftChars="-1" w:right="-88" w:rightChars="-42"/>
        <w:rPr>
          <w:rFonts w:ascii="黑体" w:hAnsi="黑体" w:eastAsia="黑体"/>
          <w:b/>
          <w:color w:val="auto"/>
          <w:sz w:val="44"/>
          <w:szCs w:val="44"/>
          <w:highlight w:val="none"/>
        </w:rPr>
      </w:pPr>
      <w:r>
        <w:rPr>
          <w:rFonts w:ascii="黑体" w:hAnsi="黑体" w:eastAsia="黑体"/>
          <w:b/>
          <w:bCs/>
          <w:color w:val="auto"/>
          <w:sz w:val="36"/>
          <w:szCs w:val="36"/>
          <w:highlight w:val="none"/>
        </w:rPr>
        <w:t>工程名称</w:t>
      </w:r>
      <w:r>
        <w:rPr>
          <w:rFonts w:ascii="黑体" w:hAnsi="黑体" w:eastAsia="黑体"/>
          <w:color w:val="auto"/>
          <w:sz w:val="44"/>
          <w:szCs w:val="44"/>
          <w:highlight w:val="none"/>
        </w:rPr>
        <w:t>：</w:t>
      </w:r>
      <w:r>
        <w:rPr>
          <w:rFonts w:ascii="黑体" w:hAnsi="黑体" w:eastAsia="黑体"/>
          <w:b/>
          <w:color w:val="auto"/>
          <w:sz w:val="44"/>
          <w:szCs w:val="44"/>
          <w:highlight w:val="none"/>
          <w:u w:val="single"/>
        </w:rPr>
        <w:t xml:space="preserve">                      </w:t>
      </w:r>
      <w:r>
        <w:rPr>
          <w:rFonts w:ascii="黑体" w:hAnsi="黑体" w:eastAsia="黑体"/>
          <w:b/>
          <w:color w:val="auto"/>
          <w:sz w:val="44"/>
          <w:szCs w:val="44"/>
          <w:highlight w:val="none"/>
        </w:rPr>
        <w:t xml:space="preserve">              </w:t>
      </w:r>
    </w:p>
    <w:p>
      <w:pPr>
        <w:spacing w:line="360" w:lineRule="auto"/>
        <w:ind w:right="-88" w:rightChars="-42"/>
        <w:rPr>
          <w:rFonts w:ascii="宋体" w:hAnsi="宋体"/>
          <w:color w:val="auto"/>
          <w:sz w:val="36"/>
          <w:szCs w:val="36"/>
          <w:highlight w:val="none"/>
        </w:rPr>
      </w:pPr>
    </w:p>
    <w:p>
      <w:pPr>
        <w:spacing w:line="360" w:lineRule="auto"/>
        <w:ind w:right="-88" w:rightChars="-42"/>
        <w:rPr>
          <w:rFonts w:ascii="黑体" w:hAnsi="黑体" w:eastAsia="黑体"/>
          <w:b/>
          <w:color w:val="auto"/>
          <w:sz w:val="44"/>
          <w:szCs w:val="44"/>
          <w:highlight w:val="none"/>
          <w:u w:val="single"/>
        </w:rPr>
      </w:pPr>
      <w:r>
        <w:rPr>
          <w:rFonts w:ascii="黑体" w:hAnsi="黑体" w:eastAsia="黑体"/>
          <w:b/>
          <w:bCs/>
          <w:color w:val="auto"/>
          <w:sz w:val="36"/>
          <w:szCs w:val="36"/>
          <w:highlight w:val="none"/>
        </w:rPr>
        <w:t>建设单位</w:t>
      </w:r>
      <w:r>
        <w:rPr>
          <w:rFonts w:ascii="宋体" w:hAnsi="宋体"/>
          <w:color w:val="auto"/>
          <w:sz w:val="36"/>
          <w:szCs w:val="36"/>
          <w:highlight w:val="none"/>
        </w:rPr>
        <w:t>：</w:t>
      </w:r>
      <w:r>
        <w:rPr>
          <w:rFonts w:ascii="宋体" w:hAnsi="宋体"/>
          <w:color w:val="auto"/>
          <w:sz w:val="36"/>
          <w:szCs w:val="36"/>
          <w:highlight w:val="none"/>
          <w:u w:val="single"/>
        </w:rPr>
        <w:t>浙江大学医学院附属邵逸夫医院</w:t>
      </w:r>
      <w:r>
        <w:rPr>
          <w:rFonts w:ascii="黑体" w:hAnsi="黑体" w:eastAsia="黑体"/>
          <w:b/>
          <w:color w:val="auto"/>
          <w:sz w:val="44"/>
          <w:szCs w:val="44"/>
          <w:highlight w:val="none"/>
        </w:rPr>
        <w:t xml:space="preserve">        </w:t>
      </w:r>
      <w:r>
        <w:rPr>
          <w:rFonts w:ascii="黑体" w:hAnsi="黑体" w:eastAsia="黑体"/>
          <w:b/>
          <w:color w:val="auto"/>
          <w:sz w:val="44"/>
          <w:szCs w:val="44"/>
          <w:highlight w:val="none"/>
          <w:u w:val="single"/>
        </w:rPr>
        <w:t xml:space="preserve">                            </w:t>
      </w:r>
    </w:p>
    <w:p>
      <w:pPr>
        <w:spacing w:line="360" w:lineRule="auto"/>
        <w:ind w:right="-88" w:rightChars="-42"/>
        <w:rPr>
          <w:rFonts w:ascii="黑体" w:hAnsi="黑体" w:eastAsia="黑体"/>
          <w:b/>
          <w:color w:val="auto"/>
          <w:sz w:val="44"/>
          <w:szCs w:val="44"/>
          <w:highlight w:val="none"/>
          <w:u w:val="single"/>
        </w:rPr>
      </w:pPr>
    </w:p>
    <w:p>
      <w:pPr>
        <w:spacing w:line="360" w:lineRule="auto"/>
        <w:ind w:right="-88" w:rightChars="-42"/>
        <w:rPr>
          <w:rFonts w:ascii="黑体" w:hAnsi="黑体" w:eastAsia="黑体"/>
          <w:b/>
          <w:color w:val="auto"/>
          <w:sz w:val="44"/>
          <w:szCs w:val="44"/>
          <w:highlight w:val="none"/>
          <w:u w:val="single"/>
        </w:rPr>
      </w:pPr>
      <w:r>
        <w:rPr>
          <w:rFonts w:ascii="黑体" w:hAnsi="黑体" w:eastAsia="黑体"/>
          <w:b/>
          <w:bCs/>
          <w:color w:val="auto"/>
          <w:sz w:val="36"/>
          <w:szCs w:val="36"/>
          <w:highlight w:val="none"/>
        </w:rPr>
        <w:t>施工单位</w:t>
      </w:r>
      <w:r>
        <w:rPr>
          <w:rFonts w:ascii="宋体" w:hAnsi="宋体"/>
          <w:color w:val="auto"/>
          <w:sz w:val="36"/>
          <w:szCs w:val="36"/>
          <w:highlight w:val="none"/>
        </w:rPr>
        <w:t>：</w:t>
      </w:r>
      <w:r>
        <w:rPr>
          <w:rFonts w:ascii="黑体" w:hAnsi="黑体" w:eastAsia="黑体"/>
          <w:b/>
          <w:color w:val="auto"/>
          <w:sz w:val="44"/>
          <w:szCs w:val="44"/>
          <w:highlight w:val="none"/>
          <w:u w:val="single"/>
        </w:rPr>
        <w:t xml:space="preserve">                       </w:t>
      </w:r>
      <w:r>
        <w:rPr>
          <w:rFonts w:ascii="黑体" w:hAnsi="黑体" w:eastAsia="黑体"/>
          <w:b/>
          <w:color w:val="auto"/>
          <w:sz w:val="44"/>
          <w:szCs w:val="44"/>
          <w:highlight w:val="none"/>
        </w:rPr>
        <w:t xml:space="preserve">       </w:t>
      </w:r>
      <w:r>
        <w:rPr>
          <w:rFonts w:ascii="黑体" w:hAnsi="黑体" w:eastAsia="黑体"/>
          <w:b/>
          <w:color w:val="auto"/>
          <w:sz w:val="44"/>
          <w:szCs w:val="44"/>
          <w:highlight w:val="none"/>
          <w:u w:val="single"/>
        </w:rPr>
        <w:t xml:space="preserve">      </w:t>
      </w:r>
    </w:p>
    <w:p>
      <w:pPr>
        <w:spacing w:line="360" w:lineRule="auto"/>
        <w:ind w:right="-88" w:rightChars="-42"/>
        <w:rPr>
          <w:rFonts w:ascii="宋体" w:hAnsi="宋体"/>
          <w:color w:val="auto"/>
          <w:sz w:val="36"/>
          <w:szCs w:val="36"/>
          <w:highlight w:val="none"/>
        </w:rPr>
      </w:pPr>
    </w:p>
    <w:p>
      <w:pPr>
        <w:spacing w:line="360" w:lineRule="auto"/>
        <w:ind w:right="-57" w:rightChars="-27"/>
        <w:rPr>
          <w:rFonts w:ascii="黑体" w:hAnsi="黑体" w:eastAsia="黑体"/>
          <w:b/>
          <w:color w:val="auto"/>
          <w:sz w:val="44"/>
          <w:szCs w:val="44"/>
          <w:highlight w:val="none"/>
          <w:u w:val="single"/>
        </w:rPr>
      </w:pPr>
      <w:r>
        <w:rPr>
          <w:rFonts w:ascii="黑体" w:hAnsi="黑体" w:eastAsia="黑体"/>
          <w:b/>
          <w:bCs/>
          <w:color w:val="auto"/>
          <w:sz w:val="36"/>
          <w:szCs w:val="36"/>
          <w:highlight w:val="none"/>
        </w:rPr>
        <w:t>签订日期</w:t>
      </w:r>
      <w:r>
        <w:rPr>
          <w:rFonts w:ascii="宋体" w:hAnsi="宋体"/>
          <w:b/>
          <w:bCs/>
          <w:color w:val="auto"/>
          <w:sz w:val="36"/>
          <w:szCs w:val="36"/>
          <w:highlight w:val="none"/>
        </w:rPr>
        <w:t>：</w:t>
      </w:r>
      <w:r>
        <w:rPr>
          <w:rFonts w:ascii="黑体" w:hAnsi="黑体" w:eastAsia="黑体"/>
          <w:b/>
          <w:color w:val="auto"/>
          <w:sz w:val="44"/>
          <w:szCs w:val="44"/>
          <w:highlight w:val="none"/>
          <w:u w:val="single"/>
        </w:rPr>
        <w:t xml:space="preserve">    </w:t>
      </w:r>
      <w:r>
        <w:rPr>
          <w:rFonts w:ascii="宋体" w:hAnsi="宋体"/>
          <w:color w:val="auto"/>
          <w:sz w:val="36"/>
          <w:szCs w:val="36"/>
          <w:highlight w:val="none"/>
          <w:u w:val="single"/>
        </w:rPr>
        <w:t>年     月    日</w:t>
      </w:r>
      <w:r>
        <w:rPr>
          <w:rFonts w:ascii="宋体" w:hAnsi="宋体"/>
          <w:color w:val="auto"/>
          <w:sz w:val="36"/>
          <w:szCs w:val="36"/>
          <w:highlight w:val="none"/>
        </w:rPr>
        <w:t xml:space="preserve"> </w:t>
      </w:r>
      <w:r>
        <w:rPr>
          <w:rFonts w:ascii="黑体" w:hAnsi="黑体" w:eastAsia="黑体"/>
          <w:b/>
          <w:color w:val="auto"/>
          <w:sz w:val="44"/>
          <w:szCs w:val="44"/>
          <w:highlight w:val="none"/>
        </w:rPr>
        <w:t xml:space="preserve">              </w:t>
      </w:r>
      <w:r>
        <w:rPr>
          <w:rFonts w:ascii="黑体" w:hAnsi="黑体" w:eastAsia="黑体"/>
          <w:b/>
          <w:color w:val="auto"/>
          <w:sz w:val="44"/>
          <w:szCs w:val="44"/>
          <w:highlight w:val="none"/>
          <w:u w:val="single"/>
        </w:rPr>
        <w:t xml:space="preserve">              </w:t>
      </w:r>
    </w:p>
    <w:p>
      <w:pPr>
        <w:spacing w:line="360" w:lineRule="auto"/>
        <w:ind w:right="-88" w:rightChars="-42" w:firstLine="3313" w:firstLineChars="750"/>
        <w:rPr>
          <w:rFonts w:ascii="黑体" w:hAnsi="黑体" w:eastAsia="黑体"/>
          <w:b/>
          <w:color w:val="auto"/>
          <w:sz w:val="44"/>
          <w:szCs w:val="44"/>
          <w:highlight w:val="none"/>
          <w:u w:val="single"/>
        </w:rPr>
      </w:pPr>
    </w:p>
    <w:p>
      <w:pPr>
        <w:spacing w:line="360" w:lineRule="auto"/>
        <w:ind w:right="-88" w:rightChars="-42" w:firstLine="2700" w:firstLineChars="750"/>
        <w:rPr>
          <w:rFonts w:ascii="宋体" w:hAnsi="宋体"/>
          <w:color w:val="auto"/>
          <w:spacing w:val="20"/>
          <w:sz w:val="32"/>
          <w:szCs w:val="32"/>
          <w:highlight w:val="none"/>
        </w:rPr>
      </w:pPr>
    </w:p>
    <w:p>
      <w:pPr>
        <w:spacing w:line="360" w:lineRule="auto"/>
        <w:ind w:right="-88" w:rightChars="-42" w:firstLine="2700" w:firstLineChars="750"/>
        <w:rPr>
          <w:rFonts w:ascii="宋体" w:hAnsi="宋体"/>
          <w:color w:val="auto"/>
          <w:spacing w:val="20"/>
          <w:sz w:val="32"/>
          <w:szCs w:val="32"/>
          <w:highlight w:val="none"/>
        </w:rPr>
      </w:pPr>
    </w:p>
    <w:p>
      <w:pPr>
        <w:spacing w:line="360" w:lineRule="auto"/>
        <w:ind w:right="-88" w:rightChars="-42" w:firstLine="2550" w:firstLineChars="750"/>
        <w:rPr>
          <w:rFonts w:ascii="黑体" w:hAnsi="黑体" w:eastAsia="黑体"/>
          <w:color w:val="auto"/>
          <w:spacing w:val="20"/>
          <w:sz w:val="30"/>
          <w:szCs w:val="30"/>
          <w:highlight w:val="none"/>
        </w:rPr>
      </w:pPr>
      <w:r>
        <w:rPr>
          <w:rFonts w:ascii="黑体" w:hAnsi="黑体" w:eastAsia="黑体"/>
          <w:color w:val="auto"/>
          <w:spacing w:val="20"/>
          <w:sz w:val="30"/>
          <w:szCs w:val="30"/>
          <w:highlight w:val="none"/>
        </w:rPr>
        <w:t>杭州市建筑业管理局</w:t>
      </w:r>
    </w:p>
    <w:p>
      <w:pPr>
        <w:spacing w:line="360" w:lineRule="auto"/>
        <w:ind w:right="-88" w:rightChars="-42"/>
        <w:rPr>
          <w:rFonts w:ascii="黑体" w:hAnsi="黑体" w:eastAsia="黑体"/>
          <w:color w:val="auto"/>
          <w:spacing w:val="20"/>
          <w:sz w:val="30"/>
          <w:szCs w:val="30"/>
          <w:highlight w:val="none"/>
        </w:rPr>
      </w:pPr>
      <w:r>
        <w:rPr>
          <w:rFonts w:ascii="仿宋" w:hAnsi="仿宋" w:eastAsia="仿宋"/>
          <w:color w:val="auto"/>
          <w:sz w:val="30"/>
          <w:szCs w:val="30"/>
          <w:highlight w:val="none"/>
        </w:rPr>
        <w:t xml:space="preserve">                         </w:t>
      </w:r>
      <w:r>
        <w:rPr>
          <w:rFonts w:ascii="黑体" w:hAnsi="黑体" w:eastAsia="黑体"/>
          <w:color w:val="auto"/>
          <w:spacing w:val="20"/>
          <w:sz w:val="30"/>
          <w:szCs w:val="30"/>
          <w:highlight w:val="none"/>
        </w:rPr>
        <w:t>印制</w:t>
      </w:r>
    </w:p>
    <w:p>
      <w:pPr>
        <w:spacing w:line="360" w:lineRule="auto"/>
        <w:ind w:right="-88" w:rightChars="-42" w:firstLine="2380" w:firstLineChars="700"/>
        <w:rPr>
          <w:rFonts w:ascii="黑体" w:hAnsi="黑体" w:eastAsia="黑体"/>
          <w:color w:val="auto"/>
          <w:spacing w:val="20"/>
          <w:sz w:val="30"/>
          <w:szCs w:val="30"/>
          <w:highlight w:val="none"/>
        </w:rPr>
      </w:pPr>
      <w:r>
        <w:rPr>
          <w:rFonts w:ascii="黑体" w:hAnsi="黑体" w:eastAsia="黑体"/>
          <w:color w:val="auto"/>
          <w:spacing w:val="20"/>
          <w:sz w:val="30"/>
          <w:szCs w:val="30"/>
          <w:highlight w:val="none"/>
        </w:rPr>
        <w:t>杭州市工商行政管理局</w:t>
      </w:r>
    </w:p>
    <w:p>
      <w:pPr>
        <w:spacing w:line="360" w:lineRule="auto"/>
        <w:ind w:right="-88" w:rightChars="-42" w:firstLine="3060" w:firstLineChars="900"/>
        <w:rPr>
          <w:rFonts w:ascii="黑体" w:hAnsi="黑体" w:eastAsia="黑体"/>
          <w:color w:val="auto"/>
          <w:spacing w:val="20"/>
          <w:sz w:val="30"/>
          <w:szCs w:val="30"/>
          <w:highlight w:val="none"/>
        </w:rPr>
      </w:pPr>
      <w:r>
        <w:rPr>
          <w:rFonts w:ascii="黑体" w:hAnsi="黑体" w:eastAsia="黑体"/>
          <w:color w:val="auto"/>
          <w:spacing w:val="20"/>
          <w:sz w:val="30"/>
          <w:szCs w:val="30"/>
          <w:highlight w:val="none"/>
        </w:rPr>
        <w:t>GF—96—0206</w:t>
      </w:r>
    </w:p>
    <w:p>
      <w:pPr>
        <w:spacing w:line="360" w:lineRule="auto"/>
        <w:ind w:right="-88" w:rightChars="-42"/>
        <w:jc w:val="center"/>
        <w:rPr>
          <w:rFonts w:ascii="黑体" w:hAnsi="黑体" w:eastAsia="黑体"/>
          <w:b/>
          <w:color w:val="auto"/>
          <w:sz w:val="44"/>
          <w:szCs w:val="44"/>
          <w:highlight w:val="none"/>
        </w:rPr>
      </w:pPr>
      <w:r>
        <w:rPr>
          <w:rFonts w:ascii="黑体" w:hAnsi="黑体" w:eastAsia="黑体"/>
          <w:b/>
          <w:color w:val="auto"/>
          <w:sz w:val="44"/>
          <w:szCs w:val="44"/>
          <w:highlight w:val="none"/>
        </w:rPr>
        <w:t>修缮工程合同</w:t>
      </w:r>
    </w:p>
    <w:p>
      <w:pPr>
        <w:spacing w:line="360" w:lineRule="auto"/>
        <w:ind w:right="-88" w:rightChars="-42"/>
        <w:jc w:val="center"/>
        <w:rPr>
          <w:rFonts w:ascii="宋体" w:hAnsi="宋体"/>
          <w:color w:val="auto"/>
          <w:sz w:val="28"/>
          <w:szCs w:val="28"/>
          <w:highlight w:val="none"/>
        </w:rPr>
      </w:pPr>
    </w:p>
    <w:p>
      <w:pPr>
        <w:tabs>
          <w:tab w:val="left" w:pos="567"/>
        </w:tabs>
        <w:spacing w:line="360" w:lineRule="auto"/>
        <w:ind w:right="-88" w:rightChars="-42"/>
        <w:rPr>
          <w:rFonts w:ascii="宋体" w:hAnsi="宋体"/>
          <w:color w:val="auto"/>
          <w:sz w:val="28"/>
          <w:szCs w:val="28"/>
          <w:highlight w:val="none"/>
          <w:u w:val="single"/>
        </w:rPr>
      </w:pPr>
      <w:r>
        <w:rPr>
          <w:rFonts w:ascii="黑体" w:hAnsi="黑体" w:eastAsia="黑体"/>
          <w:b/>
          <w:color w:val="auto"/>
          <w:sz w:val="28"/>
          <w:szCs w:val="28"/>
          <w:highlight w:val="none"/>
        </w:rPr>
        <w:t>发包方</w:t>
      </w:r>
      <w:r>
        <w:rPr>
          <w:rFonts w:ascii="黑体" w:hAnsi="黑体" w:eastAsia="黑体"/>
          <w:bCs/>
          <w:color w:val="auto"/>
          <w:sz w:val="28"/>
          <w:szCs w:val="28"/>
          <w:highlight w:val="none"/>
        </w:rPr>
        <w:t>（甲方）</w:t>
      </w:r>
      <w:r>
        <w:rPr>
          <w:rFonts w:ascii="宋体" w:hAnsi="宋体"/>
          <w:color w:val="auto"/>
          <w:sz w:val="28"/>
          <w:szCs w:val="28"/>
          <w:highlight w:val="none"/>
        </w:rPr>
        <w:t>：</w:t>
      </w:r>
      <w:r>
        <w:rPr>
          <w:rFonts w:ascii="宋体" w:hAnsi="宋体"/>
          <w:color w:val="auto"/>
          <w:sz w:val="28"/>
          <w:szCs w:val="28"/>
          <w:highlight w:val="none"/>
          <w:u w:val="single"/>
        </w:rPr>
        <w:t>浙江大学医学院附属邵逸夫医院</w:t>
      </w:r>
      <w:r>
        <w:rPr>
          <w:rFonts w:ascii="宋体" w:hAnsi="宋体"/>
          <w:b/>
          <w:color w:val="auto"/>
          <w:sz w:val="28"/>
          <w:szCs w:val="28"/>
          <w:highlight w:val="none"/>
        </w:rPr>
        <w:t xml:space="preserve">                  </w:t>
      </w:r>
      <w:r>
        <w:rPr>
          <w:rFonts w:ascii="宋体" w:hAnsi="宋体"/>
          <w:b/>
          <w:color w:val="auto"/>
          <w:sz w:val="28"/>
          <w:szCs w:val="28"/>
          <w:highlight w:val="none"/>
          <w:u w:val="single"/>
        </w:rPr>
        <w:t xml:space="preserve">                           </w:t>
      </w:r>
    </w:p>
    <w:p>
      <w:pPr>
        <w:spacing w:line="360" w:lineRule="auto"/>
        <w:ind w:right="-88" w:rightChars="-42"/>
        <w:rPr>
          <w:rFonts w:ascii="宋体" w:hAnsi="宋体"/>
          <w:color w:val="auto"/>
          <w:szCs w:val="21"/>
          <w:highlight w:val="none"/>
        </w:rPr>
      </w:pPr>
      <w:r>
        <w:rPr>
          <w:rFonts w:ascii="黑体" w:hAnsi="黑体" w:eastAsia="黑体"/>
          <w:b/>
          <w:color w:val="auto"/>
          <w:sz w:val="28"/>
          <w:szCs w:val="28"/>
          <w:highlight w:val="none"/>
        </w:rPr>
        <w:t>承包方</w:t>
      </w:r>
      <w:r>
        <w:rPr>
          <w:rFonts w:ascii="黑体" w:hAnsi="黑体" w:eastAsia="黑体"/>
          <w:bCs/>
          <w:color w:val="auto"/>
          <w:sz w:val="28"/>
          <w:szCs w:val="28"/>
          <w:highlight w:val="none"/>
        </w:rPr>
        <w:t>（乙方）</w:t>
      </w:r>
      <w:r>
        <w:rPr>
          <w:rFonts w:ascii="宋体" w:hAnsi="宋体"/>
          <w:color w:val="auto"/>
          <w:sz w:val="28"/>
          <w:szCs w:val="28"/>
          <w:highlight w:val="none"/>
        </w:rPr>
        <w:t>：</w:t>
      </w:r>
      <w:r>
        <w:rPr>
          <w:rFonts w:ascii="宋体" w:hAnsi="宋体"/>
          <w:b/>
          <w:bCs/>
          <w:color w:val="auto"/>
          <w:sz w:val="28"/>
          <w:szCs w:val="28"/>
          <w:highlight w:val="none"/>
          <w:u w:val="single"/>
        </w:rPr>
        <w:t xml:space="preserve">                           </w:t>
      </w:r>
      <w:r>
        <w:rPr>
          <w:rFonts w:ascii="宋体" w:hAnsi="宋体"/>
          <w:b/>
          <w:color w:val="auto"/>
          <w:sz w:val="28"/>
          <w:szCs w:val="28"/>
          <w:highlight w:val="none"/>
          <w:u w:val="single"/>
        </w:rPr>
        <w:t xml:space="preserve"> </w:t>
      </w:r>
      <w:r>
        <w:rPr>
          <w:rFonts w:ascii="宋体" w:hAnsi="宋体"/>
          <w:b/>
          <w:color w:val="auto"/>
          <w:sz w:val="28"/>
          <w:szCs w:val="28"/>
          <w:highlight w:val="none"/>
        </w:rPr>
        <w:t xml:space="preserve">        </w:t>
      </w:r>
      <w:r>
        <w:rPr>
          <w:rFonts w:ascii="宋体" w:hAnsi="宋体"/>
          <w:color w:val="auto"/>
          <w:szCs w:val="21"/>
          <w:highlight w:val="none"/>
        </w:rPr>
        <w:t xml:space="preserve">         </w:t>
      </w:r>
    </w:p>
    <w:p>
      <w:pPr>
        <w:spacing w:line="360" w:lineRule="auto"/>
        <w:ind w:right="-88" w:rightChars="-42"/>
        <w:rPr>
          <w:rFonts w:ascii="宋体" w:hAnsi="宋体"/>
          <w:color w:val="auto"/>
          <w:szCs w:val="21"/>
          <w:highlight w:val="none"/>
        </w:rPr>
      </w:pPr>
    </w:p>
    <w:p>
      <w:pPr>
        <w:spacing w:line="360" w:lineRule="auto"/>
        <w:ind w:right="-88" w:rightChars="-42"/>
        <w:rPr>
          <w:rFonts w:ascii="宋体" w:hAnsi="宋体" w:eastAsia="宋体" w:cs="宋体"/>
          <w:color w:val="auto"/>
          <w:sz w:val="28"/>
          <w:szCs w:val="28"/>
          <w:highlight w:val="none"/>
        </w:rPr>
      </w:pPr>
      <w:r>
        <w:rPr>
          <w:color w:val="auto"/>
          <w:sz w:val="24"/>
          <w:szCs w:val="24"/>
          <w:highlight w:val="none"/>
        </w:rPr>
        <w:t xml:space="preserve">   </w:t>
      </w:r>
      <w:r>
        <w:rPr>
          <w:rFonts w:ascii="宋体" w:hAnsi="宋体" w:cs="宋体"/>
          <w:color w:val="auto"/>
          <w:sz w:val="24"/>
          <w:szCs w:val="24"/>
          <w:highlight w:val="none"/>
        </w:rPr>
        <w:t xml:space="preserve"> </w:t>
      </w:r>
      <w:r>
        <w:rPr>
          <w:rFonts w:ascii="宋体" w:hAnsi="宋体" w:eastAsia="宋体" w:cs="宋体"/>
          <w:color w:val="auto"/>
          <w:sz w:val="28"/>
          <w:szCs w:val="28"/>
          <w:highlight w:val="none"/>
        </w:rPr>
        <w:t>按照《中华人民共和国</w:t>
      </w:r>
      <w:r>
        <w:rPr>
          <w:rFonts w:ascii="宋体" w:hAnsi="宋体" w:eastAsia="宋体" w:cs="宋体"/>
          <w:color w:val="auto"/>
          <w:sz w:val="28"/>
          <w:highlight w:val="none"/>
        </w:rPr>
        <w:t>民法典</w:t>
      </w:r>
      <w:r>
        <w:rPr>
          <w:rFonts w:ascii="宋体" w:hAnsi="宋体" w:eastAsia="宋体" w:cs="宋体"/>
          <w:color w:val="auto"/>
          <w:sz w:val="28"/>
          <w:szCs w:val="28"/>
          <w:highlight w:val="none"/>
        </w:rPr>
        <w:t>》的规定，结合本工程具体情况，双方达成如下协议。</w:t>
      </w:r>
    </w:p>
    <w:p>
      <w:pPr>
        <w:tabs>
          <w:tab w:val="left" w:pos="567"/>
        </w:tabs>
        <w:spacing w:line="360" w:lineRule="auto"/>
        <w:ind w:right="-88" w:rightChars="-42" w:firstLine="565" w:firstLineChars="201"/>
        <w:rPr>
          <w:rFonts w:ascii="宋体" w:hAnsi="宋体" w:cs="宋体"/>
          <w:b/>
          <w:color w:val="auto"/>
          <w:sz w:val="28"/>
          <w:szCs w:val="28"/>
          <w:highlight w:val="none"/>
        </w:rPr>
      </w:pPr>
      <w:r>
        <w:rPr>
          <w:rFonts w:ascii="宋体" w:hAnsi="宋体" w:cs="宋体"/>
          <w:b/>
          <w:color w:val="auto"/>
          <w:sz w:val="28"/>
          <w:szCs w:val="28"/>
          <w:highlight w:val="none"/>
        </w:rPr>
        <w:t>第一条  工程概况</w:t>
      </w:r>
    </w:p>
    <w:p>
      <w:pPr>
        <w:spacing w:line="360" w:lineRule="auto"/>
        <w:ind w:left="2280" w:right="-88" w:rightChars="-42" w:hanging="2280" w:hangingChars="950"/>
        <w:rPr>
          <w:rFonts w:ascii="宋体" w:hAnsi="宋体" w:cs="宋体"/>
          <w:b/>
          <w:color w:val="auto"/>
          <w:sz w:val="36"/>
          <w:szCs w:val="36"/>
          <w:highlight w:val="none"/>
          <w:u w:val="single"/>
        </w:rPr>
      </w:pPr>
      <w:r>
        <w:rPr>
          <w:rFonts w:ascii="宋体" w:hAnsi="宋体" w:cs="宋体"/>
          <w:color w:val="auto"/>
          <w:sz w:val="24"/>
          <w:szCs w:val="24"/>
          <w:highlight w:val="none"/>
        </w:rPr>
        <w:t xml:space="preserve">    </w:t>
      </w:r>
      <w:r>
        <w:rPr>
          <w:rFonts w:ascii="宋体" w:hAnsi="宋体" w:eastAsia="宋体" w:cs="宋体"/>
          <w:color w:val="auto"/>
          <w:sz w:val="28"/>
          <w:szCs w:val="28"/>
          <w:highlight w:val="none"/>
        </w:rPr>
        <w:t xml:space="preserve"> 1.1工程名称</w:t>
      </w:r>
      <w:r>
        <w:rPr>
          <w:rFonts w:ascii="宋体" w:hAnsi="宋体" w:cs="宋体"/>
          <w:color w:val="auto"/>
          <w:sz w:val="28"/>
          <w:szCs w:val="28"/>
          <w:highlight w:val="none"/>
        </w:rPr>
        <w:t>：</w:t>
      </w:r>
      <w:r>
        <w:rPr>
          <w:rFonts w:ascii="宋体" w:hAnsi="宋体" w:cs="宋体"/>
          <w:b/>
          <w:color w:val="auto"/>
          <w:sz w:val="24"/>
          <w:szCs w:val="24"/>
          <w:highlight w:val="none"/>
          <w:u w:val="single"/>
        </w:rPr>
        <w:t xml:space="preserve">                                                   </w:t>
      </w:r>
    </w:p>
    <w:p>
      <w:pPr>
        <w:spacing w:line="360" w:lineRule="auto"/>
        <w:ind w:left="2280" w:right="-88" w:rightChars="-42" w:hanging="2280" w:hangingChars="950"/>
        <w:rPr>
          <w:rFonts w:ascii="宋体" w:hAnsi="宋体" w:cs="宋体"/>
          <w:b/>
          <w:color w:val="auto"/>
          <w:sz w:val="24"/>
          <w:szCs w:val="24"/>
          <w:highlight w:val="none"/>
          <w:u w:val="single"/>
        </w:rPr>
      </w:pPr>
      <w:r>
        <w:rPr>
          <w:rFonts w:ascii="宋体" w:hAnsi="宋体" w:cs="宋体"/>
          <w:color w:val="auto"/>
          <w:sz w:val="24"/>
          <w:szCs w:val="24"/>
          <w:highlight w:val="none"/>
        </w:rPr>
        <w:t xml:space="preserve">     </w:t>
      </w:r>
      <w:r>
        <w:rPr>
          <w:rFonts w:ascii="宋体" w:hAnsi="宋体" w:eastAsia="宋体" w:cs="宋体"/>
          <w:color w:val="auto"/>
          <w:sz w:val="28"/>
          <w:szCs w:val="28"/>
          <w:highlight w:val="none"/>
        </w:rPr>
        <w:t>1.2工程地点</w:t>
      </w:r>
      <w:r>
        <w:rPr>
          <w:rFonts w:ascii="宋体" w:hAnsi="宋体" w:cs="宋体"/>
          <w:color w:val="auto"/>
          <w:sz w:val="28"/>
          <w:szCs w:val="28"/>
          <w:highlight w:val="none"/>
        </w:rPr>
        <w:t>：</w:t>
      </w:r>
      <w:r>
        <w:rPr>
          <w:rFonts w:ascii="宋体" w:hAnsi="宋体" w:cs="宋体"/>
          <w:b/>
          <w:color w:val="auto"/>
          <w:sz w:val="24"/>
          <w:szCs w:val="24"/>
          <w:highlight w:val="none"/>
          <w:u w:val="single"/>
        </w:rPr>
        <w:t xml:space="preserve">                                                   </w:t>
      </w:r>
    </w:p>
    <w:p>
      <w:pPr>
        <w:spacing w:line="360" w:lineRule="auto"/>
        <w:ind w:right="-88" w:rightChars="-42"/>
        <w:rPr>
          <w:rFonts w:ascii="宋体" w:hAnsi="宋体" w:cs="宋体"/>
          <w:b/>
          <w:color w:val="auto"/>
          <w:sz w:val="24"/>
          <w:szCs w:val="24"/>
          <w:highlight w:val="none"/>
          <w:u w:val="single"/>
        </w:rPr>
      </w:pPr>
      <w:r>
        <w:rPr>
          <w:rFonts w:ascii="宋体" w:hAnsi="宋体" w:cs="宋体"/>
          <w:color w:val="auto"/>
          <w:sz w:val="24"/>
          <w:szCs w:val="24"/>
          <w:highlight w:val="none"/>
        </w:rPr>
        <w:t xml:space="preserve">     </w:t>
      </w:r>
      <w:r>
        <w:rPr>
          <w:rFonts w:ascii="宋体" w:hAnsi="宋体" w:eastAsia="宋体" w:cs="宋体"/>
          <w:color w:val="auto"/>
          <w:sz w:val="28"/>
          <w:szCs w:val="28"/>
          <w:highlight w:val="none"/>
        </w:rPr>
        <w:t>1.3承包范围</w:t>
      </w:r>
      <w:r>
        <w:rPr>
          <w:rFonts w:ascii="宋体" w:hAnsi="宋体" w:cs="宋体"/>
          <w:color w:val="auto"/>
          <w:sz w:val="24"/>
          <w:szCs w:val="24"/>
          <w:highlight w:val="none"/>
        </w:rPr>
        <w:t>：</w:t>
      </w:r>
      <w:r>
        <w:rPr>
          <w:rFonts w:ascii="宋体" w:hAnsi="宋体" w:cs="宋体"/>
          <w:color w:val="auto"/>
          <w:sz w:val="24"/>
          <w:szCs w:val="24"/>
          <w:highlight w:val="none"/>
          <w:u w:val="single"/>
        </w:rPr>
        <w:t xml:space="preserve">   </w:t>
      </w:r>
      <w:r>
        <w:rPr>
          <w:rFonts w:ascii="宋体" w:hAnsi="宋体" w:cs="宋体"/>
          <w:b/>
          <w:color w:val="auto"/>
          <w:sz w:val="24"/>
          <w:szCs w:val="24"/>
          <w:highlight w:val="none"/>
          <w:u w:val="single"/>
        </w:rPr>
        <w:t xml:space="preserve">   </w:t>
      </w:r>
      <w:r>
        <w:rPr>
          <w:rFonts w:ascii="宋体" w:hAnsi="宋体" w:cs="宋体"/>
          <w:color w:val="auto"/>
          <w:sz w:val="24"/>
          <w:szCs w:val="24"/>
          <w:highlight w:val="none"/>
          <w:u w:val="single"/>
        </w:rPr>
        <w:t xml:space="preserve">           </w:t>
      </w:r>
      <w:r>
        <w:rPr>
          <w:rFonts w:ascii="宋体" w:hAnsi="宋体" w:cs="宋体"/>
          <w:b/>
          <w:color w:val="auto"/>
          <w:sz w:val="24"/>
          <w:szCs w:val="24"/>
          <w:highlight w:val="none"/>
          <w:u w:val="single"/>
        </w:rPr>
        <w:t xml:space="preserve">                                   </w:t>
      </w:r>
    </w:p>
    <w:p>
      <w:pPr>
        <w:spacing w:line="360" w:lineRule="auto"/>
        <w:ind w:right="-88" w:rightChars="-42" w:firstLine="240" w:firstLineChars="100"/>
        <w:rPr>
          <w:rFonts w:ascii="宋体" w:hAnsi="宋体" w:cs="宋体"/>
          <w:b/>
          <w:color w:val="auto"/>
          <w:sz w:val="24"/>
          <w:szCs w:val="24"/>
          <w:highlight w:val="none"/>
        </w:rPr>
      </w:pPr>
      <w:r>
        <w:rPr>
          <w:rFonts w:ascii="宋体" w:hAnsi="宋体" w:cs="宋体"/>
          <w:color w:val="auto"/>
          <w:sz w:val="24"/>
          <w:szCs w:val="24"/>
          <w:highlight w:val="none"/>
        </w:rPr>
        <w:t xml:space="preserve">   </w:t>
      </w:r>
      <w:r>
        <w:rPr>
          <w:rFonts w:ascii="宋体" w:hAnsi="宋体" w:eastAsia="宋体" w:cs="宋体"/>
          <w:color w:val="auto"/>
          <w:sz w:val="28"/>
          <w:szCs w:val="28"/>
          <w:highlight w:val="none"/>
        </w:rPr>
        <w:t>1.4承包方式</w:t>
      </w:r>
      <w:r>
        <w:rPr>
          <w:rFonts w:ascii="宋体" w:hAnsi="宋体" w:cs="宋体"/>
          <w:color w:val="auto"/>
          <w:sz w:val="24"/>
          <w:szCs w:val="24"/>
          <w:highlight w:val="none"/>
        </w:rPr>
        <w:t>：</w:t>
      </w:r>
      <w:r>
        <w:rPr>
          <w:rFonts w:ascii="宋体" w:hAnsi="宋体" w:cs="宋体"/>
          <w:b/>
          <w:color w:val="auto"/>
          <w:sz w:val="24"/>
          <w:szCs w:val="24"/>
          <w:highlight w:val="none"/>
          <w:u w:val="single"/>
        </w:rPr>
        <w:t xml:space="preserve">                                                   </w:t>
      </w:r>
    </w:p>
    <w:p>
      <w:pPr>
        <w:tabs>
          <w:tab w:val="left" w:pos="709"/>
          <w:tab w:val="left" w:pos="851"/>
        </w:tabs>
        <w:spacing w:line="360" w:lineRule="auto"/>
        <w:ind w:right="-88" w:rightChars="-42" w:firstLine="565" w:firstLineChars="202"/>
        <w:rPr>
          <w:rFonts w:ascii="宋体" w:hAnsi="宋体" w:eastAsia="宋体" w:cs="宋体"/>
          <w:color w:val="auto"/>
          <w:sz w:val="28"/>
          <w:szCs w:val="28"/>
          <w:highlight w:val="none"/>
        </w:rPr>
      </w:pPr>
      <w:r>
        <w:rPr>
          <w:rFonts w:ascii="宋体" w:hAnsi="宋体" w:eastAsia="宋体" w:cs="宋体"/>
          <w:color w:val="auto"/>
          <w:sz w:val="28"/>
          <w:szCs w:val="28"/>
          <w:highlight w:val="none"/>
        </w:rPr>
        <w:t>1.5工期：</w:t>
      </w:r>
      <w:r>
        <w:rPr>
          <w:rFonts w:ascii="宋体" w:hAnsi="宋体" w:cs="宋体"/>
          <w:b/>
          <w:color w:val="auto"/>
          <w:sz w:val="24"/>
          <w:szCs w:val="24"/>
          <w:highlight w:val="none"/>
          <w:u w:val="single"/>
        </w:rPr>
        <w:t xml:space="preserve">                                                      </w:t>
      </w:r>
    </w:p>
    <w:p>
      <w:pPr>
        <w:tabs>
          <w:tab w:val="left" w:pos="567"/>
        </w:tabs>
        <w:spacing w:line="360" w:lineRule="auto"/>
        <w:ind w:right="-57" w:rightChars="-27" w:firstLine="560" w:firstLineChars="200"/>
        <w:rPr>
          <w:rFonts w:ascii="宋体" w:hAnsi="宋体" w:cs="宋体"/>
          <w:color w:val="auto"/>
          <w:sz w:val="24"/>
          <w:szCs w:val="24"/>
          <w:highlight w:val="none"/>
          <w:u w:val="single"/>
        </w:rPr>
      </w:pPr>
      <w:r>
        <w:rPr>
          <w:rFonts w:ascii="宋体" w:hAnsi="宋体" w:eastAsia="宋体" w:cs="宋体"/>
          <w:color w:val="auto"/>
          <w:sz w:val="28"/>
          <w:szCs w:val="28"/>
          <w:highlight w:val="none"/>
        </w:rPr>
        <w:t>1.6工程质量</w:t>
      </w:r>
      <w:r>
        <w:rPr>
          <w:rFonts w:ascii="宋体" w:hAnsi="宋体" w:cs="宋体"/>
          <w:color w:val="auto"/>
          <w:sz w:val="24"/>
          <w:szCs w:val="24"/>
          <w:highlight w:val="none"/>
        </w:rPr>
        <w:t xml:space="preserve"> </w:t>
      </w:r>
      <w:r>
        <w:rPr>
          <w:rFonts w:ascii="宋体" w:hAnsi="宋体" w:cs="宋体"/>
          <w:b/>
          <w:color w:val="auto"/>
          <w:sz w:val="24"/>
          <w:szCs w:val="24"/>
          <w:highlight w:val="none"/>
          <w:u w:val="single"/>
        </w:rPr>
        <w:t xml:space="preserve">                                                      </w:t>
      </w:r>
    </w:p>
    <w:p>
      <w:pPr>
        <w:tabs>
          <w:tab w:val="left" w:pos="709"/>
        </w:tabs>
        <w:spacing w:line="360" w:lineRule="auto"/>
        <w:ind w:right="-88" w:rightChars="-42" w:firstLine="120" w:firstLineChars="50"/>
        <w:rPr>
          <w:rFonts w:ascii="宋体" w:hAnsi="宋体" w:cs="宋体"/>
          <w:b/>
          <w:color w:val="auto"/>
          <w:sz w:val="24"/>
          <w:szCs w:val="24"/>
          <w:highlight w:val="none"/>
          <w:u w:val="single"/>
        </w:rPr>
      </w:pPr>
      <w:r>
        <w:rPr>
          <w:rFonts w:ascii="宋体" w:hAnsi="宋体" w:cs="宋体"/>
          <w:color w:val="auto"/>
          <w:sz w:val="24"/>
          <w:szCs w:val="24"/>
          <w:highlight w:val="none"/>
        </w:rPr>
        <w:t xml:space="preserve">    </w:t>
      </w:r>
      <w:r>
        <w:rPr>
          <w:rFonts w:ascii="宋体" w:hAnsi="宋体" w:eastAsia="宋体" w:cs="宋体"/>
          <w:color w:val="auto"/>
          <w:sz w:val="28"/>
          <w:szCs w:val="28"/>
          <w:highlight w:val="none"/>
        </w:rPr>
        <w:t>1.7合同价款（人民币）：</w:t>
      </w:r>
      <w:r>
        <w:rPr>
          <w:rFonts w:ascii="宋体" w:hAnsi="宋体" w:eastAsia="宋体" w:cs="宋体"/>
          <w:color w:val="auto"/>
          <w:sz w:val="28"/>
          <w:szCs w:val="28"/>
          <w:highlight w:val="none"/>
          <w:u w:val="single"/>
        </w:rPr>
        <w:t>大写：人民币</w:t>
      </w:r>
      <w:r>
        <w:rPr>
          <w:rFonts w:ascii="宋体" w:hAnsi="宋体" w:cs="宋体"/>
          <w:b/>
          <w:color w:val="auto"/>
          <w:sz w:val="24"/>
          <w:szCs w:val="24"/>
          <w:highlight w:val="none"/>
          <w:u w:val="single"/>
        </w:rPr>
        <w:t xml:space="preserve">                               </w:t>
      </w:r>
    </w:p>
    <w:p>
      <w:pPr>
        <w:tabs>
          <w:tab w:val="left" w:pos="709"/>
        </w:tabs>
        <w:spacing w:line="360" w:lineRule="auto"/>
        <w:ind w:right="-88" w:rightChars="-42" w:firstLine="3780" w:firstLineChars="1350"/>
        <w:rPr>
          <w:rFonts w:ascii="宋体" w:hAnsi="宋体" w:cs="宋体"/>
          <w:b/>
          <w:color w:val="auto"/>
          <w:sz w:val="24"/>
          <w:szCs w:val="24"/>
          <w:highlight w:val="none"/>
          <w:u w:val="single"/>
        </w:rPr>
      </w:pPr>
      <w:r>
        <w:rPr>
          <w:rFonts w:ascii="宋体" w:hAnsi="宋体" w:eastAsia="宋体" w:cs="宋体"/>
          <w:color w:val="auto"/>
          <w:sz w:val="28"/>
          <w:szCs w:val="28"/>
          <w:highlight w:val="none"/>
          <w:u w:val="single"/>
        </w:rPr>
        <w:t>小写：</w:t>
      </w:r>
      <w:r>
        <w:rPr>
          <w:rFonts w:ascii="宋体" w:hAnsi="宋体" w:eastAsia="宋体" w:cs="宋体"/>
          <w:color w:val="auto"/>
          <w:kern w:val="0"/>
          <w:sz w:val="28"/>
          <w:szCs w:val="24"/>
          <w:highlight w:val="none"/>
          <w:u w:val="single"/>
        </w:rPr>
        <w:t>¥</w:t>
      </w:r>
      <w:r>
        <w:rPr>
          <w:rFonts w:ascii="宋体" w:hAnsi="宋体" w:cs="宋体"/>
          <w:color w:val="auto"/>
          <w:sz w:val="24"/>
          <w:szCs w:val="24"/>
          <w:highlight w:val="none"/>
          <w:u w:val="single"/>
        </w:rPr>
        <w:t xml:space="preserve">          </w:t>
      </w:r>
      <w:r>
        <w:rPr>
          <w:rFonts w:ascii="宋体" w:hAnsi="宋体" w:cs="宋体"/>
          <w:b/>
          <w:color w:val="auto"/>
          <w:sz w:val="24"/>
          <w:szCs w:val="24"/>
          <w:highlight w:val="none"/>
          <w:u w:val="single"/>
        </w:rPr>
        <w:t xml:space="preserve">                    </w:t>
      </w:r>
    </w:p>
    <w:p>
      <w:pPr>
        <w:tabs>
          <w:tab w:val="left" w:pos="567"/>
        </w:tabs>
        <w:spacing w:line="360" w:lineRule="auto"/>
        <w:ind w:right="-88" w:rightChars="-42"/>
        <w:rPr>
          <w:rFonts w:ascii="宋体" w:hAnsi="宋体" w:cs="宋体"/>
          <w:b/>
          <w:color w:val="auto"/>
          <w:sz w:val="24"/>
          <w:szCs w:val="24"/>
          <w:highlight w:val="none"/>
        </w:rPr>
      </w:pPr>
      <w:r>
        <w:rPr>
          <w:rFonts w:ascii="宋体" w:hAnsi="宋体" w:cs="宋体"/>
          <w:b/>
          <w:color w:val="auto"/>
          <w:sz w:val="24"/>
          <w:szCs w:val="24"/>
          <w:highlight w:val="none"/>
        </w:rPr>
        <w:t xml:space="preserve">     </w:t>
      </w:r>
      <w:r>
        <w:rPr>
          <w:rFonts w:ascii="宋体" w:hAnsi="宋体" w:cs="宋体"/>
          <w:b/>
          <w:color w:val="auto"/>
          <w:sz w:val="28"/>
          <w:szCs w:val="28"/>
          <w:highlight w:val="none"/>
        </w:rPr>
        <w:t>第二条  甲方工作</w:t>
      </w:r>
    </w:p>
    <w:p>
      <w:pPr>
        <w:tabs>
          <w:tab w:val="left" w:pos="709"/>
        </w:tabs>
        <w:spacing w:line="360" w:lineRule="auto"/>
        <w:rPr>
          <w:rFonts w:ascii="宋体" w:hAnsi="宋体" w:eastAsia="宋体" w:cs="宋体"/>
          <w:color w:val="auto"/>
          <w:sz w:val="28"/>
          <w:szCs w:val="28"/>
          <w:highlight w:val="none"/>
        </w:rPr>
      </w:pPr>
      <w:r>
        <w:rPr>
          <w:rFonts w:ascii="宋体" w:hAnsi="宋体" w:cs="宋体"/>
          <w:color w:val="auto"/>
          <w:sz w:val="24"/>
          <w:szCs w:val="24"/>
          <w:highlight w:val="none"/>
        </w:rPr>
        <w:t xml:space="preserve">     </w:t>
      </w:r>
      <w:r>
        <w:rPr>
          <w:rFonts w:ascii="宋体" w:hAnsi="宋体" w:eastAsia="宋体" w:cs="宋体"/>
          <w:color w:val="auto"/>
          <w:sz w:val="28"/>
          <w:szCs w:val="28"/>
          <w:highlight w:val="none"/>
        </w:rPr>
        <w:t>2.1开工前</w:t>
      </w:r>
      <w:r>
        <w:rPr>
          <w:rFonts w:ascii="宋体" w:hAnsi="宋体" w:cs="宋体"/>
          <w:b/>
          <w:color w:val="auto"/>
          <w:sz w:val="24"/>
          <w:szCs w:val="24"/>
          <w:highlight w:val="none"/>
          <w:u w:val="single"/>
        </w:rPr>
        <w:t xml:space="preserve">  </w:t>
      </w:r>
      <w:r>
        <w:rPr>
          <w:rFonts w:ascii="宋体" w:hAnsi="宋体" w:eastAsia="宋体" w:cs="宋体"/>
          <w:color w:val="auto"/>
          <w:sz w:val="28"/>
          <w:szCs w:val="28"/>
          <w:highlight w:val="none"/>
        </w:rPr>
        <w:t>天，向乙方提供经确认的施工图纸或作法说明</w:t>
      </w:r>
      <w:r>
        <w:rPr>
          <w:rFonts w:ascii="宋体" w:hAnsi="宋体" w:cs="宋体"/>
          <w:b/>
          <w:color w:val="auto"/>
          <w:sz w:val="24"/>
          <w:szCs w:val="24"/>
          <w:highlight w:val="none"/>
          <w:u w:val="single"/>
        </w:rPr>
        <w:t xml:space="preserve">   </w:t>
      </w:r>
      <w:r>
        <w:rPr>
          <w:rFonts w:ascii="宋体" w:hAnsi="宋体" w:eastAsia="宋体" w:cs="宋体"/>
          <w:color w:val="auto"/>
          <w:sz w:val="28"/>
          <w:szCs w:val="28"/>
          <w:highlight w:val="none"/>
        </w:rPr>
        <w:t>份。并向乙方进行现场交底。全部腾空或部分腾空房屋，清除影响施工的障碍物。对只能部分腾空的房屋中所滞留的家具，陈设等采取保护措施。向乙方提供施工所需的水、电、气及电讯等设备，并说明使用注意事项。办理施工所涉及的各种申请、批件等手续。</w:t>
      </w:r>
    </w:p>
    <w:p>
      <w:pPr>
        <w:tabs>
          <w:tab w:val="left" w:pos="567"/>
          <w:tab w:val="left" w:pos="709"/>
        </w:tabs>
        <w:spacing w:line="360" w:lineRule="auto"/>
        <w:rPr>
          <w:rFonts w:ascii="宋体" w:hAnsi="宋体" w:eastAsia="宋体" w:cs="宋体"/>
          <w:color w:val="auto"/>
          <w:sz w:val="28"/>
          <w:szCs w:val="28"/>
          <w:highlight w:val="none"/>
        </w:rPr>
      </w:pPr>
      <w:r>
        <w:rPr>
          <w:rFonts w:ascii="宋体" w:hAnsi="宋体" w:cs="宋体"/>
          <w:color w:val="auto"/>
          <w:sz w:val="24"/>
          <w:szCs w:val="24"/>
          <w:highlight w:val="none"/>
        </w:rPr>
        <w:t xml:space="preserve">   </w:t>
      </w:r>
      <w:r>
        <w:rPr>
          <w:rFonts w:ascii="宋体" w:hAnsi="宋体" w:cs="宋体"/>
          <w:color w:val="auto"/>
          <w:sz w:val="28"/>
          <w:szCs w:val="28"/>
          <w:highlight w:val="none"/>
        </w:rPr>
        <w:t xml:space="preserve">  </w:t>
      </w:r>
      <w:r>
        <w:rPr>
          <w:rFonts w:ascii="宋体" w:hAnsi="宋体" w:eastAsia="宋体" w:cs="宋体"/>
          <w:color w:val="auto"/>
          <w:sz w:val="28"/>
          <w:szCs w:val="28"/>
          <w:highlight w:val="none"/>
        </w:rPr>
        <w:t>2.2 指派</w:t>
      </w:r>
      <w:r>
        <w:rPr>
          <w:rFonts w:ascii="宋体" w:hAnsi="宋体" w:cs="宋体"/>
          <w:color w:val="auto"/>
          <w:sz w:val="28"/>
          <w:szCs w:val="28"/>
          <w:highlight w:val="none"/>
          <w:u w:val="single"/>
        </w:rPr>
        <w:t xml:space="preserve">        </w:t>
      </w:r>
      <w:r>
        <w:rPr>
          <w:rFonts w:ascii="宋体" w:hAnsi="宋体" w:eastAsia="宋体" w:cs="宋体"/>
          <w:color w:val="auto"/>
          <w:sz w:val="28"/>
          <w:szCs w:val="28"/>
          <w:highlight w:val="none"/>
        </w:rPr>
        <w:t>为甲方驻工地代表，对工程质量、进度进行监督检查，系验收、变更、登记手续和其他事宜的联系人，不涉及合同款项确认和合同变更等重大事项。</w:t>
      </w:r>
    </w:p>
    <w:p>
      <w:pPr>
        <w:tabs>
          <w:tab w:val="left" w:pos="709"/>
        </w:tabs>
        <w:spacing w:line="360" w:lineRule="auto"/>
        <w:ind w:right="-88" w:rightChars="-42" w:firstLine="140" w:firstLineChars="50"/>
        <w:rPr>
          <w:rFonts w:ascii="宋体" w:hAnsi="宋体" w:cs="宋体"/>
          <w:color w:val="auto"/>
          <w:sz w:val="28"/>
          <w:szCs w:val="28"/>
          <w:highlight w:val="none"/>
        </w:rPr>
      </w:pPr>
      <w:r>
        <w:rPr>
          <w:rFonts w:ascii="宋体" w:hAnsi="宋体" w:cs="宋体"/>
          <w:color w:val="auto"/>
          <w:sz w:val="28"/>
          <w:szCs w:val="28"/>
          <w:highlight w:val="none"/>
        </w:rPr>
        <w:t xml:space="preserve">   </w:t>
      </w:r>
      <w:r>
        <w:rPr>
          <w:rFonts w:ascii="宋体" w:hAnsi="宋体" w:eastAsia="宋体" w:cs="宋体"/>
          <w:color w:val="auto"/>
          <w:sz w:val="28"/>
          <w:szCs w:val="28"/>
          <w:highlight w:val="none"/>
        </w:rPr>
        <w:t>2.3 委托</w:t>
      </w:r>
      <w:r>
        <w:rPr>
          <w:rFonts w:ascii="宋体" w:hAnsi="宋体" w:cs="宋体"/>
          <w:color w:val="auto"/>
          <w:sz w:val="28"/>
          <w:szCs w:val="28"/>
          <w:highlight w:val="none"/>
          <w:u w:val="single"/>
        </w:rPr>
        <w:t xml:space="preserve">    </w:t>
      </w:r>
      <w:r>
        <w:rPr>
          <w:rFonts w:ascii="宋体" w:hAnsi="宋体" w:cs="宋体"/>
          <w:b/>
          <w:color w:val="auto"/>
          <w:sz w:val="28"/>
          <w:szCs w:val="28"/>
          <w:highlight w:val="none"/>
          <w:u w:val="single"/>
        </w:rPr>
        <w:t xml:space="preserve"> </w:t>
      </w:r>
      <w:r>
        <w:rPr>
          <w:rFonts w:ascii="宋体" w:hAnsi="宋体" w:cs="宋体"/>
          <w:color w:val="auto"/>
          <w:sz w:val="28"/>
          <w:szCs w:val="28"/>
          <w:highlight w:val="none"/>
          <w:u w:val="single"/>
        </w:rPr>
        <w:t xml:space="preserve">          </w:t>
      </w:r>
      <w:r>
        <w:rPr>
          <w:rFonts w:ascii="宋体" w:hAnsi="宋体" w:eastAsia="宋体" w:cs="宋体"/>
          <w:color w:val="auto"/>
          <w:sz w:val="28"/>
          <w:szCs w:val="28"/>
          <w:highlight w:val="none"/>
        </w:rPr>
        <w:t>监理公司进行工程监理，监理公司任命</w:t>
      </w:r>
      <w:r>
        <w:rPr>
          <w:rFonts w:ascii="宋体" w:hAnsi="宋体" w:cs="宋体"/>
          <w:color w:val="auto"/>
          <w:sz w:val="28"/>
          <w:szCs w:val="28"/>
          <w:highlight w:val="none"/>
          <w:u w:val="single"/>
        </w:rPr>
        <w:t xml:space="preserve">       </w:t>
      </w:r>
      <w:r>
        <w:rPr>
          <w:rFonts w:ascii="宋体" w:hAnsi="宋体" w:eastAsia="宋体" w:cs="宋体"/>
          <w:color w:val="auto"/>
          <w:sz w:val="28"/>
          <w:szCs w:val="28"/>
          <w:highlight w:val="none"/>
        </w:rPr>
        <w:t>为总监理工程师，其职责在监理合同中应明确，并将合同副本交乙方</w:t>
      </w:r>
      <w:r>
        <w:rPr>
          <w:rFonts w:ascii="宋体" w:hAnsi="宋体" w:cs="宋体"/>
          <w:color w:val="auto"/>
          <w:sz w:val="28"/>
          <w:szCs w:val="28"/>
          <w:highlight w:val="none"/>
          <w:u w:val="single"/>
        </w:rPr>
        <w:t xml:space="preserve">    </w:t>
      </w:r>
      <w:r>
        <w:rPr>
          <w:rFonts w:ascii="宋体" w:hAnsi="宋体" w:eastAsia="宋体" w:cs="宋体"/>
          <w:color w:val="auto"/>
          <w:sz w:val="28"/>
          <w:szCs w:val="28"/>
          <w:highlight w:val="none"/>
        </w:rPr>
        <w:t>份</w:t>
      </w:r>
      <w:r>
        <w:rPr>
          <w:rFonts w:ascii="宋体" w:hAnsi="宋体" w:cs="宋体"/>
          <w:color w:val="auto"/>
          <w:sz w:val="28"/>
          <w:szCs w:val="28"/>
          <w:highlight w:val="none"/>
        </w:rPr>
        <w:t>。</w:t>
      </w:r>
    </w:p>
    <w:p>
      <w:pPr>
        <w:spacing w:line="360" w:lineRule="auto"/>
        <w:ind w:right="-88" w:rightChars="-42" w:firstLine="280" w:firstLineChars="100"/>
        <w:rPr>
          <w:rFonts w:ascii="宋体" w:hAnsi="宋体" w:eastAsia="宋体" w:cs="宋体"/>
          <w:color w:val="auto"/>
          <w:sz w:val="28"/>
          <w:szCs w:val="28"/>
          <w:highlight w:val="none"/>
        </w:rPr>
      </w:pPr>
      <w:r>
        <w:rPr>
          <w:rFonts w:ascii="宋体" w:hAnsi="宋体" w:cs="宋体"/>
          <w:color w:val="auto"/>
          <w:sz w:val="28"/>
          <w:szCs w:val="28"/>
          <w:highlight w:val="none"/>
        </w:rPr>
        <w:t xml:space="preserve">  </w:t>
      </w:r>
      <w:r>
        <w:rPr>
          <w:rFonts w:ascii="宋体" w:hAnsi="宋体" w:eastAsia="宋体" w:cs="宋体"/>
          <w:color w:val="auto"/>
          <w:sz w:val="28"/>
          <w:szCs w:val="28"/>
          <w:highlight w:val="none"/>
        </w:rPr>
        <w:t>2.4 负责保护好周围建筑物及装修、设备管线、古树名木、绿地等不受损坏，并承担相应费用。</w:t>
      </w:r>
    </w:p>
    <w:p>
      <w:pPr>
        <w:tabs>
          <w:tab w:val="left" w:pos="567"/>
        </w:tabs>
        <w:spacing w:line="360" w:lineRule="auto"/>
        <w:ind w:right="-88" w:rightChars="-42"/>
        <w:rPr>
          <w:rFonts w:ascii="宋体" w:hAnsi="宋体" w:eastAsia="宋体" w:cs="宋体"/>
          <w:color w:val="auto"/>
          <w:sz w:val="28"/>
          <w:szCs w:val="28"/>
          <w:highlight w:val="none"/>
        </w:rPr>
      </w:pPr>
      <w:r>
        <w:rPr>
          <w:rFonts w:ascii="宋体" w:hAnsi="宋体" w:eastAsia="宋体" w:cs="宋体"/>
          <w:color w:val="auto"/>
          <w:sz w:val="28"/>
          <w:szCs w:val="28"/>
          <w:highlight w:val="none"/>
        </w:rPr>
        <w:t xml:space="preserve">    2.5 如确实需要拆改原建筑物结构或设备管线，负责到有关部门办理相应审批手续。</w:t>
      </w:r>
    </w:p>
    <w:p>
      <w:pPr>
        <w:tabs>
          <w:tab w:val="left" w:pos="567"/>
        </w:tabs>
        <w:spacing w:line="360" w:lineRule="auto"/>
        <w:ind w:right="-88" w:rightChars="-42"/>
        <w:rPr>
          <w:rFonts w:ascii="宋体" w:hAnsi="宋体" w:eastAsia="宋体" w:cs="宋体"/>
          <w:color w:val="auto"/>
          <w:sz w:val="28"/>
          <w:szCs w:val="28"/>
          <w:highlight w:val="none"/>
        </w:rPr>
      </w:pPr>
      <w:r>
        <w:rPr>
          <w:rFonts w:ascii="宋体" w:hAnsi="宋体" w:eastAsia="宋体" w:cs="宋体"/>
          <w:color w:val="auto"/>
          <w:sz w:val="28"/>
          <w:szCs w:val="28"/>
          <w:highlight w:val="none"/>
        </w:rPr>
        <w:t xml:space="preserve">    2.6 协调有关部门施工单位做好现场保卫、消防、垃圾处理等工作，并由各施工单位承担相应费用。</w:t>
      </w:r>
    </w:p>
    <w:p>
      <w:pPr>
        <w:spacing w:line="360" w:lineRule="auto"/>
        <w:ind w:firstLine="565" w:firstLineChars="201"/>
        <w:rPr>
          <w:rFonts w:ascii="宋体" w:hAnsi="宋体" w:cs="宋体"/>
          <w:b/>
          <w:color w:val="auto"/>
          <w:sz w:val="28"/>
          <w:szCs w:val="28"/>
          <w:highlight w:val="none"/>
        </w:rPr>
      </w:pPr>
      <w:r>
        <w:rPr>
          <w:rFonts w:ascii="宋体" w:hAnsi="宋体" w:cs="宋体"/>
          <w:b/>
          <w:color w:val="auto"/>
          <w:sz w:val="28"/>
          <w:szCs w:val="28"/>
          <w:highlight w:val="none"/>
        </w:rPr>
        <w:t>第三条  乙方工作</w:t>
      </w:r>
    </w:p>
    <w:p>
      <w:pPr>
        <w:spacing w:line="360" w:lineRule="auto"/>
        <w:ind w:firstLine="240" w:firstLineChars="100"/>
        <w:rPr>
          <w:rFonts w:ascii="宋体" w:hAnsi="宋体" w:eastAsia="宋体" w:cs="宋体"/>
          <w:color w:val="auto"/>
          <w:sz w:val="28"/>
          <w:szCs w:val="28"/>
          <w:highlight w:val="none"/>
        </w:rPr>
      </w:pPr>
      <w:r>
        <w:rPr>
          <w:rFonts w:ascii="宋体" w:hAnsi="宋体" w:cs="宋体"/>
          <w:color w:val="auto"/>
          <w:sz w:val="24"/>
          <w:szCs w:val="24"/>
          <w:highlight w:val="none"/>
        </w:rPr>
        <w:t xml:space="preserve">   </w:t>
      </w:r>
      <w:r>
        <w:rPr>
          <w:rFonts w:ascii="宋体" w:hAnsi="宋体" w:eastAsia="宋体" w:cs="宋体"/>
          <w:color w:val="auto"/>
          <w:sz w:val="28"/>
          <w:szCs w:val="28"/>
          <w:highlight w:val="none"/>
        </w:rPr>
        <w:t>3.1 参加甲方组织的施工图纸或作法说明的现场交底，拟定施工方案和进度计划，交甲方审定。</w:t>
      </w:r>
    </w:p>
    <w:p>
      <w:pPr>
        <w:tabs>
          <w:tab w:val="left" w:pos="709"/>
        </w:tabs>
        <w:spacing w:line="360" w:lineRule="auto"/>
        <w:ind w:firstLine="280" w:firstLineChars="100"/>
        <w:rPr>
          <w:rFonts w:ascii="宋体" w:hAnsi="宋体" w:eastAsia="宋体" w:cs="宋体"/>
          <w:color w:val="auto"/>
          <w:sz w:val="28"/>
          <w:szCs w:val="28"/>
          <w:highlight w:val="none"/>
        </w:rPr>
      </w:pPr>
      <w:r>
        <w:rPr>
          <w:rFonts w:ascii="宋体" w:hAnsi="宋体" w:eastAsia="宋体" w:cs="宋体"/>
          <w:color w:val="auto"/>
          <w:sz w:val="28"/>
          <w:szCs w:val="28"/>
          <w:highlight w:val="none"/>
        </w:rPr>
        <w:t xml:space="preserve">  3.2 指派</w:t>
      </w:r>
      <w:r>
        <w:rPr>
          <w:rFonts w:ascii="宋体" w:hAnsi="宋体" w:cs="宋体"/>
          <w:color w:val="auto"/>
          <w:sz w:val="28"/>
          <w:szCs w:val="28"/>
          <w:highlight w:val="none"/>
          <w:u w:val="single"/>
        </w:rPr>
        <w:t xml:space="preserve">   </w:t>
      </w:r>
      <w:r>
        <w:rPr>
          <w:rFonts w:ascii="宋体" w:hAnsi="宋体" w:cs="宋体"/>
          <w:b/>
          <w:color w:val="auto"/>
          <w:sz w:val="28"/>
          <w:szCs w:val="28"/>
          <w:highlight w:val="none"/>
          <w:u w:val="single"/>
        </w:rPr>
        <w:t xml:space="preserve">   </w:t>
      </w:r>
      <w:r>
        <w:rPr>
          <w:rFonts w:ascii="宋体" w:hAnsi="宋体" w:cs="宋体"/>
          <w:color w:val="auto"/>
          <w:sz w:val="28"/>
          <w:szCs w:val="28"/>
          <w:highlight w:val="none"/>
          <w:u w:val="single"/>
        </w:rPr>
        <w:t xml:space="preserve">   </w:t>
      </w:r>
      <w:r>
        <w:rPr>
          <w:rFonts w:ascii="宋体" w:hAnsi="宋体" w:eastAsia="宋体" w:cs="宋体"/>
          <w:color w:val="auto"/>
          <w:sz w:val="28"/>
          <w:szCs w:val="28"/>
          <w:highlight w:val="none"/>
        </w:rPr>
        <w:t>为乙方驻工地代表，负责合同履行。按要求组织施工，保质、保量、按期完成施工任务，解决由乙方负责的各项事宜。</w:t>
      </w:r>
    </w:p>
    <w:p>
      <w:pPr>
        <w:tabs>
          <w:tab w:val="left" w:pos="709"/>
        </w:tabs>
        <w:spacing w:line="360" w:lineRule="auto"/>
        <w:ind w:firstLine="425" w:firstLineChars="152"/>
        <w:rPr>
          <w:rFonts w:ascii="宋体" w:hAnsi="宋体" w:eastAsia="宋体" w:cs="宋体"/>
          <w:color w:val="auto"/>
          <w:sz w:val="28"/>
          <w:szCs w:val="28"/>
          <w:highlight w:val="none"/>
        </w:rPr>
      </w:pPr>
      <w:r>
        <w:rPr>
          <w:rFonts w:ascii="宋体" w:hAnsi="宋体" w:eastAsia="宋体" w:cs="宋体"/>
          <w:color w:val="auto"/>
          <w:sz w:val="28"/>
          <w:szCs w:val="28"/>
          <w:highlight w:val="none"/>
        </w:rPr>
        <w:t xml:space="preserve"> 3.3 严格执行施工规范、安全操作规范、防火安全规定、环境保护规定。严格按照图纸和作法说明进行施工，做好各项质量检查记录。参加竣工验收，编制工程结算。</w:t>
      </w:r>
    </w:p>
    <w:p>
      <w:pPr>
        <w:tabs>
          <w:tab w:val="left" w:pos="284"/>
          <w:tab w:val="left" w:pos="567"/>
        </w:tabs>
        <w:spacing w:line="360" w:lineRule="auto"/>
        <w:ind w:right="-88" w:rightChars="-42" w:firstLine="280" w:firstLineChars="100"/>
        <w:rPr>
          <w:rFonts w:ascii="宋体" w:hAnsi="宋体" w:eastAsia="宋体" w:cs="宋体"/>
          <w:color w:val="auto"/>
          <w:sz w:val="28"/>
          <w:szCs w:val="28"/>
          <w:highlight w:val="none"/>
        </w:rPr>
      </w:pPr>
      <w:r>
        <w:rPr>
          <w:rFonts w:ascii="宋体" w:hAnsi="宋体" w:eastAsia="宋体" w:cs="宋体"/>
          <w:color w:val="auto"/>
          <w:sz w:val="28"/>
          <w:szCs w:val="28"/>
          <w:highlight w:val="none"/>
        </w:rPr>
        <w:t xml:space="preserve">  3.4 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tabs>
          <w:tab w:val="left" w:pos="709"/>
        </w:tabs>
        <w:spacing w:line="360" w:lineRule="auto"/>
        <w:ind w:right="-88" w:rightChars="-42" w:firstLine="280" w:firstLineChars="100"/>
        <w:rPr>
          <w:rFonts w:ascii="宋体" w:hAnsi="宋体" w:eastAsia="宋体" w:cs="宋体"/>
          <w:color w:val="auto"/>
          <w:sz w:val="28"/>
          <w:szCs w:val="28"/>
          <w:highlight w:val="none"/>
        </w:rPr>
      </w:pPr>
      <w:r>
        <w:rPr>
          <w:rFonts w:ascii="宋体" w:hAnsi="宋体" w:eastAsia="宋体" w:cs="宋体"/>
          <w:color w:val="auto"/>
          <w:sz w:val="28"/>
          <w:szCs w:val="28"/>
          <w:highlight w:val="none"/>
        </w:rPr>
        <w:t xml:space="preserve">  3.5 施工中未经甲方同意或有关部门批准，不得随意拆改原建筑结构及各种设备管线。</w:t>
      </w:r>
    </w:p>
    <w:p>
      <w:pPr>
        <w:tabs>
          <w:tab w:val="left" w:pos="567"/>
          <w:tab w:val="left" w:pos="709"/>
        </w:tabs>
        <w:spacing w:line="360" w:lineRule="auto"/>
        <w:ind w:right="-88" w:rightChars="-42" w:firstLine="282" w:firstLineChars="101"/>
        <w:rPr>
          <w:rFonts w:ascii="宋体" w:hAnsi="宋体" w:eastAsia="宋体" w:cs="宋体"/>
          <w:color w:val="auto"/>
          <w:sz w:val="28"/>
          <w:szCs w:val="28"/>
          <w:highlight w:val="none"/>
        </w:rPr>
      </w:pPr>
      <w:r>
        <w:rPr>
          <w:rFonts w:ascii="宋体" w:hAnsi="宋体" w:eastAsia="宋体" w:cs="宋体"/>
          <w:color w:val="auto"/>
          <w:sz w:val="28"/>
          <w:szCs w:val="28"/>
          <w:highlight w:val="none"/>
        </w:rPr>
        <w:t xml:space="preserve">  3.6 工程竣工未移交甲方之前，负责对现场的一切设施和工程成品进行保护。</w:t>
      </w:r>
    </w:p>
    <w:p>
      <w:pPr>
        <w:spacing w:line="360" w:lineRule="auto"/>
        <w:ind w:right="-88" w:rightChars="-42" w:firstLine="562" w:firstLineChars="200"/>
        <w:rPr>
          <w:rFonts w:ascii="宋体" w:hAnsi="宋体" w:cs="宋体"/>
          <w:b/>
          <w:color w:val="auto"/>
          <w:sz w:val="28"/>
          <w:szCs w:val="28"/>
          <w:highlight w:val="none"/>
        </w:rPr>
      </w:pPr>
      <w:r>
        <w:rPr>
          <w:rFonts w:ascii="宋体" w:hAnsi="宋体" w:cs="宋体"/>
          <w:b/>
          <w:color w:val="auto"/>
          <w:sz w:val="28"/>
          <w:szCs w:val="28"/>
          <w:highlight w:val="none"/>
        </w:rPr>
        <w:t>第四条  关于工期的约定</w:t>
      </w:r>
    </w:p>
    <w:p>
      <w:pPr>
        <w:spacing w:line="360" w:lineRule="auto"/>
        <w:ind w:right="-88" w:rightChars="-42" w:firstLine="241" w:firstLineChars="100"/>
        <w:rPr>
          <w:rFonts w:ascii="宋体" w:hAnsi="宋体" w:eastAsia="宋体" w:cs="宋体"/>
          <w:color w:val="auto"/>
          <w:sz w:val="28"/>
          <w:szCs w:val="28"/>
          <w:highlight w:val="none"/>
        </w:rPr>
      </w:pPr>
      <w:r>
        <w:rPr>
          <w:rFonts w:ascii="宋体" w:hAnsi="宋体" w:cs="宋体"/>
          <w:b/>
          <w:color w:val="auto"/>
          <w:sz w:val="24"/>
          <w:szCs w:val="24"/>
          <w:highlight w:val="none"/>
        </w:rPr>
        <w:t xml:space="preserve">   </w:t>
      </w:r>
      <w:r>
        <w:rPr>
          <w:rFonts w:ascii="宋体" w:hAnsi="宋体" w:eastAsia="宋体" w:cs="宋体"/>
          <w:color w:val="auto"/>
          <w:sz w:val="28"/>
          <w:szCs w:val="28"/>
          <w:highlight w:val="none"/>
        </w:rPr>
        <w:t>4.1甲方要求比合同约定的工期提前竣工时，应征得乙方同意，并支付乙方因赶工采取的措施费用。</w:t>
      </w:r>
    </w:p>
    <w:p>
      <w:pPr>
        <w:spacing w:line="360" w:lineRule="auto"/>
        <w:ind w:right="-88" w:rightChars="-42" w:firstLine="280" w:firstLineChars="100"/>
        <w:rPr>
          <w:rFonts w:ascii="宋体" w:hAnsi="宋体" w:eastAsia="宋体" w:cs="宋体"/>
          <w:color w:val="auto"/>
          <w:sz w:val="28"/>
          <w:szCs w:val="28"/>
          <w:highlight w:val="none"/>
        </w:rPr>
      </w:pPr>
      <w:r>
        <w:rPr>
          <w:rFonts w:ascii="宋体" w:hAnsi="宋体" w:eastAsia="宋体" w:cs="宋体"/>
          <w:color w:val="auto"/>
          <w:sz w:val="28"/>
          <w:szCs w:val="28"/>
          <w:highlight w:val="none"/>
        </w:rPr>
        <w:t xml:space="preserve">  4.2 因甲方未按约定完成工作，影响工期，工期顺延。</w:t>
      </w:r>
    </w:p>
    <w:p>
      <w:pPr>
        <w:tabs>
          <w:tab w:val="left" w:pos="567"/>
          <w:tab w:val="left" w:pos="851"/>
        </w:tabs>
        <w:spacing w:line="360" w:lineRule="auto"/>
        <w:ind w:right="-88" w:rightChars="-42" w:firstLine="280" w:firstLineChars="100"/>
        <w:rPr>
          <w:rFonts w:ascii="宋体" w:hAnsi="宋体" w:eastAsia="宋体" w:cs="宋体"/>
          <w:color w:val="auto"/>
          <w:sz w:val="28"/>
          <w:szCs w:val="28"/>
          <w:highlight w:val="none"/>
        </w:rPr>
      </w:pPr>
      <w:r>
        <w:rPr>
          <w:rFonts w:ascii="宋体" w:hAnsi="宋体" w:eastAsia="宋体" w:cs="宋体"/>
          <w:color w:val="auto"/>
          <w:sz w:val="28"/>
          <w:szCs w:val="28"/>
          <w:highlight w:val="none"/>
        </w:rPr>
        <w:t xml:space="preserve">  4.3 因乙方原因，不能按期开工或中途无故停工等，影响工期的，工期不顺延。</w:t>
      </w:r>
    </w:p>
    <w:p>
      <w:pPr>
        <w:tabs>
          <w:tab w:val="left" w:pos="709"/>
        </w:tabs>
        <w:spacing w:line="360" w:lineRule="auto"/>
        <w:ind w:right="-88" w:rightChars="-42" w:firstLine="280" w:firstLineChars="100"/>
        <w:rPr>
          <w:rFonts w:ascii="宋体" w:hAnsi="宋体" w:eastAsia="宋体" w:cs="宋体"/>
          <w:color w:val="auto"/>
          <w:sz w:val="28"/>
          <w:szCs w:val="28"/>
          <w:highlight w:val="none"/>
        </w:rPr>
      </w:pPr>
      <w:r>
        <w:rPr>
          <w:rFonts w:ascii="宋体" w:hAnsi="宋体" w:eastAsia="宋体" w:cs="宋体"/>
          <w:color w:val="auto"/>
          <w:sz w:val="28"/>
          <w:szCs w:val="28"/>
          <w:highlight w:val="none"/>
        </w:rPr>
        <w:t xml:space="preserve">  4.4 因设计变更或非乙方原因造成的停电、停水、停气及不可抗力因素影响，导致持续停工8小时以上，工期相应顺延。</w:t>
      </w:r>
    </w:p>
    <w:p>
      <w:pPr>
        <w:tabs>
          <w:tab w:val="left" w:pos="709"/>
        </w:tabs>
        <w:spacing w:line="360" w:lineRule="auto"/>
        <w:ind w:right="-88" w:rightChars="-42" w:firstLine="565" w:firstLineChars="201"/>
        <w:rPr>
          <w:rFonts w:ascii="宋体" w:hAnsi="宋体" w:cs="宋体"/>
          <w:b/>
          <w:color w:val="auto"/>
          <w:sz w:val="28"/>
          <w:szCs w:val="28"/>
          <w:highlight w:val="none"/>
        </w:rPr>
      </w:pPr>
      <w:r>
        <w:rPr>
          <w:rFonts w:ascii="宋体" w:hAnsi="宋体" w:cs="宋体"/>
          <w:b/>
          <w:color w:val="auto"/>
          <w:sz w:val="28"/>
          <w:szCs w:val="28"/>
          <w:highlight w:val="none"/>
        </w:rPr>
        <w:t>第五条  关于工程质量及验收的约定</w:t>
      </w:r>
    </w:p>
    <w:p>
      <w:pPr>
        <w:tabs>
          <w:tab w:val="left" w:pos="709"/>
        </w:tabs>
        <w:spacing w:line="360" w:lineRule="auto"/>
        <w:ind w:right="-88" w:rightChars="-42" w:firstLine="240" w:firstLineChars="100"/>
        <w:rPr>
          <w:rFonts w:ascii="宋体" w:hAnsi="宋体" w:eastAsia="宋体" w:cs="宋体"/>
          <w:color w:val="auto"/>
          <w:sz w:val="28"/>
          <w:szCs w:val="28"/>
          <w:highlight w:val="none"/>
        </w:rPr>
      </w:pPr>
      <w:r>
        <w:rPr>
          <w:rFonts w:ascii="宋体" w:hAnsi="宋体" w:cs="宋体"/>
          <w:color w:val="auto"/>
          <w:sz w:val="24"/>
          <w:szCs w:val="24"/>
          <w:highlight w:val="none"/>
        </w:rPr>
        <w:t xml:space="preserve">  </w:t>
      </w:r>
      <w:r>
        <w:rPr>
          <w:rFonts w:ascii="宋体" w:hAnsi="宋体" w:cs="宋体"/>
          <w:color w:val="auto"/>
          <w:sz w:val="28"/>
          <w:szCs w:val="28"/>
          <w:highlight w:val="none"/>
        </w:rPr>
        <w:t xml:space="preserve"> </w:t>
      </w:r>
      <w:r>
        <w:rPr>
          <w:rFonts w:ascii="宋体" w:hAnsi="宋体" w:eastAsia="宋体" w:cs="宋体"/>
          <w:color w:val="auto"/>
          <w:sz w:val="28"/>
          <w:szCs w:val="28"/>
          <w:highlight w:val="none"/>
        </w:rPr>
        <w:t>5.1 本工程以施工图纸、作法说明、设计变更和《建筑装饰装修工程质量验收标准》﹙GB50210-2018﹚、《建筑工程施工质量验收统一标准》﹙GB50300-2013﹚等国家制订的施工及验收规范为质量评定验收标准。</w:t>
      </w:r>
    </w:p>
    <w:p>
      <w:pPr>
        <w:spacing w:line="360" w:lineRule="auto"/>
        <w:ind w:right="-88" w:rightChars="-42" w:firstLine="280" w:firstLineChars="100"/>
        <w:rPr>
          <w:rFonts w:ascii="宋体" w:hAnsi="宋体" w:eastAsia="宋体" w:cs="宋体"/>
          <w:color w:val="auto"/>
          <w:sz w:val="28"/>
          <w:szCs w:val="28"/>
          <w:highlight w:val="none"/>
        </w:rPr>
      </w:pPr>
      <w:r>
        <w:rPr>
          <w:rFonts w:ascii="宋体" w:hAnsi="宋体" w:eastAsia="宋体" w:cs="宋体"/>
          <w:color w:val="auto"/>
          <w:sz w:val="28"/>
          <w:szCs w:val="28"/>
          <w:highlight w:val="none"/>
        </w:rPr>
        <w:t xml:space="preserve">  5.2 本工程质量应达到国家质量评定合格标准。</w:t>
      </w:r>
    </w:p>
    <w:p>
      <w:pPr>
        <w:tabs>
          <w:tab w:val="left" w:pos="567"/>
        </w:tabs>
        <w:spacing w:line="360" w:lineRule="auto"/>
        <w:ind w:right="-88" w:rightChars="-42" w:firstLine="280" w:firstLineChars="100"/>
        <w:rPr>
          <w:rFonts w:ascii="宋体" w:hAnsi="宋体" w:eastAsia="宋体" w:cs="宋体"/>
          <w:color w:val="auto"/>
          <w:sz w:val="28"/>
          <w:szCs w:val="28"/>
          <w:highlight w:val="none"/>
        </w:rPr>
      </w:pPr>
      <w:r>
        <w:rPr>
          <w:rFonts w:ascii="宋体" w:hAnsi="宋体" w:eastAsia="宋体" w:cs="宋体"/>
          <w:color w:val="auto"/>
          <w:sz w:val="28"/>
          <w:szCs w:val="28"/>
          <w:highlight w:val="none"/>
        </w:rPr>
        <w:t xml:space="preserve">  5.3 甲、乙双方应及时办理隐蔽工程和中间工程的检查与验收手续。乙方应提前3个工作日通知甲方验收时间，甲方不按时参加隐蔽工程和中间工程验收，乙方可自行验收，甲方应予承认。若甲方要求复验时，乙方应按要求办理复验。若复验合格，甲方应承担复验费用，由此造成停工，工期顺延：若复验不合格，其复验及返工费用由乙方承担，工期不予顺延。</w:t>
      </w:r>
    </w:p>
    <w:p>
      <w:pPr>
        <w:tabs>
          <w:tab w:val="left" w:pos="567"/>
        </w:tabs>
        <w:spacing w:line="360" w:lineRule="auto"/>
        <w:ind w:right="-88" w:rightChars="-42" w:firstLine="280" w:firstLineChars="100"/>
        <w:rPr>
          <w:rFonts w:ascii="宋体" w:hAnsi="宋体" w:eastAsia="宋体" w:cs="宋体"/>
          <w:color w:val="auto"/>
          <w:sz w:val="28"/>
          <w:szCs w:val="28"/>
          <w:highlight w:val="none"/>
        </w:rPr>
      </w:pPr>
      <w:r>
        <w:rPr>
          <w:rFonts w:ascii="宋体" w:hAnsi="宋体" w:eastAsia="宋体" w:cs="宋体"/>
          <w:color w:val="auto"/>
          <w:sz w:val="28"/>
          <w:szCs w:val="28"/>
          <w:highlight w:val="none"/>
        </w:rPr>
        <w:t xml:space="preserve">  5.4 由于甲方提供的材料、设备质量不合格而影响工程质量，其返工费用由甲方承担，工期顺延。</w:t>
      </w:r>
    </w:p>
    <w:p>
      <w:pPr>
        <w:spacing w:line="360" w:lineRule="auto"/>
        <w:ind w:right="-88" w:rightChars="-42" w:firstLine="280" w:firstLineChars="100"/>
        <w:rPr>
          <w:rFonts w:ascii="宋体" w:hAnsi="宋体" w:eastAsia="宋体" w:cs="宋体"/>
          <w:color w:val="auto"/>
          <w:sz w:val="28"/>
          <w:szCs w:val="28"/>
          <w:highlight w:val="none"/>
        </w:rPr>
      </w:pPr>
      <w:r>
        <w:rPr>
          <w:rFonts w:ascii="宋体" w:hAnsi="宋体" w:eastAsia="宋体" w:cs="宋体"/>
          <w:color w:val="auto"/>
          <w:sz w:val="28"/>
          <w:szCs w:val="28"/>
          <w:highlight w:val="none"/>
        </w:rPr>
        <w:t xml:space="preserve">  5.5 由于乙方原因造成事故，其返工费用由乙方承担，工期不顺延。</w:t>
      </w:r>
    </w:p>
    <w:p>
      <w:pPr>
        <w:tabs>
          <w:tab w:val="left" w:pos="567"/>
        </w:tabs>
        <w:spacing w:line="360" w:lineRule="auto"/>
        <w:ind w:left="141" w:leftChars="67" w:right="-88" w:rightChars="-42" w:firstLine="140" w:firstLineChars="50"/>
        <w:rPr>
          <w:rFonts w:ascii="宋体" w:hAnsi="宋体" w:eastAsia="宋体" w:cs="宋体"/>
          <w:color w:val="auto"/>
          <w:sz w:val="28"/>
          <w:szCs w:val="28"/>
          <w:highlight w:val="none"/>
        </w:rPr>
      </w:pPr>
      <w:r>
        <w:rPr>
          <w:rFonts w:ascii="宋体" w:hAnsi="宋体" w:eastAsia="宋体" w:cs="宋体"/>
          <w:color w:val="auto"/>
          <w:sz w:val="28"/>
          <w:szCs w:val="28"/>
          <w:highlight w:val="none"/>
        </w:rPr>
        <w:t xml:space="preserve">  5.6工程竣工后，乙方应通知甲方验收，甲方自接到验收通知</w:t>
      </w:r>
      <w:r>
        <w:rPr>
          <w:rFonts w:ascii="宋体" w:hAnsi="宋体" w:cs="宋体"/>
          <w:b/>
          <w:color w:val="auto"/>
          <w:sz w:val="24"/>
          <w:szCs w:val="24"/>
          <w:highlight w:val="none"/>
          <w:u w:val="single"/>
        </w:rPr>
        <w:t xml:space="preserve">   </w:t>
      </w:r>
      <w:r>
        <w:rPr>
          <w:rFonts w:ascii="宋体" w:hAnsi="宋体" w:eastAsia="宋体" w:cs="宋体"/>
          <w:color w:val="auto"/>
          <w:sz w:val="28"/>
          <w:szCs w:val="28"/>
          <w:highlight w:val="none"/>
        </w:rPr>
        <w:t>日内组织验收，并办理验收、移交手续。如甲方在规定时间内未能组织验收，需及时通知乙方，另定验收日期。但甲方应承认竣工日期，并承担乙方的看管费用和相关费用。未办理验收、移交手续的，按逾期竣工处理。</w:t>
      </w:r>
    </w:p>
    <w:p>
      <w:pPr>
        <w:tabs>
          <w:tab w:val="left" w:pos="709"/>
        </w:tabs>
        <w:spacing w:line="360" w:lineRule="auto"/>
        <w:ind w:firstLine="565" w:firstLineChars="201"/>
        <w:rPr>
          <w:rFonts w:ascii="宋体" w:hAnsi="宋体" w:cs="宋体"/>
          <w:b/>
          <w:color w:val="auto"/>
          <w:sz w:val="28"/>
          <w:szCs w:val="28"/>
          <w:highlight w:val="none"/>
        </w:rPr>
      </w:pPr>
      <w:r>
        <w:rPr>
          <w:rFonts w:ascii="宋体" w:hAnsi="宋体" w:cs="宋体"/>
          <w:b/>
          <w:color w:val="auto"/>
          <w:sz w:val="28"/>
          <w:szCs w:val="28"/>
          <w:highlight w:val="none"/>
        </w:rPr>
        <w:t>第六条  关于工程价款及结算的约定</w:t>
      </w:r>
    </w:p>
    <w:p>
      <w:pPr>
        <w:spacing w:line="360" w:lineRule="auto"/>
        <w:ind w:left="178" w:leftChars="85" w:right="-88" w:rightChars="-42"/>
        <w:rPr>
          <w:rFonts w:ascii="宋体" w:hAnsi="宋体" w:eastAsia="宋体" w:cs="宋体"/>
          <w:color w:val="auto"/>
          <w:sz w:val="28"/>
          <w:szCs w:val="28"/>
          <w:highlight w:val="none"/>
        </w:rPr>
      </w:pPr>
      <w:r>
        <w:rPr>
          <w:rFonts w:ascii="宋体" w:hAnsi="宋体" w:cs="宋体"/>
          <w:color w:val="auto"/>
          <w:sz w:val="24"/>
          <w:szCs w:val="24"/>
          <w:highlight w:val="none"/>
        </w:rPr>
        <w:t xml:space="preserve">  </w:t>
      </w:r>
      <w:r>
        <w:rPr>
          <w:rFonts w:ascii="宋体" w:hAnsi="宋体" w:cs="宋体"/>
          <w:color w:val="auto"/>
          <w:sz w:val="28"/>
          <w:szCs w:val="28"/>
          <w:highlight w:val="none"/>
        </w:rPr>
        <w:t xml:space="preserve"> </w:t>
      </w:r>
      <w:r>
        <w:rPr>
          <w:rFonts w:ascii="宋体" w:hAnsi="宋体" w:eastAsia="宋体" w:cs="宋体"/>
          <w:color w:val="auto"/>
          <w:sz w:val="28"/>
          <w:szCs w:val="28"/>
          <w:highlight w:val="none"/>
        </w:rPr>
        <w:t>6.1 双方商定本合同价款采用第</w:t>
      </w:r>
      <w:r>
        <w:rPr>
          <w:rFonts w:ascii="宋体" w:hAnsi="宋体" w:cs="宋体"/>
          <w:color w:val="auto"/>
          <w:sz w:val="28"/>
          <w:szCs w:val="28"/>
          <w:highlight w:val="none"/>
          <w:u w:val="single"/>
        </w:rPr>
        <w:t xml:space="preserve">     </w:t>
      </w:r>
      <w:r>
        <w:rPr>
          <w:rFonts w:ascii="宋体" w:hAnsi="宋体" w:eastAsia="宋体" w:cs="宋体"/>
          <w:color w:val="auto"/>
          <w:sz w:val="28"/>
          <w:szCs w:val="28"/>
          <w:highlight w:val="none"/>
        </w:rPr>
        <w:t>种：</w:t>
      </w:r>
    </w:p>
    <w:p>
      <w:pPr>
        <w:spacing w:line="360" w:lineRule="auto"/>
        <w:ind w:right="-88" w:rightChars="-42"/>
        <w:rPr>
          <w:rFonts w:ascii="宋体" w:hAnsi="宋体" w:eastAsia="宋体" w:cs="宋体"/>
          <w:color w:val="auto"/>
          <w:sz w:val="28"/>
          <w:szCs w:val="28"/>
          <w:highlight w:val="none"/>
        </w:rPr>
      </w:pPr>
      <w:r>
        <w:rPr>
          <w:rFonts w:ascii="宋体" w:hAnsi="宋体" w:cs="宋体"/>
          <w:color w:val="auto"/>
          <w:sz w:val="28"/>
          <w:szCs w:val="28"/>
          <w:highlight w:val="none"/>
        </w:rPr>
        <w:t xml:space="preserve">   </w:t>
      </w:r>
      <w:r>
        <w:rPr>
          <w:rFonts w:ascii="宋体" w:hAnsi="宋体" w:eastAsia="宋体" w:cs="宋体"/>
          <w:color w:val="auto"/>
          <w:sz w:val="28"/>
          <w:szCs w:val="28"/>
          <w:highlight w:val="none"/>
        </w:rPr>
        <w:t xml:space="preserve"> (1) 固定价格。</w:t>
      </w:r>
    </w:p>
    <w:p>
      <w:pPr>
        <w:spacing w:line="360" w:lineRule="auto"/>
        <w:ind w:right="-88" w:rightChars="-42"/>
        <w:rPr>
          <w:rFonts w:ascii="宋体" w:hAnsi="宋体" w:eastAsia="宋体" w:cs="宋体"/>
          <w:color w:val="auto"/>
          <w:sz w:val="28"/>
          <w:szCs w:val="28"/>
          <w:highlight w:val="none"/>
        </w:rPr>
      </w:pPr>
      <w:r>
        <w:rPr>
          <w:rFonts w:ascii="宋体" w:hAnsi="宋体" w:cs="宋体"/>
          <w:color w:val="auto"/>
          <w:sz w:val="28"/>
          <w:szCs w:val="28"/>
          <w:highlight w:val="none"/>
        </w:rPr>
        <w:t xml:space="preserve">    </w:t>
      </w:r>
      <w:r>
        <w:rPr>
          <w:rFonts w:ascii="宋体" w:hAnsi="宋体" w:eastAsia="宋体" w:cs="宋体"/>
          <w:color w:val="auto"/>
          <w:sz w:val="28"/>
          <w:szCs w:val="28"/>
          <w:highlight w:val="none"/>
        </w:rPr>
        <w:t>(2) 固定价格加</w:t>
      </w:r>
      <w:r>
        <w:rPr>
          <w:rFonts w:ascii="宋体" w:hAnsi="宋体" w:cs="宋体"/>
          <w:color w:val="auto"/>
          <w:sz w:val="28"/>
          <w:szCs w:val="28"/>
          <w:highlight w:val="none"/>
          <w:u w:val="single"/>
        </w:rPr>
        <w:t xml:space="preserve">   </w:t>
      </w:r>
      <w:r>
        <w:rPr>
          <w:rFonts w:ascii="宋体" w:hAnsi="宋体" w:eastAsia="宋体" w:cs="宋体"/>
          <w:color w:val="auto"/>
          <w:sz w:val="28"/>
          <w:szCs w:val="28"/>
          <w:highlight w:val="none"/>
        </w:rPr>
        <w:t>%包干风险系数计算。包干风险包括</w:t>
      </w:r>
      <w:r>
        <w:rPr>
          <w:rFonts w:ascii="宋体" w:hAnsi="宋体" w:cs="宋体"/>
          <w:color w:val="auto"/>
          <w:sz w:val="28"/>
          <w:szCs w:val="28"/>
          <w:highlight w:val="none"/>
          <w:u w:val="single"/>
        </w:rPr>
        <w:t xml:space="preserve">     </w:t>
      </w:r>
      <w:r>
        <w:rPr>
          <w:rFonts w:ascii="宋体" w:hAnsi="宋体" w:eastAsia="宋体" w:cs="宋体"/>
          <w:color w:val="auto"/>
          <w:sz w:val="28"/>
          <w:szCs w:val="28"/>
          <w:highlight w:val="none"/>
        </w:rPr>
        <w:t>内容。</w:t>
      </w:r>
    </w:p>
    <w:p>
      <w:pPr>
        <w:tabs>
          <w:tab w:val="left" w:pos="567"/>
        </w:tabs>
        <w:adjustRightInd w:val="0"/>
        <w:snapToGrid w:val="0"/>
        <w:spacing w:line="360" w:lineRule="auto"/>
        <w:ind w:firstLine="560" w:firstLineChars="200"/>
        <w:rPr>
          <w:rFonts w:ascii="宋体" w:hAnsi="宋体" w:eastAsia="宋体" w:cs="宋体"/>
          <w:color w:val="auto"/>
          <w:sz w:val="28"/>
          <w:szCs w:val="28"/>
          <w:highlight w:val="none"/>
        </w:rPr>
      </w:pPr>
      <w:r>
        <w:rPr>
          <w:rFonts w:ascii="宋体" w:hAnsi="宋体" w:eastAsia="宋体" w:cs="宋体"/>
          <w:color w:val="auto"/>
          <w:sz w:val="28"/>
          <w:szCs w:val="28"/>
          <w:highlight w:val="none"/>
        </w:rPr>
        <w:t>6.1.1履约担保</w:t>
      </w:r>
    </w:p>
    <w:p>
      <w:pPr>
        <w:adjustRightInd w:val="0"/>
        <w:snapToGrid w:val="0"/>
        <w:spacing w:line="360" w:lineRule="auto"/>
        <w:ind w:firstLine="560" w:firstLineChars="200"/>
        <w:jc w:val="left"/>
        <w:rPr>
          <w:rFonts w:ascii="宋体" w:hAnsi="宋体" w:eastAsia="宋体" w:cs="宋体"/>
          <w:color w:val="auto"/>
          <w:sz w:val="28"/>
          <w:szCs w:val="28"/>
          <w:highlight w:val="none"/>
        </w:rPr>
      </w:pPr>
      <w:r>
        <w:rPr>
          <w:rFonts w:ascii="宋体" w:hAnsi="宋体" w:eastAsia="宋体" w:cs="宋体"/>
          <w:color w:val="auto"/>
          <w:sz w:val="28"/>
          <w:szCs w:val="28"/>
          <w:highlight w:val="none"/>
        </w:rPr>
        <w:t>承包人是否提供履约担保：第</w:t>
      </w:r>
      <w:r>
        <w:rPr>
          <w:rFonts w:ascii="宋体" w:hAnsi="宋体" w:eastAsia="宋体" w:cs="宋体"/>
          <w:color w:val="auto"/>
          <w:sz w:val="28"/>
          <w:szCs w:val="28"/>
          <w:highlight w:val="none"/>
          <w:u w:val="single"/>
        </w:rPr>
        <w:t xml:space="preserve">   </w:t>
      </w:r>
      <w:r>
        <w:rPr>
          <w:rFonts w:ascii="宋体" w:hAnsi="宋体" w:eastAsia="宋体" w:cs="宋体"/>
          <w:color w:val="auto"/>
          <w:sz w:val="28"/>
          <w:szCs w:val="28"/>
          <w:highlight w:val="none"/>
        </w:rPr>
        <w:t xml:space="preserve">种 </w:t>
      </w:r>
    </w:p>
    <w:p>
      <w:pPr>
        <w:numPr>
          <w:ilvl w:val="0"/>
          <w:numId w:val="7"/>
        </w:numPr>
        <w:adjustRightInd w:val="0"/>
        <w:snapToGrid w:val="0"/>
        <w:spacing w:line="360" w:lineRule="auto"/>
        <w:jc w:val="left"/>
        <w:rPr>
          <w:rFonts w:ascii="宋体" w:hAnsi="宋体" w:eastAsia="宋体" w:cs="宋体"/>
          <w:color w:val="auto"/>
          <w:sz w:val="28"/>
          <w:szCs w:val="28"/>
          <w:highlight w:val="none"/>
        </w:rPr>
      </w:pPr>
      <w:r>
        <w:rPr>
          <w:rFonts w:ascii="宋体" w:hAnsi="宋体" w:eastAsia="宋体" w:cs="宋体"/>
          <w:color w:val="auto"/>
          <w:sz w:val="28"/>
          <w:szCs w:val="28"/>
          <w:highlight w:val="none"/>
        </w:rPr>
        <w:t>是</w:t>
      </w:r>
    </w:p>
    <w:p>
      <w:pPr>
        <w:numPr>
          <w:ilvl w:val="0"/>
          <w:numId w:val="7"/>
        </w:numPr>
        <w:adjustRightInd w:val="0"/>
        <w:snapToGrid w:val="0"/>
        <w:spacing w:line="360" w:lineRule="auto"/>
        <w:jc w:val="left"/>
        <w:rPr>
          <w:rFonts w:ascii="宋体" w:hAnsi="宋体" w:eastAsia="宋体" w:cs="宋体"/>
          <w:color w:val="auto"/>
          <w:sz w:val="28"/>
          <w:szCs w:val="28"/>
          <w:highlight w:val="none"/>
        </w:rPr>
      </w:pPr>
      <w:r>
        <w:rPr>
          <w:rFonts w:ascii="宋体" w:hAnsi="宋体" w:eastAsia="宋体" w:cs="宋体"/>
          <w:color w:val="auto"/>
          <w:sz w:val="28"/>
          <w:szCs w:val="28"/>
          <w:highlight w:val="none"/>
        </w:rPr>
        <w:t>否</w:t>
      </w:r>
    </w:p>
    <w:p>
      <w:pPr>
        <w:adjustRightInd w:val="0"/>
        <w:snapToGrid w:val="0"/>
        <w:spacing w:line="360" w:lineRule="auto"/>
        <w:ind w:firstLine="560" w:firstLineChars="200"/>
        <w:jc w:val="left"/>
        <w:rPr>
          <w:rFonts w:ascii="宋体" w:hAnsi="宋体" w:eastAsia="宋体" w:cs="宋体"/>
          <w:color w:val="auto"/>
          <w:sz w:val="28"/>
          <w:szCs w:val="28"/>
          <w:highlight w:val="none"/>
        </w:rPr>
      </w:pPr>
      <w:r>
        <w:rPr>
          <w:rFonts w:ascii="宋体" w:hAnsi="宋体" w:eastAsia="宋体" w:cs="宋体"/>
          <w:color w:val="auto"/>
          <w:sz w:val="28"/>
          <w:szCs w:val="28"/>
          <w:highlight w:val="none"/>
        </w:rPr>
        <w:t>如选择提供履约担保的，内容如下：</w:t>
      </w:r>
    </w:p>
    <w:p>
      <w:pPr>
        <w:adjustRightInd w:val="0"/>
        <w:snapToGrid w:val="0"/>
        <w:spacing w:line="360" w:lineRule="auto"/>
        <w:ind w:firstLine="560" w:firstLineChars="200"/>
        <w:jc w:val="left"/>
        <w:rPr>
          <w:rFonts w:ascii="宋体" w:hAnsi="宋体" w:eastAsia="宋体" w:cs="宋体"/>
          <w:color w:val="auto"/>
          <w:sz w:val="28"/>
          <w:szCs w:val="28"/>
          <w:highlight w:val="none"/>
        </w:rPr>
      </w:pPr>
      <w:r>
        <w:rPr>
          <w:rFonts w:ascii="宋体" w:hAnsi="宋体" w:eastAsia="宋体" w:cs="宋体"/>
          <w:color w:val="auto"/>
          <w:sz w:val="28"/>
          <w:szCs w:val="28"/>
          <w:highlight w:val="none"/>
        </w:rPr>
        <w:t>承包人提供履约担保的形式、金额及期限的：</w:t>
      </w:r>
    </w:p>
    <w:p>
      <w:pPr>
        <w:adjustRightInd w:val="0"/>
        <w:snapToGrid w:val="0"/>
        <w:spacing w:line="360" w:lineRule="auto"/>
        <w:ind w:firstLine="560" w:firstLineChars="200"/>
        <w:jc w:val="left"/>
        <w:rPr>
          <w:rFonts w:ascii="宋体" w:hAnsi="宋体" w:eastAsia="宋体" w:cs="宋体"/>
          <w:color w:val="auto"/>
          <w:sz w:val="28"/>
          <w:szCs w:val="28"/>
          <w:highlight w:val="none"/>
          <w:u w:val="single"/>
        </w:rPr>
      </w:pPr>
      <w:r>
        <w:rPr>
          <w:rFonts w:ascii="宋体" w:hAnsi="宋体" w:eastAsia="宋体" w:cs="宋体"/>
          <w:color w:val="auto"/>
          <w:sz w:val="28"/>
          <w:szCs w:val="28"/>
          <w:highlight w:val="none"/>
        </w:rPr>
        <w:t>履约担保的金额：成交金额的</w:t>
      </w:r>
      <w:r>
        <w:rPr>
          <w:rFonts w:ascii="宋体" w:hAnsi="宋体" w:eastAsia="宋体" w:cs="宋体"/>
          <w:color w:val="auto"/>
          <w:sz w:val="28"/>
          <w:szCs w:val="28"/>
          <w:highlight w:val="none"/>
          <w:u w:val="single"/>
        </w:rPr>
        <w:t xml:space="preserve">   </w:t>
      </w:r>
      <w:r>
        <w:rPr>
          <w:rFonts w:ascii="宋体" w:hAnsi="宋体" w:eastAsia="宋体" w:cs="宋体"/>
          <w:color w:val="auto"/>
          <w:sz w:val="28"/>
          <w:szCs w:val="28"/>
          <w:highlight w:val="none"/>
        </w:rPr>
        <w:t>%。</w:t>
      </w:r>
    </w:p>
    <w:p>
      <w:pPr>
        <w:adjustRightInd w:val="0"/>
        <w:snapToGrid w:val="0"/>
        <w:spacing w:line="360" w:lineRule="auto"/>
        <w:ind w:firstLine="560" w:firstLineChars="200"/>
        <w:jc w:val="left"/>
        <w:rPr>
          <w:rFonts w:ascii="宋体" w:hAnsi="宋体" w:eastAsia="宋体" w:cs="宋体"/>
          <w:color w:val="auto"/>
          <w:sz w:val="28"/>
          <w:szCs w:val="28"/>
          <w:highlight w:val="none"/>
        </w:rPr>
      </w:pPr>
      <w:r>
        <w:rPr>
          <w:rFonts w:ascii="宋体" w:hAnsi="宋体" w:eastAsia="宋体" w:cs="宋体"/>
          <w:color w:val="auto"/>
          <w:sz w:val="28"/>
          <w:szCs w:val="28"/>
          <w:highlight w:val="none"/>
        </w:rPr>
        <w:t>履约担保的形式：支票、转账或不可撤销的银行保函（仅限省内四大国有银行及商业银行无条件支付保函），若提供履约保函则需经发包人确认。</w:t>
      </w:r>
    </w:p>
    <w:p>
      <w:pPr>
        <w:adjustRightInd w:val="0"/>
        <w:snapToGrid w:val="0"/>
        <w:spacing w:line="360" w:lineRule="auto"/>
        <w:ind w:firstLine="560" w:firstLineChars="200"/>
        <w:jc w:val="left"/>
        <w:rPr>
          <w:rFonts w:ascii="宋体" w:hAnsi="宋体" w:eastAsia="宋体" w:cs="宋体"/>
          <w:color w:val="auto"/>
          <w:sz w:val="28"/>
          <w:szCs w:val="28"/>
          <w:highlight w:val="none"/>
          <w:u w:val="single"/>
        </w:rPr>
      </w:pPr>
      <w:r>
        <w:rPr>
          <w:rFonts w:ascii="宋体" w:hAnsi="宋体" w:eastAsia="宋体" w:cs="宋体"/>
          <w:color w:val="auto"/>
          <w:sz w:val="28"/>
          <w:szCs w:val="28"/>
          <w:highlight w:val="none"/>
        </w:rPr>
        <w:t>履约担保的最晚提交时间：合同签订后七天内。</w:t>
      </w:r>
    </w:p>
    <w:p>
      <w:pPr>
        <w:adjustRightInd w:val="0"/>
        <w:snapToGrid w:val="0"/>
        <w:spacing w:line="360" w:lineRule="auto"/>
        <w:ind w:firstLine="560" w:firstLineChars="200"/>
        <w:jc w:val="left"/>
        <w:rPr>
          <w:rFonts w:ascii="宋体" w:hAnsi="宋体" w:eastAsia="宋体" w:cs="宋体"/>
          <w:color w:val="auto"/>
          <w:sz w:val="28"/>
          <w:szCs w:val="28"/>
          <w:highlight w:val="none"/>
        </w:rPr>
      </w:pPr>
      <w:r>
        <w:rPr>
          <w:rFonts w:ascii="宋体" w:hAnsi="宋体" w:eastAsia="宋体" w:cs="宋体"/>
          <w:color w:val="auto"/>
          <w:sz w:val="28"/>
          <w:szCs w:val="28"/>
          <w:highlight w:val="none"/>
        </w:rPr>
        <w:t>履约担保有效期自履约担保缴纳之日起至竣工验收合格后并完成全部竣工资料移交后</w:t>
      </w:r>
      <w:r>
        <w:rPr>
          <w:rFonts w:ascii="宋体" w:hAnsi="宋体" w:eastAsia="宋体" w:cs="宋体"/>
          <w:color w:val="auto"/>
          <w:sz w:val="28"/>
          <w:szCs w:val="28"/>
          <w:highlight w:val="none"/>
          <w:u w:val="single"/>
        </w:rPr>
        <w:t>30</w:t>
      </w:r>
      <w:r>
        <w:rPr>
          <w:rFonts w:ascii="宋体" w:hAnsi="宋体" w:eastAsia="宋体" w:cs="宋体"/>
          <w:color w:val="auto"/>
          <w:sz w:val="28"/>
          <w:szCs w:val="28"/>
          <w:highlight w:val="none"/>
        </w:rPr>
        <w:t>日内有效。如承包人未能履行合同约定的任何义务，发包人有权扣除承包人履约保证金。执行本条各项要求所需的费用由承包人承担。如有合同争端并且未能解决，则履约保证金有效期应延长到上述争端最终解决且索赔完毕后终止。</w:t>
      </w:r>
    </w:p>
    <w:p>
      <w:pPr>
        <w:adjustRightInd w:val="0"/>
        <w:snapToGrid w:val="0"/>
        <w:spacing w:line="360" w:lineRule="auto"/>
        <w:ind w:firstLine="560" w:firstLineChars="200"/>
        <w:jc w:val="left"/>
        <w:rPr>
          <w:rFonts w:ascii="宋体" w:hAnsi="宋体" w:eastAsia="宋体" w:cs="宋体"/>
          <w:color w:val="auto"/>
          <w:sz w:val="28"/>
          <w:szCs w:val="28"/>
          <w:highlight w:val="none"/>
        </w:rPr>
      </w:pPr>
      <w:r>
        <w:rPr>
          <w:rFonts w:ascii="宋体" w:hAnsi="宋体" w:eastAsia="宋体" w:cs="宋体"/>
          <w:color w:val="auto"/>
          <w:sz w:val="28"/>
          <w:szCs w:val="28"/>
          <w:highlight w:val="none"/>
        </w:rPr>
        <w:t>a)质量保证金占履约保证金的40%，视发生质量事故的严重程度处罚。若验收不合格或未达到合同约定质量目标，发包人有权没收质量保证金。</w:t>
      </w:r>
    </w:p>
    <w:p>
      <w:pPr>
        <w:adjustRightInd w:val="0"/>
        <w:snapToGrid w:val="0"/>
        <w:spacing w:line="360" w:lineRule="auto"/>
        <w:ind w:firstLine="560" w:firstLineChars="200"/>
        <w:jc w:val="left"/>
        <w:rPr>
          <w:rFonts w:ascii="宋体" w:hAnsi="宋体" w:eastAsia="宋体" w:cs="宋体"/>
          <w:color w:val="auto"/>
          <w:sz w:val="28"/>
          <w:szCs w:val="28"/>
          <w:highlight w:val="none"/>
        </w:rPr>
      </w:pPr>
      <w:r>
        <w:rPr>
          <w:rFonts w:ascii="宋体" w:hAnsi="宋体" w:eastAsia="宋体" w:cs="宋体"/>
          <w:color w:val="auto"/>
          <w:sz w:val="28"/>
          <w:szCs w:val="28"/>
          <w:highlight w:val="none"/>
        </w:rPr>
        <w:t>b)工期保证金占履约保证金的30%，工期以合同工期和经批准的顺延工期为准，若不能按期竣工，则发包人有权没收工期保证金。</w:t>
      </w:r>
    </w:p>
    <w:p>
      <w:pPr>
        <w:adjustRightInd w:val="0"/>
        <w:snapToGrid w:val="0"/>
        <w:spacing w:line="360" w:lineRule="auto"/>
        <w:ind w:firstLine="425" w:firstLineChars="152"/>
        <w:jc w:val="left"/>
        <w:rPr>
          <w:rFonts w:ascii="宋体" w:hAnsi="宋体" w:eastAsia="宋体" w:cs="宋体"/>
          <w:color w:val="auto"/>
          <w:sz w:val="28"/>
          <w:szCs w:val="28"/>
          <w:highlight w:val="none"/>
        </w:rPr>
      </w:pPr>
      <w:r>
        <w:rPr>
          <w:rFonts w:ascii="宋体" w:hAnsi="宋体" w:eastAsia="宋体" w:cs="宋体"/>
          <w:color w:val="auto"/>
          <w:sz w:val="28"/>
          <w:szCs w:val="28"/>
          <w:highlight w:val="none"/>
        </w:rPr>
        <w:t xml:space="preserve"> c)项目经理及项目班子到位率保证金占履约保证金的20%。项目经理或项目班子若不能按要求到位，则发包人有权没收到位率保证金。</w:t>
      </w:r>
    </w:p>
    <w:p>
      <w:pPr>
        <w:adjustRightInd w:val="0"/>
        <w:snapToGrid w:val="0"/>
        <w:spacing w:line="360" w:lineRule="auto"/>
        <w:ind w:firstLine="565" w:firstLineChars="202"/>
        <w:jc w:val="left"/>
        <w:rPr>
          <w:rFonts w:ascii="宋体" w:hAnsi="宋体" w:eastAsia="宋体" w:cs="宋体"/>
          <w:color w:val="auto"/>
          <w:sz w:val="28"/>
          <w:szCs w:val="28"/>
          <w:highlight w:val="none"/>
        </w:rPr>
      </w:pPr>
      <w:r>
        <w:rPr>
          <w:rFonts w:ascii="宋体" w:hAnsi="宋体" w:eastAsia="宋体" w:cs="宋体"/>
          <w:color w:val="auto"/>
          <w:sz w:val="28"/>
          <w:szCs w:val="28"/>
          <w:highlight w:val="none"/>
        </w:rPr>
        <w:t>d)文明安全生产保证金占履约保证金的10%，发生重大人身安全事故，罚没全部保证金。</w:t>
      </w:r>
    </w:p>
    <w:p>
      <w:pPr>
        <w:adjustRightInd w:val="0"/>
        <w:snapToGrid w:val="0"/>
        <w:spacing w:line="360" w:lineRule="auto"/>
        <w:ind w:firstLine="560" w:firstLineChars="200"/>
        <w:jc w:val="left"/>
        <w:rPr>
          <w:rFonts w:ascii="宋体" w:hAnsi="宋体" w:eastAsia="宋体" w:cs="宋体"/>
          <w:color w:val="auto"/>
          <w:sz w:val="28"/>
          <w:szCs w:val="28"/>
          <w:highlight w:val="none"/>
        </w:rPr>
      </w:pPr>
      <w:r>
        <w:rPr>
          <w:rFonts w:ascii="宋体" w:hAnsi="宋体" w:eastAsia="宋体" w:cs="宋体"/>
          <w:color w:val="auto"/>
          <w:sz w:val="28"/>
          <w:szCs w:val="28"/>
          <w:highlight w:val="none"/>
        </w:rPr>
        <w:t>说明：承包人提供履约担保的形式、上述履约保证金的内容构成系对履约保证金组成的说明，但不得构成对发包人处置履约保证金的限制，即对于上述任何一项违约情形，发包人均有权在履约保证金总额范围内处分保证金，而不受上述比例限制。</w:t>
      </w:r>
    </w:p>
    <w:p>
      <w:pPr>
        <w:adjustRightInd w:val="0"/>
        <w:snapToGrid w:val="0"/>
        <w:spacing w:line="360" w:lineRule="auto"/>
        <w:ind w:firstLine="560" w:firstLineChars="200"/>
        <w:jc w:val="left"/>
        <w:rPr>
          <w:rFonts w:ascii="宋体" w:hAnsi="宋体" w:eastAsia="宋体" w:cs="宋体"/>
          <w:color w:val="auto"/>
          <w:sz w:val="28"/>
          <w:szCs w:val="28"/>
          <w:highlight w:val="none"/>
        </w:rPr>
      </w:pPr>
      <w:r>
        <w:rPr>
          <w:rFonts w:ascii="宋体" w:hAnsi="宋体" w:eastAsia="宋体" w:cs="宋体"/>
          <w:color w:val="auto"/>
          <w:sz w:val="28"/>
          <w:szCs w:val="28"/>
          <w:highlight w:val="none"/>
        </w:rPr>
        <w:t>履约保证金的补足：发包人根据本合同约定行使处分履约保证金权利后应当及时书面通知承包人，逾期未能补足的，每日按应补而未补金额的万分之五支付违约金。</w:t>
      </w:r>
    </w:p>
    <w:p>
      <w:pPr>
        <w:adjustRightInd w:val="0"/>
        <w:snapToGrid w:val="0"/>
        <w:spacing w:line="360" w:lineRule="auto"/>
        <w:ind w:firstLine="560" w:firstLineChars="200"/>
        <w:jc w:val="left"/>
        <w:rPr>
          <w:rFonts w:ascii="宋体" w:hAnsi="宋体" w:eastAsia="宋体" w:cs="宋体"/>
          <w:color w:val="auto"/>
          <w:sz w:val="28"/>
          <w:szCs w:val="28"/>
          <w:highlight w:val="none"/>
        </w:rPr>
      </w:pPr>
      <w:r>
        <w:rPr>
          <w:rFonts w:ascii="宋体" w:hAnsi="宋体" w:eastAsia="宋体" w:cs="宋体"/>
          <w:color w:val="auto"/>
          <w:sz w:val="28"/>
          <w:szCs w:val="28"/>
          <w:highlight w:val="none"/>
        </w:rPr>
        <w:t>6.2 预付款、工程款支付方式</w:t>
      </w:r>
    </w:p>
    <w:p>
      <w:pPr>
        <w:tabs>
          <w:tab w:val="left" w:pos="567"/>
        </w:tabs>
        <w:spacing w:line="360" w:lineRule="auto"/>
        <w:ind w:right="-88" w:rightChars="-42" w:firstLine="565" w:firstLineChars="202"/>
        <w:rPr>
          <w:rFonts w:ascii="宋体" w:hAnsi="宋体" w:eastAsia="宋体" w:cs="宋体"/>
          <w:color w:val="auto"/>
          <w:sz w:val="28"/>
          <w:szCs w:val="28"/>
          <w:highlight w:val="none"/>
        </w:rPr>
      </w:pPr>
      <w:r>
        <w:rPr>
          <w:rFonts w:ascii="宋体" w:hAnsi="宋体" w:eastAsia="宋体" w:cs="宋体"/>
          <w:color w:val="auto"/>
          <w:sz w:val="28"/>
          <w:szCs w:val="28"/>
          <w:highlight w:val="none"/>
        </w:rPr>
        <w:t>6.2.1 预付款的支付</w:t>
      </w:r>
    </w:p>
    <w:p>
      <w:pPr>
        <w:tabs>
          <w:tab w:val="left" w:pos="567"/>
        </w:tabs>
        <w:spacing w:line="360" w:lineRule="auto"/>
        <w:ind w:right="-88" w:rightChars="-42" w:firstLine="565" w:firstLineChars="202"/>
        <w:rPr>
          <w:rFonts w:ascii="宋体" w:hAnsi="宋体" w:eastAsia="宋体" w:cs="宋体"/>
          <w:color w:val="auto"/>
          <w:sz w:val="28"/>
          <w:szCs w:val="28"/>
          <w:highlight w:val="none"/>
        </w:rPr>
      </w:pPr>
      <w:r>
        <w:rPr>
          <w:rFonts w:ascii="宋体" w:hAnsi="宋体" w:eastAsia="宋体" w:cs="宋体"/>
          <w:color w:val="auto"/>
          <w:sz w:val="28"/>
          <w:szCs w:val="28"/>
          <w:highlight w:val="none"/>
        </w:rPr>
        <w:t>发包人是否支付预付款：第</w:t>
      </w:r>
      <w:r>
        <w:rPr>
          <w:rFonts w:ascii="宋体" w:hAnsi="宋体" w:eastAsia="宋体" w:cs="宋体"/>
          <w:color w:val="auto"/>
          <w:sz w:val="28"/>
          <w:szCs w:val="28"/>
          <w:highlight w:val="none"/>
          <w:u w:val="single"/>
        </w:rPr>
        <w:t xml:space="preserve">   </w:t>
      </w:r>
      <w:r>
        <w:rPr>
          <w:rFonts w:ascii="宋体" w:hAnsi="宋体" w:eastAsia="宋体" w:cs="宋体"/>
          <w:color w:val="auto"/>
          <w:sz w:val="28"/>
          <w:szCs w:val="28"/>
          <w:highlight w:val="none"/>
        </w:rPr>
        <w:t>种</w:t>
      </w:r>
    </w:p>
    <w:p>
      <w:pPr>
        <w:tabs>
          <w:tab w:val="left" w:pos="567"/>
        </w:tabs>
        <w:spacing w:line="360" w:lineRule="auto"/>
        <w:ind w:right="-88" w:rightChars="-42" w:firstLine="565" w:firstLineChars="202"/>
        <w:rPr>
          <w:rFonts w:ascii="宋体" w:hAnsi="宋体" w:eastAsia="宋体" w:cs="宋体"/>
          <w:color w:val="auto"/>
          <w:sz w:val="28"/>
          <w:szCs w:val="28"/>
          <w:highlight w:val="none"/>
        </w:rPr>
      </w:pPr>
      <w:r>
        <w:rPr>
          <w:rFonts w:ascii="宋体" w:hAnsi="宋体" w:eastAsia="宋体" w:cs="宋体"/>
          <w:color w:val="auto"/>
          <w:sz w:val="28"/>
          <w:szCs w:val="28"/>
          <w:highlight w:val="none"/>
        </w:rPr>
        <w:t>（1）是</w:t>
      </w:r>
    </w:p>
    <w:p>
      <w:pPr>
        <w:tabs>
          <w:tab w:val="left" w:pos="567"/>
        </w:tabs>
        <w:spacing w:line="360" w:lineRule="auto"/>
        <w:ind w:right="-88" w:rightChars="-42" w:firstLine="565" w:firstLineChars="202"/>
        <w:rPr>
          <w:rFonts w:ascii="宋体" w:hAnsi="宋体" w:eastAsia="宋体" w:cs="宋体"/>
          <w:color w:val="auto"/>
          <w:sz w:val="28"/>
          <w:szCs w:val="28"/>
          <w:highlight w:val="none"/>
        </w:rPr>
      </w:pPr>
      <w:r>
        <w:rPr>
          <w:rFonts w:ascii="宋体" w:hAnsi="宋体" w:eastAsia="宋体" w:cs="宋体"/>
          <w:color w:val="auto"/>
          <w:sz w:val="28"/>
          <w:szCs w:val="28"/>
          <w:highlight w:val="none"/>
        </w:rPr>
        <w:t>（2）否</w:t>
      </w:r>
    </w:p>
    <w:p>
      <w:pPr>
        <w:adjustRightInd w:val="0"/>
        <w:snapToGrid w:val="0"/>
        <w:spacing w:line="360" w:lineRule="auto"/>
        <w:ind w:firstLine="560" w:firstLineChars="200"/>
        <w:jc w:val="left"/>
        <w:rPr>
          <w:rFonts w:ascii="宋体" w:hAnsi="宋体" w:eastAsia="宋体" w:cs="宋体"/>
          <w:color w:val="auto"/>
          <w:sz w:val="28"/>
          <w:szCs w:val="28"/>
          <w:highlight w:val="none"/>
        </w:rPr>
      </w:pPr>
      <w:r>
        <w:rPr>
          <w:rFonts w:ascii="宋体" w:hAnsi="宋体" w:eastAsia="宋体" w:cs="宋体"/>
          <w:color w:val="auto"/>
          <w:sz w:val="28"/>
          <w:szCs w:val="28"/>
          <w:highlight w:val="none"/>
        </w:rPr>
        <w:t>如选择支付预付款的，内容如下：</w:t>
      </w:r>
    </w:p>
    <w:p>
      <w:pPr>
        <w:tabs>
          <w:tab w:val="left" w:pos="709"/>
        </w:tabs>
        <w:spacing w:line="360" w:lineRule="auto"/>
        <w:ind w:right="-88" w:rightChars="-42" w:firstLine="565" w:firstLineChars="202"/>
        <w:rPr>
          <w:rFonts w:ascii="宋体" w:hAnsi="宋体" w:eastAsia="宋体" w:cs="宋体"/>
          <w:color w:val="auto"/>
          <w:sz w:val="28"/>
          <w:szCs w:val="28"/>
          <w:highlight w:val="none"/>
        </w:rPr>
      </w:pPr>
      <w:r>
        <w:rPr>
          <w:rFonts w:ascii="宋体" w:hAnsi="宋体" w:eastAsia="宋体" w:cs="宋体"/>
          <w:color w:val="auto"/>
          <w:sz w:val="28"/>
          <w:szCs w:val="28"/>
          <w:highlight w:val="none"/>
        </w:rPr>
        <w:t>预付款支付比例或金额：</w:t>
      </w:r>
      <w:r>
        <w:rPr>
          <w:rFonts w:ascii="宋体" w:hAnsi="宋体" w:eastAsia="宋体" w:cs="宋体"/>
          <w:color w:val="auto"/>
          <w:sz w:val="28"/>
          <w:szCs w:val="28"/>
          <w:highlight w:val="none"/>
          <w:u w:val="single"/>
        </w:rPr>
        <w:t xml:space="preserve">   </w:t>
      </w:r>
      <w:r>
        <w:rPr>
          <w:rFonts w:ascii="宋体" w:hAnsi="宋体" w:eastAsia="宋体" w:cs="宋体"/>
          <w:color w:val="auto"/>
          <w:sz w:val="28"/>
          <w:szCs w:val="28"/>
          <w:highlight w:val="none"/>
        </w:rPr>
        <w:t xml:space="preserve"> %（不含暂列金）。</w:t>
      </w:r>
    </w:p>
    <w:p>
      <w:pPr>
        <w:adjustRightInd w:val="0"/>
        <w:snapToGrid w:val="0"/>
        <w:spacing w:line="360" w:lineRule="auto"/>
        <w:ind w:firstLine="560" w:firstLineChars="200"/>
        <w:jc w:val="left"/>
        <w:rPr>
          <w:rFonts w:ascii="宋体" w:hAnsi="宋体" w:eastAsia="宋体" w:cs="宋体"/>
          <w:color w:val="auto"/>
          <w:sz w:val="28"/>
          <w:szCs w:val="28"/>
          <w:highlight w:val="none"/>
        </w:rPr>
      </w:pPr>
      <w:r>
        <w:rPr>
          <w:rFonts w:ascii="宋体" w:hAnsi="宋体" w:eastAsia="宋体" w:cs="宋体"/>
          <w:color w:val="auto"/>
          <w:sz w:val="28"/>
          <w:szCs w:val="28"/>
          <w:highlight w:val="none"/>
        </w:rPr>
        <w:t>预付款支付期限：第</w:t>
      </w:r>
      <w:r>
        <w:rPr>
          <w:rFonts w:ascii="宋体" w:hAnsi="宋体" w:eastAsia="宋体" w:cs="宋体"/>
          <w:color w:val="auto"/>
          <w:sz w:val="28"/>
          <w:szCs w:val="28"/>
          <w:highlight w:val="none"/>
          <w:u w:val="single"/>
        </w:rPr>
        <w:t xml:space="preserve">   </w:t>
      </w:r>
      <w:r>
        <w:rPr>
          <w:rFonts w:ascii="宋体" w:hAnsi="宋体" w:eastAsia="宋体" w:cs="宋体"/>
          <w:color w:val="auto"/>
          <w:sz w:val="28"/>
          <w:szCs w:val="28"/>
          <w:highlight w:val="none"/>
        </w:rPr>
        <w:t xml:space="preserve">种 </w:t>
      </w:r>
    </w:p>
    <w:p>
      <w:pPr>
        <w:tabs>
          <w:tab w:val="left" w:pos="567"/>
        </w:tabs>
        <w:spacing w:line="360" w:lineRule="auto"/>
        <w:ind w:right="-88" w:rightChars="-42" w:firstLine="565" w:firstLineChars="202"/>
        <w:rPr>
          <w:rFonts w:ascii="宋体" w:hAnsi="宋体" w:eastAsia="宋体" w:cs="宋体"/>
          <w:color w:val="auto"/>
          <w:sz w:val="28"/>
          <w:szCs w:val="28"/>
          <w:highlight w:val="none"/>
        </w:rPr>
      </w:pPr>
      <w:r>
        <w:rPr>
          <w:rFonts w:ascii="宋体" w:hAnsi="宋体" w:eastAsia="宋体" w:cs="宋体"/>
          <w:color w:val="auto"/>
          <w:sz w:val="28"/>
          <w:szCs w:val="28"/>
          <w:highlight w:val="none"/>
        </w:rPr>
        <w:t xml:space="preserve">（1）递交履约保证金的：合同签订、承包人递交履约保证金后，且承包人施工队伍主要管理人员、主要施工机械进场后发包人向承包人预付签约合同价的 </w:t>
      </w:r>
      <w:r>
        <w:rPr>
          <w:rFonts w:ascii="宋体" w:hAnsi="宋体" w:eastAsia="宋体" w:cs="宋体"/>
          <w:color w:val="auto"/>
          <w:sz w:val="28"/>
          <w:szCs w:val="28"/>
          <w:highlight w:val="none"/>
          <w:u w:val="single"/>
        </w:rPr>
        <w:t xml:space="preserve">   </w:t>
      </w:r>
      <w:r>
        <w:rPr>
          <w:rFonts w:ascii="宋体" w:hAnsi="宋体" w:eastAsia="宋体" w:cs="宋体"/>
          <w:color w:val="auto"/>
          <w:sz w:val="28"/>
          <w:szCs w:val="28"/>
          <w:highlight w:val="none"/>
        </w:rPr>
        <w:t xml:space="preserve"> %的工程预付款（不含暂列金）。</w:t>
      </w:r>
    </w:p>
    <w:p>
      <w:pPr>
        <w:tabs>
          <w:tab w:val="left" w:pos="567"/>
        </w:tabs>
        <w:spacing w:line="360" w:lineRule="auto"/>
        <w:ind w:right="-88" w:rightChars="-42" w:firstLine="565" w:firstLineChars="202"/>
        <w:rPr>
          <w:rFonts w:ascii="宋体" w:hAnsi="宋体" w:eastAsia="宋体" w:cs="宋体"/>
          <w:color w:val="auto"/>
          <w:sz w:val="28"/>
          <w:szCs w:val="28"/>
          <w:highlight w:val="none"/>
        </w:rPr>
      </w:pPr>
      <w:r>
        <w:rPr>
          <w:rFonts w:ascii="宋体" w:hAnsi="宋体" w:eastAsia="宋体" w:cs="宋体"/>
          <w:color w:val="auto"/>
          <w:sz w:val="28"/>
          <w:szCs w:val="28"/>
          <w:highlight w:val="none"/>
        </w:rPr>
        <w:t>（2）未递交履约保证金的：合同签订后，且承包人施工队伍主要管理人员、主要施工机械进场后发包人向承包人预付签约合同价的</w:t>
      </w:r>
      <w:r>
        <w:rPr>
          <w:rFonts w:ascii="宋体" w:hAnsi="宋体" w:eastAsia="宋体" w:cs="宋体"/>
          <w:color w:val="auto"/>
          <w:sz w:val="28"/>
          <w:szCs w:val="28"/>
          <w:highlight w:val="none"/>
          <w:u w:val="single"/>
        </w:rPr>
        <w:t xml:space="preserve">   </w:t>
      </w:r>
      <w:r>
        <w:rPr>
          <w:rFonts w:ascii="宋体" w:hAnsi="宋体" w:eastAsia="宋体" w:cs="宋体"/>
          <w:color w:val="auto"/>
          <w:sz w:val="28"/>
          <w:szCs w:val="28"/>
          <w:highlight w:val="none"/>
        </w:rPr>
        <w:t>%的工程预付款（不含暂列金）。</w:t>
      </w:r>
    </w:p>
    <w:p>
      <w:pPr>
        <w:tabs>
          <w:tab w:val="left" w:pos="709"/>
        </w:tabs>
        <w:spacing w:line="360" w:lineRule="auto"/>
        <w:ind w:right="-88" w:rightChars="-42" w:firstLine="560" w:firstLineChars="200"/>
        <w:rPr>
          <w:rFonts w:ascii="宋体" w:hAnsi="宋体" w:eastAsia="宋体" w:cs="宋体"/>
          <w:color w:val="auto"/>
          <w:sz w:val="28"/>
          <w:szCs w:val="28"/>
          <w:highlight w:val="none"/>
          <w:u w:val="single"/>
        </w:rPr>
      </w:pPr>
      <w:r>
        <w:rPr>
          <w:rFonts w:ascii="宋体" w:hAnsi="宋体" w:eastAsia="宋体" w:cs="宋体"/>
          <w:color w:val="auto"/>
          <w:sz w:val="28"/>
          <w:szCs w:val="28"/>
          <w:highlight w:val="none"/>
        </w:rPr>
        <w:t>预付款扣回的方式：</w:t>
      </w:r>
      <w:r>
        <w:rPr>
          <w:rFonts w:ascii="宋体" w:hAnsi="宋体" w:eastAsia="宋体" w:cs="宋体"/>
          <w:color w:val="auto"/>
          <w:sz w:val="28"/>
          <w:szCs w:val="28"/>
          <w:highlight w:val="none"/>
          <w:u w:val="single"/>
        </w:rPr>
        <w:t>扣回，   支付至合同金额的   %时，一次性扣回全部预付款。</w:t>
      </w:r>
    </w:p>
    <w:p>
      <w:pPr>
        <w:tabs>
          <w:tab w:val="left" w:pos="567"/>
        </w:tabs>
        <w:spacing w:line="360" w:lineRule="auto"/>
        <w:ind w:right="-88" w:rightChars="-42" w:firstLine="565" w:firstLineChars="202"/>
        <w:rPr>
          <w:rFonts w:ascii="宋体" w:hAnsi="宋体" w:eastAsia="宋体" w:cs="宋体"/>
          <w:color w:val="auto"/>
          <w:sz w:val="28"/>
          <w:szCs w:val="28"/>
          <w:highlight w:val="none"/>
        </w:rPr>
      </w:pPr>
      <w:r>
        <w:rPr>
          <w:rFonts w:ascii="宋体" w:hAnsi="宋体" w:eastAsia="宋体" w:cs="宋体"/>
          <w:color w:val="auto"/>
          <w:sz w:val="28"/>
          <w:szCs w:val="28"/>
          <w:highlight w:val="none"/>
        </w:rPr>
        <w:t xml:space="preserve">6.2.2工程款支付方式： </w:t>
      </w:r>
    </w:p>
    <w:p>
      <w:pPr>
        <w:tabs>
          <w:tab w:val="left" w:pos="567"/>
        </w:tabs>
        <w:spacing w:line="360" w:lineRule="auto"/>
        <w:ind w:right="-88" w:rightChars="-42" w:firstLine="565" w:firstLineChars="202"/>
        <w:rPr>
          <w:rFonts w:ascii="宋体" w:hAnsi="宋体" w:eastAsia="宋体" w:cs="宋体"/>
          <w:color w:val="auto"/>
          <w:sz w:val="28"/>
          <w:szCs w:val="28"/>
          <w:highlight w:val="none"/>
        </w:rPr>
      </w:pPr>
      <w:r>
        <w:rPr>
          <w:rFonts w:ascii="宋体" w:hAnsi="宋体" w:eastAsia="宋体" w:cs="宋体"/>
          <w:color w:val="auto"/>
          <w:sz w:val="28"/>
          <w:szCs w:val="28"/>
          <w:highlight w:val="none"/>
        </w:rPr>
        <w:t>发包人是否支付进度款：第</w:t>
      </w:r>
      <w:r>
        <w:rPr>
          <w:rFonts w:ascii="宋体" w:hAnsi="宋体" w:eastAsia="宋体" w:cs="宋体"/>
          <w:color w:val="auto"/>
          <w:sz w:val="28"/>
          <w:szCs w:val="28"/>
          <w:highlight w:val="none"/>
          <w:u w:val="single"/>
        </w:rPr>
        <w:t xml:space="preserve">   </w:t>
      </w:r>
      <w:r>
        <w:rPr>
          <w:rFonts w:ascii="宋体" w:hAnsi="宋体" w:eastAsia="宋体" w:cs="宋体"/>
          <w:color w:val="auto"/>
          <w:sz w:val="28"/>
          <w:szCs w:val="28"/>
          <w:highlight w:val="none"/>
        </w:rPr>
        <w:t>种</w:t>
      </w:r>
    </w:p>
    <w:p>
      <w:pPr>
        <w:tabs>
          <w:tab w:val="left" w:pos="567"/>
        </w:tabs>
        <w:spacing w:line="360" w:lineRule="auto"/>
        <w:ind w:right="-88" w:rightChars="-42" w:firstLine="565" w:firstLineChars="202"/>
        <w:rPr>
          <w:rFonts w:ascii="宋体" w:hAnsi="宋体" w:eastAsia="宋体" w:cs="宋体"/>
          <w:color w:val="auto"/>
          <w:sz w:val="28"/>
          <w:szCs w:val="28"/>
          <w:highlight w:val="none"/>
        </w:rPr>
      </w:pPr>
      <w:r>
        <w:rPr>
          <w:rFonts w:ascii="宋体" w:hAnsi="宋体" w:eastAsia="宋体" w:cs="宋体"/>
          <w:color w:val="auto"/>
          <w:sz w:val="28"/>
          <w:szCs w:val="28"/>
          <w:highlight w:val="none"/>
        </w:rPr>
        <w:t>（1）是</w:t>
      </w:r>
    </w:p>
    <w:p>
      <w:pPr>
        <w:tabs>
          <w:tab w:val="left" w:pos="567"/>
        </w:tabs>
        <w:spacing w:line="360" w:lineRule="auto"/>
        <w:ind w:right="-88" w:rightChars="-42" w:firstLine="565" w:firstLineChars="202"/>
        <w:rPr>
          <w:rFonts w:ascii="宋体" w:hAnsi="宋体" w:eastAsia="宋体" w:cs="宋体"/>
          <w:color w:val="auto"/>
          <w:sz w:val="28"/>
          <w:szCs w:val="28"/>
          <w:highlight w:val="none"/>
        </w:rPr>
      </w:pPr>
      <w:r>
        <w:rPr>
          <w:rFonts w:ascii="宋体" w:hAnsi="宋体" w:eastAsia="宋体" w:cs="宋体"/>
          <w:color w:val="auto"/>
          <w:sz w:val="28"/>
          <w:szCs w:val="28"/>
          <w:highlight w:val="none"/>
        </w:rPr>
        <w:t>（2）否</w:t>
      </w:r>
    </w:p>
    <w:p>
      <w:pPr>
        <w:adjustRightInd w:val="0"/>
        <w:snapToGrid w:val="0"/>
        <w:spacing w:line="360" w:lineRule="auto"/>
        <w:ind w:firstLine="560" w:firstLineChars="200"/>
        <w:jc w:val="left"/>
        <w:rPr>
          <w:rFonts w:ascii="宋体" w:hAnsi="宋体" w:eastAsia="宋体" w:cs="宋体"/>
          <w:color w:val="auto"/>
          <w:sz w:val="28"/>
          <w:szCs w:val="28"/>
          <w:highlight w:val="none"/>
        </w:rPr>
      </w:pPr>
      <w:r>
        <w:rPr>
          <w:rFonts w:ascii="宋体" w:hAnsi="宋体" w:eastAsia="宋体" w:cs="宋体"/>
          <w:color w:val="auto"/>
          <w:sz w:val="28"/>
          <w:szCs w:val="28"/>
          <w:highlight w:val="none"/>
        </w:rPr>
        <w:t>如选择支付进度款的，工程进度款按每月进度报表由监理及发包人审定后支付，工程进度款支付额度为签约合同价款内当月已核工程量的</w:t>
      </w:r>
      <w:r>
        <w:rPr>
          <w:rFonts w:ascii="宋体" w:hAnsi="宋体" w:eastAsia="宋体" w:cs="宋体"/>
          <w:color w:val="auto"/>
          <w:sz w:val="28"/>
          <w:szCs w:val="28"/>
          <w:highlight w:val="none"/>
          <w:u w:val="single"/>
        </w:rPr>
        <w:t xml:space="preserve">   </w:t>
      </w:r>
      <w:r>
        <w:rPr>
          <w:rFonts w:ascii="宋体" w:hAnsi="宋体" w:eastAsia="宋体" w:cs="宋体"/>
          <w:color w:val="auto"/>
          <w:sz w:val="28"/>
          <w:szCs w:val="28"/>
          <w:highlight w:val="none"/>
        </w:rPr>
        <w:t>%。</w:t>
      </w:r>
    </w:p>
    <w:p>
      <w:pPr>
        <w:tabs>
          <w:tab w:val="left" w:pos="709"/>
        </w:tabs>
        <w:spacing w:line="360" w:lineRule="auto"/>
        <w:ind w:firstLine="560" w:firstLineChars="200"/>
        <w:rPr>
          <w:rFonts w:ascii="宋体" w:hAnsi="宋体" w:eastAsia="宋体" w:cs="宋体"/>
          <w:color w:val="auto"/>
          <w:sz w:val="28"/>
          <w:szCs w:val="28"/>
          <w:highlight w:val="none"/>
        </w:rPr>
      </w:pPr>
      <w:r>
        <w:rPr>
          <w:rFonts w:ascii="宋体" w:hAnsi="宋体" w:eastAsia="宋体" w:cs="宋体"/>
          <w:color w:val="auto"/>
          <w:sz w:val="28"/>
          <w:szCs w:val="28"/>
          <w:highlight w:val="none"/>
        </w:rPr>
        <w:t>6.2.3工程整体竣工且验收合格，所有问题整改完成，承包人向发包人移交全部工程及全部施工资料后，支付至合同签约价的</w:t>
      </w:r>
      <w:r>
        <w:rPr>
          <w:rFonts w:ascii="宋体" w:hAnsi="宋体" w:eastAsia="宋体" w:cs="宋体"/>
          <w:color w:val="auto"/>
          <w:sz w:val="28"/>
          <w:szCs w:val="28"/>
          <w:highlight w:val="none"/>
          <w:u w:val="single"/>
        </w:rPr>
        <w:t xml:space="preserve">   </w:t>
      </w:r>
      <w:r>
        <w:rPr>
          <w:rFonts w:ascii="宋体" w:hAnsi="宋体" w:eastAsia="宋体" w:cs="宋体"/>
          <w:color w:val="auto"/>
          <w:sz w:val="28"/>
          <w:szCs w:val="28"/>
          <w:highlight w:val="none"/>
        </w:rPr>
        <w:t>%（扣除甩项工程和暂列金额）；</w:t>
      </w:r>
    </w:p>
    <w:p>
      <w:pPr>
        <w:tabs>
          <w:tab w:val="left" w:pos="709"/>
        </w:tabs>
        <w:spacing w:line="360" w:lineRule="auto"/>
        <w:ind w:firstLine="560" w:firstLineChars="200"/>
        <w:rPr>
          <w:rFonts w:ascii="宋体" w:hAnsi="宋体" w:eastAsia="宋体" w:cs="宋体"/>
          <w:color w:val="auto"/>
          <w:sz w:val="28"/>
          <w:szCs w:val="28"/>
          <w:highlight w:val="none"/>
        </w:rPr>
      </w:pPr>
      <w:r>
        <w:rPr>
          <w:rFonts w:ascii="宋体" w:hAnsi="宋体" w:eastAsia="宋体" w:cs="宋体"/>
          <w:color w:val="auto"/>
          <w:sz w:val="28"/>
          <w:szCs w:val="28"/>
          <w:highlight w:val="none"/>
        </w:rPr>
        <w:t>6.2.4经审计结算后，甲方支付至本项目结算审定价的</w:t>
      </w:r>
      <w:r>
        <w:rPr>
          <w:rFonts w:ascii="宋体" w:hAnsi="宋体" w:eastAsia="宋体" w:cs="宋体"/>
          <w:color w:val="auto"/>
          <w:sz w:val="28"/>
          <w:szCs w:val="28"/>
          <w:highlight w:val="none"/>
          <w:u w:val="single"/>
        </w:rPr>
        <w:t xml:space="preserve">    </w:t>
      </w:r>
      <w:r>
        <w:rPr>
          <w:rFonts w:ascii="宋体" w:hAnsi="宋体" w:eastAsia="宋体" w:cs="宋体"/>
          <w:color w:val="auto"/>
          <w:sz w:val="28"/>
          <w:szCs w:val="28"/>
          <w:highlight w:val="none"/>
        </w:rPr>
        <w:t xml:space="preserve"> %（送审必须在工程验收通过后1个月内完成，乙方应按甲方要求提供全额发票），扣除施工用水、用电费用的方式：选择</w:t>
      </w:r>
      <w:r>
        <w:rPr>
          <w:rFonts w:ascii="宋体" w:hAnsi="宋体" w:eastAsia="宋体" w:cs="宋体"/>
          <w:color w:val="auto"/>
          <w:sz w:val="28"/>
          <w:szCs w:val="28"/>
          <w:highlight w:val="none"/>
          <w:u w:val="single"/>
        </w:rPr>
        <w:t xml:space="preserve">    </w:t>
      </w:r>
      <w:r>
        <w:rPr>
          <w:rFonts w:ascii="宋体" w:hAnsi="宋体" w:eastAsia="宋体" w:cs="宋体"/>
          <w:color w:val="auto"/>
          <w:sz w:val="28"/>
          <w:szCs w:val="28"/>
          <w:highlight w:val="none"/>
        </w:rPr>
        <w:t>方式</w:t>
      </w:r>
    </w:p>
    <w:p>
      <w:pPr>
        <w:tabs>
          <w:tab w:val="left" w:pos="709"/>
        </w:tabs>
        <w:spacing w:line="360" w:lineRule="auto"/>
        <w:ind w:left="708"/>
        <w:rPr>
          <w:rFonts w:ascii="宋体" w:hAnsi="宋体" w:eastAsia="宋体" w:cs="宋体"/>
          <w:color w:val="auto"/>
          <w:sz w:val="28"/>
          <w:szCs w:val="28"/>
          <w:highlight w:val="none"/>
        </w:rPr>
      </w:pPr>
      <w:r>
        <w:rPr>
          <w:rFonts w:ascii="宋体" w:hAnsi="宋体" w:eastAsia="宋体" w:cs="宋体"/>
          <w:color w:val="auto"/>
          <w:sz w:val="28"/>
          <w:szCs w:val="28"/>
          <w:highlight w:val="none"/>
        </w:rPr>
        <w:t>（1）按结算审定价的千分之</w:t>
      </w:r>
      <w:r>
        <w:rPr>
          <w:rFonts w:ascii="宋体" w:hAnsi="宋体" w:eastAsia="宋体" w:cs="宋体"/>
          <w:color w:val="auto"/>
          <w:sz w:val="28"/>
          <w:szCs w:val="28"/>
          <w:highlight w:val="none"/>
          <w:u w:val="single"/>
        </w:rPr>
        <w:t>七</w:t>
      </w:r>
      <w:r>
        <w:rPr>
          <w:rFonts w:ascii="宋体" w:hAnsi="宋体" w:eastAsia="宋体" w:cs="宋体"/>
          <w:color w:val="auto"/>
          <w:sz w:val="28"/>
          <w:szCs w:val="28"/>
          <w:highlight w:val="none"/>
        </w:rPr>
        <w:t>扣除。</w:t>
      </w:r>
    </w:p>
    <w:p>
      <w:pPr>
        <w:tabs>
          <w:tab w:val="left" w:pos="709"/>
        </w:tabs>
        <w:spacing w:line="360" w:lineRule="auto"/>
        <w:ind w:firstLine="708" w:firstLineChars="253"/>
        <w:rPr>
          <w:rFonts w:ascii="宋体" w:hAnsi="宋体" w:eastAsia="宋体" w:cs="宋体"/>
          <w:color w:val="auto"/>
          <w:sz w:val="28"/>
          <w:szCs w:val="28"/>
          <w:highlight w:val="none"/>
        </w:rPr>
      </w:pPr>
      <w:r>
        <w:rPr>
          <w:rFonts w:ascii="宋体" w:hAnsi="宋体" w:eastAsia="宋体" w:cs="宋体"/>
          <w:color w:val="auto"/>
          <w:sz w:val="28"/>
          <w:szCs w:val="28"/>
          <w:highlight w:val="none"/>
        </w:rPr>
        <w:t>（2）装表计量。</w:t>
      </w:r>
    </w:p>
    <w:p>
      <w:pPr>
        <w:tabs>
          <w:tab w:val="left" w:pos="709"/>
        </w:tabs>
        <w:spacing w:line="360" w:lineRule="auto"/>
        <w:ind w:firstLine="708" w:firstLineChars="253"/>
        <w:rPr>
          <w:rFonts w:ascii="宋体" w:hAnsi="宋体" w:eastAsia="宋体" w:cs="宋体"/>
          <w:color w:val="auto"/>
          <w:sz w:val="28"/>
          <w:szCs w:val="28"/>
          <w:highlight w:val="none"/>
        </w:rPr>
      </w:pPr>
      <w:r>
        <w:rPr>
          <w:rFonts w:ascii="宋体" w:hAnsi="宋体" w:eastAsia="宋体" w:cs="宋体"/>
          <w:color w:val="auto"/>
          <w:sz w:val="28"/>
          <w:szCs w:val="28"/>
          <w:highlight w:val="none"/>
        </w:rPr>
        <w:t>（3）</w:t>
      </w:r>
      <w:r>
        <w:rPr>
          <w:rFonts w:ascii="宋体" w:hAnsi="宋体" w:eastAsia="宋体" w:cs="宋体"/>
          <w:color w:val="auto"/>
          <w:sz w:val="28"/>
          <w:szCs w:val="28"/>
          <w:highlight w:val="none"/>
          <w:u w:val="single"/>
        </w:rPr>
        <w:t>无水电费</w:t>
      </w:r>
      <w:r>
        <w:rPr>
          <w:rFonts w:ascii="宋体" w:hAnsi="宋体" w:eastAsia="宋体" w:cs="宋体"/>
          <w:color w:val="auto"/>
          <w:sz w:val="28"/>
          <w:szCs w:val="28"/>
          <w:highlight w:val="none"/>
        </w:rPr>
        <w:t>。</w:t>
      </w:r>
    </w:p>
    <w:p>
      <w:pPr>
        <w:tabs>
          <w:tab w:val="left" w:pos="709"/>
        </w:tabs>
        <w:spacing w:line="360" w:lineRule="auto"/>
        <w:ind w:firstLine="560" w:firstLineChars="200"/>
        <w:rPr>
          <w:rFonts w:ascii="宋体" w:hAnsi="宋体" w:eastAsia="宋体" w:cs="宋体"/>
          <w:color w:val="auto"/>
          <w:sz w:val="28"/>
          <w:szCs w:val="28"/>
          <w:highlight w:val="none"/>
        </w:rPr>
      </w:pPr>
      <w:r>
        <w:rPr>
          <w:rFonts w:ascii="宋体" w:hAnsi="宋体" w:eastAsia="宋体" w:cs="宋体"/>
          <w:color w:val="auto"/>
          <w:sz w:val="28"/>
          <w:szCs w:val="28"/>
          <w:highlight w:val="none"/>
        </w:rPr>
        <w:t>6.2.5新增和经认定变更新增的工程量，其工程款支付方式为工程结算审计时一次性支付；</w:t>
      </w:r>
    </w:p>
    <w:p>
      <w:pPr>
        <w:tabs>
          <w:tab w:val="left" w:pos="709"/>
        </w:tabs>
        <w:spacing w:line="360" w:lineRule="auto"/>
        <w:ind w:left="141" w:leftChars="67" w:firstLine="425" w:firstLineChars="152"/>
        <w:jc w:val="left"/>
        <w:rPr>
          <w:rFonts w:ascii="宋体" w:hAnsi="宋体" w:eastAsia="宋体" w:cs="宋体"/>
          <w:color w:val="auto"/>
          <w:sz w:val="28"/>
          <w:szCs w:val="28"/>
          <w:highlight w:val="none"/>
        </w:rPr>
      </w:pPr>
      <w:r>
        <w:rPr>
          <w:rFonts w:ascii="宋体" w:hAnsi="宋体" w:eastAsia="宋体" w:cs="宋体"/>
          <w:color w:val="auto"/>
          <w:sz w:val="28"/>
          <w:szCs w:val="28"/>
          <w:highlight w:val="none"/>
        </w:rPr>
        <w:t>6.2.6剩余结算审定价的</w:t>
      </w:r>
      <w:r>
        <w:rPr>
          <w:rFonts w:ascii="宋体" w:hAnsi="宋体" w:eastAsia="宋体" w:cs="宋体"/>
          <w:color w:val="auto"/>
          <w:sz w:val="28"/>
          <w:szCs w:val="28"/>
          <w:highlight w:val="none"/>
          <w:u w:val="single"/>
        </w:rPr>
        <w:t xml:space="preserve">   </w:t>
      </w:r>
      <w:r>
        <w:rPr>
          <w:rFonts w:ascii="宋体" w:hAnsi="宋体" w:eastAsia="宋体" w:cs="宋体"/>
          <w:color w:val="auto"/>
          <w:sz w:val="28"/>
          <w:szCs w:val="28"/>
          <w:highlight w:val="none"/>
        </w:rPr>
        <w:t>%作为质保金,质保金在质保期满</w:t>
      </w:r>
      <w:r>
        <w:rPr>
          <w:rFonts w:ascii="宋体" w:hAnsi="宋体" w:eastAsia="宋体" w:cs="宋体"/>
          <w:color w:val="auto"/>
          <w:sz w:val="28"/>
          <w:szCs w:val="28"/>
          <w:highlight w:val="none"/>
          <w:u w:val="single"/>
        </w:rPr>
        <w:t xml:space="preserve">  </w:t>
      </w:r>
      <w:r>
        <w:rPr>
          <w:rFonts w:ascii="宋体" w:hAnsi="宋体" w:eastAsia="宋体" w:cs="宋体"/>
          <w:color w:val="auto"/>
          <w:sz w:val="28"/>
          <w:szCs w:val="28"/>
          <w:highlight w:val="none"/>
        </w:rPr>
        <w:t>年经验收无质量问题后扣除相应的违约金后60天内全部结清（不计利息）；</w:t>
      </w:r>
    </w:p>
    <w:p>
      <w:pPr>
        <w:tabs>
          <w:tab w:val="left" w:pos="709"/>
        </w:tabs>
        <w:spacing w:line="360" w:lineRule="auto"/>
        <w:ind w:firstLine="560" w:firstLineChars="200"/>
        <w:rPr>
          <w:rFonts w:ascii="宋体" w:hAnsi="宋体" w:eastAsia="宋体" w:cs="宋体"/>
          <w:color w:val="auto"/>
          <w:sz w:val="28"/>
          <w:szCs w:val="28"/>
          <w:highlight w:val="none"/>
        </w:rPr>
      </w:pPr>
      <w:r>
        <w:rPr>
          <w:rFonts w:ascii="宋体" w:hAnsi="宋体" w:eastAsia="宋体" w:cs="宋体"/>
          <w:color w:val="auto"/>
          <w:sz w:val="28"/>
          <w:szCs w:val="28"/>
          <w:highlight w:val="none"/>
        </w:rPr>
        <w:t>6.2.7上述工程进度款支付时，发包人即时扣除同一时段内发生的各项应扣款项如代付费用、违约处罚等；</w:t>
      </w:r>
    </w:p>
    <w:p>
      <w:pPr>
        <w:tabs>
          <w:tab w:val="left" w:pos="709"/>
        </w:tabs>
        <w:spacing w:line="360" w:lineRule="auto"/>
        <w:ind w:firstLine="560" w:firstLineChars="200"/>
        <w:rPr>
          <w:rFonts w:ascii="宋体" w:hAnsi="宋体" w:eastAsia="宋体" w:cs="宋体"/>
          <w:color w:val="auto"/>
          <w:sz w:val="28"/>
          <w:szCs w:val="28"/>
          <w:highlight w:val="none"/>
        </w:rPr>
      </w:pPr>
      <w:r>
        <w:rPr>
          <w:rFonts w:ascii="宋体" w:hAnsi="宋体" w:eastAsia="宋体" w:cs="宋体"/>
          <w:color w:val="auto"/>
          <w:sz w:val="28"/>
          <w:szCs w:val="28"/>
          <w:highlight w:val="none"/>
        </w:rPr>
        <w:t>6.2.8发包人审核的工程量仅作为进度款支付依据，不作为结算依据；</w:t>
      </w:r>
    </w:p>
    <w:p>
      <w:pPr>
        <w:tabs>
          <w:tab w:val="left" w:pos="284"/>
          <w:tab w:val="left" w:pos="567"/>
        </w:tabs>
        <w:spacing w:line="360" w:lineRule="auto"/>
        <w:ind w:right="-88" w:rightChars="-42" w:firstLine="560" w:firstLineChars="200"/>
        <w:rPr>
          <w:rFonts w:ascii="宋体" w:hAnsi="宋体" w:eastAsia="宋体" w:cs="宋体"/>
          <w:color w:val="auto"/>
          <w:sz w:val="28"/>
          <w:szCs w:val="28"/>
          <w:highlight w:val="none"/>
        </w:rPr>
      </w:pPr>
      <w:r>
        <w:rPr>
          <w:rFonts w:ascii="宋体" w:hAnsi="宋体" w:eastAsia="宋体" w:cs="宋体"/>
          <w:color w:val="auto"/>
          <w:sz w:val="28"/>
          <w:szCs w:val="28"/>
          <w:highlight w:val="none"/>
        </w:rPr>
        <w:t>6.2.9发包人拨付的工程款，必须汇入承包人指定的公司账户（详见合同签字盖章栏处），不得以任何名义汇入其他账户或账号，不得以任何人名义代领，否则承包人不予认可，并由发包人承担违约责任及经济损失，承包人有权单方解除合同。</w:t>
      </w:r>
    </w:p>
    <w:p>
      <w:pPr>
        <w:tabs>
          <w:tab w:val="left" w:pos="284"/>
          <w:tab w:val="left" w:pos="709"/>
        </w:tabs>
        <w:spacing w:line="360" w:lineRule="auto"/>
        <w:ind w:right="-88" w:rightChars="-42" w:firstLine="562" w:firstLineChars="200"/>
        <w:rPr>
          <w:rFonts w:ascii="宋体" w:hAnsi="宋体" w:cs="宋体"/>
          <w:b/>
          <w:color w:val="auto"/>
          <w:sz w:val="28"/>
          <w:szCs w:val="28"/>
          <w:highlight w:val="none"/>
        </w:rPr>
      </w:pPr>
      <w:r>
        <w:rPr>
          <w:rFonts w:ascii="宋体" w:hAnsi="宋体" w:cs="宋体"/>
          <w:b/>
          <w:color w:val="auto"/>
          <w:sz w:val="28"/>
          <w:szCs w:val="28"/>
          <w:highlight w:val="none"/>
        </w:rPr>
        <w:t>第七条  关于材料供应的约定</w:t>
      </w:r>
    </w:p>
    <w:p>
      <w:pPr>
        <w:spacing w:line="360" w:lineRule="auto"/>
        <w:ind w:right="-88" w:rightChars="-42"/>
        <w:rPr>
          <w:rFonts w:ascii="宋体" w:hAnsi="宋体" w:eastAsia="宋体" w:cs="宋体"/>
          <w:color w:val="auto"/>
          <w:sz w:val="28"/>
          <w:szCs w:val="28"/>
          <w:highlight w:val="none"/>
        </w:rPr>
      </w:pPr>
      <w:r>
        <w:rPr>
          <w:rFonts w:ascii="宋体" w:hAnsi="宋体" w:cs="宋体"/>
          <w:color w:val="auto"/>
          <w:sz w:val="24"/>
          <w:szCs w:val="24"/>
          <w:highlight w:val="none"/>
        </w:rPr>
        <w:t xml:space="preserve">   </w:t>
      </w:r>
      <w:r>
        <w:rPr>
          <w:rFonts w:ascii="宋体" w:hAnsi="宋体" w:eastAsia="宋体" w:cs="宋体"/>
          <w:color w:val="auto"/>
          <w:sz w:val="28"/>
          <w:szCs w:val="28"/>
          <w:highlight w:val="none"/>
        </w:rPr>
        <w:t xml:space="preserve">  7.1 本工程如由甲方负责采购供应材料、设备的（见附件:</w:t>
      </w:r>
      <w:r>
        <w:rPr>
          <w:rFonts w:ascii="宋体" w:hAnsi="宋体" w:eastAsia="宋体" w:cs="宋体"/>
          <w:color w:val="auto"/>
          <w:sz w:val="28"/>
          <w:szCs w:val="28"/>
          <w:highlight w:val="none"/>
          <w:u w:val="single"/>
        </w:rPr>
        <w:t xml:space="preserve">  </w:t>
      </w:r>
      <w:r>
        <w:rPr>
          <w:rFonts w:ascii="宋体" w:hAnsi="宋体" w:eastAsia="宋体" w:cs="宋体"/>
          <w:color w:val="auto"/>
          <w:sz w:val="28"/>
          <w:szCs w:val="28"/>
          <w:highlight w:val="none"/>
        </w:rPr>
        <w:t>），应为符合设计要求的合格产品，并应按时供应到现场。甲方供应材料中需乙方配合采购的，甲方应将提货手续移交乙方。由乙方承担运输费用。由甲方供应的材料、设备发生了质量问题或规格差异，对工程造成损失，责任由甲方承担。甲方供应的材料，经乙方验收后，由乙方负责保管。由于乙方保管不当造成损失，有乙方负责赔偿。</w:t>
      </w:r>
    </w:p>
    <w:p>
      <w:pPr>
        <w:spacing w:line="360" w:lineRule="auto"/>
        <w:ind w:right="-88" w:rightChars="-42"/>
        <w:rPr>
          <w:rFonts w:ascii="宋体" w:hAnsi="宋体" w:eastAsia="宋体" w:cs="宋体"/>
          <w:color w:val="auto"/>
          <w:sz w:val="28"/>
          <w:szCs w:val="28"/>
          <w:highlight w:val="none"/>
        </w:rPr>
      </w:pPr>
      <w:r>
        <w:rPr>
          <w:rFonts w:ascii="宋体" w:hAnsi="宋体" w:eastAsia="宋体" w:cs="宋体"/>
          <w:color w:val="auto"/>
          <w:sz w:val="28"/>
          <w:szCs w:val="28"/>
          <w:highlight w:val="none"/>
        </w:rPr>
        <w:t xml:space="preserve">    7.2 本工程如由乙方负责采购供应材料、设备的（见:</w:t>
      </w:r>
      <w:r>
        <w:rPr>
          <w:rFonts w:ascii="宋体" w:hAnsi="宋体" w:eastAsia="宋体" w:cs="宋体"/>
          <w:color w:val="auto"/>
          <w:sz w:val="28"/>
          <w:szCs w:val="28"/>
          <w:highlight w:val="none"/>
          <w:u w:val="single"/>
        </w:rPr>
        <w:t xml:space="preserve">  </w:t>
      </w:r>
      <w:r>
        <w:rPr>
          <w:rFonts w:ascii="宋体" w:hAnsi="宋体" w:eastAsia="宋体" w:cs="宋体"/>
          <w:color w:val="auto"/>
          <w:sz w:val="28"/>
          <w:szCs w:val="28"/>
          <w:highlight w:val="none"/>
        </w:rPr>
        <w:t>），凡由乙方采购的材料、设备，如不符合质量要求或规格有差异，应禁止使用。若已使用，乙方应予更换。乙方未予更换的，甲方有权解除合同。</w:t>
      </w:r>
    </w:p>
    <w:p>
      <w:pPr>
        <w:spacing w:line="360" w:lineRule="auto"/>
        <w:ind w:right="-88" w:rightChars="-42" w:firstLine="562" w:firstLineChars="200"/>
        <w:rPr>
          <w:rFonts w:ascii="宋体" w:hAnsi="宋体" w:cs="宋体"/>
          <w:b/>
          <w:color w:val="auto"/>
          <w:sz w:val="28"/>
          <w:szCs w:val="28"/>
          <w:highlight w:val="none"/>
        </w:rPr>
      </w:pPr>
      <w:r>
        <w:rPr>
          <w:rFonts w:ascii="宋体" w:hAnsi="宋体" w:cs="宋体"/>
          <w:b/>
          <w:color w:val="auto"/>
          <w:sz w:val="28"/>
          <w:szCs w:val="28"/>
          <w:highlight w:val="none"/>
        </w:rPr>
        <w:t>第八条  有关安全生产和防火的约定</w:t>
      </w:r>
    </w:p>
    <w:p>
      <w:pPr>
        <w:spacing w:line="360" w:lineRule="auto"/>
        <w:ind w:right="-88" w:rightChars="-42" w:firstLine="235" w:firstLineChars="98"/>
        <w:rPr>
          <w:rFonts w:ascii="宋体" w:hAnsi="宋体" w:eastAsia="宋体" w:cs="宋体"/>
          <w:color w:val="auto"/>
          <w:sz w:val="28"/>
          <w:szCs w:val="28"/>
          <w:highlight w:val="none"/>
        </w:rPr>
      </w:pPr>
      <w:r>
        <w:rPr>
          <w:rFonts w:ascii="宋体" w:hAnsi="宋体" w:cs="宋体"/>
          <w:color w:val="auto"/>
          <w:sz w:val="24"/>
          <w:szCs w:val="24"/>
          <w:highlight w:val="none"/>
        </w:rPr>
        <w:t xml:space="preserve">   </w:t>
      </w:r>
      <w:r>
        <w:rPr>
          <w:rFonts w:ascii="宋体" w:hAnsi="宋体" w:eastAsia="宋体" w:cs="宋体"/>
          <w:color w:val="auto"/>
          <w:sz w:val="28"/>
          <w:szCs w:val="28"/>
          <w:highlight w:val="none"/>
        </w:rPr>
        <w:t>8.1 甲方提供的施工图纸或作法说明，应符合《中华人民共和国消防法》和有关防火设计规范。</w:t>
      </w:r>
    </w:p>
    <w:p>
      <w:pPr>
        <w:tabs>
          <w:tab w:val="left" w:pos="567"/>
          <w:tab w:val="left" w:pos="709"/>
        </w:tabs>
        <w:spacing w:line="360" w:lineRule="auto"/>
        <w:ind w:right="-88" w:rightChars="-42" w:firstLine="274" w:firstLineChars="98"/>
        <w:rPr>
          <w:rFonts w:ascii="宋体" w:hAnsi="宋体" w:eastAsia="宋体" w:cs="宋体"/>
          <w:color w:val="auto"/>
          <w:sz w:val="28"/>
          <w:szCs w:val="28"/>
          <w:highlight w:val="none"/>
        </w:rPr>
      </w:pPr>
      <w:r>
        <w:rPr>
          <w:rFonts w:ascii="宋体" w:hAnsi="宋体" w:cs="宋体"/>
          <w:color w:val="auto"/>
          <w:sz w:val="28"/>
          <w:szCs w:val="28"/>
          <w:highlight w:val="none"/>
        </w:rPr>
        <w:t xml:space="preserve">  </w:t>
      </w:r>
      <w:r>
        <w:rPr>
          <w:rFonts w:ascii="宋体" w:hAnsi="宋体" w:eastAsia="宋体" w:cs="宋体"/>
          <w:color w:val="auto"/>
          <w:sz w:val="28"/>
          <w:szCs w:val="28"/>
          <w:highlight w:val="none"/>
        </w:rPr>
        <w:t>8.2 乙方在施工期间应严格遵守《建筑安装工程安全技术规程》《建筑安装工人安全操作规程》《中华人民共和国消防法》和其他相关的法规、规范。</w:t>
      </w:r>
    </w:p>
    <w:p>
      <w:pPr>
        <w:tabs>
          <w:tab w:val="left" w:pos="709"/>
        </w:tabs>
        <w:spacing w:line="360" w:lineRule="auto"/>
        <w:ind w:right="-88" w:rightChars="-42" w:firstLine="274" w:firstLineChars="98"/>
        <w:rPr>
          <w:rFonts w:ascii="宋体" w:hAnsi="宋体" w:eastAsia="宋体" w:cs="宋体"/>
          <w:color w:val="auto"/>
          <w:sz w:val="28"/>
          <w:szCs w:val="28"/>
          <w:highlight w:val="none"/>
        </w:rPr>
      </w:pPr>
      <w:r>
        <w:rPr>
          <w:rFonts w:ascii="宋体" w:hAnsi="宋体" w:eastAsia="宋体" w:cs="宋体"/>
          <w:color w:val="auto"/>
          <w:sz w:val="28"/>
          <w:szCs w:val="28"/>
          <w:highlight w:val="none"/>
        </w:rPr>
        <w:t xml:space="preserve">  8.3 由于甲方确认的图纸或作法说明，违反有关安全操作规程、消防条例和防火设计规范，导致发生安全或火灾事故，甲方应承担由此产生的一切经济损失。</w:t>
      </w:r>
    </w:p>
    <w:p>
      <w:pPr>
        <w:tabs>
          <w:tab w:val="left" w:pos="709"/>
        </w:tabs>
        <w:spacing w:line="360" w:lineRule="auto"/>
        <w:ind w:right="-88" w:rightChars="-42" w:firstLine="274" w:firstLineChars="98"/>
        <w:rPr>
          <w:rFonts w:ascii="宋体" w:hAnsi="宋体" w:eastAsia="宋体" w:cs="宋体"/>
          <w:color w:val="auto"/>
          <w:sz w:val="28"/>
          <w:szCs w:val="28"/>
          <w:highlight w:val="none"/>
        </w:rPr>
      </w:pPr>
      <w:r>
        <w:rPr>
          <w:rFonts w:ascii="宋体" w:hAnsi="宋体" w:eastAsia="宋体" w:cs="宋体"/>
          <w:color w:val="auto"/>
          <w:sz w:val="28"/>
          <w:szCs w:val="28"/>
          <w:highlight w:val="none"/>
        </w:rPr>
        <w:t xml:space="preserve">  8.4 由于乙方在施工生产过程中违反有关安全操作规程、消防条例等，导致发生安全或火灾事故，乙方应承担由此引发的一切经济损失。</w:t>
      </w:r>
    </w:p>
    <w:p>
      <w:pPr>
        <w:spacing w:line="360" w:lineRule="auto"/>
        <w:ind w:right="-88" w:rightChars="-42" w:firstLine="565" w:firstLineChars="201"/>
        <w:rPr>
          <w:rFonts w:ascii="宋体" w:hAnsi="宋体" w:cs="宋体"/>
          <w:b/>
          <w:color w:val="auto"/>
          <w:sz w:val="24"/>
          <w:szCs w:val="24"/>
          <w:highlight w:val="none"/>
        </w:rPr>
      </w:pPr>
      <w:r>
        <w:rPr>
          <w:rFonts w:ascii="宋体" w:hAnsi="宋体" w:cs="宋体"/>
          <w:b/>
          <w:color w:val="auto"/>
          <w:sz w:val="28"/>
          <w:szCs w:val="28"/>
          <w:highlight w:val="none"/>
        </w:rPr>
        <w:t>第九条  违约责任</w:t>
      </w:r>
    </w:p>
    <w:p>
      <w:pPr>
        <w:spacing w:line="360" w:lineRule="auto"/>
        <w:ind w:right="-88" w:rightChars="-42" w:firstLine="240" w:firstLineChars="100"/>
        <w:rPr>
          <w:rFonts w:ascii="宋体" w:hAnsi="宋体" w:eastAsia="宋体" w:cs="宋体"/>
          <w:color w:val="auto"/>
          <w:sz w:val="28"/>
          <w:szCs w:val="28"/>
          <w:highlight w:val="none"/>
        </w:rPr>
      </w:pPr>
      <w:r>
        <w:rPr>
          <w:rFonts w:ascii="宋体" w:hAnsi="宋体" w:cs="宋体"/>
          <w:color w:val="auto"/>
          <w:sz w:val="24"/>
          <w:szCs w:val="24"/>
          <w:highlight w:val="none"/>
        </w:rPr>
        <w:t xml:space="preserve">   </w:t>
      </w:r>
      <w:r>
        <w:rPr>
          <w:rFonts w:ascii="宋体" w:hAnsi="宋体" w:eastAsia="宋体" w:cs="宋体"/>
          <w:color w:val="auto"/>
          <w:sz w:val="28"/>
          <w:szCs w:val="28"/>
          <w:highlight w:val="none"/>
        </w:rPr>
        <w:t>9.1 由于甲方原因导致延期开工或中途停工，甲方应补偿乙方因停工、窝工所造成的损失。每停工或窝工一天，甲方支付乙方＿</w:t>
      </w:r>
      <w:r>
        <w:rPr>
          <w:rFonts w:ascii="宋体" w:hAnsi="宋体" w:cs="宋体"/>
          <w:color w:val="auto"/>
          <w:sz w:val="28"/>
          <w:szCs w:val="28"/>
          <w:highlight w:val="none"/>
          <w:u w:val="single"/>
        </w:rPr>
        <w:t xml:space="preserve">     </w:t>
      </w:r>
      <w:r>
        <w:rPr>
          <w:rFonts w:ascii="宋体" w:hAnsi="宋体" w:eastAsia="宋体" w:cs="宋体"/>
          <w:color w:val="auto"/>
          <w:sz w:val="28"/>
          <w:szCs w:val="28"/>
          <w:highlight w:val="none"/>
        </w:rPr>
        <w:t>元/天。甲方不按合同的约定拨付款，每拖期一天，按付款额的</w:t>
      </w:r>
      <w:r>
        <w:rPr>
          <w:rFonts w:ascii="宋体" w:hAnsi="宋体" w:cs="宋体"/>
          <w:color w:val="auto"/>
          <w:sz w:val="28"/>
          <w:szCs w:val="28"/>
          <w:highlight w:val="none"/>
          <w:u w:val="single"/>
        </w:rPr>
        <w:t xml:space="preserve">     </w:t>
      </w:r>
      <w:r>
        <w:rPr>
          <w:rFonts w:ascii="宋体" w:hAnsi="宋体" w:eastAsia="宋体" w:cs="宋体"/>
          <w:color w:val="auto"/>
          <w:sz w:val="28"/>
          <w:szCs w:val="28"/>
          <w:highlight w:val="none"/>
        </w:rPr>
        <w:t>%支付滞纳金。</w:t>
      </w:r>
    </w:p>
    <w:p>
      <w:pPr>
        <w:tabs>
          <w:tab w:val="left" w:pos="567"/>
        </w:tabs>
        <w:spacing w:line="360" w:lineRule="auto"/>
        <w:ind w:left="29" w:leftChars="-85" w:right="-88" w:rightChars="-42" w:hanging="207" w:hangingChars="74"/>
        <w:rPr>
          <w:rFonts w:ascii="宋体" w:hAnsi="宋体" w:eastAsia="宋体" w:cs="宋体"/>
          <w:color w:val="auto"/>
          <w:sz w:val="28"/>
          <w:szCs w:val="28"/>
          <w:highlight w:val="none"/>
        </w:rPr>
      </w:pPr>
      <w:r>
        <w:rPr>
          <w:rFonts w:ascii="宋体" w:hAnsi="宋体" w:cs="宋体"/>
          <w:color w:val="auto"/>
          <w:sz w:val="28"/>
          <w:szCs w:val="28"/>
          <w:highlight w:val="none"/>
        </w:rPr>
        <w:t xml:space="preserve">      </w:t>
      </w:r>
      <w:r>
        <w:rPr>
          <w:rFonts w:ascii="宋体" w:hAnsi="宋体" w:eastAsia="宋体" w:cs="宋体"/>
          <w:color w:val="auto"/>
          <w:sz w:val="28"/>
          <w:szCs w:val="28"/>
          <w:highlight w:val="none"/>
        </w:rPr>
        <w:t>9.2 由于乙方原因，逾期竣工，每逾期一天，乙方支付甲方</w:t>
      </w:r>
      <w:r>
        <w:rPr>
          <w:rFonts w:ascii="宋体" w:hAnsi="宋体" w:cs="宋体"/>
          <w:color w:val="auto"/>
          <w:sz w:val="28"/>
          <w:szCs w:val="28"/>
          <w:highlight w:val="none"/>
        </w:rPr>
        <w:t xml:space="preserve">＿＿  </w:t>
      </w:r>
      <w:r>
        <w:rPr>
          <w:rFonts w:ascii="宋体" w:hAnsi="宋体" w:cs="宋体"/>
          <w:b/>
          <w:color w:val="auto"/>
          <w:sz w:val="28"/>
          <w:szCs w:val="28"/>
          <w:highlight w:val="none"/>
          <w:u w:val="single"/>
        </w:rPr>
        <w:t xml:space="preserve">       </w:t>
      </w:r>
      <w:r>
        <w:rPr>
          <w:rFonts w:ascii="宋体" w:hAnsi="宋体" w:eastAsia="宋体" w:cs="宋体"/>
          <w:color w:val="auto"/>
          <w:sz w:val="28"/>
          <w:szCs w:val="28"/>
          <w:highlight w:val="none"/>
        </w:rPr>
        <w:t>元/天违约金。超过</w:t>
      </w:r>
      <w:r>
        <w:rPr>
          <w:rFonts w:ascii="宋体" w:hAnsi="宋体" w:cs="宋体"/>
          <w:color w:val="auto"/>
          <w:sz w:val="28"/>
          <w:szCs w:val="28"/>
          <w:highlight w:val="none"/>
        </w:rPr>
        <w:t>＿＿</w:t>
      </w:r>
      <w:r>
        <w:rPr>
          <w:rFonts w:ascii="宋体" w:hAnsi="宋体" w:eastAsia="宋体" w:cs="宋体"/>
          <w:color w:val="auto"/>
          <w:sz w:val="28"/>
          <w:szCs w:val="28"/>
          <w:highlight w:val="none"/>
        </w:rPr>
        <w:t>天的，甲方有权解除合同。甲方要求提前竣工，除支付赶工措施费外，每提前一天，甲方支付乙方</w:t>
      </w:r>
      <w:r>
        <w:rPr>
          <w:rFonts w:ascii="宋体" w:hAnsi="宋体" w:cs="宋体"/>
          <w:color w:val="auto"/>
          <w:sz w:val="28"/>
          <w:szCs w:val="28"/>
          <w:highlight w:val="none"/>
          <w:u w:val="single"/>
        </w:rPr>
        <w:t xml:space="preserve"> </w:t>
      </w:r>
      <w:r>
        <w:rPr>
          <w:rFonts w:ascii="宋体" w:hAnsi="宋体" w:cs="宋体"/>
          <w:b/>
          <w:color w:val="auto"/>
          <w:sz w:val="28"/>
          <w:szCs w:val="28"/>
          <w:highlight w:val="none"/>
          <w:u w:val="single"/>
        </w:rPr>
        <w:t xml:space="preserve">     </w:t>
      </w:r>
      <w:r>
        <w:rPr>
          <w:rFonts w:ascii="宋体" w:hAnsi="宋体" w:eastAsia="宋体" w:cs="宋体"/>
          <w:color w:val="auto"/>
          <w:sz w:val="28"/>
          <w:szCs w:val="28"/>
          <w:highlight w:val="none"/>
        </w:rPr>
        <w:t>元/天，作为奖励。</w:t>
      </w:r>
    </w:p>
    <w:p>
      <w:pPr>
        <w:tabs>
          <w:tab w:val="left" w:pos="567"/>
        </w:tabs>
        <w:spacing w:line="360" w:lineRule="auto"/>
        <w:ind w:right="-88" w:rightChars="-42" w:firstLine="560" w:firstLineChars="200"/>
        <w:rPr>
          <w:rFonts w:ascii="宋体" w:hAnsi="宋体" w:eastAsia="宋体" w:cs="宋体"/>
          <w:color w:val="auto"/>
          <w:sz w:val="28"/>
          <w:szCs w:val="28"/>
          <w:highlight w:val="none"/>
        </w:rPr>
      </w:pPr>
      <w:r>
        <w:rPr>
          <w:rFonts w:ascii="宋体" w:hAnsi="宋体" w:eastAsia="宋体" w:cs="宋体"/>
          <w:color w:val="auto"/>
          <w:sz w:val="28"/>
          <w:szCs w:val="28"/>
          <w:highlight w:val="none"/>
        </w:rPr>
        <w:t xml:space="preserve"> 9.3乙方应妥善保护甲方提供的设备及现场堆放的家具、陈设和工程成品，如造成损失，应照价赔偿。</w:t>
      </w:r>
    </w:p>
    <w:p>
      <w:pPr>
        <w:spacing w:line="360" w:lineRule="auto"/>
        <w:ind w:left="29" w:leftChars="-85" w:right="-88" w:rightChars="-42" w:hanging="207" w:hangingChars="74"/>
        <w:rPr>
          <w:rFonts w:ascii="宋体" w:hAnsi="宋体" w:eastAsia="宋体" w:cs="宋体"/>
          <w:color w:val="auto"/>
          <w:sz w:val="28"/>
          <w:szCs w:val="28"/>
          <w:highlight w:val="none"/>
        </w:rPr>
      </w:pPr>
      <w:r>
        <w:rPr>
          <w:rFonts w:ascii="宋体" w:hAnsi="宋体" w:eastAsia="宋体" w:cs="宋体"/>
          <w:color w:val="auto"/>
          <w:sz w:val="28"/>
          <w:szCs w:val="28"/>
          <w:highlight w:val="none"/>
        </w:rPr>
        <w:t xml:space="preserve">      9.4 甲方未办理任何手续，擅自同意拆改原有建筑结构或设备管线，由此发生的损失或事故（包括罚款），由甲方负责并承担损失。</w:t>
      </w:r>
    </w:p>
    <w:p>
      <w:pPr>
        <w:spacing w:line="360" w:lineRule="auto"/>
        <w:ind w:left="29" w:leftChars="-85" w:right="-88" w:rightChars="-42" w:hanging="207" w:hangingChars="74"/>
        <w:rPr>
          <w:rFonts w:ascii="宋体" w:hAnsi="宋体" w:eastAsia="宋体" w:cs="宋体"/>
          <w:color w:val="auto"/>
          <w:sz w:val="28"/>
          <w:szCs w:val="28"/>
          <w:highlight w:val="none"/>
        </w:rPr>
      </w:pPr>
      <w:r>
        <w:rPr>
          <w:rFonts w:ascii="宋体" w:hAnsi="宋体" w:eastAsia="宋体" w:cs="宋体"/>
          <w:color w:val="auto"/>
          <w:sz w:val="28"/>
          <w:szCs w:val="28"/>
          <w:highlight w:val="none"/>
        </w:rPr>
        <w:t xml:space="preserve">      9.5 未经甲方同意，乙方擅自拆改原建筑结构或设备管线，由此发生的损失或事故（包括罚款），由乙方按原价赔偿并承担损失。</w:t>
      </w:r>
    </w:p>
    <w:p>
      <w:pPr>
        <w:spacing w:line="360" w:lineRule="auto"/>
        <w:ind w:left="-9" w:leftChars="-35" w:right="-88" w:rightChars="-42" w:hanging="64" w:hangingChars="23"/>
        <w:rPr>
          <w:rFonts w:ascii="宋体" w:hAnsi="宋体" w:eastAsia="宋体" w:cs="宋体"/>
          <w:color w:val="auto"/>
          <w:sz w:val="28"/>
          <w:szCs w:val="28"/>
          <w:highlight w:val="none"/>
        </w:rPr>
      </w:pPr>
      <w:r>
        <w:rPr>
          <w:rFonts w:ascii="宋体" w:hAnsi="宋体" w:eastAsia="宋体" w:cs="宋体"/>
          <w:color w:val="auto"/>
          <w:sz w:val="28"/>
          <w:szCs w:val="28"/>
          <w:highlight w:val="none"/>
        </w:rPr>
        <w:t xml:space="preserve">     9.6 未办理验收手续，甲方提前使用或擅自动用，造成损失由甲方负责。</w:t>
      </w:r>
    </w:p>
    <w:p>
      <w:pPr>
        <w:tabs>
          <w:tab w:val="left" w:pos="709"/>
        </w:tabs>
        <w:spacing w:line="360" w:lineRule="auto"/>
        <w:ind w:left="-9" w:leftChars="-35" w:right="-88" w:rightChars="-42" w:hanging="64" w:hangingChars="23"/>
        <w:rPr>
          <w:rFonts w:ascii="宋体" w:hAnsi="宋体" w:eastAsia="宋体" w:cs="宋体"/>
          <w:color w:val="auto"/>
          <w:sz w:val="28"/>
          <w:szCs w:val="28"/>
          <w:highlight w:val="none"/>
        </w:rPr>
      </w:pPr>
      <w:r>
        <w:rPr>
          <w:rFonts w:ascii="宋体" w:hAnsi="宋体" w:eastAsia="宋体" w:cs="宋体"/>
          <w:color w:val="auto"/>
          <w:sz w:val="28"/>
          <w:szCs w:val="28"/>
          <w:highlight w:val="none"/>
        </w:rPr>
        <w:t xml:space="preserve">     9.7 因一方原因，合同无法继续履行时，应通知对方，办理合同终止协议，并由责任方赔偿对方由此造成的经济损失。</w:t>
      </w:r>
    </w:p>
    <w:p>
      <w:pPr>
        <w:tabs>
          <w:tab w:val="left" w:pos="567"/>
          <w:tab w:val="left" w:pos="709"/>
        </w:tabs>
        <w:spacing w:line="360" w:lineRule="auto"/>
        <w:ind w:leftChars="-85" w:right="-88" w:rightChars="-42" w:hanging="177" w:hangingChars="74"/>
        <w:rPr>
          <w:rFonts w:ascii="宋体" w:hAnsi="宋体" w:cs="宋体"/>
          <w:color w:val="auto"/>
          <w:sz w:val="24"/>
          <w:szCs w:val="24"/>
          <w:highlight w:val="none"/>
        </w:rPr>
      </w:pPr>
      <w:r>
        <w:rPr>
          <w:rFonts w:ascii="宋体" w:hAnsi="宋体" w:cs="宋体"/>
          <w:color w:val="auto"/>
          <w:sz w:val="24"/>
          <w:szCs w:val="24"/>
          <w:highlight w:val="none"/>
        </w:rPr>
        <w:t xml:space="preserve">      </w:t>
      </w:r>
      <w:r>
        <w:rPr>
          <w:rFonts w:ascii="宋体" w:hAnsi="宋体" w:cs="宋体"/>
          <w:b/>
          <w:color w:val="auto"/>
          <w:sz w:val="28"/>
          <w:szCs w:val="28"/>
          <w:highlight w:val="none"/>
        </w:rPr>
        <w:t>第十条  争议或纠纷处理</w:t>
      </w:r>
    </w:p>
    <w:p>
      <w:pPr>
        <w:spacing w:line="360" w:lineRule="auto"/>
        <w:ind w:leftChars="-85" w:right="-88" w:rightChars="-42" w:hanging="177" w:hangingChars="74"/>
        <w:rPr>
          <w:rFonts w:ascii="宋体" w:hAnsi="宋体" w:eastAsia="宋体" w:cs="宋体"/>
          <w:color w:val="auto"/>
          <w:sz w:val="28"/>
          <w:szCs w:val="28"/>
          <w:highlight w:val="none"/>
        </w:rPr>
      </w:pPr>
      <w:r>
        <w:rPr>
          <w:rFonts w:ascii="宋体" w:hAnsi="宋体" w:cs="宋体"/>
          <w:color w:val="auto"/>
          <w:sz w:val="24"/>
          <w:szCs w:val="24"/>
          <w:highlight w:val="none"/>
        </w:rPr>
        <w:t xml:space="preserve">       </w:t>
      </w:r>
      <w:r>
        <w:rPr>
          <w:rFonts w:ascii="宋体" w:hAnsi="宋体" w:eastAsia="宋体" w:cs="宋体"/>
          <w:color w:val="auto"/>
          <w:sz w:val="28"/>
          <w:szCs w:val="28"/>
          <w:highlight w:val="none"/>
        </w:rPr>
        <w:t>10.1 本合同在履行期间，双方发生争议时，在不影响工程进度的前提下，双方可采取协商解决或请有关部门进行调解。</w:t>
      </w:r>
    </w:p>
    <w:p>
      <w:pPr>
        <w:tabs>
          <w:tab w:val="left" w:pos="709"/>
        </w:tabs>
        <w:spacing w:line="360" w:lineRule="auto"/>
        <w:ind w:left="29" w:leftChars="-85" w:right="-88" w:rightChars="-42" w:hanging="207" w:hangingChars="74"/>
        <w:rPr>
          <w:rFonts w:ascii="宋体" w:hAnsi="宋体" w:eastAsia="宋体" w:cs="宋体"/>
          <w:color w:val="auto"/>
          <w:sz w:val="28"/>
          <w:szCs w:val="28"/>
          <w:highlight w:val="none"/>
        </w:rPr>
      </w:pPr>
      <w:r>
        <w:rPr>
          <w:rFonts w:ascii="宋体" w:hAnsi="宋体" w:eastAsia="宋体" w:cs="宋体"/>
          <w:color w:val="auto"/>
          <w:sz w:val="28"/>
          <w:szCs w:val="28"/>
          <w:highlight w:val="none"/>
        </w:rPr>
        <w:t xml:space="preserve">      10.2 当事人不愿意通过协商、调解解决或者协商、调解不成时，本合同在执行中发生的争议双方同意向甲方所在地人民法院起诉。</w:t>
      </w:r>
    </w:p>
    <w:p>
      <w:pPr>
        <w:tabs>
          <w:tab w:val="left" w:pos="709"/>
        </w:tabs>
        <w:spacing w:line="360" w:lineRule="auto"/>
        <w:ind w:right="-88" w:rightChars="-42"/>
        <w:rPr>
          <w:rFonts w:ascii="宋体" w:hAnsi="宋体" w:cs="宋体"/>
          <w:b/>
          <w:color w:val="auto"/>
          <w:sz w:val="28"/>
          <w:szCs w:val="28"/>
          <w:highlight w:val="none"/>
        </w:rPr>
      </w:pPr>
      <w:r>
        <w:rPr>
          <w:rFonts w:ascii="宋体" w:hAnsi="宋体" w:cs="宋体"/>
          <w:color w:val="auto"/>
          <w:sz w:val="24"/>
          <w:szCs w:val="24"/>
          <w:highlight w:val="none"/>
        </w:rPr>
        <w:t xml:space="preserve">     </w:t>
      </w:r>
      <w:r>
        <w:rPr>
          <w:rFonts w:ascii="宋体" w:hAnsi="宋体" w:cs="宋体"/>
          <w:b/>
          <w:color w:val="auto"/>
          <w:sz w:val="28"/>
          <w:szCs w:val="28"/>
          <w:highlight w:val="none"/>
        </w:rPr>
        <w:t>第十一条  其他约定：</w:t>
      </w:r>
    </w:p>
    <w:p>
      <w:pPr>
        <w:adjustRightInd w:val="0"/>
        <w:snapToGrid w:val="0"/>
        <w:spacing w:line="360" w:lineRule="auto"/>
        <w:ind w:firstLine="560" w:firstLineChars="200"/>
        <w:rPr>
          <w:rFonts w:ascii="宋体" w:hAnsi="宋体" w:eastAsia="宋体" w:cs="宋体"/>
          <w:color w:val="auto"/>
          <w:sz w:val="28"/>
          <w:szCs w:val="28"/>
          <w:highlight w:val="none"/>
        </w:rPr>
      </w:pPr>
      <w:r>
        <w:rPr>
          <w:rFonts w:ascii="宋体" w:hAnsi="宋体" w:eastAsia="宋体" w:cs="宋体"/>
          <w:color w:val="auto"/>
          <w:sz w:val="28"/>
          <w:szCs w:val="28"/>
          <w:highlight w:val="none"/>
        </w:rPr>
        <w:t>11.1由甲方聘请的第三方工程结算审核后，单本工程造价咨询报告书审核发生净核减比例{净核减比例=（核减额-核增额）/送审价}不超过15%的，按审定价结算。若核减比例超出15%的，超出部分的金额作为罚金{罚金=送审价*（实际核减比例-15%）}，从应付工程款或履约保证金中扣除。</w:t>
      </w:r>
    </w:p>
    <w:p>
      <w:pPr>
        <w:adjustRightInd w:val="0"/>
        <w:snapToGrid w:val="0"/>
        <w:spacing w:line="360" w:lineRule="auto"/>
        <w:ind w:firstLine="425" w:firstLineChars="152"/>
        <w:rPr>
          <w:rFonts w:ascii="宋体" w:hAnsi="宋体" w:eastAsia="宋体" w:cs="宋体"/>
          <w:color w:val="auto"/>
          <w:sz w:val="28"/>
          <w:szCs w:val="28"/>
          <w:highlight w:val="none"/>
        </w:rPr>
      </w:pPr>
      <w:r>
        <w:rPr>
          <w:rFonts w:ascii="宋体" w:hAnsi="宋体" w:eastAsia="宋体" w:cs="宋体"/>
          <w:color w:val="auto"/>
          <w:sz w:val="28"/>
          <w:szCs w:val="28"/>
          <w:highlight w:val="none"/>
        </w:rPr>
        <w:t xml:space="preserve"> 11.2单本工程造价咨询报告书审核发生核增（减）比例在±5%范围内的项目，审计费用由甲方支付。</w:t>
      </w:r>
    </w:p>
    <w:p>
      <w:pPr>
        <w:adjustRightInd w:val="0"/>
        <w:snapToGrid w:val="0"/>
        <w:spacing w:line="360" w:lineRule="auto"/>
        <w:ind w:firstLine="560" w:firstLineChars="200"/>
        <w:rPr>
          <w:rFonts w:ascii="宋体" w:hAnsi="宋体" w:eastAsia="宋体" w:cs="宋体"/>
          <w:color w:val="auto"/>
          <w:sz w:val="28"/>
          <w:szCs w:val="28"/>
          <w:highlight w:val="none"/>
        </w:rPr>
      </w:pPr>
      <w:r>
        <w:rPr>
          <w:rFonts w:ascii="宋体" w:hAnsi="宋体" w:eastAsia="宋体" w:cs="宋体"/>
          <w:color w:val="auto"/>
          <w:sz w:val="28"/>
          <w:szCs w:val="28"/>
          <w:highlight w:val="none"/>
        </w:rPr>
        <w:t>11.3单本工程造价咨询报告书审核发生核增（减）比例超出±5%范围的项目，超出部分审计费用由乙方支付。</w:t>
      </w:r>
    </w:p>
    <w:p>
      <w:pPr>
        <w:tabs>
          <w:tab w:val="left" w:pos="426"/>
        </w:tabs>
        <w:spacing w:line="360" w:lineRule="auto"/>
        <w:ind w:right="90"/>
        <w:rPr>
          <w:rFonts w:ascii="宋体" w:hAnsi="宋体" w:cs="宋体"/>
          <w:bCs/>
          <w:color w:val="auto"/>
          <w:spacing w:val="10"/>
          <w:sz w:val="28"/>
          <w:szCs w:val="28"/>
          <w:highlight w:val="none"/>
          <w:u w:val="single"/>
        </w:rPr>
      </w:pPr>
      <w:r>
        <w:rPr>
          <w:rFonts w:ascii="宋体" w:hAnsi="宋体" w:cs="宋体"/>
          <w:b/>
          <w:color w:val="auto"/>
          <w:spacing w:val="10"/>
          <w:sz w:val="28"/>
          <w:szCs w:val="28"/>
          <w:highlight w:val="none"/>
        </w:rPr>
        <w:t xml:space="preserve">   </w:t>
      </w:r>
      <w:r>
        <w:rPr>
          <w:rFonts w:ascii="宋体" w:hAnsi="宋体" w:eastAsia="宋体" w:cs="宋体"/>
          <w:color w:val="auto"/>
          <w:sz w:val="28"/>
          <w:szCs w:val="28"/>
          <w:highlight w:val="none"/>
        </w:rPr>
        <w:t xml:space="preserve">11.4本工程要求乙方自竣工验收合格之日起30天内提供工程决算资料给甲方，甲方应及时将决算资料递交到第三方审计单位。由于乙方原因，每逾期一天提供决算资料，甲方从剩余工程款中扣除合同总价0.1%/天违约金，不足的，乙方另行赔偿。    </w:t>
      </w:r>
      <w:r>
        <w:rPr>
          <w:rFonts w:ascii="宋体" w:hAnsi="宋体" w:cs="宋体"/>
          <w:bCs/>
          <w:color w:val="auto"/>
          <w:spacing w:val="10"/>
          <w:sz w:val="28"/>
          <w:szCs w:val="28"/>
          <w:highlight w:val="none"/>
        </w:rPr>
        <w:t xml:space="preserve">                                           </w:t>
      </w:r>
      <w:r>
        <w:rPr>
          <w:rFonts w:ascii="宋体" w:hAnsi="宋体" w:cs="宋体"/>
          <w:bCs/>
          <w:color w:val="auto"/>
          <w:spacing w:val="10"/>
          <w:sz w:val="28"/>
          <w:szCs w:val="28"/>
          <w:highlight w:val="none"/>
          <w:u w:val="single"/>
        </w:rPr>
        <w:t xml:space="preserve"> </w:t>
      </w:r>
    </w:p>
    <w:p>
      <w:pPr>
        <w:tabs>
          <w:tab w:val="left" w:pos="567"/>
        </w:tabs>
        <w:spacing w:line="360" w:lineRule="auto"/>
        <w:ind w:right="90" w:firstLine="600" w:firstLineChars="200"/>
        <w:rPr>
          <w:rFonts w:ascii="宋体" w:hAnsi="宋体" w:cs="宋体"/>
          <w:color w:val="auto"/>
          <w:spacing w:val="10"/>
          <w:sz w:val="28"/>
          <w:szCs w:val="28"/>
          <w:highlight w:val="none"/>
        </w:rPr>
      </w:pPr>
      <w:r>
        <w:rPr>
          <w:rFonts w:ascii="宋体" w:hAnsi="宋体" w:cs="宋体"/>
          <w:color w:val="auto"/>
          <w:spacing w:val="10"/>
          <w:sz w:val="28"/>
          <w:szCs w:val="28"/>
          <w:highlight w:val="none"/>
        </w:rPr>
        <w:t>11.5</w:t>
      </w:r>
      <w:r>
        <w:rPr>
          <w:rFonts w:ascii="宋体" w:hAnsi="宋体" w:eastAsia="宋体" w:cs="宋体"/>
          <w:color w:val="auto"/>
          <w:sz w:val="28"/>
          <w:szCs w:val="28"/>
          <w:highlight w:val="none"/>
        </w:rPr>
        <w:t>其他约定：</w:t>
      </w:r>
    </w:p>
    <w:p>
      <w:pPr>
        <w:tabs>
          <w:tab w:val="left" w:pos="567"/>
        </w:tabs>
        <w:spacing w:line="360" w:lineRule="auto"/>
        <w:ind w:right="90" w:firstLine="560" w:firstLineChars="200"/>
        <w:rPr>
          <w:rFonts w:ascii="宋体" w:hAnsi="宋体" w:eastAsia="宋体" w:cs="宋体"/>
          <w:color w:val="auto"/>
          <w:sz w:val="28"/>
          <w:szCs w:val="28"/>
          <w:highlight w:val="none"/>
          <w:u w:val="single"/>
        </w:rPr>
      </w:pPr>
      <w:r>
        <w:rPr>
          <w:rFonts w:ascii="宋体" w:hAnsi="宋体" w:eastAsia="宋体" w:cs="宋体"/>
          <w:color w:val="auto"/>
          <w:sz w:val="28"/>
          <w:szCs w:val="28"/>
          <w:highlight w:val="none"/>
        </w:rPr>
        <w:t>11.5.1</w:t>
      </w:r>
      <w:r>
        <w:rPr>
          <w:rFonts w:ascii="宋体" w:hAnsi="宋体" w:eastAsia="宋体" w:cs="宋体"/>
          <w:color w:val="auto"/>
          <w:sz w:val="28"/>
          <w:szCs w:val="28"/>
          <w:highlight w:val="none"/>
          <w:u w:val="single"/>
        </w:rPr>
        <w:t>合同中未提及的内容详见招投标文件。</w:t>
      </w:r>
    </w:p>
    <w:p>
      <w:pPr>
        <w:tabs>
          <w:tab w:val="left" w:pos="567"/>
        </w:tabs>
        <w:spacing w:line="360" w:lineRule="auto"/>
        <w:ind w:right="90" w:firstLine="560" w:firstLineChars="200"/>
        <w:rPr>
          <w:rFonts w:ascii="宋体" w:hAnsi="宋体" w:eastAsia="宋体" w:cs="宋体"/>
          <w:color w:val="auto"/>
          <w:spacing w:val="10"/>
          <w:sz w:val="18"/>
          <w:szCs w:val="18"/>
          <w:highlight w:val="none"/>
        </w:rPr>
      </w:pPr>
      <w:r>
        <w:rPr>
          <w:rFonts w:ascii="宋体" w:hAnsi="宋体" w:eastAsia="宋体" w:cs="宋体"/>
          <w:color w:val="auto"/>
          <w:sz w:val="28"/>
          <w:szCs w:val="28"/>
          <w:highlight w:val="none"/>
        </w:rPr>
        <w:t xml:space="preserve">11.5.2 </w:t>
      </w:r>
      <w:r>
        <w:rPr>
          <w:rFonts w:ascii="宋体" w:hAnsi="宋体" w:cs="宋体"/>
          <w:b/>
          <w:color w:val="auto"/>
          <w:spacing w:val="10"/>
          <w:sz w:val="28"/>
          <w:szCs w:val="28"/>
          <w:highlight w:val="none"/>
          <w:u w:val="single"/>
        </w:rPr>
        <w:t xml:space="preserve">                              </w:t>
      </w:r>
      <w:r>
        <w:rPr>
          <w:rFonts w:ascii="宋体" w:hAnsi="宋体" w:eastAsia="宋体" w:cs="宋体"/>
          <w:color w:val="auto"/>
          <w:sz w:val="28"/>
          <w:szCs w:val="28"/>
          <w:highlight w:val="none"/>
        </w:rPr>
        <w:t xml:space="preserve">                                   </w:t>
      </w:r>
    </w:p>
    <w:p>
      <w:pPr>
        <w:tabs>
          <w:tab w:val="left" w:pos="567"/>
        </w:tabs>
        <w:spacing w:line="360" w:lineRule="auto"/>
        <w:ind w:right="-88" w:rightChars="-42"/>
        <w:rPr>
          <w:rFonts w:ascii="宋体" w:hAnsi="宋体" w:cs="宋体"/>
          <w:b/>
          <w:color w:val="auto"/>
          <w:sz w:val="28"/>
          <w:szCs w:val="28"/>
          <w:highlight w:val="none"/>
        </w:rPr>
      </w:pPr>
      <w:r>
        <w:rPr>
          <w:rFonts w:ascii="宋体" w:hAnsi="宋体" w:cs="宋体"/>
          <w:b/>
          <w:color w:val="auto"/>
          <w:sz w:val="28"/>
          <w:szCs w:val="28"/>
          <w:highlight w:val="none"/>
        </w:rPr>
        <w:t xml:space="preserve">    第十二条  附则</w:t>
      </w:r>
    </w:p>
    <w:p>
      <w:pPr>
        <w:tabs>
          <w:tab w:val="left" w:pos="709"/>
        </w:tabs>
        <w:spacing w:line="360" w:lineRule="auto"/>
        <w:ind w:right="-88" w:rightChars="-42"/>
        <w:rPr>
          <w:rFonts w:ascii="宋体" w:hAnsi="宋体" w:eastAsia="宋体" w:cs="宋体"/>
          <w:color w:val="auto"/>
          <w:sz w:val="28"/>
          <w:szCs w:val="28"/>
          <w:highlight w:val="none"/>
        </w:rPr>
      </w:pPr>
      <w:r>
        <w:rPr>
          <w:rFonts w:ascii="宋体" w:hAnsi="宋体" w:cs="宋体"/>
          <w:color w:val="auto"/>
          <w:sz w:val="24"/>
          <w:szCs w:val="24"/>
          <w:highlight w:val="none"/>
        </w:rPr>
        <w:t xml:space="preserve">    </w:t>
      </w:r>
      <w:r>
        <w:rPr>
          <w:rFonts w:ascii="宋体" w:hAnsi="宋体" w:cs="宋体"/>
          <w:color w:val="auto"/>
          <w:sz w:val="28"/>
          <w:szCs w:val="28"/>
          <w:highlight w:val="none"/>
        </w:rPr>
        <w:t xml:space="preserve"> </w:t>
      </w:r>
      <w:r>
        <w:rPr>
          <w:rFonts w:ascii="宋体" w:hAnsi="宋体" w:eastAsia="宋体" w:cs="宋体"/>
          <w:color w:val="auto"/>
          <w:sz w:val="28"/>
          <w:szCs w:val="28"/>
          <w:highlight w:val="none"/>
        </w:rPr>
        <w:t>12.1 本工程需要进行保修或保险时，应另行协议。</w:t>
      </w:r>
    </w:p>
    <w:p>
      <w:pPr>
        <w:spacing w:line="360" w:lineRule="auto"/>
        <w:ind w:right="-88" w:rightChars="-42"/>
        <w:rPr>
          <w:rFonts w:ascii="宋体" w:hAnsi="宋体" w:eastAsia="宋体" w:cs="宋体"/>
          <w:color w:val="auto"/>
          <w:sz w:val="28"/>
          <w:szCs w:val="28"/>
          <w:highlight w:val="none"/>
        </w:rPr>
      </w:pPr>
      <w:r>
        <w:rPr>
          <w:rFonts w:ascii="宋体" w:hAnsi="宋体" w:eastAsia="宋体" w:cs="宋体"/>
          <w:color w:val="auto"/>
          <w:sz w:val="28"/>
          <w:szCs w:val="28"/>
          <w:highlight w:val="none"/>
        </w:rPr>
        <w:t xml:space="preserve">    12.2 本合同一式</w:t>
      </w:r>
      <w:r>
        <w:rPr>
          <w:rFonts w:ascii="宋体" w:hAnsi="宋体" w:cs="宋体"/>
          <w:b/>
          <w:color w:val="auto"/>
          <w:spacing w:val="10"/>
          <w:sz w:val="28"/>
          <w:szCs w:val="28"/>
          <w:highlight w:val="none"/>
          <w:u w:val="single"/>
        </w:rPr>
        <w:t xml:space="preserve"> </w:t>
      </w:r>
      <w:r>
        <w:rPr>
          <w:rFonts w:hint="eastAsia" w:ascii="宋体" w:hAnsi="宋体" w:cs="宋体"/>
          <w:color w:val="auto"/>
          <w:spacing w:val="10"/>
          <w:sz w:val="28"/>
          <w:szCs w:val="28"/>
          <w:highlight w:val="none"/>
          <w:u w:val="single"/>
          <w:lang w:val="en-US" w:eastAsia="zh-CN"/>
        </w:rPr>
        <w:t>叁</w:t>
      </w:r>
      <w:r>
        <w:rPr>
          <w:rFonts w:ascii="宋体" w:hAnsi="宋体" w:cs="宋体"/>
          <w:color w:val="auto"/>
          <w:spacing w:val="10"/>
          <w:sz w:val="28"/>
          <w:szCs w:val="28"/>
          <w:highlight w:val="none"/>
          <w:u w:val="single"/>
        </w:rPr>
        <w:t xml:space="preserve"> </w:t>
      </w:r>
      <w:r>
        <w:rPr>
          <w:rFonts w:ascii="宋体" w:hAnsi="宋体" w:eastAsia="宋体" w:cs="宋体"/>
          <w:color w:val="auto"/>
          <w:sz w:val="28"/>
          <w:szCs w:val="28"/>
          <w:highlight w:val="none"/>
        </w:rPr>
        <w:t>份，甲方</w:t>
      </w:r>
      <w:r>
        <w:rPr>
          <w:rFonts w:ascii="宋体" w:hAnsi="宋体" w:cs="宋体"/>
          <w:color w:val="auto"/>
          <w:spacing w:val="10"/>
          <w:sz w:val="28"/>
          <w:szCs w:val="28"/>
          <w:highlight w:val="none"/>
          <w:u w:val="single"/>
        </w:rPr>
        <w:t xml:space="preserve"> 贰 </w:t>
      </w:r>
      <w:r>
        <w:rPr>
          <w:rFonts w:ascii="宋体" w:hAnsi="宋体" w:eastAsia="宋体" w:cs="宋体"/>
          <w:color w:val="auto"/>
          <w:sz w:val="28"/>
          <w:szCs w:val="28"/>
          <w:highlight w:val="none"/>
        </w:rPr>
        <w:t>份，乙方</w:t>
      </w:r>
      <w:r>
        <w:rPr>
          <w:rFonts w:ascii="宋体" w:hAnsi="宋体" w:cs="宋体"/>
          <w:color w:val="auto"/>
          <w:spacing w:val="10"/>
          <w:sz w:val="28"/>
          <w:szCs w:val="28"/>
          <w:highlight w:val="none"/>
          <w:u w:val="single"/>
        </w:rPr>
        <w:t xml:space="preserve"> </w:t>
      </w:r>
      <w:r>
        <w:rPr>
          <w:rFonts w:hint="eastAsia" w:ascii="宋体" w:hAnsi="宋体" w:cs="宋体"/>
          <w:color w:val="auto"/>
          <w:spacing w:val="10"/>
          <w:sz w:val="28"/>
          <w:szCs w:val="28"/>
          <w:highlight w:val="none"/>
          <w:u w:val="single"/>
          <w:lang w:val="en-US" w:eastAsia="zh-CN"/>
        </w:rPr>
        <w:t>壹</w:t>
      </w:r>
      <w:r>
        <w:rPr>
          <w:rFonts w:ascii="宋体" w:hAnsi="宋体" w:cs="宋体"/>
          <w:color w:val="auto"/>
          <w:spacing w:val="10"/>
          <w:sz w:val="28"/>
          <w:szCs w:val="28"/>
          <w:highlight w:val="none"/>
          <w:u w:val="single"/>
        </w:rPr>
        <w:t xml:space="preserve"> </w:t>
      </w:r>
      <w:r>
        <w:rPr>
          <w:rFonts w:ascii="宋体" w:hAnsi="宋体" w:eastAsia="宋体" w:cs="宋体"/>
          <w:color w:val="auto"/>
          <w:sz w:val="28"/>
          <w:szCs w:val="28"/>
          <w:highlight w:val="none"/>
        </w:rPr>
        <w:t>份。</w:t>
      </w:r>
    </w:p>
    <w:p>
      <w:pPr>
        <w:spacing w:line="360" w:lineRule="auto"/>
        <w:ind w:right="-88" w:rightChars="-42"/>
        <w:rPr>
          <w:rFonts w:ascii="宋体" w:hAnsi="宋体" w:eastAsia="宋体" w:cs="宋体"/>
          <w:color w:val="auto"/>
          <w:sz w:val="28"/>
          <w:szCs w:val="28"/>
          <w:highlight w:val="none"/>
        </w:rPr>
      </w:pPr>
      <w:r>
        <w:rPr>
          <w:rFonts w:ascii="宋体" w:hAnsi="宋体" w:eastAsia="宋体" w:cs="宋体"/>
          <w:color w:val="auto"/>
          <w:sz w:val="28"/>
          <w:szCs w:val="28"/>
          <w:highlight w:val="none"/>
        </w:rPr>
        <w:t xml:space="preserve">    12.3 本合同履行完成后自动终止。</w:t>
      </w:r>
    </w:p>
    <w:p>
      <w:pPr>
        <w:tabs>
          <w:tab w:val="left" w:pos="567"/>
          <w:tab w:val="left" w:pos="1276"/>
        </w:tabs>
        <w:spacing w:line="360" w:lineRule="auto"/>
        <w:ind w:right="-88" w:rightChars="-42"/>
        <w:rPr>
          <w:rFonts w:ascii="宋体" w:hAnsi="宋体" w:eastAsia="宋体" w:cs="宋体"/>
          <w:color w:val="auto"/>
          <w:sz w:val="28"/>
          <w:szCs w:val="28"/>
          <w:highlight w:val="none"/>
        </w:rPr>
      </w:pPr>
      <w:r>
        <w:rPr>
          <w:rFonts w:ascii="宋体" w:hAnsi="宋体" w:eastAsia="宋体" w:cs="宋体"/>
          <w:color w:val="auto"/>
          <w:sz w:val="28"/>
          <w:szCs w:val="28"/>
          <w:highlight w:val="none"/>
        </w:rPr>
        <w:t xml:space="preserve">    12.4 附件（合同附件，为本合同的组成部分，与本合同具有同等法律效力。）</w:t>
      </w:r>
    </w:p>
    <w:p>
      <w:pPr>
        <w:spacing w:line="360" w:lineRule="auto"/>
        <w:ind w:right="-88" w:rightChars="-42"/>
        <w:rPr>
          <w:rFonts w:ascii="宋体" w:hAnsi="宋体" w:cs="宋体"/>
          <w:color w:val="auto"/>
          <w:sz w:val="28"/>
          <w:szCs w:val="28"/>
          <w:highlight w:val="none"/>
        </w:rPr>
      </w:pPr>
      <w:r>
        <w:rPr>
          <w:rFonts w:ascii="宋体" w:hAnsi="宋体" w:eastAsia="宋体" w:cs="宋体"/>
          <w:color w:val="auto"/>
          <w:sz w:val="28"/>
          <w:szCs w:val="28"/>
          <w:highlight w:val="none"/>
        </w:rPr>
        <w:t xml:space="preserve">    附件1：</w:t>
      </w:r>
      <w:r>
        <w:rPr>
          <w:rFonts w:ascii="宋体" w:hAnsi="宋体" w:eastAsia="宋体" w:cs="宋体"/>
          <w:color w:val="auto"/>
          <w:sz w:val="28"/>
          <w:szCs w:val="28"/>
          <w:highlight w:val="none"/>
          <w:u w:val="single"/>
        </w:rPr>
        <w:t>工程质量保修书</w:t>
      </w:r>
      <w:r>
        <w:rPr>
          <w:rFonts w:ascii="宋体" w:hAnsi="宋体" w:cs="宋体"/>
          <w:color w:val="auto"/>
          <w:sz w:val="28"/>
          <w:szCs w:val="28"/>
          <w:highlight w:val="none"/>
        </w:rPr>
        <w:t xml:space="preserve">         附件2：</w:t>
      </w:r>
      <w:r>
        <w:rPr>
          <w:rFonts w:ascii="宋体" w:hAnsi="宋体" w:eastAsia="宋体" w:cs="宋体"/>
          <w:color w:val="auto"/>
          <w:sz w:val="28"/>
          <w:szCs w:val="28"/>
          <w:highlight w:val="none"/>
          <w:u w:val="single"/>
        </w:rPr>
        <w:t>安全生产责任协议书</w:t>
      </w:r>
      <w:r>
        <w:rPr>
          <w:rFonts w:ascii="宋体" w:hAnsi="宋体" w:cs="宋体"/>
          <w:color w:val="auto"/>
          <w:sz w:val="28"/>
          <w:szCs w:val="28"/>
          <w:highlight w:val="none"/>
        </w:rPr>
        <w:t xml:space="preserve"> </w:t>
      </w:r>
    </w:p>
    <w:p>
      <w:pPr>
        <w:spacing w:line="360" w:lineRule="auto"/>
        <w:ind w:right="-88" w:rightChars="-42" w:firstLine="570"/>
        <w:rPr>
          <w:rFonts w:ascii="宋体" w:hAnsi="宋体" w:cs="宋体"/>
          <w:color w:val="auto"/>
          <w:sz w:val="28"/>
          <w:szCs w:val="28"/>
          <w:highlight w:val="none"/>
        </w:rPr>
      </w:pPr>
      <w:r>
        <w:rPr>
          <w:rFonts w:ascii="宋体" w:hAnsi="宋体" w:cs="宋体"/>
          <w:color w:val="auto"/>
          <w:sz w:val="28"/>
          <w:szCs w:val="28"/>
          <w:highlight w:val="none"/>
        </w:rPr>
        <w:t>附件3：</w:t>
      </w:r>
      <w:r>
        <w:rPr>
          <w:rFonts w:ascii="宋体" w:hAnsi="宋体" w:eastAsia="宋体" w:cs="宋体"/>
          <w:color w:val="auto"/>
          <w:sz w:val="28"/>
          <w:szCs w:val="28"/>
          <w:highlight w:val="none"/>
          <w:u w:val="single"/>
        </w:rPr>
        <w:t>文明施工责任协议书</w:t>
      </w:r>
      <w:r>
        <w:rPr>
          <w:rFonts w:ascii="宋体" w:hAnsi="宋体" w:cs="宋体"/>
          <w:color w:val="auto"/>
          <w:sz w:val="28"/>
          <w:szCs w:val="28"/>
          <w:highlight w:val="none"/>
        </w:rPr>
        <w:t xml:space="preserve">     附件4：</w:t>
      </w:r>
      <w:r>
        <w:rPr>
          <w:rFonts w:ascii="宋体" w:hAnsi="宋体" w:eastAsia="宋体" w:cs="宋体"/>
          <w:snapToGrid w:val="0"/>
          <w:color w:val="auto"/>
          <w:kern w:val="0"/>
          <w:sz w:val="28"/>
          <w:szCs w:val="28"/>
          <w:highlight w:val="none"/>
          <w:u w:val="single"/>
        </w:rPr>
        <w:t xml:space="preserve">              </w:t>
      </w:r>
      <w:r>
        <w:rPr>
          <w:rFonts w:ascii="宋体" w:hAnsi="宋体" w:cs="宋体"/>
          <w:color w:val="auto"/>
          <w:sz w:val="28"/>
          <w:szCs w:val="28"/>
          <w:highlight w:val="none"/>
        </w:rPr>
        <w:t xml:space="preserve"> </w:t>
      </w:r>
    </w:p>
    <w:p>
      <w:pPr>
        <w:spacing w:line="360" w:lineRule="auto"/>
        <w:ind w:right="-88" w:rightChars="-42" w:firstLine="570"/>
        <w:rPr>
          <w:rFonts w:ascii="宋体" w:hAnsi="宋体" w:eastAsia="宋体" w:cs="宋体"/>
          <w:color w:val="auto"/>
          <w:sz w:val="28"/>
          <w:szCs w:val="28"/>
          <w:highlight w:val="none"/>
        </w:rPr>
      </w:pPr>
    </w:p>
    <w:p>
      <w:pPr>
        <w:tabs>
          <w:tab w:val="left" w:pos="4820"/>
        </w:tabs>
        <w:spacing w:line="360" w:lineRule="auto"/>
        <w:ind w:left="-424" w:leftChars="-202" w:right="-88" w:rightChars="-42"/>
        <w:rPr>
          <w:rFonts w:ascii="宋体" w:hAnsi="宋体" w:cs="宋体"/>
          <w:color w:val="auto"/>
          <w:sz w:val="28"/>
          <w:szCs w:val="28"/>
          <w:highlight w:val="none"/>
        </w:rPr>
      </w:pPr>
      <w:r>
        <w:rPr>
          <w:rFonts w:ascii="宋体" w:hAnsi="宋体" w:eastAsia="宋体" w:cs="宋体"/>
          <w:color w:val="auto"/>
          <w:sz w:val="28"/>
          <w:szCs w:val="28"/>
          <w:highlight w:val="none"/>
        </w:rPr>
        <w:t>甲方(盖章）:</w:t>
      </w:r>
      <w:r>
        <w:rPr>
          <w:rFonts w:ascii="宋体" w:hAnsi="宋体" w:eastAsia="宋体" w:cs="宋体"/>
          <w:color w:val="auto"/>
          <w:sz w:val="24"/>
          <w:szCs w:val="24"/>
          <w:highlight w:val="none"/>
          <w:u w:val="single"/>
        </w:rPr>
        <w:t>浙江大学医学院附属邵逸夫医院</w:t>
      </w:r>
      <w:r>
        <w:rPr>
          <w:rFonts w:ascii="宋体" w:hAnsi="宋体" w:eastAsia="宋体" w:cs="宋体"/>
          <w:color w:val="auto"/>
          <w:sz w:val="24"/>
          <w:szCs w:val="24"/>
          <w:highlight w:val="none"/>
        </w:rPr>
        <w:t xml:space="preserve"> </w:t>
      </w:r>
      <w:r>
        <w:rPr>
          <w:rFonts w:ascii="宋体" w:hAnsi="宋体" w:eastAsia="宋体" w:cs="宋体"/>
          <w:color w:val="auto"/>
          <w:sz w:val="28"/>
          <w:szCs w:val="28"/>
          <w:highlight w:val="none"/>
        </w:rPr>
        <w:t>乙方（盖章）：</w:t>
      </w:r>
      <w:r>
        <w:rPr>
          <w:rFonts w:ascii="宋体" w:hAnsi="宋体" w:eastAsia="宋体" w:cs="宋体"/>
          <w:snapToGrid w:val="0"/>
          <w:color w:val="auto"/>
          <w:kern w:val="0"/>
          <w:sz w:val="28"/>
          <w:szCs w:val="28"/>
          <w:highlight w:val="none"/>
          <w:u w:val="single"/>
        </w:rPr>
        <w:t xml:space="preserve">           </w:t>
      </w:r>
    </w:p>
    <w:p>
      <w:pPr>
        <w:tabs>
          <w:tab w:val="left" w:pos="4962"/>
        </w:tabs>
        <w:spacing w:line="360" w:lineRule="auto"/>
        <w:ind w:left="-424" w:leftChars="-202" w:right="-88" w:rightChars="-42"/>
        <w:rPr>
          <w:rFonts w:ascii="宋体" w:hAnsi="宋体" w:eastAsia="宋体" w:cs="宋体"/>
          <w:color w:val="auto"/>
          <w:sz w:val="28"/>
          <w:szCs w:val="28"/>
          <w:highlight w:val="none"/>
        </w:rPr>
      </w:pPr>
      <w:r>
        <w:rPr>
          <w:rFonts w:ascii="宋体" w:hAnsi="宋体" w:eastAsia="宋体" w:cs="宋体"/>
          <w:color w:val="auto"/>
          <w:sz w:val="28"/>
          <w:szCs w:val="28"/>
          <w:highlight w:val="none"/>
        </w:rPr>
        <w:t>法定(授权)代表人：</w:t>
      </w:r>
      <w:r>
        <w:rPr>
          <w:rFonts w:ascii="宋体" w:hAnsi="宋体" w:eastAsia="宋体" w:cs="宋体"/>
          <w:snapToGrid w:val="0"/>
          <w:color w:val="auto"/>
          <w:kern w:val="0"/>
          <w:sz w:val="28"/>
          <w:szCs w:val="28"/>
          <w:highlight w:val="none"/>
          <w:u w:val="single"/>
        </w:rPr>
        <w:t xml:space="preserve">         </w:t>
      </w:r>
      <w:r>
        <w:rPr>
          <w:rFonts w:ascii="宋体" w:hAnsi="宋体" w:eastAsia="宋体" w:cs="宋体"/>
          <w:color w:val="auto"/>
          <w:sz w:val="28"/>
          <w:szCs w:val="28"/>
          <w:highlight w:val="none"/>
        </w:rPr>
        <w:t xml:space="preserve">          法定(授权)代表人：</w:t>
      </w:r>
      <w:r>
        <w:rPr>
          <w:rFonts w:ascii="宋体" w:hAnsi="宋体" w:eastAsia="宋体" w:cs="宋体"/>
          <w:snapToGrid w:val="0"/>
          <w:color w:val="auto"/>
          <w:kern w:val="0"/>
          <w:sz w:val="28"/>
          <w:szCs w:val="28"/>
          <w:highlight w:val="none"/>
          <w:u w:val="single"/>
        </w:rPr>
        <w:t xml:space="preserve">      </w:t>
      </w:r>
      <w:r>
        <w:rPr>
          <w:rFonts w:ascii="宋体" w:hAnsi="宋体" w:eastAsia="宋体" w:cs="宋体"/>
          <w:color w:val="auto"/>
          <w:sz w:val="28"/>
          <w:szCs w:val="28"/>
          <w:highlight w:val="none"/>
        </w:rPr>
        <w:t xml:space="preserve">   </w:t>
      </w:r>
    </w:p>
    <w:p>
      <w:pPr>
        <w:spacing w:line="360" w:lineRule="auto"/>
        <w:ind w:left="-424" w:leftChars="-202" w:right="-88" w:rightChars="-42"/>
        <w:rPr>
          <w:rFonts w:ascii="宋体" w:hAnsi="宋体" w:cs="宋体"/>
          <w:color w:val="auto"/>
          <w:sz w:val="28"/>
          <w:szCs w:val="28"/>
          <w:highlight w:val="none"/>
        </w:rPr>
      </w:pPr>
      <w:r>
        <w:rPr>
          <w:rFonts w:ascii="宋体" w:hAnsi="宋体" w:eastAsia="宋体" w:cs="宋体"/>
          <w:snapToGrid w:val="0"/>
          <w:color w:val="auto"/>
          <w:kern w:val="0"/>
          <w:sz w:val="28"/>
          <w:szCs w:val="28"/>
          <w:highlight w:val="none"/>
        </w:rPr>
        <w:t xml:space="preserve">经办人：    </w:t>
      </w:r>
      <w:r>
        <w:rPr>
          <w:rFonts w:ascii="宋体" w:hAnsi="宋体" w:eastAsia="宋体" w:cs="宋体"/>
          <w:snapToGrid w:val="0"/>
          <w:color w:val="auto"/>
          <w:kern w:val="0"/>
          <w:sz w:val="28"/>
          <w:szCs w:val="28"/>
          <w:highlight w:val="none"/>
          <w:u w:val="single"/>
        </w:rPr>
        <w:t xml:space="preserve">               </w:t>
      </w:r>
    </w:p>
    <w:p>
      <w:pPr>
        <w:tabs>
          <w:tab w:val="left" w:pos="3828"/>
          <w:tab w:val="left" w:pos="4962"/>
          <w:tab w:val="left" w:pos="8190"/>
        </w:tabs>
        <w:spacing w:line="360" w:lineRule="auto"/>
        <w:ind w:left="-424" w:leftChars="-202" w:right="-88" w:rightChars="-42"/>
        <w:rPr>
          <w:rFonts w:ascii="宋体" w:hAnsi="宋体" w:cs="宋体"/>
          <w:color w:val="auto"/>
          <w:sz w:val="28"/>
          <w:szCs w:val="28"/>
          <w:highlight w:val="none"/>
        </w:rPr>
      </w:pPr>
      <w:r>
        <w:rPr>
          <w:rFonts w:ascii="宋体" w:hAnsi="宋体" w:eastAsia="宋体" w:cs="宋体"/>
          <w:color w:val="auto"/>
          <w:sz w:val="28"/>
          <w:szCs w:val="28"/>
          <w:highlight w:val="none"/>
        </w:rPr>
        <w:t>单位地址</w:t>
      </w:r>
      <w:r>
        <w:rPr>
          <w:rFonts w:ascii="宋体" w:hAnsi="宋体" w:eastAsia="宋体" w:cs="宋体"/>
          <w:color w:val="auto"/>
          <w:sz w:val="24"/>
          <w:szCs w:val="24"/>
          <w:highlight w:val="none"/>
        </w:rPr>
        <w:t>:</w:t>
      </w:r>
      <w:r>
        <w:rPr>
          <w:rFonts w:ascii="宋体" w:hAnsi="宋体" w:eastAsia="宋体" w:cs="宋体"/>
          <w:color w:val="auto"/>
          <w:sz w:val="24"/>
          <w:szCs w:val="24"/>
          <w:highlight w:val="none"/>
          <w:u w:val="single"/>
        </w:rPr>
        <w:t>杭州市上城区庆春东路3号</w:t>
      </w:r>
      <w:r>
        <w:rPr>
          <w:rFonts w:ascii="宋体" w:hAnsi="宋体" w:cs="宋体"/>
          <w:color w:val="auto"/>
          <w:sz w:val="28"/>
          <w:szCs w:val="28"/>
          <w:highlight w:val="none"/>
        </w:rPr>
        <w:t xml:space="preserve">       </w:t>
      </w:r>
      <w:r>
        <w:rPr>
          <w:rFonts w:ascii="宋体" w:hAnsi="宋体" w:eastAsia="宋体" w:cs="宋体"/>
          <w:color w:val="auto"/>
          <w:sz w:val="28"/>
          <w:szCs w:val="28"/>
          <w:highlight w:val="none"/>
        </w:rPr>
        <w:t>单位地址：</w:t>
      </w:r>
      <w:r>
        <w:rPr>
          <w:rFonts w:ascii="宋体" w:hAnsi="宋体" w:eastAsia="宋体" w:cs="宋体"/>
          <w:snapToGrid w:val="0"/>
          <w:color w:val="auto"/>
          <w:kern w:val="0"/>
          <w:sz w:val="28"/>
          <w:szCs w:val="28"/>
          <w:highlight w:val="none"/>
          <w:u w:val="single"/>
        </w:rPr>
        <w:t xml:space="preserve">              </w:t>
      </w:r>
    </w:p>
    <w:p>
      <w:pPr>
        <w:tabs>
          <w:tab w:val="left" w:pos="3360"/>
          <w:tab w:val="left" w:pos="4820"/>
          <w:tab w:val="left" w:pos="7980"/>
          <w:tab w:val="left" w:pos="8190"/>
        </w:tabs>
        <w:spacing w:line="360" w:lineRule="auto"/>
        <w:ind w:left="-424" w:leftChars="-202" w:right="-88" w:rightChars="-42"/>
        <w:rPr>
          <w:rFonts w:ascii="宋体" w:hAnsi="宋体" w:cs="宋体"/>
          <w:color w:val="auto"/>
          <w:sz w:val="28"/>
          <w:szCs w:val="28"/>
          <w:highlight w:val="none"/>
        </w:rPr>
      </w:pPr>
      <w:r>
        <w:rPr>
          <w:rFonts w:ascii="宋体" w:hAnsi="宋体" w:eastAsia="宋体" w:cs="宋体"/>
          <w:color w:val="auto"/>
          <w:sz w:val="28"/>
          <w:szCs w:val="28"/>
          <w:highlight w:val="none"/>
        </w:rPr>
        <w:t>电    话：</w:t>
      </w:r>
      <w:r>
        <w:rPr>
          <w:rFonts w:ascii="宋体" w:hAnsi="宋体" w:cs="宋体"/>
          <w:color w:val="auto"/>
          <w:sz w:val="28"/>
          <w:szCs w:val="28"/>
          <w:highlight w:val="none"/>
        </w:rPr>
        <w:t xml:space="preserve"> </w:t>
      </w:r>
      <w:r>
        <w:rPr>
          <w:rFonts w:ascii="宋体" w:hAnsi="宋体" w:eastAsia="宋体" w:cs="宋体"/>
          <w:snapToGrid w:val="0"/>
          <w:color w:val="auto"/>
          <w:kern w:val="0"/>
          <w:sz w:val="28"/>
          <w:szCs w:val="28"/>
          <w:highlight w:val="none"/>
          <w:u w:val="single"/>
        </w:rPr>
        <w:t xml:space="preserve">            </w:t>
      </w:r>
      <w:r>
        <w:rPr>
          <w:rFonts w:ascii="宋体" w:hAnsi="宋体" w:eastAsia="宋体" w:cs="宋体"/>
          <w:snapToGrid w:val="0"/>
          <w:color w:val="auto"/>
          <w:kern w:val="0"/>
          <w:sz w:val="28"/>
          <w:szCs w:val="28"/>
          <w:highlight w:val="none"/>
        </w:rPr>
        <w:t xml:space="preserve">    </w:t>
      </w:r>
      <w:r>
        <w:rPr>
          <w:rFonts w:ascii="宋体" w:hAnsi="宋体" w:cs="宋体"/>
          <w:color w:val="auto"/>
          <w:sz w:val="28"/>
          <w:szCs w:val="28"/>
          <w:highlight w:val="none"/>
        </w:rPr>
        <w:t xml:space="preserve">          </w:t>
      </w:r>
      <w:r>
        <w:rPr>
          <w:rFonts w:ascii="宋体" w:hAnsi="宋体" w:eastAsia="宋体" w:cs="宋体"/>
          <w:color w:val="auto"/>
          <w:sz w:val="28"/>
          <w:szCs w:val="28"/>
          <w:highlight w:val="none"/>
        </w:rPr>
        <w:t>电    话：</w:t>
      </w:r>
      <w:r>
        <w:rPr>
          <w:rFonts w:ascii="宋体" w:hAnsi="宋体" w:eastAsia="宋体" w:cs="宋体"/>
          <w:snapToGrid w:val="0"/>
          <w:color w:val="auto"/>
          <w:kern w:val="0"/>
          <w:sz w:val="28"/>
          <w:szCs w:val="28"/>
          <w:highlight w:val="none"/>
          <w:u w:val="single"/>
        </w:rPr>
        <w:t xml:space="preserve">              </w:t>
      </w:r>
    </w:p>
    <w:p>
      <w:pPr>
        <w:spacing w:line="360" w:lineRule="auto"/>
        <w:ind w:left="-424" w:leftChars="-202" w:right="-88" w:rightChars="-42"/>
        <w:rPr>
          <w:rFonts w:ascii="宋体" w:hAnsi="宋体" w:cs="宋体"/>
          <w:color w:val="auto"/>
          <w:sz w:val="28"/>
          <w:szCs w:val="28"/>
          <w:highlight w:val="none"/>
        </w:rPr>
      </w:pPr>
      <w:r>
        <w:rPr>
          <w:rFonts w:ascii="宋体" w:hAnsi="宋体" w:eastAsia="宋体" w:cs="宋体"/>
          <w:color w:val="auto"/>
          <w:sz w:val="28"/>
          <w:szCs w:val="28"/>
          <w:highlight w:val="none"/>
        </w:rPr>
        <w:t>开户银行：</w:t>
      </w:r>
      <w:r>
        <w:rPr>
          <w:rFonts w:ascii="宋体" w:hAnsi="宋体" w:cs="宋体"/>
          <w:color w:val="auto"/>
          <w:sz w:val="28"/>
          <w:szCs w:val="28"/>
          <w:highlight w:val="none"/>
        </w:rPr>
        <w:t xml:space="preserve"> </w:t>
      </w:r>
      <w:r>
        <w:rPr>
          <w:rFonts w:ascii="宋体" w:hAnsi="宋体" w:eastAsia="宋体" w:cs="宋体"/>
          <w:color w:val="auto"/>
          <w:sz w:val="24"/>
          <w:szCs w:val="24"/>
          <w:highlight w:val="none"/>
          <w:u w:val="single"/>
        </w:rPr>
        <w:t>工行解放路支行</w:t>
      </w:r>
      <w:r>
        <w:rPr>
          <w:rFonts w:ascii="宋体" w:hAnsi="宋体" w:cs="宋体"/>
          <w:color w:val="auto"/>
          <w:sz w:val="28"/>
          <w:szCs w:val="28"/>
          <w:highlight w:val="none"/>
        </w:rPr>
        <w:t xml:space="preserve">              </w:t>
      </w:r>
      <w:r>
        <w:rPr>
          <w:rFonts w:ascii="宋体" w:hAnsi="宋体" w:eastAsia="宋体" w:cs="宋体"/>
          <w:color w:val="auto"/>
          <w:sz w:val="28"/>
          <w:szCs w:val="28"/>
          <w:highlight w:val="none"/>
        </w:rPr>
        <w:t>开户银行：</w:t>
      </w:r>
      <w:r>
        <w:rPr>
          <w:rFonts w:ascii="宋体" w:hAnsi="宋体" w:eastAsia="宋体" w:cs="宋体"/>
          <w:snapToGrid w:val="0"/>
          <w:color w:val="auto"/>
          <w:kern w:val="0"/>
          <w:sz w:val="28"/>
          <w:szCs w:val="28"/>
          <w:highlight w:val="none"/>
          <w:u w:val="single"/>
        </w:rPr>
        <w:t xml:space="preserve">              </w:t>
      </w:r>
    </w:p>
    <w:p>
      <w:pPr>
        <w:tabs>
          <w:tab w:val="left" w:pos="4962"/>
          <w:tab w:val="left" w:pos="7980"/>
          <w:tab w:val="left" w:pos="8190"/>
        </w:tabs>
        <w:spacing w:line="360" w:lineRule="auto"/>
        <w:ind w:left="-424" w:leftChars="-202" w:right="-88" w:rightChars="-42"/>
        <w:rPr>
          <w:rFonts w:ascii="宋体" w:hAnsi="宋体" w:cs="宋体"/>
          <w:color w:val="auto"/>
          <w:sz w:val="28"/>
          <w:szCs w:val="28"/>
          <w:highlight w:val="none"/>
        </w:rPr>
      </w:pPr>
      <w:r>
        <w:rPr>
          <w:rFonts w:ascii="宋体" w:hAnsi="宋体" w:eastAsia="宋体" w:cs="宋体"/>
          <w:color w:val="auto"/>
          <w:sz w:val="28"/>
          <w:szCs w:val="28"/>
          <w:highlight w:val="none"/>
        </w:rPr>
        <w:t>户 名</w:t>
      </w:r>
      <w:r>
        <w:rPr>
          <w:rFonts w:ascii="宋体" w:hAnsi="宋体" w:cs="宋体"/>
          <w:color w:val="auto"/>
          <w:sz w:val="28"/>
          <w:szCs w:val="28"/>
          <w:highlight w:val="none"/>
        </w:rPr>
        <w:t>:</w:t>
      </w:r>
      <w:r>
        <w:rPr>
          <w:rFonts w:ascii="宋体" w:hAnsi="宋体" w:cs="宋体"/>
          <w:color w:val="auto"/>
          <w:highlight w:val="none"/>
        </w:rPr>
        <w:t xml:space="preserve"> </w:t>
      </w:r>
      <w:r>
        <w:rPr>
          <w:rFonts w:ascii="宋体" w:hAnsi="宋体" w:eastAsia="宋体" w:cs="宋体"/>
          <w:color w:val="auto"/>
          <w:sz w:val="24"/>
          <w:szCs w:val="24"/>
          <w:highlight w:val="none"/>
          <w:u w:val="single"/>
        </w:rPr>
        <w:t>浙江大学医学院附属邵逸夫医院</w:t>
      </w:r>
      <w:r>
        <w:rPr>
          <w:rFonts w:ascii="宋体" w:hAnsi="宋体" w:cs="宋体"/>
          <w:color w:val="auto"/>
          <w:sz w:val="28"/>
          <w:szCs w:val="28"/>
          <w:highlight w:val="none"/>
        </w:rPr>
        <w:t xml:space="preserve">      </w:t>
      </w:r>
      <w:r>
        <w:rPr>
          <w:rFonts w:ascii="宋体" w:hAnsi="宋体" w:eastAsia="宋体" w:cs="宋体"/>
          <w:color w:val="auto"/>
          <w:sz w:val="28"/>
          <w:szCs w:val="28"/>
          <w:highlight w:val="none"/>
        </w:rPr>
        <w:t>户  名：</w:t>
      </w:r>
      <w:r>
        <w:rPr>
          <w:rFonts w:ascii="宋体" w:hAnsi="宋体" w:eastAsia="宋体" w:cs="宋体"/>
          <w:snapToGrid w:val="0"/>
          <w:color w:val="auto"/>
          <w:kern w:val="0"/>
          <w:sz w:val="28"/>
          <w:szCs w:val="28"/>
          <w:highlight w:val="none"/>
          <w:u w:val="single"/>
        </w:rPr>
        <w:t xml:space="preserve">                </w:t>
      </w:r>
    </w:p>
    <w:p>
      <w:pPr>
        <w:tabs>
          <w:tab w:val="left" w:pos="3360"/>
          <w:tab w:val="left" w:pos="3990"/>
          <w:tab w:val="left" w:pos="8080"/>
        </w:tabs>
        <w:spacing w:line="360" w:lineRule="auto"/>
        <w:ind w:left="-424" w:leftChars="-202" w:right="-88" w:rightChars="-42"/>
        <w:rPr>
          <w:rFonts w:ascii="宋体" w:hAnsi="宋体" w:cs="宋体"/>
          <w:color w:val="auto"/>
          <w:sz w:val="28"/>
          <w:szCs w:val="28"/>
          <w:highlight w:val="none"/>
        </w:rPr>
      </w:pPr>
      <w:r>
        <w:rPr>
          <w:rFonts w:ascii="宋体" w:hAnsi="宋体" w:eastAsia="宋体" w:cs="宋体"/>
          <w:color w:val="auto"/>
          <w:sz w:val="28"/>
          <w:szCs w:val="28"/>
          <w:highlight w:val="none"/>
        </w:rPr>
        <w:t>账 号：</w:t>
      </w:r>
      <w:r>
        <w:rPr>
          <w:rFonts w:ascii="宋体" w:hAnsi="宋体" w:cs="宋体"/>
          <w:color w:val="auto"/>
          <w:sz w:val="28"/>
          <w:szCs w:val="28"/>
          <w:highlight w:val="none"/>
        </w:rPr>
        <w:t xml:space="preserve"> </w:t>
      </w:r>
      <w:r>
        <w:rPr>
          <w:rFonts w:ascii="宋体" w:hAnsi="宋体" w:cs="宋体"/>
          <w:color w:val="auto"/>
          <w:sz w:val="28"/>
          <w:szCs w:val="28"/>
          <w:highlight w:val="none"/>
          <w:u w:val="single"/>
        </w:rPr>
        <w:t>1202020709014428670</w:t>
      </w:r>
      <w:r>
        <w:rPr>
          <w:rFonts w:ascii="宋体" w:hAnsi="宋体" w:cs="宋体"/>
          <w:color w:val="auto"/>
          <w:sz w:val="28"/>
          <w:szCs w:val="28"/>
          <w:highlight w:val="none"/>
        </w:rPr>
        <w:t xml:space="preserve">          </w:t>
      </w:r>
      <w:r>
        <w:rPr>
          <w:rFonts w:ascii="宋体" w:hAnsi="宋体" w:eastAsia="宋体" w:cs="宋体"/>
          <w:color w:val="auto"/>
          <w:sz w:val="28"/>
          <w:szCs w:val="28"/>
          <w:highlight w:val="none"/>
        </w:rPr>
        <w:t>账  号：</w:t>
      </w:r>
      <w:r>
        <w:rPr>
          <w:rFonts w:ascii="宋体" w:hAnsi="宋体" w:eastAsia="宋体" w:cs="宋体"/>
          <w:snapToGrid w:val="0"/>
          <w:color w:val="auto"/>
          <w:kern w:val="0"/>
          <w:sz w:val="28"/>
          <w:szCs w:val="28"/>
          <w:highlight w:val="none"/>
          <w:u w:val="single"/>
        </w:rPr>
        <w:t xml:space="preserve">                </w:t>
      </w:r>
    </w:p>
    <w:p>
      <w:pPr>
        <w:tabs>
          <w:tab w:val="left" w:pos="4678"/>
          <w:tab w:val="left" w:pos="8222"/>
        </w:tabs>
        <w:spacing w:line="360" w:lineRule="auto"/>
        <w:ind w:left="-424" w:leftChars="-202" w:right="-88" w:rightChars="-42"/>
        <w:rPr>
          <w:rFonts w:ascii="宋体" w:hAnsi="宋体" w:eastAsia="宋体" w:cs="宋体"/>
          <w:color w:val="auto"/>
          <w:sz w:val="28"/>
          <w:szCs w:val="28"/>
          <w:highlight w:val="none"/>
        </w:rPr>
      </w:pPr>
      <w:r>
        <w:rPr>
          <w:rFonts w:ascii="宋体" w:hAnsi="宋体" w:eastAsia="宋体" w:cs="宋体"/>
          <w:color w:val="auto"/>
          <w:sz w:val="28"/>
          <w:szCs w:val="28"/>
          <w:highlight w:val="none"/>
        </w:rPr>
        <w:t>签字日期：</w:t>
      </w:r>
      <w:r>
        <w:rPr>
          <w:rFonts w:ascii="宋体" w:hAnsi="宋体" w:eastAsia="宋体" w:cs="宋体"/>
          <w:snapToGrid w:val="0"/>
          <w:color w:val="auto"/>
          <w:kern w:val="0"/>
          <w:sz w:val="28"/>
          <w:szCs w:val="28"/>
          <w:highlight w:val="none"/>
          <w:u w:val="single"/>
        </w:rPr>
        <w:t xml:space="preserve">     </w:t>
      </w:r>
      <w:r>
        <w:rPr>
          <w:rFonts w:ascii="宋体" w:hAnsi="宋体" w:eastAsia="宋体" w:cs="宋体"/>
          <w:color w:val="auto"/>
          <w:sz w:val="28"/>
          <w:szCs w:val="28"/>
          <w:highlight w:val="none"/>
        </w:rPr>
        <w:t>年</w:t>
      </w:r>
      <w:r>
        <w:rPr>
          <w:rFonts w:ascii="宋体" w:hAnsi="宋体" w:eastAsia="宋体" w:cs="宋体"/>
          <w:snapToGrid w:val="0"/>
          <w:color w:val="auto"/>
          <w:kern w:val="0"/>
          <w:sz w:val="28"/>
          <w:szCs w:val="28"/>
          <w:highlight w:val="none"/>
          <w:u w:val="single"/>
        </w:rPr>
        <w:t xml:space="preserve">   </w:t>
      </w:r>
      <w:r>
        <w:rPr>
          <w:rFonts w:ascii="宋体" w:hAnsi="宋体" w:eastAsia="宋体" w:cs="宋体"/>
          <w:color w:val="auto"/>
          <w:sz w:val="28"/>
          <w:szCs w:val="28"/>
          <w:highlight w:val="none"/>
        </w:rPr>
        <w:t>月</w:t>
      </w:r>
      <w:r>
        <w:rPr>
          <w:rFonts w:ascii="宋体" w:hAnsi="宋体" w:eastAsia="宋体" w:cs="宋体"/>
          <w:snapToGrid w:val="0"/>
          <w:color w:val="auto"/>
          <w:kern w:val="0"/>
          <w:sz w:val="28"/>
          <w:szCs w:val="28"/>
          <w:highlight w:val="none"/>
          <w:u w:val="single"/>
        </w:rPr>
        <w:t xml:space="preserve">   </w:t>
      </w:r>
      <w:r>
        <w:rPr>
          <w:rFonts w:ascii="宋体" w:hAnsi="宋体" w:eastAsia="宋体" w:cs="宋体"/>
          <w:color w:val="auto"/>
          <w:sz w:val="28"/>
          <w:szCs w:val="28"/>
          <w:highlight w:val="none"/>
        </w:rPr>
        <w:t xml:space="preserve">日 </w:t>
      </w:r>
      <w:r>
        <w:rPr>
          <w:rFonts w:ascii="宋体" w:hAnsi="宋体" w:cs="宋体"/>
          <w:color w:val="auto"/>
          <w:sz w:val="28"/>
          <w:szCs w:val="28"/>
          <w:highlight w:val="none"/>
        </w:rPr>
        <w:t xml:space="preserve">         </w:t>
      </w:r>
      <w:r>
        <w:rPr>
          <w:rFonts w:ascii="宋体" w:hAnsi="宋体" w:eastAsia="宋体" w:cs="宋体"/>
          <w:color w:val="auto"/>
          <w:sz w:val="28"/>
          <w:szCs w:val="28"/>
          <w:highlight w:val="none"/>
        </w:rPr>
        <w:t>签字日期：</w:t>
      </w:r>
      <w:r>
        <w:rPr>
          <w:rFonts w:ascii="宋体" w:hAnsi="宋体" w:eastAsia="宋体" w:cs="宋体"/>
          <w:snapToGrid w:val="0"/>
          <w:color w:val="auto"/>
          <w:kern w:val="0"/>
          <w:sz w:val="28"/>
          <w:szCs w:val="28"/>
          <w:highlight w:val="none"/>
          <w:u w:val="single"/>
        </w:rPr>
        <w:t xml:space="preserve">   </w:t>
      </w:r>
      <w:r>
        <w:rPr>
          <w:rFonts w:ascii="宋体" w:hAnsi="宋体" w:eastAsia="宋体" w:cs="宋体"/>
          <w:color w:val="auto"/>
          <w:sz w:val="28"/>
          <w:szCs w:val="28"/>
          <w:highlight w:val="none"/>
        </w:rPr>
        <w:t>年</w:t>
      </w:r>
      <w:r>
        <w:rPr>
          <w:rFonts w:ascii="宋体" w:hAnsi="宋体" w:eastAsia="宋体" w:cs="宋体"/>
          <w:snapToGrid w:val="0"/>
          <w:color w:val="auto"/>
          <w:kern w:val="0"/>
          <w:sz w:val="28"/>
          <w:szCs w:val="28"/>
          <w:highlight w:val="none"/>
          <w:u w:val="single"/>
        </w:rPr>
        <w:t xml:space="preserve">   </w:t>
      </w:r>
      <w:r>
        <w:rPr>
          <w:rFonts w:ascii="宋体" w:hAnsi="宋体" w:eastAsia="宋体" w:cs="宋体"/>
          <w:color w:val="auto"/>
          <w:sz w:val="28"/>
          <w:szCs w:val="28"/>
          <w:highlight w:val="none"/>
        </w:rPr>
        <w:t>月</w:t>
      </w:r>
      <w:r>
        <w:rPr>
          <w:rFonts w:ascii="宋体" w:hAnsi="宋体" w:eastAsia="宋体" w:cs="宋体"/>
          <w:snapToGrid w:val="0"/>
          <w:color w:val="auto"/>
          <w:kern w:val="0"/>
          <w:sz w:val="28"/>
          <w:szCs w:val="28"/>
          <w:highlight w:val="none"/>
          <w:u w:val="single"/>
        </w:rPr>
        <w:t xml:space="preserve">  </w:t>
      </w:r>
      <w:r>
        <w:rPr>
          <w:rFonts w:ascii="宋体" w:hAnsi="宋体" w:eastAsia="宋体" w:cs="宋体"/>
          <w:color w:val="auto"/>
          <w:sz w:val="28"/>
          <w:szCs w:val="28"/>
          <w:highlight w:val="none"/>
        </w:rPr>
        <w:t>日</w:t>
      </w:r>
    </w:p>
    <w:p>
      <w:pPr>
        <w:tabs>
          <w:tab w:val="left" w:pos="8222"/>
        </w:tabs>
        <w:spacing w:line="460" w:lineRule="exact"/>
        <w:ind w:right="-88" w:rightChars="-42"/>
        <w:rPr>
          <w:rFonts w:ascii="宋体" w:hAnsi="宋体" w:eastAsia="宋体" w:cs="宋体"/>
          <w:color w:val="auto"/>
          <w:sz w:val="28"/>
          <w:szCs w:val="28"/>
          <w:highlight w:val="none"/>
        </w:rPr>
      </w:pPr>
    </w:p>
    <w:p>
      <w:pPr>
        <w:tabs>
          <w:tab w:val="left" w:pos="8222"/>
        </w:tabs>
        <w:spacing w:line="460" w:lineRule="exact"/>
        <w:ind w:right="-88" w:rightChars="-42"/>
        <w:rPr>
          <w:rFonts w:ascii="宋体" w:hAnsi="宋体" w:eastAsia="宋体" w:cs="宋体"/>
          <w:color w:val="auto"/>
          <w:sz w:val="28"/>
          <w:szCs w:val="28"/>
          <w:highlight w:val="none"/>
        </w:rPr>
      </w:pPr>
    </w:p>
    <w:p>
      <w:pPr>
        <w:tabs>
          <w:tab w:val="left" w:pos="8222"/>
        </w:tabs>
        <w:spacing w:line="460" w:lineRule="exact"/>
        <w:ind w:right="-88" w:rightChars="-42"/>
        <w:rPr>
          <w:rFonts w:ascii="宋体" w:hAnsi="宋体" w:eastAsia="宋体" w:cs="宋体"/>
          <w:color w:val="auto"/>
          <w:sz w:val="28"/>
          <w:szCs w:val="28"/>
          <w:highlight w:val="none"/>
        </w:rPr>
      </w:pPr>
    </w:p>
    <w:p>
      <w:pPr>
        <w:tabs>
          <w:tab w:val="left" w:pos="8222"/>
        </w:tabs>
        <w:spacing w:line="460" w:lineRule="exact"/>
        <w:ind w:right="-88" w:rightChars="-42"/>
        <w:rPr>
          <w:rFonts w:ascii="仿宋" w:hAnsi="仿宋" w:eastAsia="仿宋"/>
          <w:color w:val="auto"/>
          <w:sz w:val="28"/>
          <w:szCs w:val="28"/>
          <w:highlight w:val="none"/>
        </w:rPr>
      </w:pPr>
    </w:p>
    <w:p>
      <w:pPr>
        <w:spacing w:line="360" w:lineRule="auto"/>
        <w:rPr>
          <w:rFonts w:ascii="宋体" w:hAnsi="宋体"/>
          <w:snapToGrid w:val="0"/>
          <w:color w:val="auto"/>
          <w:kern w:val="0"/>
          <w:szCs w:val="21"/>
          <w:highlight w:val="none"/>
        </w:rPr>
      </w:pPr>
      <w:r>
        <w:rPr>
          <w:rFonts w:ascii="宋体" w:hAnsi="宋体"/>
          <w:b/>
          <w:snapToGrid w:val="0"/>
          <w:color w:val="auto"/>
          <w:kern w:val="0"/>
          <w:sz w:val="28"/>
          <w:szCs w:val="28"/>
          <w:highlight w:val="none"/>
        </w:rPr>
        <w:t>合同附件1：工程质量保修书</w:t>
      </w:r>
    </w:p>
    <w:p>
      <w:pPr>
        <w:spacing w:line="360" w:lineRule="auto"/>
        <w:rPr>
          <w:rFonts w:ascii="宋体" w:hAnsi="宋体"/>
          <w:snapToGrid w:val="0"/>
          <w:color w:val="auto"/>
          <w:kern w:val="0"/>
          <w:szCs w:val="21"/>
          <w:highlight w:val="none"/>
          <w:u w:val="single"/>
        </w:rPr>
      </w:pPr>
      <w:r>
        <w:rPr>
          <w:rFonts w:ascii="宋体" w:hAnsi="宋体" w:cs="仿宋_GB2312"/>
          <w:snapToGrid w:val="0"/>
          <w:color w:val="auto"/>
          <w:kern w:val="0"/>
          <w:szCs w:val="21"/>
          <w:highlight w:val="none"/>
        </w:rPr>
        <w:t xml:space="preserve">    发包人和承包人根据《中华人民共和国建筑法》和《建设工程质量管理条例》，经协商一致就</w:t>
      </w:r>
      <w:r>
        <w:rPr>
          <w:rFonts w:ascii="宋体" w:hAnsi="宋体"/>
          <w:snapToGrid w:val="0"/>
          <w:color w:val="auto"/>
          <w:kern w:val="0"/>
          <w:szCs w:val="21"/>
          <w:highlight w:val="none"/>
          <w:u w:val="single"/>
        </w:rPr>
        <w:t xml:space="preserve">                      </w:t>
      </w:r>
      <w:r>
        <w:rPr>
          <w:rFonts w:ascii="宋体" w:hAnsi="宋体" w:cs="仿宋_GB2312"/>
          <w:snapToGrid w:val="0"/>
          <w:color w:val="auto"/>
          <w:kern w:val="0"/>
          <w:szCs w:val="21"/>
          <w:highlight w:val="none"/>
          <w:u w:val="single"/>
        </w:rPr>
        <w:t xml:space="preserve">                      </w:t>
      </w:r>
      <w:r>
        <w:rPr>
          <w:rFonts w:ascii="宋体" w:hAnsi="宋体" w:cs="仿宋_GB2312"/>
          <w:snapToGrid w:val="0"/>
          <w:color w:val="auto"/>
          <w:kern w:val="0"/>
          <w:szCs w:val="21"/>
          <w:highlight w:val="none"/>
        </w:rPr>
        <w:t>签订工程质量保修书。</w:t>
      </w:r>
    </w:p>
    <w:p>
      <w:pPr>
        <w:spacing w:line="360" w:lineRule="auto"/>
        <w:rPr>
          <w:rFonts w:ascii="宋体" w:hAnsi="宋体"/>
          <w:snapToGrid w:val="0"/>
          <w:color w:val="auto"/>
          <w:kern w:val="0"/>
          <w:szCs w:val="21"/>
          <w:highlight w:val="none"/>
        </w:rPr>
      </w:pPr>
      <w:r>
        <w:rPr>
          <w:rFonts w:ascii="宋体" w:hAnsi="宋体" w:cs="黑体"/>
          <w:snapToGrid w:val="0"/>
          <w:color w:val="auto"/>
          <w:kern w:val="0"/>
          <w:szCs w:val="21"/>
          <w:highlight w:val="none"/>
        </w:rPr>
        <w:t xml:space="preserve">    一、工程质量保修范围和内容</w:t>
      </w:r>
    </w:p>
    <w:p>
      <w:pPr>
        <w:spacing w:line="360" w:lineRule="auto"/>
        <w:ind w:right="-483" w:rightChars="-230"/>
        <w:rPr>
          <w:rFonts w:ascii="宋体" w:hAnsi="宋体"/>
          <w:snapToGrid w:val="0"/>
          <w:color w:val="auto"/>
          <w:kern w:val="0"/>
          <w:szCs w:val="21"/>
          <w:highlight w:val="none"/>
        </w:rPr>
      </w:pPr>
      <w:r>
        <w:rPr>
          <w:rFonts w:ascii="宋体" w:hAnsi="宋体" w:cs="仿宋_GB2312"/>
          <w:snapToGrid w:val="0"/>
          <w:color w:val="auto"/>
          <w:kern w:val="0"/>
          <w:szCs w:val="21"/>
          <w:highlight w:val="none"/>
        </w:rPr>
        <w:t xml:space="preserve">    承包人在质量保修期内，按照有关法律规定和合同约定，承担工程质量保修责任。</w:t>
      </w:r>
    </w:p>
    <w:p>
      <w:pPr>
        <w:spacing w:line="360" w:lineRule="auto"/>
        <w:rPr>
          <w:rFonts w:ascii="宋体" w:hAnsi="宋体"/>
          <w:snapToGrid w:val="0"/>
          <w:color w:val="auto"/>
          <w:kern w:val="0"/>
          <w:szCs w:val="21"/>
          <w:highlight w:val="none"/>
        </w:rPr>
      </w:pPr>
      <w:r>
        <w:rPr>
          <w:rFonts w:ascii="宋体" w:hAnsi="宋体" w:cs="仿宋_GB2312"/>
          <w:snapToGrid w:val="0"/>
          <w:color w:val="auto"/>
          <w:kern w:val="0"/>
          <w:szCs w:val="21"/>
          <w:highlight w:val="none"/>
        </w:rPr>
        <w:t xml:space="preserve">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spacing w:line="360" w:lineRule="auto"/>
        <w:ind w:firstLine="420" w:firstLineChars="200"/>
        <w:rPr>
          <w:rFonts w:ascii="宋体" w:hAnsi="宋体"/>
          <w:snapToGrid w:val="0"/>
          <w:color w:val="auto"/>
          <w:kern w:val="0"/>
          <w:szCs w:val="21"/>
          <w:highlight w:val="none"/>
        </w:rPr>
      </w:pPr>
      <w:r>
        <w:rPr>
          <w:rFonts w:ascii="宋体" w:hAnsi="宋体" w:cs="仿宋_GB2312"/>
          <w:snapToGrid w:val="0"/>
          <w:color w:val="auto"/>
          <w:kern w:val="0"/>
          <w:szCs w:val="21"/>
          <w:highlight w:val="none"/>
          <w:u w:val="single"/>
        </w:rPr>
        <w:t>本工程承包范围内的全部工程内容</w:t>
      </w:r>
      <w:r>
        <w:rPr>
          <w:rFonts w:ascii="宋体" w:hAnsi="宋体" w:cs="仿宋_GB2312"/>
          <w:snapToGrid w:val="0"/>
          <w:color w:val="auto"/>
          <w:kern w:val="0"/>
          <w:szCs w:val="21"/>
          <w:highlight w:val="none"/>
        </w:rPr>
        <w:t>。</w:t>
      </w:r>
    </w:p>
    <w:p>
      <w:pPr>
        <w:spacing w:line="360" w:lineRule="auto"/>
        <w:rPr>
          <w:rFonts w:ascii="宋体" w:hAnsi="宋体"/>
          <w:snapToGrid w:val="0"/>
          <w:color w:val="auto"/>
          <w:kern w:val="0"/>
          <w:szCs w:val="21"/>
          <w:highlight w:val="none"/>
        </w:rPr>
      </w:pPr>
      <w:r>
        <w:rPr>
          <w:rFonts w:ascii="宋体" w:hAnsi="宋体" w:cs="仿宋_GB2312"/>
          <w:b/>
          <w:snapToGrid w:val="0"/>
          <w:color w:val="auto"/>
          <w:kern w:val="0"/>
          <w:szCs w:val="21"/>
          <w:highlight w:val="none"/>
        </w:rPr>
        <w:t xml:space="preserve">    </w:t>
      </w:r>
      <w:r>
        <w:rPr>
          <w:rFonts w:ascii="宋体" w:hAnsi="宋体" w:cs="黑体"/>
          <w:snapToGrid w:val="0"/>
          <w:color w:val="auto"/>
          <w:kern w:val="0"/>
          <w:szCs w:val="21"/>
          <w:highlight w:val="none"/>
        </w:rPr>
        <w:t>二、质量保修期</w:t>
      </w:r>
    </w:p>
    <w:p>
      <w:pPr>
        <w:spacing w:line="360" w:lineRule="auto"/>
        <w:ind w:firstLine="420" w:firstLineChars="200"/>
        <w:rPr>
          <w:rFonts w:ascii="宋体" w:hAnsi="宋体"/>
          <w:snapToGrid w:val="0"/>
          <w:color w:val="auto"/>
          <w:kern w:val="0"/>
          <w:szCs w:val="21"/>
          <w:highlight w:val="none"/>
        </w:rPr>
      </w:pPr>
      <w:r>
        <w:rPr>
          <w:rFonts w:ascii="宋体" w:hAnsi="宋体" w:cs="仿宋_GB2312"/>
          <w:snapToGrid w:val="0"/>
          <w:color w:val="auto"/>
          <w:kern w:val="0"/>
          <w:szCs w:val="21"/>
          <w:highlight w:val="none"/>
        </w:rPr>
        <w:t>根据《建设工程质量管理条例》及有关规定，工程的质量保修期如下：</w:t>
      </w:r>
    </w:p>
    <w:p>
      <w:pPr>
        <w:ind w:firstLine="210" w:firstLineChars="100"/>
        <w:rPr>
          <w:rFonts w:ascii="宋体" w:hAnsi="宋体" w:cs="仿宋_GB2312"/>
          <w:snapToGrid w:val="0"/>
          <w:color w:val="auto"/>
          <w:kern w:val="0"/>
          <w:szCs w:val="21"/>
          <w:highlight w:val="none"/>
        </w:rPr>
      </w:pPr>
      <w:r>
        <w:rPr>
          <w:rFonts w:ascii="宋体" w:hAnsi="宋体" w:cs="仿宋_GB2312"/>
          <w:snapToGrid w:val="0"/>
          <w:color w:val="auto"/>
          <w:kern w:val="0"/>
          <w:szCs w:val="21"/>
          <w:highlight w:val="none"/>
        </w:rPr>
        <w:t>1．地基基础工程和主体结构工程为设计文件规定的工程合理使用年限；</w:t>
      </w:r>
    </w:p>
    <w:p>
      <w:pPr>
        <w:spacing w:line="360" w:lineRule="auto"/>
        <w:ind w:firstLine="210" w:firstLineChars="100"/>
        <w:rPr>
          <w:rFonts w:ascii="宋体" w:hAnsi="宋体"/>
          <w:snapToGrid w:val="0"/>
          <w:color w:val="auto"/>
          <w:kern w:val="0"/>
          <w:szCs w:val="21"/>
          <w:highlight w:val="none"/>
        </w:rPr>
      </w:pPr>
      <w:r>
        <w:rPr>
          <w:rFonts w:ascii="宋体" w:hAnsi="宋体"/>
          <w:snapToGrid w:val="0"/>
          <w:color w:val="auto"/>
          <w:kern w:val="0"/>
          <w:szCs w:val="21"/>
          <w:highlight w:val="none"/>
        </w:rPr>
        <w:t>2</w:t>
      </w:r>
      <w:r>
        <w:rPr>
          <w:rFonts w:ascii="宋体" w:hAnsi="宋体" w:cs="仿宋_GB2312"/>
          <w:snapToGrid w:val="0"/>
          <w:color w:val="auto"/>
          <w:kern w:val="0"/>
          <w:szCs w:val="21"/>
          <w:highlight w:val="none"/>
        </w:rPr>
        <w:t>．屋面防水工程、有防水要求的卫生间、房间和外墙面的防渗为</w:t>
      </w:r>
      <w:r>
        <w:rPr>
          <w:rFonts w:ascii="宋体" w:hAnsi="宋体"/>
          <w:snapToGrid w:val="0"/>
          <w:color w:val="auto"/>
          <w:kern w:val="0"/>
          <w:szCs w:val="21"/>
          <w:highlight w:val="none"/>
          <w:u w:val="single"/>
        </w:rPr>
        <w:t>5</w:t>
      </w:r>
      <w:r>
        <w:rPr>
          <w:rFonts w:ascii="宋体" w:hAnsi="宋体" w:cs="仿宋_GB2312"/>
          <w:snapToGrid w:val="0"/>
          <w:color w:val="auto"/>
          <w:kern w:val="0"/>
          <w:szCs w:val="21"/>
          <w:highlight w:val="none"/>
        </w:rPr>
        <w:t>年；</w:t>
      </w:r>
    </w:p>
    <w:p>
      <w:pPr>
        <w:spacing w:line="360" w:lineRule="auto"/>
        <w:ind w:firstLine="210" w:firstLineChars="100"/>
        <w:rPr>
          <w:rFonts w:ascii="宋体" w:hAnsi="宋体"/>
          <w:snapToGrid w:val="0"/>
          <w:color w:val="auto"/>
          <w:kern w:val="0"/>
          <w:szCs w:val="21"/>
          <w:highlight w:val="none"/>
        </w:rPr>
      </w:pPr>
      <w:r>
        <w:rPr>
          <w:rFonts w:ascii="宋体" w:hAnsi="宋体"/>
          <w:snapToGrid w:val="0"/>
          <w:color w:val="auto"/>
          <w:kern w:val="0"/>
          <w:szCs w:val="21"/>
          <w:highlight w:val="none"/>
        </w:rPr>
        <w:t>3</w:t>
      </w:r>
      <w:r>
        <w:rPr>
          <w:rFonts w:ascii="宋体" w:hAnsi="宋体" w:cs="仿宋_GB2312"/>
          <w:snapToGrid w:val="0"/>
          <w:color w:val="auto"/>
          <w:kern w:val="0"/>
          <w:szCs w:val="21"/>
          <w:highlight w:val="none"/>
        </w:rPr>
        <w:t>．装修工程为</w:t>
      </w:r>
      <w:r>
        <w:rPr>
          <w:rFonts w:ascii="宋体" w:hAnsi="宋体"/>
          <w:snapToGrid w:val="0"/>
          <w:color w:val="auto"/>
          <w:kern w:val="0"/>
          <w:szCs w:val="21"/>
          <w:highlight w:val="none"/>
          <w:u w:val="single"/>
        </w:rPr>
        <w:t xml:space="preserve"> 2 </w:t>
      </w:r>
      <w:r>
        <w:rPr>
          <w:rFonts w:ascii="宋体" w:hAnsi="宋体" w:cs="仿宋_GB2312"/>
          <w:snapToGrid w:val="0"/>
          <w:color w:val="auto"/>
          <w:kern w:val="0"/>
          <w:szCs w:val="21"/>
          <w:highlight w:val="none"/>
        </w:rPr>
        <w:t>年；</w:t>
      </w:r>
    </w:p>
    <w:p>
      <w:pPr>
        <w:spacing w:line="360" w:lineRule="auto"/>
        <w:ind w:firstLine="210" w:firstLineChars="100"/>
        <w:rPr>
          <w:rFonts w:ascii="宋体" w:hAnsi="宋体"/>
          <w:snapToGrid w:val="0"/>
          <w:color w:val="auto"/>
          <w:kern w:val="0"/>
          <w:szCs w:val="21"/>
          <w:highlight w:val="none"/>
        </w:rPr>
      </w:pPr>
      <w:r>
        <w:rPr>
          <w:rFonts w:ascii="宋体" w:hAnsi="宋体"/>
          <w:snapToGrid w:val="0"/>
          <w:color w:val="auto"/>
          <w:kern w:val="0"/>
          <w:szCs w:val="21"/>
          <w:highlight w:val="none"/>
        </w:rPr>
        <w:t>4</w:t>
      </w:r>
      <w:r>
        <w:rPr>
          <w:rFonts w:ascii="宋体" w:hAnsi="宋体" w:cs="仿宋_GB2312"/>
          <w:snapToGrid w:val="0"/>
          <w:color w:val="auto"/>
          <w:kern w:val="0"/>
          <w:szCs w:val="21"/>
          <w:highlight w:val="none"/>
        </w:rPr>
        <w:t>．电气管线、给排水管道、设备安装工程为</w:t>
      </w:r>
      <w:r>
        <w:rPr>
          <w:rFonts w:ascii="宋体" w:hAnsi="宋体"/>
          <w:snapToGrid w:val="0"/>
          <w:color w:val="auto"/>
          <w:kern w:val="0"/>
          <w:szCs w:val="21"/>
          <w:highlight w:val="none"/>
          <w:u w:val="single"/>
        </w:rPr>
        <w:t xml:space="preserve"> 2 </w:t>
      </w:r>
      <w:r>
        <w:rPr>
          <w:rFonts w:ascii="宋体" w:hAnsi="宋体" w:cs="仿宋_GB2312"/>
          <w:snapToGrid w:val="0"/>
          <w:color w:val="auto"/>
          <w:kern w:val="0"/>
          <w:szCs w:val="21"/>
          <w:highlight w:val="none"/>
        </w:rPr>
        <w:t>年；（由发包方提供的设备除外）</w:t>
      </w:r>
    </w:p>
    <w:p>
      <w:pPr>
        <w:spacing w:line="360" w:lineRule="auto"/>
        <w:ind w:firstLine="210" w:firstLineChars="100"/>
        <w:rPr>
          <w:rFonts w:ascii="宋体" w:hAnsi="宋体"/>
          <w:snapToGrid w:val="0"/>
          <w:color w:val="auto"/>
          <w:kern w:val="0"/>
          <w:szCs w:val="21"/>
          <w:highlight w:val="none"/>
        </w:rPr>
      </w:pPr>
      <w:r>
        <w:rPr>
          <w:rFonts w:ascii="宋体" w:hAnsi="宋体"/>
          <w:snapToGrid w:val="0"/>
          <w:color w:val="auto"/>
          <w:kern w:val="0"/>
          <w:szCs w:val="21"/>
          <w:highlight w:val="none"/>
        </w:rPr>
        <w:t>5</w:t>
      </w:r>
      <w:r>
        <w:rPr>
          <w:rFonts w:ascii="宋体" w:hAnsi="宋体" w:cs="仿宋_GB2312"/>
          <w:snapToGrid w:val="0"/>
          <w:color w:val="auto"/>
          <w:kern w:val="0"/>
          <w:szCs w:val="21"/>
          <w:highlight w:val="none"/>
        </w:rPr>
        <w:t>．供热与供冷系统为</w:t>
      </w:r>
      <w:r>
        <w:rPr>
          <w:rFonts w:ascii="宋体" w:hAnsi="宋体"/>
          <w:snapToGrid w:val="0"/>
          <w:color w:val="auto"/>
          <w:kern w:val="0"/>
          <w:szCs w:val="21"/>
          <w:highlight w:val="none"/>
          <w:u w:val="single"/>
        </w:rPr>
        <w:t xml:space="preserve"> 2 </w:t>
      </w:r>
      <w:r>
        <w:rPr>
          <w:rFonts w:ascii="宋体" w:hAnsi="宋体" w:cs="仿宋_GB2312"/>
          <w:snapToGrid w:val="0"/>
          <w:color w:val="auto"/>
          <w:kern w:val="0"/>
          <w:szCs w:val="21"/>
          <w:highlight w:val="none"/>
        </w:rPr>
        <w:t>个采暖期、供冷期；</w:t>
      </w:r>
    </w:p>
    <w:p>
      <w:pPr>
        <w:spacing w:line="360" w:lineRule="auto"/>
        <w:ind w:firstLine="210" w:firstLineChars="100"/>
        <w:rPr>
          <w:rFonts w:ascii="宋体" w:hAnsi="宋体"/>
          <w:snapToGrid w:val="0"/>
          <w:color w:val="auto"/>
          <w:kern w:val="0"/>
          <w:szCs w:val="21"/>
          <w:highlight w:val="none"/>
        </w:rPr>
      </w:pPr>
      <w:r>
        <w:rPr>
          <w:rFonts w:ascii="宋体" w:hAnsi="宋体"/>
          <w:snapToGrid w:val="0"/>
          <w:color w:val="auto"/>
          <w:kern w:val="0"/>
          <w:szCs w:val="21"/>
          <w:highlight w:val="none"/>
        </w:rPr>
        <w:t>6</w:t>
      </w:r>
      <w:r>
        <w:rPr>
          <w:rFonts w:ascii="宋体" w:hAnsi="宋体" w:cs="仿宋_GB2312"/>
          <w:snapToGrid w:val="0"/>
          <w:color w:val="auto"/>
          <w:kern w:val="0"/>
          <w:szCs w:val="21"/>
          <w:highlight w:val="none"/>
        </w:rPr>
        <w:t>．住宅小区内的给排水设施、道路等配套工程为</w:t>
      </w:r>
      <w:r>
        <w:rPr>
          <w:rFonts w:ascii="宋体" w:hAnsi="宋体"/>
          <w:snapToGrid w:val="0"/>
          <w:color w:val="auto"/>
          <w:kern w:val="0"/>
          <w:szCs w:val="21"/>
          <w:highlight w:val="none"/>
          <w:u w:val="single"/>
        </w:rPr>
        <w:t xml:space="preserve"> 2 </w:t>
      </w:r>
      <w:r>
        <w:rPr>
          <w:rFonts w:ascii="宋体" w:hAnsi="宋体" w:cs="仿宋_GB2312"/>
          <w:snapToGrid w:val="0"/>
          <w:color w:val="auto"/>
          <w:kern w:val="0"/>
          <w:szCs w:val="21"/>
          <w:highlight w:val="none"/>
        </w:rPr>
        <w:t>年；</w:t>
      </w:r>
    </w:p>
    <w:p>
      <w:pPr>
        <w:spacing w:line="360" w:lineRule="auto"/>
        <w:ind w:firstLine="210" w:firstLineChars="100"/>
        <w:rPr>
          <w:rFonts w:ascii="宋体" w:hAnsi="宋体"/>
          <w:snapToGrid w:val="0"/>
          <w:color w:val="auto"/>
          <w:kern w:val="0"/>
          <w:szCs w:val="21"/>
          <w:highlight w:val="none"/>
        </w:rPr>
      </w:pPr>
      <w:r>
        <w:rPr>
          <w:rFonts w:ascii="宋体" w:hAnsi="宋体"/>
          <w:snapToGrid w:val="0"/>
          <w:color w:val="auto"/>
          <w:kern w:val="0"/>
          <w:szCs w:val="21"/>
          <w:highlight w:val="none"/>
        </w:rPr>
        <w:t>7</w:t>
      </w:r>
      <w:r>
        <w:rPr>
          <w:rFonts w:ascii="宋体" w:hAnsi="宋体" w:cs="仿宋_GB2312"/>
          <w:snapToGrid w:val="0"/>
          <w:color w:val="auto"/>
          <w:kern w:val="0"/>
          <w:szCs w:val="21"/>
          <w:highlight w:val="none"/>
        </w:rPr>
        <w:t>．其他项目保修期限约定如下：</w:t>
      </w:r>
    </w:p>
    <w:p>
      <w:pPr>
        <w:spacing w:line="360" w:lineRule="auto"/>
        <w:ind w:firstLine="420" w:firstLineChars="200"/>
        <w:rPr>
          <w:rFonts w:ascii="宋体" w:hAnsi="宋体"/>
          <w:snapToGrid w:val="0"/>
          <w:color w:val="auto"/>
          <w:kern w:val="0"/>
          <w:szCs w:val="21"/>
          <w:highlight w:val="none"/>
        </w:rPr>
      </w:pPr>
      <w:r>
        <w:rPr>
          <w:rFonts w:ascii="宋体" w:hAnsi="宋体" w:cs="仿宋_GB2312"/>
          <w:snapToGrid w:val="0"/>
          <w:color w:val="auto"/>
          <w:kern w:val="0"/>
          <w:szCs w:val="21"/>
          <w:highlight w:val="none"/>
          <w:u w:val="single"/>
        </w:rPr>
        <w:t>其他未经说明的保修期均为</w:t>
      </w:r>
      <w:r>
        <w:rPr>
          <w:rFonts w:hint="eastAsia" w:ascii="宋体" w:hAnsi="宋体" w:cs="仿宋_GB2312"/>
          <w:snapToGrid w:val="0"/>
          <w:color w:val="auto"/>
          <w:kern w:val="0"/>
          <w:szCs w:val="21"/>
          <w:highlight w:val="none"/>
          <w:u w:val="single"/>
          <w:lang w:val="en-US" w:eastAsia="zh-CN"/>
        </w:rPr>
        <w:t xml:space="preserve">    </w:t>
      </w:r>
      <w:r>
        <w:rPr>
          <w:rFonts w:ascii="宋体" w:hAnsi="宋体" w:cs="仿宋_GB2312"/>
          <w:snapToGrid w:val="0"/>
          <w:color w:val="auto"/>
          <w:kern w:val="0"/>
          <w:szCs w:val="21"/>
          <w:highlight w:val="none"/>
          <w:u w:val="single"/>
        </w:rPr>
        <w:t>年</w:t>
      </w:r>
      <w:r>
        <w:rPr>
          <w:rFonts w:ascii="宋体" w:hAnsi="宋体" w:cs="仿宋_GB2312"/>
          <w:snapToGrid w:val="0"/>
          <w:color w:val="auto"/>
          <w:kern w:val="0"/>
          <w:szCs w:val="21"/>
          <w:highlight w:val="none"/>
        </w:rPr>
        <w:t xml:space="preserve">。    </w:t>
      </w:r>
    </w:p>
    <w:p>
      <w:pPr>
        <w:spacing w:line="360" w:lineRule="auto"/>
        <w:rPr>
          <w:rFonts w:ascii="宋体" w:hAnsi="宋体"/>
          <w:snapToGrid w:val="0"/>
          <w:color w:val="auto"/>
          <w:kern w:val="0"/>
          <w:szCs w:val="21"/>
          <w:highlight w:val="none"/>
        </w:rPr>
      </w:pPr>
      <w:r>
        <w:rPr>
          <w:rFonts w:ascii="宋体" w:hAnsi="宋体" w:cs="仿宋_GB2312"/>
          <w:snapToGrid w:val="0"/>
          <w:color w:val="auto"/>
          <w:kern w:val="0"/>
          <w:szCs w:val="21"/>
          <w:highlight w:val="none"/>
        </w:rPr>
        <w:t xml:space="preserve">    质量保修期自工程竣工验收合格之日起计算。</w:t>
      </w:r>
    </w:p>
    <w:p>
      <w:pPr>
        <w:spacing w:line="360" w:lineRule="auto"/>
        <w:ind w:firstLine="420" w:firstLineChars="200"/>
        <w:rPr>
          <w:rFonts w:ascii="宋体" w:hAnsi="宋体"/>
          <w:snapToGrid w:val="0"/>
          <w:color w:val="auto"/>
          <w:kern w:val="0"/>
          <w:szCs w:val="21"/>
          <w:highlight w:val="none"/>
        </w:rPr>
      </w:pPr>
      <w:r>
        <w:rPr>
          <w:rFonts w:ascii="宋体" w:hAnsi="宋体" w:cs="黑体"/>
          <w:snapToGrid w:val="0"/>
          <w:color w:val="auto"/>
          <w:kern w:val="0"/>
          <w:szCs w:val="21"/>
          <w:highlight w:val="none"/>
        </w:rPr>
        <w:t>三、缺陷责任期</w:t>
      </w:r>
    </w:p>
    <w:p>
      <w:pPr>
        <w:spacing w:line="360" w:lineRule="auto"/>
        <w:ind w:firstLine="420" w:firstLineChars="200"/>
        <w:rPr>
          <w:rFonts w:ascii="宋体" w:hAnsi="宋体"/>
          <w:snapToGrid w:val="0"/>
          <w:color w:val="auto"/>
          <w:kern w:val="0"/>
          <w:szCs w:val="21"/>
          <w:highlight w:val="none"/>
        </w:rPr>
      </w:pPr>
      <w:r>
        <w:rPr>
          <w:rFonts w:ascii="宋体" w:hAnsi="宋体" w:cs="仿宋_GB2312"/>
          <w:snapToGrid w:val="0"/>
          <w:color w:val="auto"/>
          <w:kern w:val="0"/>
          <w:szCs w:val="21"/>
          <w:highlight w:val="none"/>
        </w:rPr>
        <w:t>工程缺陷责任期为</w:t>
      </w:r>
      <w:r>
        <w:rPr>
          <w:rFonts w:ascii="宋体" w:hAnsi="宋体"/>
          <w:snapToGrid w:val="0"/>
          <w:color w:val="auto"/>
          <w:kern w:val="0"/>
          <w:szCs w:val="21"/>
          <w:highlight w:val="none"/>
          <w:u w:val="single"/>
        </w:rPr>
        <w:t xml:space="preserve">     </w:t>
      </w:r>
      <w:r>
        <w:rPr>
          <w:rFonts w:ascii="宋体" w:hAnsi="宋体" w:cs="仿宋_GB2312"/>
          <w:snapToGrid w:val="0"/>
          <w:color w:val="auto"/>
          <w:kern w:val="0"/>
          <w:szCs w:val="21"/>
          <w:highlight w:val="none"/>
        </w:rPr>
        <w:t>个月，缺陷责任期自工程竣工验收合格之日起计算。单位工程先于全部工程进行验收，单位工程缺陷责任期自单位工程验收合格之日期起算。</w:t>
      </w:r>
    </w:p>
    <w:p>
      <w:pPr>
        <w:spacing w:line="360" w:lineRule="auto"/>
        <w:ind w:firstLine="420" w:firstLineChars="200"/>
        <w:rPr>
          <w:rFonts w:ascii="宋体" w:hAnsi="宋体"/>
          <w:snapToGrid w:val="0"/>
          <w:color w:val="auto"/>
          <w:kern w:val="0"/>
          <w:szCs w:val="21"/>
          <w:highlight w:val="none"/>
        </w:rPr>
      </w:pPr>
      <w:r>
        <w:rPr>
          <w:rFonts w:ascii="宋体" w:hAnsi="宋体" w:cs="仿宋_GB2312"/>
          <w:snapToGrid w:val="0"/>
          <w:color w:val="auto"/>
          <w:kern w:val="0"/>
          <w:szCs w:val="21"/>
          <w:highlight w:val="none"/>
        </w:rPr>
        <w:t>服务期结束</w:t>
      </w:r>
      <w:r>
        <w:rPr>
          <w:rFonts w:ascii="宋体" w:hAnsi="宋体" w:cs="仿宋_GB2312"/>
          <w:snapToGrid w:val="0"/>
          <w:color w:val="auto"/>
          <w:kern w:val="0"/>
          <w:szCs w:val="21"/>
          <w:highlight w:val="none"/>
          <w:u w:val="single"/>
        </w:rPr>
        <w:t xml:space="preserve">    </w:t>
      </w:r>
      <w:r>
        <w:rPr>
          <w:rFonts w:ascii="宋体" w:hAnsi="宋体" w:cs="仿宋_GB2312"/>
          <w:snapToGrid w:val="0"/>
          <w:color w:val="auto"/>
          <w:kern w:val="0"/>
          <w:szCs w:val="21"/>
          <w:highlight w:val="none"/>
        </w:rPr>
        <w:t>年后，发包人应退还剩余的质量保证金。</w:t>
      </w:r>
    </w:p>
    <w:p>
      <w:pPr>
        <w:spacing w:line="360" w:lineRule="auto"/>
        <w:rPr>
          <w:rFonts w:ascii="宋体" w:hAnsi="宋体"/>
          <w:snapToGrid w:val="0"/>
          <w:color w:val="auto"/>
          <w:kern w:val="0"/>
          <w:szCs w:val="21"/>
          <w:highlight w:val="none"/>
        </w:rPr>
      </w:pPr>
      <w:r>
        <w:rPr>
          <w:rFonts w:ascii="宋体" w:hAnsi="宋体"/>
          <w:snapToGrid w:val="0"/>
          <w:color w:val="auto"/>
          <w:kern w:val="0"/>
          <w:szCs w:val="21"/>
          <w:highlight w:val="none"/>
        </w:rPr>
        <w:t xml:space="preserve">     </w:t>
      </w:r>
      <w:r>
        <w:rPr>
          <w:rFonts w:ascii="宋体" w:hAnsi="宋体" w:cs="黑体"/>
          <w:snapToGrid w:val="0"/>
          <w:color w:val="auto"/>
          <w:kern w:val="0"/>
          <w:szCs w:val="21"/>
          <w:highlight w:val="none"/>
        </w:rPr>
        <w:t>四、质量保修责任</w:t>
      </w:r>
    </w:p>
    <w:p>
      <w:pPr>
        <w:spacing w:line="360" w:lineRule="auto"/>
        <w:ind w:firstLine="504" w:firstLineChars="24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ascii="宋体" w:hAnsi="宋体" w:cs="仿宋_GB2312"/>
          <w:snapToGrid w:val="0"/>
          <w:color w:val="auto"/>
          <w:kern w:val="0"/>
          <w:szCs w:val="21"/>
          <w:highlight w:val="none"/>
        </w:rPr>
        <w:t>．属于保修范围、内容的项目，承包人应当在接到保修通知之日起</w:t>
      </w:r>
      <w:r>
        <w:rPr>
          <w:rFonts w:ascii="宋体" w:hAnsi="宋体"/>
          <w:snapToGrid w:val="0"/>
          <w:color w:val="auto"/>
          <w:kern w:val="0"/>
          <w:szCs w:val="21"/>
          <w:highlight w:val="none"/>
        </w:rPr>
        <w:t>7</w:t>
      </w:r>
      <w:r>
        <w:rPr>
          <w:rFonts w:ascii="宋体" w:hAnsi="宋体" w:cs="仿宋_GB2312"/>
          <w:snapToGrid w:val="0"/>
          <w:color w:val="auto"/>
          <w:kern w:val="0"/>
          <w:szCs w:val="21"/>
          <w:highlight w:val="none"/>
        </w:rPr>
        <w:t>天内派人保修。承包人不在约定期限内派人保修的，发包人可以委托他人修理，承包人应当承担相应费用。</w:t>
      </w:r>
    </w:p>
    <w:p>
      <w:pPr>
        <w:spacing w:line="360" w:lineRule="auto"/>
        <w:ind w:left="105" w:leftChars="50" w:firstLine="428" w:firstLineChars="204"/>
        <w:rPr>
          <w:rFonts w:ascii="宋体" w:hAnsi="宋体"/>
          <w:snapToGrid w:val="0"/>
          <w:color w:val="auto"/>
          <w:kern w:val="0"/>
          <w:szCs w:val="21"/>
          <w:highlight w:val="none"/>
        </w:rPr>
      </w:pPr>
      <w:r>
        <w:rPr>
          <w:rFonts w:ascii="宋体" w:hAnsi="宋体"/>
          <w:snapToGrid w:val="0"/>
          <w:color w:val="auto"/>
          <w:kern w:val="0"/>
          <w:szCs w:val="21"/>
          <w:highlight w:val="none"/>
        </w:rPr>
        <w:t>2</w:t>
      </w:r>
      <w:r>
        <w:rPr>
          <w:rFonts w:ascii="宋体" w:hAnsi="宋体" w:cs="仿宋_GB2312"/>
          <w:snapToGrid w:val="0"/>
          <w:color w:val="auto"/>
          <w:kern w:val="0"/>
          <w:szCs w:val="21"/>
          <w:highlight w:val="none"/>
        </w:rPr>
        <w:t>．发生紧急事故需抢修的，承包人在接到事故通知后，应当于</w:t>
      </w:r>
      <w:r>
        <w:rPr>
          <w:rFonts w:ascii="宋体" w:hAnsi="宋体" w:cs="仿宋_GB2312"/>
          <w:snapToGrid w:val="0"/>
          <w:color w:val="auto"/>
          <w:kern w:val="0"/>
          <w:szCs w:val="21"/>
          <w:highlight w:val="none"/>
          <w:u w:val="single"/>
        </w:rPr>
        <w:t>30分钟</w:t>
      </w:r>
      <w:r>
        <w:rPr>
          <w:rFonts w:ascii="宋体" w:hAnsi="宋体" w:cs="仿宋_GB2312"/>
          <w:snapToGrid w:val="0"/>
          <w:color w:val="auto"/>
          <w:kern w:val="0"/>
          <w:szCs w:val="21"/>
          <w:highlight w:val="none"/>
        </w:rPr>
        <w:t>内到达事故现场抢修。未及时到达事故现场的，一次扣除500元。若因未及时抢修而造成的损失，由承包人承担赔偿责任。</w:t>
      </w:r>
    </w:p>
    <w:p>
      <w:pPr>
        <w:spacing w:line="360" w:lineRule="auto"/>
        <w:ind w:left="105" w:leftChars="50"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w:t>
      </w:r>
      <w:r>
        <w:rPr>
          <w:rFonts w:ascii="宋体" w:hAnsi="宋体" w:cs="仿宋_GB2312"/>
          <w:snapToGrid w:val="0"/>
          <w:color w:val="auto"/>
          <w:kern w:val="0"/>
          <w:szCs w:val="21"/>
          <w:highlight w:val="none"/>
        </w:rPr>
        <w:t>．对于涉及结构安全的质量问题，应当按照《建设工程质量管理条例》的规定，</w:t>
      </w:r>
      <w:r>
        <w:rPr>
          <w:rFonts w:ascii="宋体" w:hAnsi="宋体" w:cs="仿宋_GB2312"/>
          <w:snapToGrid w:val="0"/>
          <w:color w:val="auto"/>
          <w:kern w:val="0"/>
          <w:szCs w:val="21"/>
          <w:highlight w:val="none"/>
          <w:u w:val="single"/>
        </w:rPr>
        <w:t>30分钟</w:t>
      </w:r>
      <w:r>
        <w:rPr>
          <w:rFonts w:ascii="宋体" w:hAnsi="宋体" w:cs="仿宋_GB2312"/>
          <w:snapToGrid w:val="0"/>
          <w:color w:val="auto"/>
          <w:kern w:val="0"/>
          <w:szCs w:val="21"/>
          <w:highlight w:val="none"/>
        </w:rPr>
        <w:t>内向当地建设行政主管部门和有关部门报告，采取安全防范措施，并由原设计人或者具有相应资质等级的设计人提出保修方案，承包人实施保修。</w:t>
      </w:r>
    </w:p>
    <w:p>
      <w:pPr>
        <w:spacing w:line="360" w:lineRule="auto"/>
        <w:ind w:left="420" w:leftChars="200" w:firstLine="105" w:firstLineChars="50"/>
        <w:rPr>
          <w:rFonts w:ascii="宋体" w:hAnsi="宋体"/>
          <w:snapToGrid w:val="0"/>
          <w:color w:val="auto"/>
          <w:kern w:val="0"/>
          <w:szCs w:val="21"/>
          <w:highlight w:val="none"/>
        </w:rPr>
      </w:pPr>
      <w:r>
        <w:rPr>
          <w:rFonts w:ascii="宋体" w:hAnsi="宋体"/>
          <w:snapToGrid w:val="0"/>
          <w:color w:val="auto"/>
          <w:kern w:val="0"/>
          <w:szCs w:val="21"/>
          <w:highlight w:val="none"/>
        </w:rPr>
        <w:t>4</w:t>
      </w:r>
      <w:r>
        <w:rPr>
          <w:rFonts w:ascii="宋体" w:hAnsi="宋体" w:cs="仿宋_GB2312"/>
          <w:snapToGrid w:val="0"/>
          <w:color w:val="auto"/>
          <w:kern w:val="0"/>
          <w:szCs w:val="21"/>
          <w:highlight w:val="none"/>
        </w:rPr>
        <w:t>．质量保修完成后，由发包人组织验收。</w:t>
      </w:r>
    </w:p>
    <w:p>
      <w:pPr>
        <w:spacing w:line="360" w:lineRule="auto"/>
        <w:rPr>
          <w:rFonts w:ascii="宋体" w:hAnsi="宋体"/>
          <w:snapToGrid w:val="0"/>
          <w:color w:val="auto"/>
          <w:kern w:val="0"/>
          <w:szCs w:val="21"/>
          <w:highlight w:val="none"/>
        </w:rPr>
      </w:pPr>
      <w:r>
        <w:rPr>
          <w:rFonts w:ascii="宋体" w:hAnsi="宋体" w:cs="黑体"/>
          <w:snapToGrid w:val="0"/>
          <w:color w:val="auto"/>
          <w:kern w:val="0"/>
          <w:szCs w:val="21"/>
          <w:highlight w:val="none"/>
        </w:rPr>
        <w:t xml:space="preserve">    五、保修费用</w:t>
      </w:r>
    </w:p>
    <w:p>
      <w:pPr>
        <w:spacing w:line="360" w:lineRule="auto"/>
        <w:rPr>
          <w:rFonts w:ascii="宋体" w:hAnsi="宋体"/>
          <w:snapToGrid w:val="0"/>
          <w:color w:val="auto"/>
          <w:kern w:val="0"/>
          <w:szCs w:val="21"/>
          <w:highlight w:val="none"/>
        </w:rPr>
      </w:pPr>
      <w:r>
        <w:rPr>
          <w:rFonts w:ascii="宋体" w:hAnsi="宋体" w:cs="仿宋_GB2312"/>
          <w:snapToGrid w:val="0"/>
          <w:color w:val="auto"/>
          <w:kern w:val="0"/>
          <w:szCs w:val="21"/>
          <w:highlight w:val="none"/>
        </w:rPr>
        <w:t xml:space="preserve">    保修费用由造成质量缺陷的责任方承担。</w:t>
      </w:r>
    </w:p>
    <w:p>
      <w:pPr>
        <w:spacing w:line="360" w:lineRule="auto"/>
        <w:ind w:firstLine="424" w:firstLineChars="201"/>
        <w:jc w:val="left"/>
        <w:rPr>
          <w:rFonts w:ascii="宋体" w:hAnsi="宋体"/>
          <w:snapToGrid w:val="0"/>
          <w:color w:val="auto"/>
          <w:kern w:val="0"/>
          <w:szCs w:val="21"/>
          <w:highlight w:val="none"/>
        </w:rPr>
      </w:pPr>
      <w:r>
        <w:rPr>
          <w:rFonts w:ascii="宋体" w:hAnsi="宋体" w:cs="黑体"/>
          <w:b/>
          <w:snapToGrid w:val="0"/>
          <w:color w:val="auto"/>
          <w:kern w:val="0"/>
          <w:szCs w:val="21"/>
          <w:highlight w:val="none"/>
        </w:rPr>
        <w:t>六</w:t>
      </w:r>
      <w:r>
        <w:rPr>
          <w:rFonts w:ascii="宋体" w:hAnsi="宋体" w:cs="黑体"/>
          <w:snapToGrid w:val="0"/>
          <w:color w:val="auto"/>
          <w:kern w:val="0"/>
          <w:szCs w:val="21"/>
          <w:highlight w:val="none"/>
        </w:rPr>
        <w:t>、双方约定的其他工程质量保修事项</w:t>
      </w:r>
      <w:r>
        <w:rPr>
          <w:rFonts w:ascii="宋体" w:hAnsi="宋体" w:cs="仿宋_GB2312"/>
          <w:snapToGrid w:val="0"/>
          <w:color w:val="auto"/>
          <w:kern w:val="0"/>
          <w:szCs w:val="21"/>
          <w:highlight w:val="none"/>
        </w:rPr>
        <w:t>：本工程约定的工程质量保证金为工程结算审定总造价的</w:t>
      </w:r>
      <w:r>
        <w:rPr>
          <w:rFonts w:ascii="宋体" w:hAnsi="宋体"/>
          <w:snapToGrid w:val="0"/>
          <w:color w:val="auto"/>
          <w:kern w:val="0"/>
          <w:szCs w:val="21"/>
          <w:highlight w:val="none"/>
          <w:u w:val="single"/>
        </w:rPr>
        <w:t>1.5%</w:t>
      </w:r>
      <w:r>
        <w:rPr>
          <w:rFonts w:ascii="宋体" w:hAnsi="宋体" w:cs="仿宋_GB2312"/>
          <w:snapToGrid w:val="0"/>
          <w:color w:val="auto"/>
          <w:kern w:val="0"/>
          <w:szCs w:val="21"/>
          <w:highlight w:val="none"/>
        </w:rPr>
        <w:t>，工程质量保证金来源：第四季度工程款内一次性扣除。（如果第四季度工程款不足抵扣工程质量保证金，承包人在接到通知后5个工作日内补足，逾期未补足的，每日按应补未补金额的百分之五支付逾期补交违约金）。保证金退款方式：服务期内全部工程竣工（以竣工报告签署日期为准）</w:t>
      </w:r>
      <w:r>
        <w:rPr>
          <w:rFonts w:ascii="宋体" w:hAnsi="宋体" w:cs="仿宋_GB2312"/>
          <w:snapToGrid w:val="0"/>
          <w:color w:val="auto"/>
          <w:kern w:val="0"/>
          <w:szCs w:val="21"/>
          <w:highlight w:val="none"/>
          <w:u w:val="single"/>
        </w:rPr>
        <w:t xml:space="preserve">    </w:t>
      </w:r>
      <w:r>
        <w:rPr>
          <w:rFonts w:ascii="宋体" w:hAnsi="宋体" w:cs="仿宋_GB2312"/>
          <w:snapToGrid w:val="0"/>
          <w:color w:val="auto"/>
          <w:kern w:val="0"/>
          <w:szCs w:val="21"/>
          <w:highlight w:val="none"/>
        </w:rPr>
        <w:t>年后通过工程质量回访合格后返还保证金的扣除维修费用等（若发生）。承包人对相应设备的安装单位及时进行配合，提供相应的技术服务。</w:t>
      </w:r>
    </w:p>
    <w:p>
      <w:pPr>
        <w:spacing w:line="360" w:lineRule="auto"/>
        <w:ind w:firstLine="399" w:firstLineChars="190"/>
        <w:rPr>
          <w:rFonts w:ascii="宋体" w:hAnsi="宋体"/>
          <w:snapToGrid w:val="0"/>
          <w:color w:val="auto"/>
          <w:kern w:val="0"/>
          <w:szCs w:val="21"/>
          <w:highlight w:val="none"/>
        </w:rPr>
      </w:pPr>
      <w:r>
        <w:rPr>
          <w:rFonts w:ascii="宋体" w:hAnsi="宋体" w:cs="仿宋_GB2312"/>
          <w:snapToGrid w:val="0"/>
          <w:color w:val="auto"/>
          <w:kern w:val="0"/>
          <w:szCs w:val="21"/>
          <w:highlight w:val="none"/>
        </w:rPr>
        <w:t>工程质量保修书由发包人、承包人在工程竣工验收前共同签署，作为施工合同附件，其有效期限至保修期满。</w:t>
      </w:r>
      <w:r>
        <w:rPr>
          <w:rFonts w:ascii="宋体" w:hAnsi="宋体"/>
          <w:snapToGrid w:val="0"/>
          <w:color w:val="auto"/>
          <w:kern w:val="0"/>
          <w:szCs w:val="21"/>
          <w:highlight w:val="none"/>
        </w:rPr>
        <w:t xml:space="preserve"> </w:t>
      </w:r>
    </w:p>
    <w:p>
      <w:pPr>
        <w:spacing w:line="400" w:lineRule="exact"/>
        <w:ind w:left="6485" w:leftChars="-35" w:right="-88" w:rightChars="-42" w:hanging="6558" w:hangingChars="3123"/>
        <w:rPr>
          <w:rFonts w:ascii="宋体" w:hAnsi="宋体" w:cs="宋体"/>
          <w:snapToGrid w:val="0"/>
          <w:color w:val="auto"/>
          <w:kern w:val="0"/>
          <w:szCs w:val="21"/>
          <w:highlight w:val="none"/>
        </w:rPr>
      </w:pPr>
    </w:p>
    <w:p>
      <w:pPr>
        <w:spacing w:line="360" w:lineRule="auto"/>
        <w:ind w:right="-88" w:rightChars="-42"/>
        <w:rPr>
          <w:rFonts w:ascii="宋体" w:hAnsi="宋体" w:eastAsia="等线" w:cs="宋体"/>
          <w:snapToGrid w:val="0"/>
          <w:color w:val="auto"/>
          <w:kern w:val="0"/>
          <w:szCs w:val="21"/>
          <w:highlight w:val="none"/>
        </w:rPr>
        <w:sectPr>
          <w:footerReference r:id="rId3" w:type="default"/>
          <w:pgSz w:w="11906" w:h="16838"/>
          <w:pgMar w:top="1440" w:right="1800" w:bottom="1440" w:left="1800" w:header="720" w:footer="720" w:gutter="0"/>
          <w:cols w:space="720" w:num="1"/>
          <w:docGrid w:type="lines" w:linePitch="312" w:charSpace="0"/>
        </w:sectPr>
      </w:pPr>
    </w:p>
    <w:p>
      <w:pPr>
        <w:jc w:val="left"/>
        <w:rPr>
          <w:rFonts w:ascii="宋体" w:hAnsi="宋体"/>
          <w:b/>
          <w:snapToGrid w:val="0"/>
          <w:color w:val="auto"/>
          <w:kern w:val="0"/>
          <w:szCs w:val="21"/>
          <w:highlight w:val="none"/>
        </w:rPr>
      </w:pPr>
      <w:r>
        <w:rPr>
          <w:rFonts w:ascii="宋体" w:hAnsi="宋体"/>
          <w:b/>
          <w:snapToGrid w:val="0"/>
          <w:color w:val="auto"/>
          <w:kern w:val="0"/>
          <w:sz w:val="28"/>
          <w:szCs w:val="28"/>
          <w:highlight w:val="none"/>
        </w:rPr>
        <w:t>合同附件2：安全生产责任协议书</w:t>
      </w:r>
    </w:p>
    <w:p>
      <w:pPr>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为落实安全生产的管理要求，确保工程建设的顺利进行，按《浙江省建筑安全文明施工标准化工地管理办法》（浙建建[2005]41号)规定，双方共同协商，一致同意如下：</w:t>
      </w:r>
    </w:p>
    <w:p>
      <w:pPr>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一、发包人在施工开始前向承包人提交必要的施工场地，明确承包人安全生产管理的责任区域和要求，承包人负责施工现场的安全管理工作，是施工现场的安全管理的责任单位。承包人必须建立健全安全生产保证体系，建立健全应急救援体系其相关文件报发包人备案。</w:t>
      </w:r>
    </w:p>
    <w:p>
      <w:pPr>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二、发包人应积极组织和督促承包人开展安全达标活动，及时传达和部署上级的有关安全生产精神和要求，定期听取承包人的意见和要求。加强安全生产的指导和协调。</w:t>
      </w:r>
    </w:p>
    <w:p>
      <w:pPr>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三、发包人负责组织对承包人安全规范作业、文明施工情况的检查，定期组织考核。对承包人及有关人员发出的违章、违法行为和存在的问题以及在安全生产、文明等创优达标活动中不积极配合的，发包人有权制止教育、责成其限期整改。</w:t>
      </w:r>
    </w:p>
    <w:p>
      <w:pPr>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四、凡工地内发生生产事故或重大人员伤亡的，发包人派员参与劳动行政部门、司法机关调查处理。发包人可按其造成的后果及影响，对责任单位以按责任违约给予一次性经济的处理。责任违约的经济处理按约定扣除。事故造成的经济损失及因承包人责任给发包人造成的连带经济损失全部由承包人承担。</w:t>
      </w:r>
    </w:p>
    <w:p>
      <w:pPr>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责任违约的经济处理的约定：</w:t>
      </w:r>
    </w:p>
    <w:p>
      <w:pPr>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依据国家和地方相关法律法规、政策、规定、制度以及本工程施工合同执行。</w:t>
      </w:r>
    </w:p>
    <w:p>
      <w:pPr>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五、承包人应严格贯彻执行国家和市颁布的有关安全生产的法律、法规，严格按照中华人民共和国建设部“关于发布行业标准《建筑施工安全检查标准》的通知”（编号JGJ59）的要求加强内部安全管理，落实各项安全防护措施，确保工程建设中不发生人员死亡事故。</w:t>
      </w:r>
    </w:p>
    <w:p>
      <w:pPr>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六、承包人要按照安全作业规范针对本工程项目的特点、性质、规模以及施工现场条件编制施工组织设计和施工方案，制定和组织落实各项的施工安全技术措施，并向全体施工人员进行安全技术交底。严格按照施工组织设计和有关安全要求施工。</w:t>
      </w:r>
    </w:p>
    <w:p>
      <w:pPr>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七、承包人进入工地后应明确落实施工现场安全生产第一责任人。根据建设部办公厅2000年10号文件要求配置专职安全管理人员。即施工人员超过50人的工地必须配置专职安全管理人员；工程造价在1000万元以上的工地，必须配置2-3名管理安全生产工作人员；工程造价在5000万元以上的工地，要按专业设置专职安全员，组成安全管理组负责工地的安全生产管理工作。并将名单报发包人备案。承包人要建立健全安全生产保证体系，落实各级安全责任制，完善各项安全生产制度（包括奖惩制度）：按照“谁施工谁负责”的原则，负责单位内部和施工责任区域的安全生产管理工作。</w:t>
      </w:r>
    </w:p>
    <w:p>
      <w:pPr>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八、承包人对各分包单位及外聘人员的安全生产工作要纳入本单位统一管理的范围，明确要求，签订管理协议；要加强对全体施工人员安全作业、文明施工和自我保护的宣传教育；做好上岗前的安全培训，特殊工种作业人员必须做到持证上岗：进入本市施工的外市特殊作业人员，还必须经本市有关特种作业考核站进审证教育，禁止实习、学习人员现场作业。严格执行各种安全操作规程，确保施工安全。</w:t>
      </w:r>
    </w:p>
    <w:p>
      <w:pPr>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九、承包人要按照“安全自查，隐患自改、责任自负”的原则加强对施工责任区的日常安全检查。及时制止和处理各类违章违法行为。对查获的隐患要及时落实整改措施，消除隐患。</w:t>
      </w:r>
    </w:p>
    <w:p>
      <w:pPr>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十、承包人应主动接受发包人在安全生产工作上的业务指导，检查和督促，服从管理；对发包人的工作布置和组织的活动要积极贯彻实施和参加。对发包人给予因责任违约的经济处理，如有异议可要求复核。对发包人工作人员利用职权营私舞弊、有意刁难的违法行为，有权检举揭发，要求处理。</w:t>
      </w:r>
    </w:p>
    <w:p>
      <w:pPr>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十一、在施工现场或施工作业过程中，因承包人原因发生安全事故或造成人员伤亡的，由承包人承担处理和所有的经济赔偿责任。承包人须妥善处理事故，积极抢救受伤人员、保护现场，并按规定时限向当地安监等相关政府部门报告，并于</w:t>
      </w:r>
      <w:r>
        <w:rPr>
          <w:rFonts w:ascii="宋体" w:hAnsi="宋体"/>
          <w:snapToGrid w:val="0"/>
          <w:color w:val="auto"/>
          <w:kern w:val="0"/>
          <w:szCs w:val="21"/>
          <w:highlight w:val="none"/>
          <w:u w:val="single"/>
        </w:rPr>
        <w:t>15分钟</w:t>
      </w:r>
      <w:r>
        <w:rPr>
          <w:rFonts w:ascii="宋体" w:hAnsi="宋体"/>
          <w:snapToGrid w:val="0"/>
          <w:color w:val="auto"/>
          <w:kern w:val="0"/>
          <w:szCs w:val="21"/>
          <w:highlight w:val="none"/>
        </w:rPr>
        <w:t>内报告发包人，不得迟报瞒报。发包人应积极配合处理。</w:t>
      </w:r>
    </w:p>
    <w:p>
      <w:pPr>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十二、承包人须参加由发包人召集的每周一次的工程工作例会，对工程进度、工程质量、安全施工等情况向会议进行汇报，并接受发包人和监理单位的安全检查。</w:t>
      </w:r>
    </w:p>
    <w:p>
      <w:pPr>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十三、承包人不准将工程项目进行整体转包。</w:t>
      </w:r>
    </w:p>
    <w:p>
      <w:pPr>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十四、承包人对施工现场的安全负责。在施工过程中或施工现场，因承包人原因造成的安全事故，由承包人承担处理和所有的经济赔偿责任，承包人须按规定将事故发生情况向当地政府相关部门报告，并于</w:t>
      </w:r>
      <w:r>
        <w:rPr>
          <w:rFonts w:ascii="宋体" w:hAnsi="宋体"/>
          <w:snapToGrid w:val="0"/>
          <w:color w:val="auto"/>
          <w:kern w:val="0"/>
          <w:szCs w:val="21"/>
          <w:highlight w:val="none"/>
          <w:u w:val="single"/>
        </w:rPr>
        <w:t>15分钟</w:t>
      </w:r>
      <w:r>
        <w:rPr>
          <w:rFonts w:ascii="宋体" w:hAnsi="宋体"/>
          <w:snapToGrid w:val="0"/>
          <w:color w:val="auto"/>
          <w:kern w:val="0"/>
          <w:szCs w:val="21"/>
          <w:highlight w:val="none"/>
        </w:rPr>
        <w:t>内报告发包人。发包人积极协助处理。</w:t>
      </w:r>
    </w:p>
    <w:p>
      <w:pPr>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十五、承包人须将施工作业人员名册报发包人备案，承包人的施工作业人员必须接受发包人组织的安全培训，培训合格后由发包人发给盖有发包人印章的“施工出入证”。持有“施工出入证”的人员方可进场施工作业。</w:t>
      </w:r>
    </w:p>
    <w:p>
      <w:pPr>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十六、承包人须为施工作业人员缴纳相关保险，并在合同签订之日起的7个工作日内将缴纳保险凭证复印件交发包人。</w:t>
      </w:r>
    </w:p>
    <w:p>
      <w:pPr>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十七、承包人必须严格按医院管理规范要求进场施工：必须报医院院感科、质管科、保卫科备案并接受医院保卫科的安全教育；进场施工必须佩戴胸牌，统一着装；施工垃圾及时清运，垃圾密闭包装，不得裸露在外。</w:t>
      </w:r>
    </w:p>
    <w:p>
      <w:pPr>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十八、本协议中未涉及的有关条款，双方可根据需要协商补充修改。</w:t>
      </w:r>
    </w:p>
    <w:p>
      <w:pPr>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如遇有国家和本市的有关法规不符的，应按国家和本市的有关法规执行。</w:t>
      </w:r>
    </w:p>
    <w:p>
      <w:pPr>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十九、本协议作为双方工程承包合同的附件，在工程承包合同签约后生效，与工程承包合同具有同等法律效力。工程承包合同期满，本协议终止。</w:t>
      </w:r>
    </w:p>
    <w:p>
      <w:pPr>
        <w:spacing w:line="360" w:lineRule="auto"/>
        <w:ind w:left="1027" w:leftChars="338" w:hanging="317" w:hangingChars="151"/>
        <w:rPr>
          <w:rFonts w:ascii="宋体" w:hAnsi="宋体"/>
          <w:snapToGrid w:val="0"/>
          <w:color w:val="auto"/>
          <w:kern w:val="0"/>
          <w:szCs w:val="21"/>
          <w:highlight w:val="none"/>
        </w:rPr>
      </w:pPr>
    </w:p>
    <w:p>
      <w:pPr>
        <w:spacing w:line="360" w:lineRule="auto"/>
        <w:ind w:left="1027" w:leftChars="338" w:hanging="317" w:hangingChars="151"/>
        <w:rPr>
          <w:rFonts w:ascii="宋体" w:hAnsi="宋体"/>
          <w:snapToGrid w:val="0"/>
          <w:color w:val="auto"/>
          <w:kern w:val="0"/>
          <w:szCs w:val="21"/>
          <w:highlight w:val="none"/>
        </w:rPr>
      </w:pPr>
    </w:p>
    <w:p>
      <w:pPr>
        <w:spacing w:line="360" w:lineRule="auto"/>
        <w:ind w:left="1256" w:leftChars="338" w:hanging="546" w:hangingChars="151"/>
        <w:jc w:val="center"/>
        <w:rPr>
          <w:rFonts w:ascii="宋体" w:hAnsi="宋体"/>
          <w:b/>
          <w:snapToGrid w:val="0"/>
          <w:color w:val="auto"/>
          <w:kern w:val="0"/>
          <w:sz w:val="36"/>
          <w:szCs w:val="36"/>
          <w:highlight w:val="none"/>
        </w:rPr>
        <w:sectPr>
          <w:footerReference r:id="rId4" w:type="default"/>
          <w:pgSz w:w="11906" w:h="16838"/>
          <w:pgMar w:top="1440" w:right="1800" w:bottom="1440" w:left="1800" w:header="851" w:footer="992" w:gutter="0"/>
          <w:cols w:space="720" w:num="1"/>
          <w:docGrid w:type="lines" w:linePitch="312" w:charSpace="0"/>
        </w:sectPr>
      </w:pPr>
    </w:p>
    <w:p>
      <w:pPr>
        <w:spacing w:line="460" w:lineRule="exact"/>
        <w:ind w:left="1046" w:hanging="1046" w:hangingChars="372"/>
        <w:jc w:val="left"/>
        <w:rPr>
          <w:rFonts w:ascii="宋体" w:hAnsi="宋体"/>
          <w:b/>
          <w:snapToGrid w:val="0"/>
          <w:color w:val="auto"/>
          <w:kern w:val="0"/>
          <w:sz w:val="28"/>
          <w:szCs w:val="28"/>
          <w:highlight w:val="none"/>
        </w:rPr>
      </w:pPr>
      <w:r>
        <w:rPr>
          <w:rFonts w:ascii="宋体" w:hAnsi="宋体"/>
          <w:b/>
          <w:snapToGrid w:val="0"/>
          <w:color w:val="auto"/>
          <w:kern w:val="0"/>
          <w:sz w:val="28"/>
          <w:szCs w:val="28"/>
          <w:highlight w:val="none"/>
        </w:rPr>
        <w:t>合同附件3：文明施工责任协议书</w:t>
      </w:r>
    </w:p>
    <w:p>
      <w:pPr>
        <w:spacing w:line="460" w:lineRule="exact"/>
        <w:rPr>
          <w:rFonts w:ascii="宋体" w:hAnsi="宋体"/>
          <w:snapToGrid w:val="0"/>
          <w:color w:val="auto"/>
          <w:kern w:val="0"/>
          <w:szCs w:val="21"/>
          <w:highlight w:val="none"/>
        </w:rPr>
      </w:pPr>
      <w:r>
        <w:rPr>
          <w:rFonts w:ascii="宋体" w:hAnsi="宋体"/>
          <w:b/>
          <w:snapToGrid w:val="0"/>
          <w:color w:val="auto"/>
          <w:kern w:val="0"/>
          <w:szCs w:val="21"/>
          <w:highlight w:val="none"/>
        </w:rPr>
        <w:t xml:space="preserve">    </w:t>
      </w:r>
      <w:r>
        <w:rPr>
          <w:rFonts w:ascii="宋体" w:hAnsi="宋体"/>
          <w:snapToGrid w:val="0"/>
          <w:color w:val="auto"/>
          <w:kern w:val="0"/>
          <w:szCs w:val="21"/>
          <w:highlight w:val="none"/>
        </w:rPr>
        <w:t>为认真做好工程建设施工区域内的文明施工，现经甲、乙双方协商同意，明确在文明施工和文明施工管理中的各自职责，并签订如下协议。</w:t>
      </w:r>
    </w:p>
    <w:p>
      <w:pPr>
        <w:spacing w:line="46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  一、双方同意在在工程管理和工程建设中必须坚持社会效益第一，经济效益和社会效益相—致，“方便人民生活，有利于发展生产、保护生态环境”的原则，坚持便民、利民、为民服务的宗旨。搞好工程建设中的文明施工。</w:t>
      </w:r>
    </w:p>
    <w:p>
      <w:pPr>
        <w:spacing w:line="46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  二、双方要认真贯彻”建设单位负责，施工单位实施，地方政府监督”的文明施工原则。现场由发包人代表牵头，建立参方共同参与的文明施工管理小组，负责日常管理协调工作，争创文明工地。发包人按合同有关要求，及时拨付有关费用并按市有关创建文明工地的规定，组织、指导、检查、考核、和开展选评工作，创建活动的实施由承包人负责。</w:t>
      </w:r>
    </w:p>
    <w:p>
      <w:pPr>
        <w:spacing w:line="46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  三、承包人应遵守如下规定：</w:t>
      </w:r>
    </w:p>
    <w:p>
      <w:pPr>
        <w:spacing w:line="46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1、根据工程的特点，编制文明施工实施方案，在开工前5日内，将文明施工实施方案报发包人和市安全监督部门备案。</w:t>
      </w:r>
    </w:p>
    <w:p>
      <w:pPr>
        <w:spacing w:line="46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2、承包人按有关规定专项包干使用文明施工费，不得挪作他用。</w:t>
      </w:r>
    </w:p>
    <w:p>
      <w:pPr>
        <w:spacing w:line="46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3、工地应设置专职文明施工安全员，做到佩证上岗、动态管理，及时收集、记录、整理、管理台帐等技术资料。</w:t>
      </w:r>
    </w:p>
    <w:p>
      <w:pPr>
        <w:spacing w:line="46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4、施工现场应按文明施工安全生产的要求，设置各项临时设施，并达到下列要求：</w:t>
      </w:r>
    </w:p>
    <w:p>
      <w:pPr>
        <w:spacing w:line="46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（1）施工区域与非施工区域严格分隔。</w:t>
      </w:r>
    </w:p>
    <w:p>
      <w:pPr>
        <w:spacing w:line="46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（2）施工区域内应设置能保证施工安全的夜间照明和警示标志，并采取安全防护措施。</w:t>
      </w:r>
    </w:p>
    <w:p>
      <w:pPr>
        <w:spacing w:line="46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（3）各类材料、机具设备按工地总平面图的布置，在固定场地整齐堆放，不得侵占场内道路及安全防护等设施。</w:t>
      </w:r>
    </w:p>
    <w:p>
      <w:pPr>
        <w:spacing w:line="46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（4）其他要求：严格按医院管理规范要求进场施工。</w:t>
      </w:r>
    </w:p>
    <w:p>
      <w:pPr>
        <w:spacing w:line="46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5、工地民工宿舍应符合卫生要求和居住条件，地面应用砼硬化，照明电线敷设应符合规范，不得任意拉线接电。宿舍应保持整洁有序，不得男女混杂居住及居住与施工无关的人员。</w:t>
      </w:r>
    </w:p>
    <w:p>
      <w:pPr>
        <w:spacing w:line="46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6、施工现场设有食堂的，应符合杭州市职工食堂管理的有关规定，并配备冷冻、冷藏设备，其位置应远离厕所、垃圾容器等污染源，炊事员应持有效健康证明及岗位培训合格证。</w:t>
      </w:r>
    </w:p>
    <w:p>
      <w:pPr>
        <w:spacing w:line="46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施工现场应设置茶桶、保障茶水供应。</w:t>
      </w:r>
    </w:p>
    <w:p>
      <w:pPr>
        <w:spacing w:line="46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7、建筑垃圾和其他散体物料装运应实行车辆密闭式运输，冲洗干净后出场，运输过程中严禁沿途抛、洒、滴、漏。</w:t>
      </w:r>
    </w:p>
    <w:p>
      <w:pPr>
        <w:spacing w:line="46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8、承包人应当严格依照《中华人民共和国消防条例》的规定，在工地建立和执行防火管理制度，重点部位设置符合消防要求的消防设施，并保持完好的备用状态。　</w:t>
      </w:r>
    </w:p>
    <w:p>
      <w:pPr>
        <w:spacing w:line="46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9、遵守建设地的现场管理要求。</w:t>
      </w:r>
    </w:p>
    <w:p>
      <w:pPr>
        <w:spacing w:line="46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10、施工单位在施工中应遵守下列规定：</w:t>
      </w:r>
    </w:p>
    <w:p>
      <w:pPr>
        <w:spacing w:line="46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（1）完善技术和操作管理规程，确保防汛设施和地下管线通畅、安全。</w:t>
      </w:r>
    </w:p>
    <w:p>
      <w:pPr>
        <w:spacing w:line="46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（2）采取各种有效措施，控制扬尘、噪声。</w:t>
      </w:r>
    </w:p>
    <w:p>
      <w:pPr>
        <w:spacing w:line="46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（3）设置各种防护设施，防止施工中废弃物、杂物影响周围环境，伤害过往行人。</w:t>
      </w:r>
    </w:p>
    <w:p>
      <w:pPr>
        <w:spacing w:line="46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（4）随时清理建筑垃圾，控制工地污染。</w:t>
      </w:r>
    </w:p>
    <w:p>
      <w:pPr>
        <w:spacing w:line="46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（5）控制夜间施工作业，确需夜间作业的，必须事先向环保部门申办《夜间施工许可证》。</w:t>
      </w:r>
    </w:p>
    <w:p>
      <w:pPr>
        <w:spacing w:line="46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（6）运用其他有效方式，减少施工时对市容、绿化和环境的不良影响。</w:t>
      </w:r>
    </w:p>
    <w:p>
      <w:pPr>
        <w:spacing w:line="46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（7）遵守交通管理规定，不得使用人力车、三轮车向场外运输建筑垃圾、废土、物料。</w:t>
      </w:r>
    </w:p>
    <w:p>
      <w:pPr>
        <w:spacing w:line="46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11、施工人员在施工中应严格遵守下列规定:</w:t>
      </w:r>
    </w:p>
    <w:p>
      <w:pPr>
        <w:spacing w:line="46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（1）施工中产生的各类垃圾应及时清运到市容环境卫生管理部门指定的地点，严禁随意倾倒在城市道路、河道、绿化带、空旷地带和居民生活垃圾容器内。</w:t>
      </w:r>
    </w:p>
    <w:p>
      <w:pPr>
        <w:spacing w:line="46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（2）施工中不得随意丢弃废物、旧料和其他杂物。</w:t>
      </w:r>
    </w:p>
    <w:p>
      <w:pPr>
        <w:spacing w:line="46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（3）施工中应注意清理施工场地，做到随做随清。</w:t>
      </w:r>
    </w:p>
    <w:p>
      <w:pPr>
        <w:spacing w:line="46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（4）其他：无</w:t>
      </w:r>
    </w:p>
    <w:p>
      <w:pPr>
        <w:spacing w:line="46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12、承包人应确保工地出入口和道路的畅通、安全。施工中造成沿线单位、人员的出入口障碍和道路交通堵塞，应及时采取有效措施。</w:t>
      </w:r>
    </w:p>
    <w:p>
      <w:pPr>
        <w:spacing w:line="46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13、施工中造成下水道和其他地下管线堵塞或损坏的，应</w:t>
      </w:r>
      <w:r>
        <w:rPr>
          <w:rFonts w:ascii="宋体" w:hAnsi="宋体"/>
          <w:snapToGrid w:val="0"/>
          <w:color w:val="auto"/>
          <w:kern w:val="0"/>
          <w:szCs w:val="21"/>
          <w:highlight w:val="none"/>
          <w:u w:val="single"/>
        </w:rPr>
        <w:t>当天</w:t>
      </w:r>
      <w:r>
        <w:rPr>
          <w:rFonts w:ascii="宋体" w:hAnsi="宋体"/>
          <w:snapToGrid w:val="0"/>
          <w:color w:val="auto"/>
          <w:kern w:val="0"/>
          <w:szCs w:val="21"/>
          <w:highlight w:val="none"/>
        </w:rPr>
        <w:t>疏浚或修复；对工地周围的单位及人员财产造成损失的，应承担经济赔偿责任。</w:t>
      </w:r>
    </w:p>
    <w:p>
      <w:pPr>
        <w:spacing w:line="46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 四、发包人对承包人开展创建文明土地的工作要经常性地给予指导，定期组织检查，对承包人存在的问题应及时通知承包人进行整改，并有权对承包人责任违约，按约定办法进行经济处理。</w:t>
      </w:r>
    </w:p>
    <w:p>
      <w:pPr>
        <w:spacing w:line="46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 五、因承包人违反文明施工管理要求，被地方政府有关部门查获而受到的经济处罚，以及由此而使发包人受到的经济损失，均由承包人承担。</w:t>
      </w:r>
    </w:p>
    <w:p>
      <w:pPr>
        <w:spacing w:line="460" w:lineRule="exact"/>
        <w:ind w:firstLine="420" w:firstLineChars="200"/>
        <w:jc w:val="left"/>
        <w:rPr>
          <w:rFonts w:ascii="宋体" w:hAnsi="宋体" w:cs="宋体"/>
          <w:b/>
          <w:snapToGrid w:val="0"/>
          <w:color w:val="auto"/>
          <w:w w:val="95"/>
          <w:kern w:val="0"/>
          <w:szCs w:val="21"/>
          <w:highlight w:val="none"/>
          <w:u w:val="single"/>
        </w:rPr>
      </w:pPr>
      <w:r>
        <w:rPr>
          <w:rFonts w:ascii="宋体" w:hAnsi="宋体"/>
          <w:snapToGrid w:val="0"/>
          <w:color w:val="auto"/>
          <w:kern w:val="0"/>
          <w:szCs w:val="21"/>
          <w:highlight w:val="none"/>
        </w:rPr>
        <w:t xml:space="preserve"> 六、本协议作为双方工程合同的附件，在工程合同正式签约后有效，与工程合同具有同等法律效力。工程合同期满，本协议终止。</w:t>
      </w:r>
    </w:p>
    <w:p>
      <w:pPr>
        <w:tabs>
          <w:tab w:val="left" w:pos="8222"/>
        </w:tabs>
        <w:spacing w:line="460" w:lineRule="exact"/>
        <w:ind w:right="-88" w:rightChars="-42"/>
        <w:rPr>
          <w:rFonts w:ascii="宋体" w:hAnsi="宋体" w:cs="宋体"/>
          <w:color w:val="auto"/>
          <w:sz w:val="28"/>
          <w:szCs w:val="28"/>
          <w:highlight w:val="none"/>
        </w:rPr>
      </w:pPr>
    </w:p>
    <w:p>
      <w:pPr>
        <w:spacing w:line="360" w:lineRule="auto"/>
        <w:ind w:firstLine="420" w:firstLineChars="200"/>
        <w:jc w:val="left"/>
        <w:rPr>
          <w:rFonts w:hint="default" w:ascii="宋体" w:hAnsi="宋体" w:cs="宋体"/>
          <w:color w:val="auto"/>
          <w:szCs w:val="21"/>
          <w:highlight w:val="none"/>
        </w:rPr>
      </w:pPr>
    </w:p>
    <w:p>
      <w:pPr>
        <w:adjustRightInd w:val="0"/>
        <w:snapToGrid w:val="0"/>
        <w:spacing w:line="360" w:lineRule="auto"/>
        <w:jc w:val="left"/>
        <w:rPr>
          <w:rFonts w:hint="default" w:ascii="宋体" w:hAnsi="宋体" w:cs="宋体"/>
          <w:color w:val="auto"/>
          <w:szCs w:val="21"/>
          <w:highlight w:val="none"/>
        </w:rPr>
      </w:pPr>
      <w:r>
        <w:rPr>
          <w:rFonts w:ascii="宋体" w:hAnsi="宋体" w:cs="宋体"/>
          <w:color w:val="auto"/>
          <w:szCs w:val="21"/>
          <w:highlight w:val="none"/>
        </w:rPr>
        <w:br w:type="page"/>
      </w:r>
    </w:p>
    <w:p>
      <w:pPr>
        <w:adjustRightInd w:val="0"/>
        <w:snapToGrid w:val="0"/>
        <w:spacing w:line="360" w:lineRule="auto"/>
        <w:jc w:val="center"/>
        <w:rPr>
          <w:rStyle w:val="43"/>
          <w:rFonts w:hint="default" w:ascii="宋体" w:hAnsi="宋体" w:eastAsia="宋体" w:cs="宋体"/>
          <w:color w:val="auto"/>
          <w:sz w:val="32"/>
          <w:szCs w:val="32"/>
          <w:highlight w:val="none"/>
        </w:rPr>
      </w:pPr>
      <w:bookmarkStart w:id="52" w:name="_Toc32547"/>
      <w:r>
        <w:rPr>
          <w:rStyle w:val="43"/>
          <w:rFonts w:ascii="宋体" w:hAnsi="宋体" w:eastAsia="宋体" w:cs="宋体"/>
          <w:color w:val="auto"/>
          <w:sz w:val="32"/>
          <w:szCs w:val="32"/>
          <w:highlight w:val="none"/>
        </w:rPr>
        <w:t>第五部分</w:t>
      </w:r>
      <w:bookmarkStart w:id="53" w:name="_Toc118516258"/>
      <w:r>
        <w:rPr>
          <w:rStyle w:val="43"/>
          <w:rFonts w:ascii="宋体" w:hAnsi="宋体" w:eastAsia="宋体" w:cs="宋体"/>
          <w:color w:val="auto"/>
          <w:sz w:val="32"/>
          <w:szCs w:val="32"/>
          <w:highlight w:val="none"/>
        </w:rPr>
        <w:t xml:space="preserve">  附件（响应文件格式</w:t>
      </w:r>
      <w:bookmarkEnd w:id="53"/>
      <w:r>
        <w:rPr>
          <w:rStyle w:val="43"/>
          <w:rFonts w:ascii="宋体" w:hAnsi="宋体" w:eastAsia="宋体" w:cs="宋体"/>
          <w:color w:val="auto"/>
          <w:sz w:val="32"/>
          <w:szCs w:val="32"/>
          <w:highlight w:val="none"/>
        </w:rPr>
        <w:t>）</w:t>
      </w:r>
    </w:p>
    <w:bookmarkEnd w:id="52"/>
    <w:p>
      <w:pPr>
        <w:rPr>
          <w:rFonts w:hint="default" w:ascii="宋体" w:hAnsi="宋体" w:cs="宋体"/>
          <w:color w:val="auto"/>
          <w:highlight w:val="none"/>
        </w:rPr>
      </w:pPr>
    </w:p>
    <w:p>
      <w:pPr>
        <w:pStyle w:val="16"/>
        <w:spacing w:line="360" w:lineRule="auto"/>
        <w:ind w:firstLine="420" w:firstLineChars="200"/>
        <w:rPr>
          <w:rFonts w:hint="default" w:hAnsi="宋体" w:cs="宋体"/>
          <w:color w:val="auto"/>
          <w:sz w:val="21"/>
          <w:szCs w:val="21"/>
          <w:highlight w:val="none"/>
        </w:rPr>
      </w:pPr>
      <w:r>
        <w:rPr>
          <w:rFonts w:hAnsi="宋体" w:cs="宋体"/>
          <w:color w:val="auto"/>
          <w:sz w:val="21"/>
          <w:szCs w:val="21"/>
          <w:highlight w:val="none"/>
        </w:rPr>
        <w:t>说明：</w:t>
      </w:r>
    </w:p>
    <w:p>
      <w:pPr>
        <w:pStyle w:val="16"/>
        <w:spacing w:line="360" w:lineRule="auto"/>
        <w:ind w:firstLine="420" w:firstLineChars="200"/>
        <w:rPr>
          <w:rFonts w:hint="default" w:hAnsi="宋体" w:cs="宋体"/>
          <w:color w:val="auto"/>
          <w:sz w:val="21"/>
          <w:szCs w:val="21"/>
          <w:highlight w:val="none"/>
        </w:rPr>
      </w:pPr>
      <w:r>
        <w:rPr>
          <w:rFonts w:hAnsi="宋体" w:cs="宋体"/>
          <w:color w:val="auto"/>
          <w:sz w:val="21"/>
          <w:szCs w:val="21"/>
          <w:highlight w:val="none"/>
        </w:rPr>
        <w:t>1.响应文件由供应商根据照磋商文件要求参照附件格式编制。</w:t>
      </w:r>
    </w:p>
    <w:p>
      <w:pPr>
        <w:pStyle w:val="16"/>
        <w:spacing w:line="360" w:lineRule="auto"/>
        <w:ind w:firstLine="420" w:firstLineChars="200"/>
        <w:rPr>
          <w:rFonts w:hint="default" w:hAnsi="宋体" w:cs="宋体"/>
          <w:color w:val="auto"/>
          <w:sz w:val="21"/>
          <w:szCs w:val="21"/>
          <w:highlight w:val="none"/>
        </w:rPr>
      </w:pPr>
      <w:r>
        <w:rPr>
          <w:rFonts w:hAnsi="宋体" w:cs="宋体"/>
          <w:color w:val="auto"/>
          <w:sz w:val="21"/>
          <w:szCs w:val="21"/>
          <w:highlight w:val="none"/>
        </w:rPr>
        <w:t>2.附件中有参考格式的，参照格式，没有参考格式的，自行编制。</w:t>
      </w:r>
    </w:p>
    <w:p>
      <w:pPr>
        <w:pStyle w:val="4"/>
        <w:snapToGrid w:val="0"/>
        <w:spacing w:before="120" w:beforeLines="50" w:line="360" w:lineRule="auto"/>
        <w:rPr>
          <w:rFonts w:hint="default" w:ascii="宋体" w:hAnsi="宋体" w:eastAsia="宋体" w:cs="宋体"/>
          <w:color w:val="auto"/>
          <w:sz w:val="21"/>
          <w:szCs w:val="21"/>
          <w:highlight w:val="none"/>
        </w:rPr>
      </w:pPr>
      <w:r>
        <w:rPr>
          <w:rFonts w:ascii="宋体" w:hAnsi="宋体" w:eastAsia="宋体" w:cs="宋体"/>
          <w:b/>
          <w:color w:val="auto"/>
          <w:sz w:val="24"/>
          <w:highlight w:val="none"/>
        </w:rPr>
        <w:br w:type="page"/>
      </w:r>
      <w:bookmarkStart w:id="54" w:name="_Toc404172372"/>
      <w:bookmarkStart w:id="55" w:name="_Toc368993656"/>
      <w:bookmarkStart w:id="56" w:name="_Toc396290683"/>
      <w:bookmarkStart w:id="57" w:name="_Toc415814146"/>
      <w:bookmarkStart w:id="58" w:name="_Toc385596607"/>
      <w:bookmarkStart w:id="59" w:name="_Toc390342487"/>
      <w:bookmarkStart w:id="60" w:name="_Toc450199111"/>
      <w:bookmarkStart w:id="61" w:name="_Toc2562"/>
      <w:bookmarkStart w:id="62" w:name="_Toc402432104"/>
      <w:bookmarkStart w:id="63" w:name="_Toc372127740"/>
      <w:r>
        <w:rPr>
          <w:rFonts w:ascii="宋体" w:hAnsi="宋体" w:eastAsia="宋体" w:cs="宋体"/>
          <w:color w:val="auto"/>
          <w:sz w:val="21"/>
          <w:szCs w:val="21"/>
          <w:highlight w:val="none"/>
        </w:rPr>
        <w:t>一、磋商响应文件封面</w:t>
      </w:r>
      <w:bookmarkEnd w:id="54"/>
      <w:bookmarkEnd w:id="55"/>
      <w:bookmarkEnd w:id="56"/>
      <w:bookmarkEnd w:id="57"/>
      <w:bookmarkEnd w:id="58"/>
      <w:bookmarkEnd w:id="59"/>
      <w:bookmarkEnd w:id="60"/>
      <w:bookmarkEnd w:id="61"/>
      <w:bookmarkEnd w:id="62"/>
      <w:bookmarkEnd w:id="63"/>
    </w:p>
    <w:p>
      <w:pPr>
        <w:rPr>
          <w:rFonts w:hint="default" w:ascii="宋体" w:hAnsi="宋体" w:cs="宋体"/>
          <w:color w:val="auto"/>
          <w:highlight w:val="none"/>
        </w:rPr>
      </w:pPr>
    </w:p>
    <w:p>
      <w:pPr>
        <w:rPr>
          <w:rFonts w:hint="default" w:ascii="宋体" w:hAnsi="宋体" w:cs="宋体"/>
          <w:color w:val="auto"/>
          <w:highlight w:val="none"/>
        </w:rPr>
      </w:pPr>
    </w:p>
    <w:p>
      <w:pPr>
        <w:rPr>
          <w:rFonts w:hint="default" w:ascii="宋体" w:hAnsi="宋体" w:cs="宋体"/>
          <w:color w:val="auto"/>
          <w:highlight w:val="none"/>
        </w:rPr>
      </w:pPr>
    </w:p>
    <w:p>
      <w:pPr>
        <w:rPr>
          <w:rFonts w:hint="default" w:ascii="宋体" w:hAnsi="宋体" w:cs="宋体"/>
          <w:color w:val="auto"/>
          <w:highlight w:val="none"/>
        </w:rPr>
      </w:pPr>
    </w:p>
    <w:p>
      <w:pPr>
        <w:rPr>
          <w:rFonts w:hint="default" w:ascii="宋体" w:hAnsi="宋体" w:cs="宋体"/>
          <w:color w:val="auto"/>
          <w:highlight w:val="none"/>
        </w:rPr>
      </w:pPr>
    </w:p>
    <w:p>
      <w:pPr>
        <w:spacing w:line="360" w:lineRule="auto"/>
        <w:jc w:val="center"/>
        <w:rPr>
          <w:rFonts w:hint="default" w:ascii="宋体" w:hAnsi="宋体" w:cs="宋体"/>
          <w:color w:val="auto"/>
          <w:sz w:val="24"/>
          <w:highlight w:val="none"/>
          <w:u w:val="single"/>
        </w:rPr>
      </w:pPr>
      <w:r>
        <w:rPr>
          <w:rFonts w:ascii="宋体" w:hAnsi="宋体" w:cs="宋体"/>
          <w:color w:val="auto"/>
          <w:sz w:val="24"/>
          <w:highlight w:val="none"/>
          <w:u w:val="single"/>
        </w:rPr>
        <w:t>_（项目名称）</w:t>
      </w:r>
    </w:p>
    <w:p>
      <w:pPr>
        <w:jc w:val="center"/>
        <w:rPr>
          <w:rFonts w:hint="default" w:ascii="宋体" w:hAnsi="宋体" w:cs="宋体"/>
          <w:color w:val="auto"/>
          <w:sz w:val="24"/>
          <w:highlight w:val="none"/>
        </w:rPr>
      </w:pPr>
    </w:p>
    <w:p>
      <w:pPr>
        <w:jc w:val="center"/>
        <w:rPr>
          <w:rFonts w:hint="default" w:ascii="宋体" w:hAnsi="宋体" w:cs="宋体"/>
          <w:color w:val="auto"/>
          <w:sz w:val="24"/>
          <w:highlight w:val="none"/>
        </w:rPr>
      </w:pPr>
    </w:p>
    <w:p>
      <w:pPr>
        <w:jc w:val="center"/>
        <w:rPr>
          <w:rFonts w:hint="default" w:ascii="宋体" w:hAnsi="宋体" w:cs="宋体"/>
          <w:color w:val="auto"/>
          <w:sz w:val="24"/>
          <w:highlight w:val="none"/>
        </w:rPr>
      </w:pPr>
    </w:p>
    <w:p>
      <w:pPr>
        <w:jc w:val="center"/>
        <w:rPr>
          <w:rFonts w:hint="default" w:ascii="宋体" w:hAnsi="宋体" w:cs="宋体"/>
          <w:color w:val="auto"/>
          <w:sz w:val="52"/>
          <w:szCs w:val="52"/>
          <w:highlight w:val="none"/>
        </w:rPr>
      </w:pPr>
    </w:p>
    <w:p>
      <w:pPr>
        <w:spacing w:after="120"/>
        <w:jc w:val="center"/>
        <w:rPr>
          <w:rFonts w:hint="default" w:ascii="宋体" w:hAnsi="宋体" w:cs="宋体"/>
          <w:color w:val="auto"/>
          <w:sz w:val="72"/>
          <w:szCs w:val="72"/>
          <w:highlight w:val="none"/>
        </w:rPr>
      </w:pPr>
      <w:r>
        <w:rPr>
          <w:rFonts w:ascii="宋体" w:hAnsi="宋体" w:cs="宋体"/>
          <w:color w:val="auto"/>
          <w:sz w:val="72"/>
          <w:szCs w:val="72"/>
          <w:highlight w:val="none"/>
        </w:rPr>
        <w:t>磋商响应文件</w:t>
      </w:r>
    </w:p>
    <w:p>
      <w:pPr>
        <w:spacing w:after="120"/>
        <w:jc w:val="center"/>
        <w:rPr>
          <w:rFonts w:hint="default" w:ascii="宋体" w:hAnsi="宋体" w:cs="宋体"/>
          <w:color w:val="auto"/>
          <w:sz w:val="24"/>
          <w:highlight w:val="none"/>
        </w:rPr>
      </w:pPr>
    </w:p>
    <w:p>
      <w:pPr>
        <w:spacing w:after="120"/>
        <w:jc w:val="center"/>
        <w:rPr>
          <w:rFonts w:hint="default" w:ascii="宋体" w:hAnsi="宋体" w:cs="宋体"/>
          <w:color w:val="auto"/>
          <w:sz w:val="24"/>
          <w:highlight w:val="none"/>
        </w:rPr>
      </w:pPr>
    </w:p>
    <w:p>
      <w:pPr>
        <w:spacing w:after="120"/>
        <w:jc w:val="center"/>
        <w:rPr>
          <w:rFonts w:hint="default" w:ascii="宋体" w:hAnsi="宋体" w:cs="宋体"/>
          <w:color w:val="auto"/>
          <w:sz w:val="24"/>
          <w:highlight w:val="none"/>
        </w:rPr>
      </w:pPr>
    </w:p>
    <w:p>
      <w:pPr>
        <w:spacing w:after="120"/>
        <w:jc w:val="center"/>
        <w:rPr>
          <w:rFonts w:hint="default" w:ascii="宋体" w:hAnsi="宋体" w:cs="宋体"/>
          <w:color w:val="auto"/>
          <w:sz w:val="24"/>
          <w:highlight w:val="none"/>
        </w:rPr>
      </w:pPr>
    </w:p>
    <w:p>
      <w:pPr>
        <w:spacing w:after="120"/>
        <w:jc w:val="center"/>
        <w:rPr>
          <w:rFonts w:hint="default" w:ascii="宋体" w:hAnsi="宋体" w:cs="宋体"/>
          <w:color w:val="auto"/>
          <w:sz w:val="32"/>
          <w:szCs w:val="32"/>
          <w:highlight w:val="none"/>
        </w:rPr>
      </w:pPr>
      <w:r>
        <w:rPr>
          <w:rFonts w:ascii="宋体" w:hAnsi="宋体" w:cs="宋体"/>
          <w:color w:val="auto"/>
          <w:sz w:val="32"/>
          <w:szCs w:val="32"/>
          <w:highlight w:val="none"/>
        </w:rPr>
        <w:t>注明：资信和商务技术文件或报价文件</w:t>
      </w:r>
    </w:p>
    <w:p>
      <w:pPr>
        <w:spacing w:after="120"/>
        <w:jc w:val="center"/>
        <w:rPr>
          <w:rFonts w:hint="default" w:ascii="宋体" w:hAnsi="宋体" w:cs="宋体"/>
          <w:color w:val="auto"/>
          <w:sz w:val="24"/>
          <w:highlight w:val="none"/>
        </w:rPr>
      </w:pPr>
    </w:p>
    <w:p>
      <w:pPr>
        <w:spacing w:after="120"/>
        <w:jc w:val="center"/>
        <w:rPr>
          <w:rFonts w:hint="default" w:ascii="宋体" w:hAnsi="宋体" w:cs="宋体"/>
          <w:b/>
          <w:color w:val="auto"/>
          <w:sz w:val="24"/>
          <w:highlight w:val="none"/>
        </w:rPr>
      </w:pPr>
    </w:p>
    <w:p>
      <w:pPr>
        <w:spacing w:after="120"/>
        <w:jc w:val="center"/>
        <w:rPr>
          <w:rFonts w:hint="default" w:ascii="宋体" w:hAnsi="宋体" w:cs="宋体"/>
          <w:b/>
          <w:color w:val="auto"/>
          <w:sz w:val="24"/>
          <w:highlight w:val="none"/>
        </w:rPr>
      </w:pPr>
    </w:p>
    <w:p>
      <w:pPr>
        <w:spacing w:after="120"/>
        <w:jc w:val="center"/>
        <w:rPr>
          <w:rFonts w:hint="default" w:ascii="宋体" w:hAnsi="宋体" w:cs="宋体"/>
          <w:b/>
          <w:color w:val="auto"/>
          <w:sz w:val="24"/>
          <w:highlight w:val="none"/>
        </w:rPr>
      </w:pPr>
    </w:p>
    <w:p>
      <w:pPr>
        <w:spacing w:after="120"/>
        <w:jc w:val="center"/>
        <w:rPr>
          <w:rFonts w:hint="default" w:ascii="宋体" w:hAnsi="宋体" w:cs="宋体"/>
          <w:b/>
          <w:color w:val="auto"/>
          <w:sz w:val="24"/>
          <w:highlight w:val="none"/>
        </w:rPr>
      </w:pPr>
    </w:p>
    <w:p>
      <w:pPr>
        <w:spacing w:after="120"/>
        <w:jc w:val="center"/>
        <w:rPr>
          <w:rFonts w:hint="default" w:ascii="宋体" w:hAnsi="宋体" w:cs="宋体"/>
          <w:b/>
          <w:color w:val="auto"/>
          <w:sz w:val="24"/>
          <w:highlight w:val="none"/>
        </w:rPr>
      </w:pPr>
    </w:p>
    <w:p>
      <w:pPr>
        <w:spacing w:after="120"/>
        <w:jc w:val="center"/>
        <w:rPr>
          <w:rFonts w:hint="default" w:ascii="宋体" w:hAnsi="宋体" w:cs="宋体"/>
          <w:b/>
          <w:color w:val="auto"/>
          <w:sz w:val="24"/>
          <w:highlight w:val="none"/>
        </w:rPr>
      </w:pPr>
    </w:p>
    <w:p>
      <w:pPr>
        <w:spacing w:after="120"/>
        <w:jc w:val="center"/>
        <w:rPr>
          <w:rFonts w:hint="default" w:ascii="宋体" w:hAnsi="宋体" w:cs="宋体"/>
          <w:b/>
          <w:color w:val="auto"/>
          <w:sz w:val="24"/>
          <w:highlight w:val="none"/>
        </w:rPr>
      </w:pPr>
    </w:p>
    <w:p>
      <w:pPr>
        <w:spacing w:after="120"/>
        <w:jc w:val="center"/>
        <w:rPr>
          <w:rFonts w:hint="default" w:ascii="宋体" w:hAnsi="宋体" w:cs="宋体"/>
          <w:b/>
          <w:color w:val="auto"/>
          <w:sz w:val="24"/>
          <w:highlight w:val="none"/>
        </w:rPr>
      </w:pPr>
    </w:p>
    <w:p>
      <w:pPr>
        <w:spacing w:after="120"/>
        <w:jc w:val="center"/>
        <w:rPr>
          <w:rFonts w:hint="default" w:ascii="宋体" w:hAnsi="宋体" w:cs="宋体"/>
          <w:color w:val="auto"/>
          <w:sz w:val="24"/>
          <w:highlight w:val="none"/>
          <w:u w:val="single"/>
        </w:rPr>
      </w:pPr>
      <w:r>
        <w:rPr>
          <w:rFonts w:ascii="宋体" w:hAnsi="宋体" w:cs="宋体"/>
          <w:color w:val="auto"/>
          <w:sz w:val="24"/>
          <w:highlight w:val="none"/>
          <w:u w:val="single"/>
        </w:rPr>
        <w:t>供应商：          （盖单位公章或电子签章）</w:t>
      </w:r>
    </w:p>
    <w:p>
      <w:pPr>
        <w:spacing w:after="120"/>
        <w:ind w:firstLine="210"/>
        <w:jc w:val="center"/>
        <w:rPr>
          <w:rFonts w:hint="default" w:ascii="宋体" w:hAnsi="宋体" w:cs="宋体"/>
          <w:color w:val="auto"/>
          <w:sz w:val="24"/>
          <w:highlight w:val="none"/>
        </w:rPr>
      </w:pPr>
      <w:r>
        <w:rPr>
          <w:rFonts w:ascii="宋体" w:hAnsi="宋体" w:cs="宋体"/>
          <w:color w:val="auto"/>
          <w:sz w:val="24"/>
          <w:highlight w:val="none"/>
          <w:u w:val="single"/>
        </w:rPr>
        <w:t xml:space="preserve">      </w:t>
      </w:r>
      <w:r>
        <w:rPr>
          <w:rFonts w:ascii="宋体" w:hAnsi="宋体" w:cs="宋体"/>
          <w:color w:val="auto"/>
          <w:sz w:val="24"/>
          <w:highlight w:val="none"/>
        </w:rPr>
        <w:t>年</w:t>
      </w:r>
      <w:r>
        <w:rPr>
          <w:rFonts w:ascii="宋体" w:hAnsi="宋体" w:cs="宋体"/>
          <w:color w:val="auto"/>
          <w:sz w:val="24"/>
          <w:highlight w:val="none"/>
          <w:u w:val="single"/>
        </w:rPr>
        <w:t xml:space="preserve">  </w:t>
      </w:r>
      <w:r>
        <w:rPr>
          <w:rFonts w:ascii="宋体" w:hAnsi="宋体" w:cs="宋体"/>
          <w:color w:val="auto"/>
          <w:sz w:val="24"/>
          <w:highlight w:val="none"/>
        </w:rPr>
        <w:t>月</w:t>
      </w:r>
      <w:r>
        <w:rPr>
          <w:rFonts w:ascii="宋体" w:hAnsi="宋体" w:cs="宋体"/>
          <w:color w:val="auto"/>
          <w:sz w:val="24"/>
          <w:highlight w:val="none"/>
          <w:u w:val="single"/>
        </w:rPr>
        <w:t xml:space="preserve">  </w:t>
      </w:r>
      <w:r>
        <w:rPr>
          <w:rFonts w:ascii="宋体" w:hAnsi="宋体" w:cs="宋体"/>
          <w:color w:val="auto"/>
          <w:sz w:val="24"/>
          <w:highlight w:val="none"/>
        </w:rPr>
        <w:t>日</w:t>
      </w:r>
    </w:p>
    <w:p>
      <w:pPr>
        <w:spacing w:after="120"/>
        <w:ind w:firstLine="210"/>
        <w:jc w:val="center"/>
        <w:rPr>
          <w:rFonts w:hint="default" w:ascii="宋体" w:hAnsi="宋体" w:cs="宋体"/>
          <w:color w:val="auto"/>
          <w:sz w:val="24"/>
          <w:highlight w:val="none"/>
        </w:rPr>
      </w:pPr>
      <w:r>
        <w:rPr>
          <w:rFonts w:ascii="宋体" w:hAnsi="宋体" w:cs="宋体"/>
          <w:color w:val="auto"/>
          <w:sz w:val="24"/>
          <w:highlight w:val="none"/>
        </w:rPr>
        <w:br w:type="page"/>
      </w:r>
    </w:p>
    <w:p>
      <w:pPr>
        <w:pStyle w:val="4"/>
        <w:snapToGrid w:val="0"/>
        <w:spacing w:before="120" w:beforeLines="50" w:line="360" w:lineRule="auto"/>
        <w:rPr>
          <w:rFonts w:hint="default" w:ascii="宋体" w:hAnsi="宋体" w:eastAsia="宋体" w:cs="宋体"/>
          <w:color w:val="auto"/>
          <w:sz w:val="21"/>
          <w:szCs w:val="21"/>
          <w:highlight w:val="none"/>
        </w:rPr>
      </w:pPr>
      <w:bookmarkStart w:id="64" w:name="_Toc415814147"/>
      <w:bookmarkStart w:id="65" w:name="_Toc401423940"/>
      <w:bookmarkStart w:id="66" w:name="_Toc293401393"/>
      <w:bookmarkStart w:id="67" w:name="_Toc24799"/>
      <w:bookmarkStart w:id="68" w:name="_Toc450199112"/>
      <w:r>
        <w:rPr>
          <w:rFonts w:ascii="宋体" w:hAnsi="宋体" w:eastAsia="宋体" w:cs="宋体"/>
          <w:color w:val="auto"/>
          <w:sz w:val="21"/>
          <w:szCs w:val="21"/>
          <w:highlight w:val="none"/>
        </w:rPr>
        <w:t>二、报价</w:t>
      </w:r>
      <w:bookmarkEnd w:id="64"/>
      <w:bookmarkEnd w:id="65"/>
      <w:bookmarkEnd w:id="66"/>
      <w:r>
        <w:rPr>
          <w:rFonts w:ascii="宋体" w:hAnsi="宋体" w:eastAsia="宋体" w:cs="宋体"/>
          <w:color w:val="auto"/>
          <w:sz w:val="21"/>
          <w:szCs w:val="21"/>
          <w:highlight w:val="none"/>
        </w:rPr>
        <w:t>文件</w:t>
      </w:r>
      <w:bookmarkEnd w:id="67"/>
      <w:bookmarkEnd w:id="68"/>
    </w:p>
    <w:p>
      <w:pPr>
        <w:rPr>
          <w:rFonts w:hint="default" w:ascii="宋体" w:hAnsi="宋体" w:cs="宋体"/>
          <w:color w:val="auto"/>
          <w:highlight w:val="none"/>
        </w:rPr>
      </w:pPr>
    </w:p>
    <w:p>
      <w:pPr>
        <w:spacing w:line="360" w:lineRule="auto"/>
        <w:jc w:val="center"/>
        <w:rPr>
          <w:rFonts w:hint="default" w:ascii="宋体" w:hAnsi="宋体" w:cs="宋体"/>
          <w:color w:val="auto"/>
          <w:highlight w:val="none"/>
        </w:rPr>
      </w:pPr>
      <w:r>
        <w:rPr>
          <w:rFonts w:ascii="宋体" w:hAnsi="宋体" w:cs="宋体"/>
          <w:color w:val="auto"/>
          <w:highlight w:val="none"/>
        </w:rPr>
        <w:t>目录</w:t>
      </w:r>
    </w:p>
    <w:p>
      <w:pPr>
        <w:spacing w:line="360" w:lineRule="auto"/>
        <w:jc w:val="center"/>
        <w:rPr>
          <w:rFonts w:hint="default" w:ascii="宋体" w:hAnsi="宋体" w:cs="宋体"/>
          <w:color w:val="auto"/>
          <w:highlight w:val="none"/>
        </w:rPr>
      </w:pPr>
      <w:r>
        <w:rPr>
          <w:rFonts w:ascii="宋体" w:hAnsi="宋体" w:cs="宋体"/>
          <w:color w:val="auto"/>
          <w:highlight w:val="none"/>
        </w:rPr>
        <w:t>（1）磋商响应初始报价一览表……………………………………………………（页码）</w:t>
      </w:r>
    </w:p>
    <w:p>
      <w:pPr>
        <w:spacing w:line="360" w:lineRule="auto"/>
        <w:jc w:val="center"/>
        <w:rPr>
          <w:rFonts w:hint="default" w:ascii="宋体" w:hAnsi="宋体" w:cs="宋体"/>
          <w:color w:val="auto"/>
          <w:highlight w:val="none"/>
        </w:rPr>
      </w:pPr>
      <w:r>
        <w:rPr>
          <w:rFonts w:ascii="宋体" w:hAnsi="宋体" w:cs="宋体"/>
          <w:color w:val="auto"/>
          <w:highlight w:val="none"/>
        </w:rPr>
        <w:t>（2）</w:t>
      </w:r>
      <w:r>
        <w:rPr>
          <w:rFonts w:ascii="宋体" w:hAnsi="宋体" w:cs="宋体"/>
          <w:color w:val="auto"/>
          <w:szCs w:val="21"/>
          <w:highlight w:val="none"/>
        </w:rPr>
        <w:t>供应商认为需要提供的其他文件及资料</w:t>
      </w:r>
      <w:r>
        <w:rPr>
          <w:rFonts w:ascii="宋体" w:hAnsi="宋体" w:cs="宋体"/>
          <w:color w:val="auto"/>
          <w:highlight w:val="none"/>
        </w:rPr>
        <w:t>……………………………………（页码）</w:t>
      </w:r>
    </w:p>
    <w:p>
      <w:pPr>
        <w:adjustRightInd w:val="0"/>
        <w:spacing w:line="360" w:lineRule="auto"/>
        <w:ind w:firstLine="435"/>
        <w:rPr>
          <w:rFonts w:hint="default" w:ascii="宋体" w:hAnsi="宋体" w:cs="宋体"/>
          <w:b/>
          <w:color w:val="auto"/>
          <w:szCs w:val="21"/>
          <w:highlight w:val="none"/>
        </w:rPr>
      </w:pPr>
      <w:r>
        <w:rPr>
          <w:rFonts w:ascii="宋体" w:hAnsi="宋体" w:cs="宋体"/>
          <w:color w:val="auto"/>
          <w:highlight w:val="none"/>
        </w:rPr>
        <w:br w:type="page"/>
      </w:r>
      <w:r>
        <w:rPr>
          <w:rFonts w:ascii="宋体" w:hAnsi="宋体" w:cs="宋体"/>
          <w:color w:val="auto"/>
          <w:highlight w:val="none"/>
        </w:rPr>
        <w:t>1.</w:t>
      </w:r>
      <w:r>
        <w:rPr>
          <w:rFonts w:ascii="宋体" w:hAnsi="宋体" w:cs="宋体"/>
          <w:b/>
          <w:color w:val="auto"/>
          <w:szCs w:val="21"/>
          <w:highlight w:val="none"/>
        </w:rPr>
        <w:t>磋商响应初始报价一览表</w:t>
      </w:r>
    </w:p>
    <w:p>
      <w:pPr>
        <w:adjustRightInd w:val="0"/>
        <w:spacing w:line="360" w:lineRule="auto"/>
        <w:jc w:val="center"/>
        <w:rPr>
          <w:rFonts w:hint="default" w:ascii="宋体" w:hAnsi="宋体" w:cs="宋体"/>
          <w:b/>
          <w:color w:val="auto"/>
          <w:sz w:val="32"/>
          <w:szCs w:val="32"/>
          <w:highlight w:val="none"/>
        </w:rPr>
      </w:pPr>
    </w:p>
    <w:p>
      <w:pPr>
        <w:adjustRightInd w:val="0"/>
        <w:spacing w:line="360" w:lineRule="auto"/>
        <w:jc w:val="center"/>
        <w:rPr>
          <w:rFonts w:hint="default" w:ascii="宋体" w:hAnsi="宋体" w:cs="宋体"/>
          <w:b/>
          <w:color w:val="auto"/>
          <w:sz w:val="32"/>
          <w:szCs w:val="32"/>
          <w:highlight w:val="none"/>
        </w:rPr>
      </w:pPr>
      <w:r>
        <w:rPr>
          <w:rFonts w:ascii="宋体" w:hAnsi="宋体" w:cs="宋体"/>
          <w:b/>
          <w:color w:val="auto"/>
          <w:sz w:val="32"/>
          <w:szCs w:val="32"/>
          <w:highlight w:val="none"/>
        </w:rPr>
        <w:t>磋商响应初始报价一览表</w:t>
      </w:r>
    </w:p>
    <w:p>
      <w:pPr>
        <w:spacing w:line="360" w:lineRule="auto"/>
        <w:ind w:right="480"/>
        <w:rPr>
          <w:rFonts w:hint="default" w:ascii="宋体" w:hAnsi="宋体" w:cs="宋体"/>
          <w:color w:val="auto"/>
          <w:szCs w:val="21"/>
          <w:highlight w:val="none"/>
        </w:rPr>
      </w:pPr>
    </w:p>
    <w:p>
      <w:pPr>
        <w:spacing w:line="360" w:lineRule="auto"/>
        <w:ind w:right="480"/>
        <w:rPr>
          <w:rFonts w:hint="default" w:ascii="宋体" w:hAnsi="宋体" w:cs="宋体"/>
          <w:color w:val="auto"/>
          <w:szCs w:val="21"/>
          <w:highlight w:val="none"/>
        </w:rPr>
      </w:pPr>
      <w:r>
        <w:rPr>
          <w:rFonts w:ascii="宋体" w:hAnsi="宋体" w:cs="宋体"/>
          <w:color w:val="auto"/>
          <w:szCs w:val="21"/>
          <w:highlight w:val="none"/>
        </w:rPr>
        <w:t>项目名称：</w:t>
      </w:r>
    </w:p>
    <w:p>
      <w:pPr>
        <w:spacing w:line="360" w:lineRule="auto"/>
        <w:ind w:right="480"/>
        <w:rPr>
          <w:rFonts w:hint="default" w:ascii="宋体" w:hAnsi="宋体" w:cs="宋体"/>
          <w:color w:val="auto"/>
          <w:szCs w:val="21"/>
          <w:highlight w:val="none"/>
        </w:rPr>
      </w:pPr>
      <w:r>
        <w:rPr>
          <w:rFonts w:ascii="宋体" w:hAnsi="宋体" w:cs="宋体"/>
          <w:color w:val="auto"/>
          <w:szCs w:val="21"/>
          <w:highlight w:val="none"/>
        </w:rPr>
        <w:t>采购编号：</w:t>
      </w:r>
    </w:p>
    <w:p>
      <w:pPr>
        <w:spacing w:line="360" w:lineRule="auto"/>
        <w:ind w:right="480"/>
        <w:rPr>
          <w:rFonts w:hint="default" w:ascii="宋体" w:hAnsi="宋体" w:cs="宋体"/>
          <w:color w:val="auto"/>
          <w:szCs w:val="21"/>
          <w:highlight w:val="none"/>
        </w:rPr>
      </w:pPr>
      <w:r>
        <w:rPr>
          <w:rFonts w:ascii="宋体" w:hAnsi="宋体" w:cs="宋体"/>
          <w:color w:val="auto"/>
          <w:szCs w:val="21"/>
          <w:highlight w:val="none"/>
        </w:rPr>
        <w:t>价格单位：元人民币</w:t>
      </w:r>
    </w:p>
    <w:p>
      <w:pPr>
        <w:adjustRightInd w:val="0"/>
        <w:spacing w:line="360" w:lineRule="auto"/>
        <w:jc w:val="left"/>
        <w:rPr>
          <w:rFonts w:hint="default" w:ascii="宋体" w:hAnsi="宋体" w:cs="宋体"/>
          <w:color w:val="auto"/>
          <w:szCs w:val="21"/>
          <w:highlight w:val="none"/>
        </w:rPr>
      </w:pPr>
    </w:p>
    <w:tbl>
      <w:tblPr>
        <w:tblStyle w:val="32"/>
        <w:tblW w:w="834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567"/>
        <w:gridCol w:w="478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3567" w:type="dxa"/>
            <w:vAlign w:val="center"/>
          </w:tcPr>
          <w:p>
            <w:pPr>
              <w:rPr>
                <w:rFonts w:hint="default" w:ascii="宋体" w:hAnsi="宋体" w:cs="宋体"/>
                <w:color w:val="auto"/>
                <w:sz w:val="24"/>
                <w:szCs w:val="24"/>
                <w:highlight w:val="none"/>
              </w:rPr>
            </w:pPr>
            <w:r>
              <w:rPr>
                <w:rFonts w:ascii="宋体" w:hAnsi="宋体" w:cs="宋体"/>
                <w:color w:val="auto"/>
                <w:sz w:val="24"/>
                <w:szCs w:val="24"/>
                <w:highlight w:val="none"/>
              </w:rPr>
              <w:t>初始报价</w:t>
            </w:r>
          </w:p>
        </w:tc>
        <w:tc>
          <w:tcPr>
            <w:tcW w:w="4781" w:type="dxa"/>
            <w:vAlign w:val="center"/>
          </w:tcPr>
          <w:p>
            <w:pPr>
              <w:rPr>
                <w:rFonts w:hint="default" w:ascii="宋体" w:hAnsi="宋体" w:cs="宋体"/>
                <w:color w:val="auto"/>
                <w:sz w:val="24"/>
                <w:szCs w:val="24"/>
                <w:highlight w:val="none"/>
              </w:rPr>
            </w:pPr>
          </w:p>
          <w:p>
            <w:pPr>
              <w:rPr>
                <w:rFonts w:hint="default" w:ascii="宋体" w:hAnsi="宋体" w:cs="宋体"/>
                <w:color w:val="auto"/>
                <w:sz w:val="24"/>
                <w:szCs w:val="24"/>
                <w:highlight w:val="none"/>
              </w:rPr>
            </w:pPr>
            <w:r>
              <w:rPr>
                <w:rFonts w:ascii="宋体" w:hAnsi="宋体" w:cs="宋体"/>
                <w:color w:val="auto"/>
                <w:sz w:val="24"/>
                <w:szCs w:val="24"/>
                <w:highlight w:val="none"/>
              </w:rPr>
              <w:t>小写：</w:t>
            </w:r>
            <w:r>
              <w:rPr>
                <w:rFonts w:ascii="宋体" w:hAnsi="宋体" w:cs="宋体"/>
                <w:color w:val="auto"/>
                <w:sz w:val="24"/>
                <w:szCs w:val="24"/>
                <w:highlight w:val="none"/>
                <w:u w:val="single"/>
              </w:rPr>
              <w:t xml:space="preserve">           %       </w:t>
            </w:r>
          </w:p>
          <w:p>
            <w:pPr>
              <w:rPr>
                <w:rFonts w:hint="default" w:ascii="宋体" w:hAnsi="宋体" w:cs="宋体"/>
                <w:color w:val="auto"/>
                <w:sz w:val="24"/>
                <w:szCs w:val="24"/>
                <w:highlight w:val="none"/>
              </w:rPr>
            </w:pPr>
          </w:p>
          <w:p>
            <w:pPr>
              <w:rPr>
                <w:rFonts w:hint="default" w:ascii="宋体" w:hAnsi="宋体" w:cs="宋体"/>
                <w:color w:val="auto"/>
                <w:sz w:val="24"/>
                <w:szCs w:val="24"/>
                <w:highlight w:val="none"/>
              </w:rPr>
            </w:pPr>
          </w:p>
          <w:p>
            <w:pPr>
              <w:rPr>
                <w:rFonts w:hint="default" w:ascii="宋体" w:hAnsi="宋体" w:cs="宋体"/>
                <w:color w:val="auto"/>
                <w:sz w:val="24"/>
                <w:szCs w:val="24"/>
                <w:highlight w:val="none"/>
              </w:rPr>
            </w:pPr>
            <w:r>
              <w:rPr>
                <w:rFonts w:ascii="宋体" w:hAnsi="宋体" w:cs="宋体"/>
                <w:color w:val="auto"/>
                <w:sz w:val="24"/>
                <w:szCs w:val="24"/>
                <w:highlight w:val="none"/>
              </w:rPr>
              <w:t>大写：</w:t>
            </w:r>
            <w:r>
              <w:rPr>
                <w:rFonts w:ascii="宋体" w:hAnsi="宋体" w:cs="宋体"/>
                <w:color w:val="auto"/>
                <w:sz w:val="24"/>
                <w:szCs w:val="24"/>
                <w:highlight w:val="none"/>
                <w:u w:val="single"/>
              </w:rPr>
              <w:t xml:space="preserve">    百分之        </w:t>
            </w:r>
            <w:r>
              <w:rPr>
                <w:rFonts w:ascii="宋体" w:hAnsi="宋体" w:cs="宋体"/>
                <w:color w:val="auto"/>
                <w:sz w:val="24"/>
                <w:szCs w:val="24"/>
                <w:highlight w:val="none"/>
              </w:rPr>
              <w:t xml:space="preserve"> </w:t>
            </w:r>
          </w:p>
        </w:tc>
      </w:tr>
    </w:tbl>
    <w:p>
      <w:pPr>
        <w:spacing w:line="360" w:lineRule="auto"/>
        <w:ind w:right="480"/>
        <w:rPr>
          <w:rFonts w:hint="default" w:ascii="宋体" w:hAnsi="宋体" w:cs="宋体"/>
          <w:color w:val="auto"/>
          <w:szCs w:val="21"/>
          <w:highlight w:val="none"/>
        </w:rPr>
      </w:pPr>
    </w:p>
    <w:p>
      <w:pPr>
        <w:adjustRightInd w:val="0"/>
        <w:spacing w:line="360" w:lineRule="auto"/>
        <w:rPr>
          <w:rFonts w:hint="default" w:ascii="宋体" w:hAnsi="宋体" w:cs="宋体"/>
          <w:color w:val="auto"/>
          <w:szCs w:val="21"/>
          <w:highlight w:val="none"/>
        </w:rPr>
      </w:pPr>
      <w:r>
        <w:rPr>
          <w:rFonts w:ascii="宋体" w:hAnsi="宋体" w:cs="宋体"/>
          <w:color w:val="auto"/>
          <w:highlight w:val="none"/>
        </w:rPr>
        <w:t>供应商全称（盖单位公章或电子签章）：</w:t>
      </w:r>
    </w:p>
    <w:p>
      <w:pPr>
        <w:adjustRightInd w:val="0"/>
        <w:spacing w:line="360" w:lineRule="auto"/>
        <w:rPr>
          <w:rFonts w:hint="default" w:ascii="宋体" w:hAnsi="宋体" w:cs="宋体"/>
          <w:color w:val="auto"/>
          <w:szCs w:val="21"/>
          <w:highlight w:val="none"/>
        </w:rPr>
      </w:pPr>
      <w:r>
        <w:rPr>
          <w:rFonts w:ascii="宋体" w:hAnsi="宋体" w:cs="宋体"/>
          <w:color w:val="auto"/>
          <w:szCs w:val="21"/>
          <w:highlight w:val="none"/>
        </w:rPr>
        <w:t>日期：  年  月  日</w:t>
      </w:r>
    </w:p>
    <w:p>
      <w:pPr>
        <w:pStyle w:val="16"/>
        <w:adjustRightInd w:val="0"/>
        <w:snapToGrid w:val="0"/>
        <w:spacing w:line="300" w:lineRule="auto"/>
        <w:ind w:firstLine="480"/>
        <w:rPr>
          <w:rFonts w:hint="default" w:hAnsi="宋体" w:cs="宋体"/>
          <w:b/>
          <w:color w:val="auto"/>
          <w:highlight w:val="none"/>
        </w:rPr>
      </w:pPr>
      <w:r>
        <w:rPr>
          <w:rFonts w:hAnsi="宋体" w:cs="宋体"/>
          <w:color w:val="auto"/>
          <w:szCs w:val="21"/>
          <w:highlight w:val="none"/>
        </w:rPr>
        <w:br w:type="page"/>
      </w:r>
      <w:bookmarkStart w:id="69" w:name="_Toc345575540"/>
      <w:bookmarkStart w:id="70" w:name="_Toc336683580"/>
      <w:r>
        <w:rPr>
          <w:rFonts w:hAnsi="宋体" w:cs="宋体"/>
          <w:b/>
          <w:color w:val="auto"/>
          <w:highlight w:val="none"/>
        </w:rPr>
        <w:t>2、</w:t>
      </w:r>
      <w:bookmarkEnd w:id="69"/>
      <w:bookmarkEnd w:id="70"/>
      <w:r>
        <w:rPr>
          <w:rFonts w:hAnsi="宋体" w:cs="宋体"/>
          <w:b/>
          <w:color w:val="auto"/>
          <w:highlight w:val="none"/>
        </w:rPr>
        <w:t>供应商认为有必要提供的其它文件</w:t>
      </w:r>
    </w:p>
    <w:p>
      <w:pPr>
        <w:spacing w:line="360" w:lineRule="atLeast"/>
        <w:ind w:firstLine="4200" w:firstLineChars="2000"/>
        <w:rPr>
          <w:rFonts w:hint="default" w:ascii="宋体" w:hAnsi="宋体" w:cs="宋体"/>
          <w:color w:val="auto"/>
          <w:szCs w:val="21"/>
          <w:highlight w:val="none"/>
        </w:rPr>
      </w:pPr>
    </w:p>
    <w:p>
      <w:pPr>
        <w:pStyle w:val="4"/>
        <w:snapToGrid w:val="0"/>
        <w:spacing w:before="120" w:beforeLines="50" w:line="360" w:lineRule="auto"/>
        <w:rPr>
          <w:rFonts w:hint="default" w:ascii="宋体" w:hAnsi="宋体" w:eastAsia="宋体" w:cs="宋体"/>
          <w:bCs/>
          <w:color w:val="auto"/>
          <w:sz w:val="21"/>
          <w:szCs w:val="21"/>
          <w:highlight w:val="none"/>
        </w:rPr>
      </w:pPr>
      <w:r>
        <w:rPr>
          <w:rFonts w:ascii="宋体" w:hAnsi="宋体" w:eastAsia="宋体" w:cs="宋体"/>
          <w:color w:val="auto"/>
          <w:szCs w:val="21"/>
          <w:highlight w:val="none"/>
        </w:rPr>
        <w:br w:type="page"/>
      </w:r>
      <w:bookmarkStart w:id="71" w:name="_Toc415814148"/>
      <w:bookmarkStart w:id="72" w:name="_Toc1932"/>
      <w:bookmarkStart w:id="73" w:name="_Toc450199113"/>
      <w:bookmarkStart w:id="74" w:name="_Toc401423941"/>
      <w:bookmarkStart w:id="75" w:name="_Toc293401394"/>
      <w:bookmarkStart w:id="76" w:name="_Toc312928677"/>
      <w:r>
        <w:rPr>
          <w:rFonts w:ascii="宋体" w:hAnsi="宋体" w:eastAsia="宋体" w:cs="宋体"/>
          <w:color w:val="auto"/>
          <w:sz w:val="21"/>
          <w:szCs w:val="21"/>
          <w:highlight w:val="none"/>
        </w:rPr>
        <w:t>三、</w:t>
      </w:r>
      <w:bookmarkEnd w:id="71"/>
      <w:r>
        <w:rPr>
          <w:rFonts w:ascii="宋体" w:hAnsi="宋体" w:eastAsia="宋体" w:cs="宋体"/>
          <w:color w:val="auto"/>
          <w:sz w:val="21"/>
          <w:szCs w:val="21"/>
          <w:highlight w:val="none"/>
        </w:rPr>
        <w:t>资格文件</w:t>
      </w:r>
      <w:bookmarkEnd w:id="72"/>
      <w:bookmarkEnd w:id="73"/>
    </w:p>
    <w:p>
      <w:pPr>
        <w:spacing w:line="360" w:lineRule="auto"/>
        <w:jc w:val="center"/>
        <w:rPr>
          <w:rFonts w:hint="default" w:ascii="宋体" w:hAnsi="宋体" w:cs="宋体"/>
          <w:color w:val="auto"/>
          <w:highlight w:val="none"/>
        </w:rPr>
      </w:pPr>
      <w:r>
        <w:rPr>
          <w:rFonts w:ascii="宋体" w:hAnsi="宋体" w:cs="宋体"/>
          <w:color w:val="auto"/>
          <w:highlight w:val="none"/>
        </w:rPr>
        <w:t>目录</w:t>
      </w:r>
    </w:p>
    <w:bookmarkEnd w:id="74"/>
    <w:bookmarkEnd w:id="75"/>
    <w:bookmarkEnd w:id="76"/>
    <w:p>
      <w:pPr>
        <w:pStyle w:val="78"/>
        <w:snapToGrid w:val="0"/>
        <w:spacing w:line="360" w:lineRule="auto"/>
        <w:ind w:firstLine="420"/>
        <w:rPr>
          <w:rFonts w:hint="default" w:ascii="宋体" w:hAnsi="宋体" w:cs="宋体"/>
          <w:color w:val="auto"/>
          <w:highlight w:val="none"/>
        </w:rPr>
      </w:pPr>
      <w:r>
        <w:rPr>
          <w:rFonts w:ascii="宋体" w:hAnsi="宋体" w:cs="宋体"/>
          <w:color w:val="auto"/>
          <w:highlight w:val="none"/>
        </w:rPr>
        <w:t>以联合体形式参加本项目投标的，联合体各方均应当提供如下资格证明材料。</w:t>
      </w:r>
    </w:p>
    <w:p>
      <w:pPr>
        <w:pStyle w:val="78"/>
        <w:snapToGrid w:val="0"/>
        <w:spacing w:line="360" w:lineRule="auto"/>
        <w:ind w:firstLine="420"/>
        <w:rPr>
          <w:rFonts w:hint="default" w:ascii="宋体" w:hAnsi="宋体" w:cs="宋体"/>
          <w:color w:val="auto"/>
          <w:highlight w:val="none"/>
        </w:rPr>
      </w:pPr>
      <w:r>
        <w:rPr>
          <w:rFonts w:ascii="宋体" w:hAnsi="宋体" w:cs="宋体"/>
          <w:color w:val="auto"/>
          <w:highlight w:val="none"/>
        </w:rPr>
        <w:t>（1）符合《中华人民共和国政府采购法》第二十二条规定的相关证明材料；</w:t>
      </w:r>
    </w:p>
    <w:p>
      <w:pPr>
        <w:pStyle w:val="78"/>
        <w:snapToGrid w:val="0"/>
        <w:spacing w:line="360" w:lineRule="auto"/>
        <w:ind w:firstLine="420"/>
        <w:rPr>
          <w:rFonts w:hint="default" w:ascii="宋体" w:hAnsi="宋体" w:cs="宋体"/>
          <w:color w:val="auto"/>
          <w:highlight w:val="none"/>
        </w:rPr>
      </w:pPr>
      <w:r>
        <w:rPr>
          <w:rFonts w:ascii="宋体" w:hAnsi="宋体" w:cs="宋体"/>
          <w:color w:val="auto"/>
          <w:highlight w:val="none"/>
        </w:rPr>
        <w:t>各供应商须在响应文件中出具对应证明材料。（商业信誉可提前自查，响应文件中可不提供）</w:t>
      </w:r>
    </w:p>
    <w:p>
      <w:pPr>
        <w:pStyle w:val="78"/>
        <w:snapToGrid w:val="0"/>
        <w:spacing w:line="360" w:lineRule="auto"/>
        <w:ind w:firstLine="420"/>
        <w:rPr>
          <w:rFonts w:hint="default" w:ascii="宋体" w:hAnsi="宋体" w:cs="宋体"/>
          <w:color w:val="auto"/>
          <w:highlight w:val="none"/>
        </w:rPr>
      </w:pPr>
      <w:r>
        <w:rPr>
          <w:rFonts w:ascii="宋体" w:hAnsi="宋体" w:cs="宋体"/>
          <w:color w:val="auto"/>
          <w:highlight w:val="none"/>
        </w:rPr>
        <w:t>a.具有独立承担民事责任能力的证明材料；</w:t>
      </w:r>
    </w:p>
    <w:p>
      <w:pPr>
        <w:pStyle w:val="78"/>
        <w:snapToGrid w:val="0"/>
        <w:spacing w:line="360" w:lineRule="auto"/>
        <w:ind w:firstLine="420"/>
        <w:rPr>
          <w:rFonts w:hint="default" w:ascii="宋体" w:hAnsi="宋体" w:cs="宋体"/>
          <w:color w:val="auto"/>
          <w:highlight w:val="none"/>
        </w:rPr>
      </w:pPr>
      <w:r>
        <w:rPr>
          <w:rFonts w:ascii="宋体" w:hAnsi="宋体" w:cs="宋体"/>
          <w:color w:val="auto"/>
          <w:highlight w:val="none"/>
        </w:rPr>
        <w:t>供应商须在响应文件中出具符合以下情况的证明材料复印件（五选一）：</w:t>
      </w:r>
    </w:p>
    <w:p>
      <w:pPr>
        <w:pStyle w:val="78"/>
        <w:snapToGrid w:val="0"/>
        <w:spacing w:line="360" w:lineRule="auto"/>
        <w:ind w:firstLine="420"/>
        <w:rPr>
          <w:rFonts w:hint="default" w:ascii="宋体" w:hAnsi="宋体" w:cs="宋体"/>
          <w:color w:val="auto"/>
          <w:highlight w:val="none"/>
        </w:rPr>
      </w:pPr>
      <w:r>
        <w:rPr>
          <w:rFonts w:ascii="宋体" w:hAnsi="宋体" w:cs="宋体"/>
          <w:color w:val="auto"/>
          <w:highlight w:val="none"/>
        </w:rPr>
        <w:t>①　如供应商是企业（包括合伙企业），提供在工商部门注册的有效“企业法人营业执照”或“营业执照”；</w:t>
      </w:r>
    </w:p>
    <w:p>
      <w:pPr>
        <w:pStyle w:val="78"/>
        <w:snapToGrid w:val="0"/>
        <w:spacing w:line="360" w:lineRule="auto"/>
        <w:ind w:firstLine="420"/>
        <w:rPr>
          <w:rFonts w:hint="default" w:ascii="宋体" w:hAnsi="宋体" w:cs="宋体"/>
          <w:color w:val="auto"/>
          <w:highlight w:val="none"/>
        </w:rPr>
      </w:pPr>
      <w:r>
        <w:rPr>
          <w:rFonts w:ascii="宋体" w:hAnsi="宋体" w:cs="宋体"/>
          <w:color w:val="auto"/>
          <w:highlight w:val="none"/>
        </w:rPr>
        <w:t>②　如供应商是事业单位，提供有效的“事业单位法人证书”；</w:t>
      </w:r>
    </w:p>
    <w:p>
      <w:pPr>
        <w:pStyle w:val="78"/>
        <w:snapToGrid w:val="0"/>
        <w:spacing w:line="360" w:lineRule="auto"/>
        <w:ind w:firstLine="420"/>
        <w:rPr>
          <w:rFonts w:hint="default" w:ascii="宋体" w:hAnsi="宋体" w:cs="宋体"/>
          <w:color w:val="auto"/>
          <w:highlight w:val="none"/>
        </w:rPr>
      </w:pPr>
      <w:r>
        <w:rPr>
          <w:rFonts w:ascii="宋体" w:hAnsi="宋体" w:cs="宋体"/>
          <w:color w:val="auto"/>
          <w:highlight w:val="none"/>
        </w:rPr>
        <w:t>③　如供应商是非企业专业服务机构的，提供执业许可证等证明文件；</w:t>
      </w:r>
    </w:p>
    <w:p>
      <w:pPr>
        <w:pStyle w:val="78"/>
        <w:snapToGrid w:val="0"/>
        <w:spacing w:line="360" w:lineRule="auto"/>
        <w:ind w:firstLine="420"/>
        <w:rPr>
          <w:rFonts w:hint="default" w:ascii="宋体" w:hAnsi="宋体" w:cs="宋体"/>
          <w:color w:val="auto"/>
          <w:highlight w:val="none"/>
        </w:rPr>
      </w:pPr>
      <w:r>
        <w:rPr>
          <w:rFonts w:ascii="宋体" w:hAnsi="宋体" w:cs="宋体"/>
          <w:color w:val="auto"/>
          <w:highlight w:val="none"/>
        </w:rPr>
        <w:t>④　如供应商是个体工商户，提供有效的“个体工商户营业执照”；</w:t>
      </w:r>
    </w:p>
    <w:p>
      <w:pPr>
        <w:pStyle w:val="78"/>
        <w:snapToGrid w:val="0"/>
        <w:spacing w:line="360" w:lineRule="auto"/>
        <w:ind w:firstLine="420"/>
        <w:rPr>
          <w:rFonts w:hint="default" w:ascii="宋体" w:hAnsi="宋体" w:cs="宋体"/>
          <w:color w:val="auto"/>
          <w:highlight w:val="none"/>
        </w:rPr>
      </w:pPr>
      <w:r>
        <w:rPr>
          <w:rFonts w:ascii="宋体" w:hAnsi="宋体" w:cs="宋体"/>
          <w:color w:val="auto"/>
          <w:highlight w:val="none"/>
        </w:rPr>
        <w:t>⑤　如供应商是自然人，提供有效的自然人身份证明（居民身份证正反面或公安机关出具的临时居民身份证正反面或港澳台胞证或护照）。</w:t>
      </w:r>
    </w:p>
    <w:p>
      <w:pPr>
        <w:pStyle w:val="78"/>
        <w:snapToGrid w:val="0"/>
        <w:spacing w:line="360" w:lineRule="auto"/>
        <w:ind w:firstLine="420"/>
        <w:rPr>
          <w:rFonts w:hint="default" w:ascii="宋体" w:hAnsi="宋体" w:cs="宋体"/>
          <w:color w:val="auto"/>
          <w:highlight w:val="none"/>
        </w:rPr>
      </w:pPr>
      <w:r>
        <w:rPr>
          <w:rFonts w:ascii="宋体" w:hAnsi="宋体" w:cs="宋体"/>
          <w:color w:val="auto"/>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政府采购活动，由单位负责人签署相关文件材料。</w:t>
      </w:r>
    </w:p>
    <w:p>
      <w:pPr>
        <w:pStyle w:val="78"/>
        <w:snapToGrid w:val="0"/>
        <w:spacing w:line="360" w:lineRule="auto"/>
        <w:ind w:firstLine="420"/>
        <w:rPr>
          <w:rFonts w:hint="default" w:ascii="宋体" w:hAnsi="宋体" w:cs="宋体"/>
          <w:color w:val="auto"/>
          <w:highlight w:val="none"/>
        </w:rPr>
      </w:pPr>
      <w:r>
        <w:rPr>
          <w:rFonts w:ascii="宋体" w:hAnsi="宋体" w:cs="宋体"/>
          <w:color w:val="auto"/>
          <w:highlight w:val="none"/>
        </w:rPr>
        <w:t>b.符合参与政府采购活动资格条件的承诺函；</w:t>
      </w:r>
    </w:p>
    <w:p>
      <w:pPr>
        <w:pStyle w:val="78"/>
        <w:snapToGrid w:val="0"/>
        <w:spacing w:line="360" w:lineRule="auto"/>
        <w:ind w:firstLine="420"/>
        <w:rPr>
          <w:rFonts w:hint="default" w:ascii="宋体" w:hAnsi="宋体" w:cs="宋体"/>
          <w:color w:val="auto"/>
          <w:highlight w:val="none"/>
        </w:rPr>
      </w:pPr>
      <w:r>
        <w:rPr>
          <w:rFonts w:ascii="宋体" w:hAnsi="宋体" w:cs="宋体"/>
          <w:color w:val="auto"/>
          <w:highlight w:val="none"/>
        </w:rPr>
        <w:t>c.商业信誉：</w:t>
      </w:r>
    </w:p>
    <w:p>
      <w:pPr>
        <w:pStyle w:val="78"/>
        <w:snapToGrid w:val="0"/>
        <w:spacing w:line="360" w:lineRule="auto"/>
        <w:ind w:firstLine="420"/>
        <w:rPr>
          <w:rFonts w:hint="default" w:ascii="宋体" w:hAnsi="宋体" w:cs="宋体"/>
          <w:color w:val="auto"/>
          <w:highlight w:val="none"/>
        </w:rPr>
      </w:pPr>
      <w:r>
        <w:rPr>
          <w:rFonts w:ascii="宋体" w:hAnsi="宋体" w:cs="宋体"/>
          <w:color w:val="auto"/>
          <w:highlight w:val="none"/>
        </w:rPr>
        <w:t>至本项目响应截止时间止未列入失信被执行人、重大税收违法案件当事人名单、政府采购严重违法失信行为记录名单。（代理机构以开标当日在“信用中国”网站（www.creditchina.gov.cn）、中国政府采购网（www.ccgp.gov.cn）网页查询记录为准）</w:t>
      </w:r>
    </w:p>
    <w:p>
      <w:pPr>
        <w:pStyle w:val="78"/>
        <w:snapToGrid w:val="0"/>
        <w:spacing w:line="360" w:lineRule="auto"/>
        <w:ind w:firstLine="420"/>
        <w:rPr>
          <w:rFonts w:hint="default" w:ascii="宋体" w:hAnsi="宋体" w:cs="宋体"/>
          <w:color w:val="auto"/>
          <w:highlight w:val="none"/>
        </w:rPr>
      </w:pPr>
      <w:r>
        <w:rPr>
          <w:rFonts w:ascii="宋体" w:hAnsi="宋体" w:cs="宋体"/>
          <w:color w:val="auto"/>
          <w:highlight w:val="none"/>
        </w:rPr>
        <w:t>对列入失信被执行人、重大税收违法案件当事人名单、政府采购严重违法失信行为记录名单的供应商，其投标将作无效标处理。</w:t>
      </w:r>
    </w:p>
    <w:p>
      <w:pPr>
        <w:pStyle w:val="78"/>
        <w:snapToGrid w:val="0"/>
        <w:spacing w:line="360" w:lineRule="auto"/>
        <w:ind w:firstLine="420"/>
        <w:rPr>
          <w:rFonts w:hint="default" w:ascii="宋体" w:hAnsi="宋体" w:cs="宋体"/>
          <w:color w:val="auto"/>
          <w:highlight w:val="none"/>
        </w:rPr>
      </w:pPr>
      <w:r>
        <w:rPr>
          <w:rFonts w:ascii="宋体" w:hAnsi="宋体" w:cs="宋体"/>
          <w:color w:val="auto"/>
          <w:highlight w:val="none"/>
        </w:rPr>
        <w:t>（2）落实政府采购政策需满足的资格要求：</w:t>
      </w:r>
      <w:r>
        <w:rPr>
          <w:rFonts w:hint="eastAsia" w:ascii="宋体" w:hAnsi="宋体" w:cs="宋体"/>
          <w:color w:val="auto"/>
          <w:highlight w:val="none"/>
          <w:lang w:val="en-US" w:eastAsia="zh-CN"/>
        </w:rPr>
        <w:t>无</w:t>
      </w:r>
    </w:p>
    <w:p>
      <w:pPr>
        <w:spacing w:line="360" w:lineRule="auto"/>
        <w:rPr>
          <w:rFonts w:hint="default" w:ascii="宋体" w:hAnsi="宋体" w:cs="宋体"/>
          <w:color w:val="auto"/>
          <w:szCs w:val="21"/>
          <w:highlight w:val="none"/>
        </w:rPr>
      </w:pPr>
      <w:r>
        <w:rPr>
          <w:rFonts w:ascii="宋体" w:hAnsi="宋体" w:cs="宋体"/>
          <w:color w:val="auto"/>
          <w:highlight w:val="none"/>
        </w:rPr>
        <w:t>（3）特定资格条件：提供电子与智能化工程专业承包资质证书复印件和企业安全生产许可证复印件 ；</w:t>
      </w:r>
    </w:p>
    <w:p>
      <w:pPr>
        <w:pStyle w:val="78"/>
        <w:snapToGrid w:val="0"/>
        <w:spacing w:line="360" w:lineRule="auto"/>
        <w:ind w:firstLine="420"/>
        <w:rPr>
          <w:rFonts w:hint="default" w:ascii="宋体" w:hAnsi="宋体" w:cs="宋体"/>
          <w:color w:val="auto"/>
          <w:szCs w:val="21"/>
          <w:highlight w:val="none"/>
        </w:rPr>
      </w:pPr>
      <w:r>
        <w:rPr>
          <w:rFonts w:ascii="宋体" w:hAnsi="宋体" w:cs="宋体"/>
          <w:color w:val="auto"/>
          <w:highlight w:val="none"/>
        </w:rPr>
        <w:t>（4）联合协议（如为联合体投标）。</w:t>
      </w:r>
    </w:p>
    <w:p>
      <w:pPr>
        <w:pStyle w:val="78"/>
        <w:snapToGrid w:val="0"/>
        <w:spacing w:line="360" w:lineRule="auto"/>
        <w:ind w:firstLine="420"/>
        <w:rPr>
          <w:rFonts w:hint="default" w:ascii="宋体" w:hAnsi="宋体" w:cs="宋体"/>
          <w:bCs/>
          <w:color w:val="auto"/>
          <w:szCs w:val="21"/>
          <w:highlight w:val="none"/>
        </w:rPr>
      </w:pPr>
      <w:r>
        <w:rPr>
          <w:rFonts w:ascii="宋体" w:hAnsi="宋体" w:cs="宋体"/>
          <w:color w:val="auto"/>
          <w:highlight w:val="none"/>
        </w:rPr>
        <w:br w:type="page"/>
      </w:r>
      <w:r>
        <w:rPr>
          <w:rFonts w:ascii="宋体" w:hAnsi="宋体" w:cs="宋体"/>
          <w:bCs/>
          <w:color w:val="auto"/>
          <w:szCs w:val="21"/>
          <w:highlight w:val="none"/>
        </w:rPr>
        <w:t>基本资格条件相关证明材料</w:t>
      </w:r>
    </w:p>
    <w:p>
      <w:pPr>
        <w:pStyle w:val="29"/>
        <w:numPr>
          <w:ilvl w:val="0"/>
          <w:numId w:val="8"/>
        </w:numPr>
        <w:tabs>
          <w:tab w:val="left" w:pos="630"/>
          <w:tab w:val="left" w:pos="840"/>
          <w:tab w:val="left" w:pos="1050"/>
        </w:tabs>
        <w:adjustRightInd w:val="0"/>
        <w:snapToGrid w:val="0"/>
        <w:spacing w:beforeAutospacing="0" w:afterAutospacing="0" w:line="360" w:lineRule="auto"/>
        <w:ind w:hanging="5"/>
        <w:rPr>
          <w:rFonts w:hint="default" w:cs="宋体"/>
          <w:bCs/>
          <w:color w:val="auto"/>
          <w:sz w:val="21"/>
          <w:szCs w:val="21"/>
          <w:highlight w:val="none"/>
        </w:rPr>
      </w:pPr>
      <w:r>
        <w:rPr>
          <w:rFonts w:cs="宋体"/>
          <w:bCs/>
          <w:color w:val="auto"/>
          <w:sz w:val="21"/>
          <w:szCs w:val="21"/>
          <w:highlight w:val="none"/>
        </w:rPr>
        <w:t>具有独立承担民事责任能力的证明材料：</w:t>
      </w:r>
    </w:p>
    <w:p>
      <w:pPr>
        <w:pStyle w:val="29"/>
        <w:tabs>
          <w:tab w:val="left" w:pos="630"/>
          <w:tab w:val="left" w:pos="840"/>
          <w:tab w:val="left" w:pos="1050"/>
        </w:tabs>
        <w:adjustRightInd w:val="0"/>
        <w:snapToGrid w:val="0"/>
        <w:spacing w:beforeAutospacing="0" w:afterAutospacing="0" w:line="360" w:lineRule="auto"/>
        <w:ind w:left="420"/>
        <w:rPr>
          <w:rFonts w:hint="default" w:cs="宋体"/>
          <w:bCs/>
          <w:color w:val="auto"/>
          <w:sz w:val="21"/>
          <w:szCs w:val="21"/>
          <w:highlight w:val="none"/>
        </w:rPr>
      </w:pPr>
      <w:r>
        <w:rPr>
          <w:rFonts w:cs="宋体"/>
          <w:bCs/>
          <w:color w:val="auto"/>
          <w:sz w:val="21"/>
          <w:szCs w:val="21"/>
          <w:highlight w:val="none"/>
        </w:rPr>
        <w:t>供应商须在响应文件中出具符合以下情况的证明材料复印件（五选一）：</w:t>
      </w:r>
    </w:p>
    <w:p>
      <w:pPr>
        <w:pStyle w:val="29"/>
        <w:numPr>
          <w:ilvl w:val="0"/>
          <w:numId w:val="9"/>
        </w:numPr>
        <w:tabs>
          <w:tab w:val="left" w:pos="312"/>
        </w:tabs>
        <w:adjustRightInd w:val="0"/>
        <w:snapToGrid w:val="0"/>
        <w:spacing w:beforeAutospacing="0" w:afterAutospacing="0" w:line="360" w:lineRule="auto"/>
        <w:ind w:firstLine="420" w:firstLineChars="200"/>
        <w:rPr>
          <w:rFonts w:hint="default" w:cs="宋体"/>
          <w:bCs/>
          <w:color w:val="auto"/>
          <w:sz w:val="21"/>
          <w:szCs w:val="21"/>
          <w:highlight w:val="none"/>
        </w:rPr>
      </w:pPr>
      <w:r>
        <w:rPr>
          <w:rFonts w:cs="宋体"/>
          <w:bCs/>
          <w:color w:val="auto"/>
          <w:sz w:val="21"/>
          <w:szCs w:val="21"/>
          <w:highlight w:val="none"/>
        </w:rPr>
        <w:t>如供应商是企业（包括合伙企业），提供在工商部门注册的有效“企业法人营业执照”或“营业执照”；</w:t>
      </w:r>
    </w:p>
    <w:p>
      <w:pPr>
        <w:pStyle w:val="29"/>
        <w:numPr>
          <w:ilvl w:val="0"/>
          <w:numId w:val="9"/>
        </w:numPr>
        <w:tabs>
          <w:tab w:val="left" w:pos="312"/>
        </w:tabs>
        <w:adjustRightInd w:val="0"/>
        <w:snapToGrid w:val="0"/>
        <w:spacing w:beforeAutospacing="0" w:afterAutospacing="0" w:line="360" w:lineRule="auto"/>
        <w:ind w:firstLine="420" w:firstLineChars="200"/>
        <w:rPr>
          <w:rFonts w:hint="default" w:cs="宋体"/>
          <w:bCs/>
          <w:color w:val="auto"/>
          <w:sz w:val="21"/>
          <w:szCs w:val="21"/>
          <w:highlight w:val="none"/>
        </w:rPr>
      </w:pPr>
      <w:r>
        <w:rPr>
          <w:rFonts w:cs="宋体"/>
          <w:bCs/>
          <w:color w:val="auto"/>
          <w:sz w:val="21"/>
          <w:szCs w:val="21"/>
          <w:highlight w:val="none"/>
        </w:rPr>
        <w:t>如供应商是事业单位，提供有效的“事业单位法人证书”；</w:t>
      </w:r>
    </w:p>
    <w:p>
      <w:pPr>
        <w:pStyle w:val="29"/>
        <w:numPr>
          <w:ilvl w:val="0"/>
          <w:numId w:val="9"/>
        </w:numPr>
        <w:tabs>
          <w:tab w:val="left" w:pos="312"/>
        </w:tabs>
        <w:adjustRightInd w:val="0"/>
        <w:snapToGrid w:val="0"/>
        <w:spacing w:beforeAutospacing="0" w:afterAutospacing="0" w:line="360" w:lineRule="auto"/>
        <w:ind w:firstLine="420" w:firstLineChars="200"/>
        <w:rPr>
          <w:rFonts w:hint="default" w:cs="宋体"/>
          <w:bCs/>
          <w:color w:val="auto"/>
          <w:sz w:val="21"/>
          <w:szCs w:val="21"/>
          <w:highlight w:val="none"/>
        </w:rPr>
      </w:pPr>
      <w:r>
        <w:rPr>
          <w:rFonts w:cs="宋体"/>
          <w:bCs/>
          <w:color w:val="auto"/>
          <w:sz w:val="21"/>
          <w:szCs w:val="21"/>
          <w:highlight w:val="none"/>
        </w:rPr>
        <w:t>如供应商是非企业专业服务机构的，提供执业许可证等证明文件；</w:t>
      </w:r>
    </w:p>
    <w:p>
      <w:pPr>
        <w:pStyle w:val="29"/>
        <w:numPr>
          <w:ilvl w:val="0"/>
          <w:numId w:val="9"/>
        </w:numPr>
        <w:tabs>
          <w:tab w:val="left" w:pos="312"/>
        </w:tabs>
        <w:adjustRightInd w:val="0"/>
        <w:snapToGrid w:val="0"/>
        <w:spacing w:beforeAutospacing="0" w:afterAutospacing="0" w:line="360" w:lineRule="auto"/>
        <w:ind w:firstLine="420" w:firstLineChars="200"/>
        <w:rPr>
          <w:rFonts w:hint="default" w:cs="宋体"/>
          <w:bCs/>
          <w:color w:val="auto"/>
          <w:sz w:val="21"/>
          <w:szCs w:val="21"/>
          <w:highlight w:val="none"/>
        </w:rPr>
      </w:pPr>
      <w:r>
        <w:rPr>
          <w:rFonts w:cs="宋体"/>
          <w:bCs/>
          <w:color w:val="auto"/>
          <w:sz w:val="21"/>
          <w:szCs w:val="21"/>
          <w:highlight w:val="none"/>
        </w:rPr>
        <w:t>如供应商是个体工商户，提供有效的“个体工商户营业执照”；</w:t>
      </w:r>
    </w:p>
    <w:p>
      <w:pPr>
        <w:pStyle w:val="29"/>
        <w:numPr>
          <w:ilvl w:val="0"/>
          <w:numId w:val="9"/>
        </w:numPr>
        <w:tabs>
          <w:tab w:val="left" w:pos="312"/>
        </w:tabs>
        <w:adjustRightInd w:val="0"/>
        <w:snapToGrid w:val="0"/>
        <w:spacing w:beforeAutospacing="0" w:afterAutospacing="0" w:line="360" w:lineRule="auto"/>
        <w:ind w:firstLine="420" w:firstLineChars="200"/>
        <w:rPr>
          <w:rFonts w:hint="default" w:cs="宋体"/>
          <w:bCs/>
          <w:color w:val="auto"/>
          <w:sz w:val="21"/>
          <w:szCs w:val="21"/>
          <w:highlight w:val="none"/>
        </w:rPr>
      </w:pPr>
      <w:r>
        <w:rPr>
          <w:rFonts w:cs="宋体"/>
          <w:bCs/>
          <w:color w:val="auto"/>
          <w:sz w:val="21"/>
          <w:szCs w:val="21"/>
          <w:highlight w:val="none"/>
        </w:rPr>
        <w:t>如供应商是自然人，提供有效的自然人身份证明（居民身份证正反面或公安机关出具的临时居民身份证正反面或港澳台胞证或护照）。</w:t>
      </w:r>
    </w:p>
    <w:p>
      <w:pPr>
        <w:rPr>
          <w:rFonts w:hint="default" w:ascii="宋体" w:hAnsi="宋体" w:cs="宋体"/>
          <w:bCs/>
          <w:color w:val="auto"/>
          <w:szCs w:val="21"/>
          <w:highlight w:val="none"/>
        </w:rPr>
      </w:pPr>
      <w:r>
        <w:rPr>
          <w:rFonts w:ascii="宋体" w:hAnsi="宋体" w:cs="宋体"/>
          <w:bCs/>
          <w:color w:val="auto"/>
          <w:szCs w:val="21"/>
          <w:highlight w:val="none"/>
        </w:rPr>
        <w:br w:type="page"/>
      </w:r>
    </w:p>
    <w:p>
      <w:pPr>
        <w:pStyle w:val="29"/>
        <w:numPr>
          <w:ilvl w:val="255"/>
          <w:numId w:val="0"/>
        </w:numPr>
        <w:tabs>
          <w:tab w:val="left" w:pos="312"/>
        </w:tabs>
        <w:adjustRightInd w:val="0"/>
        <w:snapToGrid w:val="0"/>
        <w:spacing w:beforeAutospacing="0" w:afterAutospacing="0" w:line="360" w:lineRule="auto"/>
        <w:ind w:left="420" w:leftChars="200"/>
        <w:rPr>
          <w:rFonts w:hint="default" w:cs="宋体"/>
          <w:bCs/>
          <w:color w:val="auto"/>
          <w:sz w:val="21"/>
          <w:szCs w:val="21"/>
          <w:highlight w:val="none"/>
        </w:rPr>
      </w:pPr>
    </w:p>
    <w:p>
      <w:pPr>
        <w:pStyle w:val="29"/>
        <w:numPr>
          <w:ilvl w:val="0"/>
          <w:numId w:val="8"/>
        </w:numPr>
        <w:tabs>
          <w:tab w:val="left" w:pos="630"/>
          <w:tab w:val="left" w:pos="840"/>
          <w:tab w:val="left" w:pos="1050"/>
        </w:tabs>
        <w:adjustRightInd w:val="0"/>
        <w:snapToGrid w:val="0"/>
        <w:spacing w:beforeAutospacing="0" w:afterAutospacing="0" w:line="360" w:lineRule="auto"/>
        <w:ind w:hanging="5"/>
        <w:rPr>
          <w:rFonts w:hint="default" w:cs="宋体"/>
          <w:color w:val="auto"/>
          <w:sz w:val="21"/>
          <w:szCs w:val="21"/>
          <w:highlight w:val="none"/>
        </w:rPr>
      </w:pPr>
      <w:r>
        <w:rPr>
          <w:rFonts w:cs="宋体"/>
          <w:color w:val="auto"/>
          <w:sz w:val="21"/>
          <w:szCs w:val="21"/>
          <w:highlight w:val="none"/>
        </w:rPr>
        <w:t>符合参与政府采购活动资格条件的承诺函：</w:t>
      </w:r>
    </w:p>
    <w:p>
      <w:pPr>
        <w:pStyle w:val="29"/>
        <w:adjustRightInd w:val="0"/>
        <w:snapToGrid w:val="0"/>
        <w:spacing w:beforeAutospacing="0" w:afterAutospacing="0" w:line="360" w:lineRule="auto"/>
        <w:ind w:left="420" w:leftChars="200"/>
        <w:rPr>
          <w:rFonts w:hint="default" w:cs="宋体"/>
          <w:color w:val="auto"/>
          <w:sz w:val="21"/>
          <w:szCs w:val="21"/>
          <w:highlight w:val="none"/>
        </w:rPr>
      </w:pPr>
    </w:p>
    <w:p>
      <w:pPr>
        <w:pStyle w:val="29"/>
        <w:adjustRightInd w:val="0"/>
        <w:snapToGrid w:val="0"/>
        <w:spacing w:beforeAutospacing="0" w:afterAutospacing="0" w:line="360" w:lineRule="auto"/>
        <w:jc w:val="center"/>
        <w:rPr>
          <w:rFonts w:hint="default" w:cs="宋体"/>
          <w:color w:val="auto"/>
          <w:sz w:val="32"/>
          <w:szCs w:val="32"/>
          <w:highlight w:val="none"/>
        </w:rPr>
      </w:pPr>
      <w:r>
        <w:rPr>
          <w:rFonts w:cs="宋体"/>
          <w:color w:val="auto"/>
          <w:sz w:val="32"/>
          <w:szCs w:val="32"/>
          <w:highlight w:val="none"/>
        </w:rPr>
        <w:t>承诺函</w:t>
      </w:r>
    </w:p>
    <w:p>
      <w:pPr>
        <w:spacing w:line="480" w:lineRule="auto"/>
        <w:rPr>
          <w:rFonts w:hint="default" w:ascii="宋体" w:hAnsi="宋体" w:cs="宋体"/>
          <w:color w:val="auto"/>
          <w:szCs w:val="21"/>
          <w:highlight w:val="none"/>
          <w:u w:val="single"/>
        </w:rPr>
      </w:pPr>
    </w:p>
    <w:p>
      <w:pPr>
        <w:spacing w:line="480" w:lineRule="auto"/>
        <w:rPr>
          <w:rFonts w:hint="default" w:ascii="宋体" w:hAnsi="宋体" w:cs="宋体"/>
          <w:color w:val="auto"/>
          <w:szCs w:val="21"/>
          <w:highlight w:val="none"/>
          <w:u w:val="single"/>
        </w:rPr>
      </w:pPr>
      <w:r>
        <w:rPr>
          <w:rFonts w:ascii="宋体" w:hAnsi="宋体" w:cs="宋体"/>
          <w:color w:val="auto"/>
          <w:szCs w:val="21"/>
          <w:highlight w:val="none"/>
          <w:u w:val="single"/>
        </w:rPr>
        <w:t>（采购人）：</w:t>
      </w:r>
    </w:p>
    <w:p>
      <w:pPr>
        <w:pStyle w:val="29"/>
        <w:spacing w:beforeAutospacing="0" w:afterAutospacing="0" w:line="480" w:lineRule="auto"/>
        <w:ind w:firstLine="840" w:firstLineChars="400"/>
        <w:rPr>
          <w:rFonts w:hint="default" w:cs="宋体"/>
          <w:color w:val="auto"/>
          <w:sz w:val="21"/>
          <w:szCs w:val="21"/>
          <w:highlight w:val="none"/>
        </w:rPr>
      </w:pPr>
    </w:p>
    <w:p>
      <w:pPr>
        <w:pStyle w:val="29"/>
        <w:shd w:val="clear" w:color="auto" w:fill="FFFFFF"/>
        <w:spacing w:beforeAutospacing="0" w:afterAutospacing="0" w:line="480" w:lineRule="auto"/>
        <w:ind w:firstLine="420" w:firstLineChars="200"/>
        <w:rPr>
          <w:rFonts w:hint="default" w:cs="宋体"/>
          <w:color w:val="auto"/>
          <w:sz w:val="21"/>
          <w:szCs w:val="21"/>
          <w:highlight w:val="none"/>
        </w:rPr>
      </w:pPr>
      <w:r>
        <w:rPr>
          <w:rFonts w:cs="宋体"/>
          <w:color w:val="auto"/>
          <w:sz w:val="21"/>
          <w:szCs w:val="21"/>
          <w:highlight w:val="none"/>
        </w:rPr>
        <w:t>我方</w:t>
      </w:r>
      <w:r>
        <w:rPr>
          <w:rFonts w:cs="宋体"/>
          <w:i/>
          <w:iCs/>
          <w:color w:val="auto"/>
          <w:sz w:val="21"/>
          <w:szCs w:val="21"/>
          <w:highlight w:val="none"/>
          <w:u w:val="single"/>
        </w:rPr>
        <w:t>（供应商全称）</w:t>
      </w:r>
      <w:r>
        <w:rPr>
          <w:rFonts w:cs="宋体"/>
          <w:color w:val="auto"/>
          <w:sz w:val="21"/>
          <w:szCs w:val="21"/>
          <w:highlight w:val="none"/>
        </w:rPr>
        <w:t>参与</w:t>
      </w:r>
      <w:r>
        <w:rPr>
          <w:rFonts w:cs="宋体"/>
          <w:i/>
          <w:iCs/>
          <w:color w:val="auto"/>
          <w:sz w:val="21"/>
          <w:szCs w:val="21"/>
          <w:highlight w:val="none"/>
          <w:u w:val="single"/>
        </w:rPr>
        <w:t xml:space="preserve">  （项目名称）   </w:t>
      </w:r>
      <w:r>
        <w:rPr>
          <w:rFonts w:cs="宋体"/>
          <w:color w:val="auto"/>
          <w:sz w:val="21"/>
          <w:szCs w:val="21"/>
          <w:highlight w:val="none"/>
        </w:rPr>
        <w:t>政府采购活动，针对《中华人民共和国政府采购法》第二十二条所述条件做如下承诺：</w:t>
      </w:r>
    </w:p>
    <w:p>
      <w:pPr>
        <w:pStyle w:val="29"/>
        <w:numPr>
          <w:ilvl w:val="0"/>
          <w:numId w:val="10"/>
        </w:numPr>
        <w:shd w:val="clear" w:color="auto" w:fill="FFFFFF"/>
        <w:spacing w:beforeAutospacing="0" w:afterAutospacing="0" w:line="480" w:lineRule="auto"/>
        <w:ind w:firstLine="420" w:firstLineChars="200"/>
        <w:rPr>
          <w:rFonts w:hint="default" w:cs="宋体"/>
          <w:color w:val="auto"/>
          <w:sz w:val="21"/>
          <w:szCs w:val="21"/>
          <w:highlight w:val="none"/>
        </w:rPr>
      </w:pPr>
      <w:r>
        <w:rPr>
          <w:rFonts w:cs="宋体"/>
          <w:color w:val="auto"/>
          <w:sz w:val="21"/>
          <w:szCs w:val="21"/>
          <w:highlight w:val="none"/>
        </w:rPr>
        <w:t>我方具有良好的商业信誉和健全的财务会计制度；</w:t>
      </w:r>
    </w:p>
    <w:p>
      <w:pPr>
        <w:pStyle w:val="29"/>
        <w:numPr>
          <w:ilvl w:val="0"/>
          <w:numId w:val="10"/>
        </w:numPr>
        <w:shd w:val="clear" w:color="auto" w:fill="FFFFFF"/>
        <w:spacing w:beforeAutospacing="0" w:afterAutospacing="0" w:line="480" w:lineRule="auto"/>
        <w:ind w:firstLine="420" w:firstLineChars="200"/>
        <w:rPr>
          <w:rFonts w:hint="default" w:cs="宋体"/>
          <w:color w:val="auto"/>
          <w:sz w:val="21"/>
          <w:szCs w:val="21"/>
          <w:highlight w:val="none"/>
        </w:rPr>
      </w:pPr>
      <w:r>
        <w:rPr>
          <w:rFonts w:cs="宋体"/>
          <w:color w:val="auto"/>
          <w:sz w:val="21"/>
          <w:szCs w:val="21"/>
          <w:highlight w:val="none"/>
        </w:rPr>
        <w:t>我方具有履行本项目合同所必需的设备和专业技术能力；</w:t>
      </w:r>
    </w:p>
    <w:p>
      <w:pPr>
        <w:pStyle w:val="29"/>
        <w:numPr>
          <w:ilvl w:val="0"/>
          <w:numId w:val="10"/>
        </w:numPr>
        <w:shd w:val="clear" w:color="auto" w:fill="FFFFFF"/>
        <w:spacing w:beforeAutospacing="0" w:afterAutospacing="0" w:line="480" w:lineRule="auto"/>
        <w:ind w:firstLine="420" w:firstLineChars="200"/>
        <w:rPr>
          <w:rFonts w:hint="default" w:cs="宋体"/>
          <w:color w:val="auto"/>
          <w:sz w:val="21"/>
          <w:szCs w:val="21"/>
          <w:highlight w:val="none"/>
        </w:rPr>
      </w:pPr>
      <w:r>
        <w:rPr>
          <w:rFonts w:cs="宋体"/>
          <w:color w:val="auto"/>
          <w:sz w:val="21"/>
          <w:szCs w:val="21"/>
          <w:highlight w:val="none"/>
        </w:rPr>
        <w:t>我方没有缴纳税收和社会保障等方面的失信记录；</w:t>
      </w:r>
    </w:p>
    <w:p>
      <w:pPr>
        <w:pStyle w:val="29"/>
        <w:numPr>
          <w:ilvl w:val="0"/>
          <w:numId w:val="10"/>
        </w:numPr>
        <w:shd w:val="clear" w:color="auto" w:fill="FFFFFF"/>
        <w:spacing w:beforeAutospacing="0" w:afterAutospacing="0" w:line="480" w:lineRule="auto"/>
        <w:ind w:firstLine="420" w:firstLineChars="200"/>
        <w:rPr>
          <w:rFonts w:hint="default" w:cs="宋体"/>
          <w:color w:val="auto"/>
          <w:sz w:val="21"/>
          <w:szCs w:val="21"/>
          <w:highlight w:val="none"/>
        </w:rPr>
      </w:pPr>
      <w:r>
        <w:rPr>
          <w:rFonts w:cs="宋体"/>
          <w:color w:val="auto"/>
          <w:sz w:val="21"/>
          <w:szCs w:val="21"/>
          <w:highlight w:val="none"/>
        </w:rPr>
        <w:t>我方在参加本次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p>
    <w:p>
      <w:pPr>
        <w:pStyle w:val="29"/>
        <w:spacing w:beforeAutospacing="0" w:afterAutospacing="0" w:line="480" w:lineRule="auto"/>
        <w:ind w:firstLine="420" w:firstLineChars="200"/>
        <w:rPr>
          <w:rFonts w:hint="default" w:cs="宋体"/>
          <w:color w:val="auto"/>
          <w:sz w:val="21"/>
          <w:szCs w:val="21"/>
          <w:highlight w:val="none"/>
        </w:rPr>
      </w:pPr>
      <w:r>
        <w:rPr>
          <w:rFonts w:cs="宋体"/>
          <w:color w:val="auto"/>
          <w:sz w:val="21"/>
          <w:szCs w:val="21"/>
          <w:highlight w:val="none"/>
        </w:rPr>
        <w:t>我方对上述承诺内容的真实性负责。如有虚假，将依法承担相应责任。</w:t>
      </w:r>
    </w:p>
    <w:p>
      <w:pPr>
        <w:pStyle w:val="29"/>
        <w:spacing w:beforeAutospacing="0" w:afterAutospacing="0" w:line="480" w:lineRule="auto"/>
        <w:ind w:firstLine="420" w:firstLineChars="200"/>
        <w:rPr>
          <w:rFonts w:hint="default" w:cs="宋体"/>
          <w:color w:val="auto"/>
          <w:sz w:val="21"/>
          <w:szCs w:val="21"/>
          <w:highlight w:val="none"/>
        </w:rPr>
      </w:pPr>
    </w:p>
    <w:p>
      <w:pPr>
        <w:pStyle w:val="29"/>
        <w:spacing w:beforeAutospacing="0" w:afterAutospacing="0" w:line="480" w:lineRule="auto"/>
        <w:ind w:firstLine="422" w:firstLineChars="200"/>
        <w:rPr>
          <w:rFonts w:hint="default" w:cs="宋体"/>
          <w:b/>
          <w:bCs/>
          <w:color w:val="auto"/>
          <w:sz w:val="21"/>
          <w:szCs w:val="21"/>
          <w:highlight w:val="none"/>
        </w:rPr>
      </w:pPr>
    </w:p>
    <w:p>
      <w:pPr>
        <w:pStyle w:val="29"/>
        <w:spacing w:beforeAutospacing="0" w:afterAutospacing="0" w:line="480" w:lineRule="auto"/>
        <w:ind w:firstLine="420" w:firstLineChars="200"/>
        <w:rPr>
          <w:rFonts w:hint="default" w:cs="宋体"/>
          <w:color w:val="auto"/>
          <w:sz w:val="21"/>
          <w:szCs w:val="21"/>
          <w:highlight w:val="none"/>
        </w:rPr>
      </w:pPr>
      <w:r>
        <w:rPr>
          <w:rFonts w:cs="宋体"/>
          <w:color w:val="auto"/>
          <w:sz w:val="21"/>
          <w:szCs w:val="21"/>
          <w:highlight w:val="none"/>
        </w:rPr>
        <w:t>供应商全称（盖单位公章或电子签章）：</w:t>
      </w:r>
    </w:p>
    <w:p>
      <w:pPr>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 xml:space="preserve">日期：  年  月  日  </w:t>
      </w:r>
    </w:p>
    <w:p>
      <w:pPr>
        <w:pStyle w:val="78"/>
        <w:snapToGrid w:val="0"/>
        <w:spacing w:line="360" w:lineRule="auto"/>
        <w:ind w:firstLine="420"/>
        <w:rPr>
          <w:rFonts w:hint="eastAsia" w:ascii="宋体" w:hAnsi="宋体" w:eastAsia="宋体" w:cs="宋体"/>
          <w:color w:val="auto"/>
          <w:highlight w:val="none"/>
          <w:lang w:eastAsia="zh-CN"/>
        </w:rPr>
      </w:pPr>
      <w:r>
        <w:rPr>
          <w:rFonts w:ascii="宋体" w:hAnsi="宋体" w:cs="宋体"/>
          <w:color w:val="auto"/>
          <w:highlight w:val="none"/>
        </w:rPr>
        <w:br w:type="page"/>
      </w:r>
      <w:r>
        <w:rPr>
          <w:rFonts w:ascii="宋体" w:hAnsi="宋体" w:cs="宋体"/>
          <w:color w:val="auto"/>
          <w:highlight w:val="none"/>
        </w:rPr>
        <w:t>（2）落实政府采购政策需满足的资格要求：</w:t>
      </w:r>
      <w:r>
        <w:rPr>
          <w:rFonts w:hint="eastAsia" w:ascii="宋体" w:hAnsi="宋体" w:cs="宋体"/>
          <w:color w:val="auto"/>
          <w:highlight w:val="none"/>
          <w:lang w:val="en-US" w:eastAsia="zh-CN"/>
        </w:rPr>
        <w:t>无</w:t>
      </w:r>
    </w:p>
    <w:p>
      <w:pPr>
        <w:rPr>
          <w:rFonts w:hint="default" w:ascii="宋体" w:hAnsi="宋体" w:cs="宋体"/>
          <w:color w:val="auto"/>
          <w:highlight w:val="none"/>
        </w:rPr>
      </w:pPr>
      <w:r>
        <w:rPr>
          <w:rFonts w:ascii="宋体" w:hAnsi="宋体" w:eastAsia="宋体" w:cs="宋体"/>
          <w:color w:val="auto"/>
          <w:highlight w:val="none"/>
        </w:rPr>
        <w:br w:type="page"/>
      </w:r>
    </w:p>
    <w:p>
      <w:pPr>
        <w:spacing w:line="360" w:lineRule="auto"/>
        <w:rPr>
          <w:rFonts w:hint="default" w:ascii="宋体" w:hAnsi="宋体" w:cs="宋体"/>
          <w:b/>
          <w:bCs/>
          <w:color w:val="auto"/>
          <w:szCs w:val="21"/>
          <w:highlight w:val="none"/>
        </w:rPr>
      </w:pPr>
      <w:r>
        <w:rPr>
          <w:rFonts w:ascii="宋体" w:hAnsi="宋体" w:cs="宋体"/>
          <w:b/>
          <w:bCs/>
          <w:color w:val="auto"/>
          <w:highlight w:val="none"/>
        </w:rPr>
        <w:t>（3）特定资格条件：提供电子与智能化工程专业承包资质证书复印件和企业安全生产许可证复印件 ；</w:t>
      </w:r>
    </w:p>
    <w:p>
      <w:pPr>
        <w:rPr>
          <w:rFonts w:hint="default" w:ascii="宋体" w:hAnsi="宋体" w:cs="宋体"/>
          <w:color w:val="auto"/>
          <w:highlight w:val="none"/>
        </w:rPr>
      </w:pPr>
    </w:p>
    <w:p>
      <w:pPr>
        <w:rPr>
          <w:rFonts w:hint="default" w:ascii="宋体" w:hAnsi="宋体" w:cs="宋体"/>
          <w:color w:val="auto"/>
          <w:highlight w:val="none"/>
        </w:rPr>
      </w:pPr>
      <w:r>
        <w:rPr>
          <w:rFonts w:ascii="宋体" w:hAnsi="宋体" w:cs="宋体"/>
          <w:color w:val="auto"/>
          <w:highlight w:val="none"/>
        </w:rPr>
        <w:br w:type="page"/>
      </w:r>
    </w:p>
    <w:p>
      <w:pPr>
        <w:pStyle w:val="78"/>
        <w:snapToGrid w:val="0"/>
        <w:spacing w:line="360" w:lineRule="auto"/>
        <w:ind w:firstLine="420"/>
        <w:rPr>
          <w:rFonts w:hint="default" w:ascii="宋体" w:hAnsi="宋体" w:cs="宋体"/>
          <w:color w:val="auto"/>
          <w:highlight w:val="none"/>
        </w:rPr>
      </w:pPr>
      <w:r>
        <w:rPr>
          <w:rFonts w:ascii="宋体" w:hAnsi="宋体" w:cs="宋体"/>
          <w:color w:val="auto"/>
          <w:highlight w:val="none"/>
        </w:rPr>
        <w:t>（4）联合协议（如为联合体投标）</w:t>
      </w:r>
    </w:p>
    <w:p>
      <w:pPr>
        <w:jc w:val="center"/>
        <w:rPr>
          <w:rFonts w:hint="default" w:ascii="宋体" w:hAnsi="宋体" w:cs="宋体"/>
          <w:b/>
          <w:color w:val="auto"/>
          <w:sz w:val="32"/>
          <w:szCs w:val="32"/>
          <w:highlight w:val="none"/>
        </w:rPr>
      </w:pPr>
      <w:r>
        <w:rPr>
          <w:rFonts w:ascii="宋体" w:hAnsi="宋体" w:cs="宋体"/>
          <w:b/>
          <w:color w:val="auto"/>
          <w:sz w:val="32"/>
          <w:szCs w:val="32"/>
          <w:highlight w:val="none"/>
        </w:rPr>
        <w:t>联合协议</w:t>
      </w:r>
    </w:p>
    <w:p>
      <w:pPr>
        <w:spacing w:line="360" w:lineRule="auto"/>
        <w:ind w:firstLine="420" w:firstLineChars="200"/>
        <w:jc w:val="left"/>
        <w:rPr>
          <w:rFonts w:hint="default" w:ascii="宋体" w:hAnsi="宋体" w:cs="宋体"/>
          <w:bCs/>
          <w:color w:val="auto"/>
          <w:szCs w:val="21"/>
          <w:highlight w:val="none"/>
        </w:rPr>
      </w:pPr>
    </w:p>
    <w:p>
      <w:pPr>
        <w:snapToGrid w:val="0"/>
        <w:spacing w:line="360" w:lineRule="auto"/>
        <w:ind w:firstLine="576"/>
        <w:rPr>
          <w:rFonts w:hint="default" w:ascii="宋体" w:hAnsi="宋体" w:cs="宋体"/>
          <w:color w:val="auto"/>
          <w:szCs w:val="21"/>
          <w:highlight w:val="none"/>
          <w:lang w:val="zh-CN"/>
        </w:rPr>
      </w:pPr>
      <w:r>
        <w:rPr>
          <w:rFonts w:ascii="宋体" w:hAnsi="宋体" w:cs="宋体"/>
          <w:color w:val="auto"/>
          <w:szCs w:val="21"/>
          <w:highlight w:val="none"/>
          <w:u w:val="single"/>
        </w:rPr>
        <w:t>（联合体所有成员名称）</w:t>
      </w:r>
      <w:r>
        <w:rPr>
          <w:rFonts w:ascii="宋体" w:hAnsi="宋体" w:cs="宋体"/>
          <w:color w:val="auto"/>
          <w:szCs w:val="21"/>
          <w:highlight w:val="none"/>
        </w:rPr>
        <w:t>自愿</w:t>
      </w:r>
      <w:r>
        <w:rPr>
          <w:rFonts w:ascii="宋体" w:hAnsi="宋体" w:cs="宋体"/>
          <w:color w:val="auto"/>
          <w:szCs w:val="21"/>
          <w:highlight w:val="none"/>
          <w:lang w:val="zh-CN"/>
        </w:rPr>
        <w:t>组成一个联合体，以一个投标人的身份</w:t>
      </w:r>
      <w:r>
        <w:rPr>
          <w:rFonts w:ascii="宋体" w:hAnsi="宋体" w:cs="宋体"/>
          <w:color w:val="auto"/>
          <w:szCs w:val="21"/>
          <w:highlight w:val="none"/>
        </w:rPr>
        <w:t>参加（项目名称）（采购编号：       ）</w:t>
      </w:r>
      <w:r>
        <w:rPr>
          <w:rFonts w:ascii="宋体" w:hAnsi="宋体" w:cs="宋体"/>
          <w:color w:val="auto"/>
          <w:szCs w:val="21"/>
          <w:highlight w:val="none"/>
          <w:lang w:val="zh-CN"/>
        </w:rPr>
        <w:t xml:space="preserve">投标。 </w:t>
      </w:r>
    </w:p>
    <w:p>
      <w:pPr>
        <w:snapToGrid w:val="0"/>
        <w:spacing w:line="360" w:lineRule="auto"/>
        <w:ind w:firstLine="576"/>
        <w:rPr>
          <w:rFonts w:hint="default" w:ascii="宋体" w:hAnsi="宋体" w:cs="宋体"/>
          <w:color w:val="auto"/>
          <w:szCs w:val="21"/>
          <w:highlight w:val="none"/>
          <w:lang w:val="zh-CN"/>
        </w:rPr>
      </w:pPr>
      <w:r>
        <w:rPr>
          <w:rFonts w:ascii="宋体" w:hAnsi="宋体" w:cs="宋体"/>
          <w:color w:val="auto"/>
          <w:szCs w:val="21"/>
          <w:highlight w:val="none"/>
          <w:lang w:val="zh-CN"/>
        </w:rPr>
        <w:t>一、各方一致决定，</w:t>
      </w:r>
      <w:r>
        <w:rPr>
          <w:rFonts w:ascii="宋体" w:hAnsi="宋体" w:cs="宋体"/>
          <w:color w:val="auto"/>
          <w:szCs w:val="21"/>
          <w:highlight w:val="none"/>
          <w:u w:val="single"/>
        </w:rPr>
        <w:t>（某联合体成员名称）</w:t>
      </w:r>
      <w:r>
        <w:rPr>
          <w:rFonts w:ascii="宋体" w:hAnsi="宋体" w:cs="宋体"/>
          <w:color w:val="auto"/>
          <w:szCs w:val="21"/>
          <w:highlight w:val="none"/>
        </w:rPr>
        <w:t>为联合体</w:t>
      </w:r>
      <w:r>
        <w:rPr>
          <w:rFonts w:ascii="宋体" w:hAnsi="宋体" w:cs="宋体"/>
          <w:color w:val="auto"/>
          <w:szCs w:val="21"/>
          <w:highlight w:val="none"/>
          <w:lang w:val="zh-CN"/>
        </w:rPr>
        <w:t>牵头人</w:t>
      </w:r>
      <w:r>
        <w:rPr>
          <w:rFonts w:ascii="宋体" w:hAnsi="宋体" w:cs="宋体"/>
          <w:color w:val="auto"/>
          <w:szCs w:val="21"/>
          <w:highlight w:val="none"/>
        </w:rPr>
        <w:t>，代表所有联合体成员负责投标和合同实施阶段的主办、协调工作</w:t>
      </w:r>
      <w:r>
        <w:rPr>
          <w:rFonts w:ascii="宋体" w:hAnsi="宋体" w:cs="宋体"/>
          <w:color w:val="auto"/>
          <w:szCs w:val="21"/>
          <w:highlight w:val="none"/>
          <w:lang w:val="zh-CN"/>
        </w:rPr>
        <w:t>。</w:t>
      </w:r>
    </w:p>
    <w:p>
      <w:pPr>
        <w:snapToGrid w:val="0"/>
        <w:spacing w:line="360" w:lineRule="auto"/>
        <w:ind w:firstLine="576"/>
        <w:rPr>
          <w:rFonts w:hint="default" w:ascii="宋体" w:hAnsi="宋体" w:cs="宋体"/>
          <w:color w:val="auto"/>
          <w:szCs w:val="21"/>
          <w:highlight w:val="none"/>
          <w:lang w:val="zh-CN"/>
        </w:rPr>
      </w:pPr>
      <w:r>
        <w:rPr>
          <w:rFonts w:ascii="宋体" w:hAnsi="宋体" w:cs="宋体"/>
          <w:color w:val="auto"/>
          <w:szCs w:val="21"/>
          <w:highlight w:val="none"/>
          <w:lang w:val="zh-CN"/>
        </w:rPr>
        <w:t>二、</w:t>
      </w:r>
      <w:r>
        <w:rPr>
          <w:rFonts w:ascii="宋体" w:hAnsi="宋体" w:cs="宋体"/>
          <w:color w:val="auto"/>
          <w:szCs w:val="21"/>
          <w:highlight w:val="none"/>
        </w:rPr>
        <w:t>所有联合体成员各方签署授权书，授权书载明的</w:t>
      </w:r>
      <w:r>
        <w:rPr>
          <w:rFonts w:ascii="宋体" w:hAnsi="宋体" w:cs="宋体"/>
          <w:color w:val="auto"/>
          <w:szCs w:val="21"/>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hint="default" w:ascii="宋体" w:hAnsi="宋体" w:cs="宋体"/>
          <w:color w:val="auto"/>
          <w:szCs w:val="21"/>
          <w:highlight w:val="none"/>
          <w:lang w:val="zh-CN"/>
        </w:rPr>
      </w:pPr>
      <w:r>
        <w:rPr>
          <w:rFonts w:ascii="宋体" w:hAnsi="宋体" w:cs="宋体"/>
          <w:color w:val="auto"/>
          <w:szCs w:val="21"/>
          <w:highlight w:val="none"/>
          <w:lang w:val="zh-CN"/>
        </w:rPr>
        <w:t>三、本次联合投标中，分工如下：</w:t>
      </w:r>
      <w:r>
        <w:rPr>
          <w:rFonts w:ascii="宋体" w:hAnsi="宋体" w:cs="宋体"/>
          <w:color w:val="auto"/>
          <w:szCs w:val="21"/>
          <w:highlight w:val="none"/>
          <w:u w:val="single"/>
        </w:rPr>
        <w:t>（联合体其中一方成员名称）</w:t>
      </w:r>
      <w:r>
        <w:rPr>
          <w:rFonts w:ascii="宋体" w:hAnsi="宋体" w:cs="宋体"/>
          <w:color w:val="auto"/>
          <w:szCs w:val="21"/>
          <w:highlight w:val="none"/>
          <w:lang w:val="zh-CN"/>
        </w:rPr>
        <w:t>承担的工作和义务为：</w:t>
      </w:r>
      <w:r>
        <w:rPr>
          <w:rFonts w:ascii="宋体" w:hAnsi="宋体" w:cs="宋体"/>
          <w:color w:val="auto"/>
          <w:szCs w:val="21"/>
          <w:highlight w:val="none"/>
          <w:u w:val="single"/>
        </w:rPr>
        <w:t xml:space="preserve">             </w:t>
      </w:r>
      <w:r>
        <w:rPr>
          <w:rFonts w:ascii="宋体" w:hAnsi="宋体" w:cs="宋体"/>
          <w:color w:val="auto"/>
          <w:szCs w:val="21"/>
          <w:highlight w:val="none"/>
          <w:lang w:val="zh-CN"/>
        </w:rPr>
        <w:t>；</w:t>
      </w:r>
      <w:r>
        <w:rPr>
          <w:rFonts w:ascii="宋体" w:hAnsi="宋体" w:cs="宋体"/>
          <w:color w:val="auto"/>
          <w:szCs w:val="21"/>
          <w:highlight w:val="none"/>
          <w:u w:val="single"/>
        </w:rPr>
        <w:t>（联合体其中一方成员名称）</w:t>
      </w:r>
      <w:r>
        <w:rPr>
          <w:rFonts w:ascii="宋体" w:hAnsi="宋体" w:cs="宋体"/>
          <w:color w:val="auto"/>
          <w:szCs w:val="21"/>
          <w:highlight w:val="none"/>
          <w:lang w:val="zh-CN"/>
        </w:rPr>
        <w:t>承担的工作和义务为：</w:t>
      </w:r>
      <w:r>
        <w:rPr>
          <w:rFonts w:ascii="宋体" w:hAnsi="宋体" w:cs="宋体"/>
          <w:color w:val="auto"/>
          <w:szCs w:val="21"/>
          <w:highlight w:val="none"/>
          <w:u w:val="single"/>
        </w:rPr>
        <w:t xml:space="preserve">            </w:t>
      </w:r>
      <w:r>
        <w:rPr>
          <w:rFonts w:ascii="宋体" w:hAnsi="宋体" w:cs="宋体"/>
          <w:color w:val="auto"/>
          <w:szCs w:val="21"/>
          <w:highlight w:val="none"/>
          <w:lang w:val="zh-CN"/>
        </w:rPr>
        <w:t xml:space="preserve"> ；……。</w:t>
      </w:r>
    </w:p>
    <w:p>
      <w:pPr>
        <w:snapToGrid w:val="0"/>
        <w:spacing w:line="360" w:lineRule="auto"/>
        <w:ind w:firstLine="576"/>
        <w:rPr>
          <w:rFonts w:hint="default" w:ascii="宋体" w:hAnsi="宋体" w:cs="宋体"/>
          <w:color w:val="auto"/>
          <w:szCs w:val="21"/>
          <w:highlight w:val="none"/>
          <w:lang w:val="zh-CN"/>
        </w:rPr>
      </w:pPr>
      <w:r>
        <w:rPr>
          <w:rFonts w:ascii="宋体" w:hAnsi="宋体" w:cs="宋体"/>
          <w:color w:val="auto"/>
          <w:szCs w:val="21"/>
          <w:highlight w:val="none"/>
          <w:lang w:val="zh-CN"/>
        </w:rPr>
        <w:t>四、</w:t>
      </w:r>
      <w:r>
        <w:rPr>
          <w:rFonts w:ascii="宋体" w:hAnsi="宋体" w:cs="宋体"/>
          <w:color w:val="auto"/>
          <w:szCs w:val="21"/>
          <w:highlight w:val="none"/>
        </w:rPr>
        <w:t>中小企业合同金额达到</w:t>
      </w:r>
      <w:r>
        <w:rPr>
          <w:rFonts w:ascii="宋体" w:hAnsi="宋体" w:cs="宋体"/>
          <w:color w:val="auto"/>
          <w:szCs w:val="21"/>
          <w:highlight w:val="none"/>
          <w:u w:val="single"/>
        </w:rPr>
        <w:t xml:space="preserve">    </w:t>
      </w:r>
      <w:r>
        <w:rPr>
          <w:rFonts w:ascii="宋体" w:hAnsi="宋体" w:cs="宋体"/>
          <w:color w:val="auto"/>
          <w:szCs w:val="21"/>
          <w:highlight w:val="none"/>
        </w:rPr>
        <w:t>%，小微企业合同金额达到</w:t>
      </w:r>
      <w:r>
        <w:rPr>
          <w:rFonts w:ascii="宋体" w:hAnsi="宋体" w:cs="宋体"/>
          <w:color w:val="auto"/>
          <w:szCs w:val="21"/>
          <w:highlight w:val="none"/>
          <w:u w:val="single"/>
        </w:rPr>
        <w:t xml:space="preserve">    </w:t>
      </w:r>
      <w:r>
        <w:rPr>
          <w:rFonts w:ascii="宋体" w:hAnsi="宋体" w:cs="宋体"/>
          <w:color w:val="auto"/>
          <w:szCs w:val="21"/>
          <w:highlight w:val="none"/>
        </w:rPr>
        <w:t>%</w:t>
      </w:r>
      <w:r>
        <w:rPr>
          <w:rFonts w:ascii="宋体" w:hAnsi="宋体" w:cs="宋体"/>
          <w:color w:val="auto"/>
          <w:szCs w:val="21"/>
          <w:highlight w:val="none"/>
          <w:lang w:val="zh-CN"/>
        </w:rPr>
        <w:t>。</w:t>
      </w:r>
    </w:p>
    <w:p>
      <w:pPr>
        <w:snapToGrid w:val="0"/>
        <w:spacing w:line="360" w:lineRule="auto"/>
        <w:ind w:firstLine="576"/>
        <w:rPr>
          <w:rFonts w:hint="default" w:ascii="宋体" w:hAnsi="宋体" w:cs="宋体"/>
          <w:color w:val="auto"/>
          <w:szCs w:val="21"/>
          <w:highlight w:val="none"/>
          <w:lang w:val="zh-CN"/>
        </w:rPr>
      </w:pPr>
      <w:r>
        <w:rPr>
          <w:rFonts w:ascii="宋体" w:hAnsi="宋体" w:cs="宋体"/>
          <w:color w:val="auto"/>
          <w:szCs w:val="21"/>
          <w:highlight w:val="none"/>
          <w:lang w:val="zh-CN"/>
        </w:rPr>
        <w:t>五、如果中标，</w:t>
      </w:r>
      <w:r>
        <w:rPr>
          <w:rFonts w:ascii="宋体" w:hAnsi="宋体" w:cs="宋体"/>
          <w:color w:val="auto"/>
          <w:szCs w:val="21"/>
          <w:highlight w:val="none"/>
        </w:rPr>
        <w:t>联合体各成员方共同与采购人签订合同，并就采购合同约定的事项对采购人承担连带责任。</w:t>
      </w:r>
    </w:p>
    <w:p>
      <w:pPr>
        <w:snapToGrid w:val="0"/>
        <w:spacing w:line="360" w:lineRule="auto"/>
        <w:ind w:firstLine="576"/>
        <w:rPr>
          <w:rFonts w:hint="default" w:ascii="宋体" w:hAnsi="宋体" w:cs="宋体"/>
          <w:color w:val="auto"/>
          <w:szCs w:val="21"/>
          <w:highlight w:val="none"/>
          <w:lang w:val="zh-CN"/>
        </w:rPr>
      </w:pPr>
      <w:r>
        <w:rPr>
          <w:rFonts w:ascii="宋体" w:hAnsi="宋体" w:cs="宋体"/>
          <w:color w:val="auto"/>
          <w:szCs w:val="21"/>
          <w:highlight w:val="none"/>
          <w:lang w:val="zh-CN"/>
        </w:rPr>
        <w:t>六、有关本次联合投标的其他事宜：</w:t>
      </w:r>
    </w:p>
    <w:p>
      <w:pPr>
        <w:snapToGrid w:val="0"/>
        <w:spacing w:line="360" w:lineRule="auto"/>
        <w:ind w:firstLine="576"/>
        <w:rPr>
          <w:rFonts w:hint="default" w:ascii="宋体" w:hAnsi="宋体" w:cs="宋体"/>
          <w:color w:val="auto"/>
          <w:szCs w:val="21"/>
          <w:highlight w:val="none"/>
          <w:lang w:val="zh-CN"/>
        </w:rPr>
      </w:pPr>
      <w:r>
        <w:rPr>
          <w:rFonts w:ascii="宋体" w:hAnsi="宋体" w:cs="宋体"/>
          <w:color w:val="auto"/>
          <w:szCs w:val="21"/>
          <w:highlight w:val="none"/>
          <w:lang w:val="zh-CN"/>
        </w:rPr>
        <w:t>1、联合体各方不再单独参加或者与其他供应商另外组成联合体参加同一合同项下的政府采购活动。</w:t>
      </w:r>
    </w:p>
    <w:p>
      <w:pPr>
        <w:snapToGrid w:val="0"/>
        <w:spacing w:line="360" w:lineRule="auto"/>
        <w:ind w:firstLine="576"/>
        <w:rPr>
          <w:rFonts w:hint="default" w:ascii="宋体" w:hAnsi="宋体" w:cs="宋体"/>
          <w:color w:val="auto"/>
          <w:szCs w:val="21"/>
          <w:highlight w:val="none"/>
          <w:lang w:val="zh-CN"/>
        </w:rPr>
      </w:pPr>
      <w:r>
        <w:rPr>
          <w:rFonts w:ascii="宋体" w:hAnsi="宋体" w:cs="宋体"/>
          <w:color w:val="auto"/>
          <w:szCs w:val="21"/>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default" w:ascii="宋体" w:hAnsi="宋体" w:cs="宋体"/>
          <w:color w:val="auto"/>
          <w:szCs w:val="21"/>
          <w:highlight w:val="none"/>
          <w:lang w:val="zh-CN"/>
        </w:rPr>
      </w:pPr>
      <w:r>
        <w:rPr>
          <w:rFonts w:ascii="宋体" w:hAnsi="宋体" w:cs="宋体"/>
          <w:color w:val="auto"/>
          <w:szCs w:val="21"/>
          <w:highlight w:val="none"/>
          <w:lang w:val="zh-CN"/>
        </w:rPr>
        <w:t>3、本协议提交采购人、采购代理机构后，联合体各方不得以任何形式对上述内容进行修改或撤销。</w:t>
      </w:r>
    </w:p>
    <w:p>
      <w:pPr>
        <w:snapToGrid w:val="0"/>
        <w:spacing w:line="360" w:lineRule="auto"/>
        <w:ind w:firstLine="4410" w:firstLineChars="2100"/>
        <w:rPr>
          <w:rFonts w:hint="default" w:ascii="宋体" w:hAnsi="宋体" w:cs="宋体"/>
          <w:color w:val="auto"/>
          <w:szCs w:val="21"/>
          <w:highlight w:val="none"/>
          <w:lang w:val="zh-CN"/>
        </w:rPr>
      </w:pPr>
      <w:r>
        <w:rPr>
          <w:rFonts w:ascii="宋体" w:hAnsi="宋体" w:cs="宋体"/>
          <w:color w:val="auto"/>
          <w:szCs w:val="21"/>
          <w:highlight w:val="none"/>
          <w:lang w:val="zh-CN"/>
        </w:rPr>
        <w:t>联合体成员名称</w:t>
      </w:r>
      <w:r>
        <w:rPr>
          <w:rFonts w:ascii="宋体" w:hAnsi="宋体" w:cs="宋体"/>
          <w:color w:val="auto"/>
          <w:szCs w:val="21"/>
          <w:highlight w:val="none"/>
        </w:rPr>
        <w:t>（盖单位公章或电子签章）</w:t>
      </w:r>
      <w:r>
        <w:rPr>
          <w:rFonts w:ascii="宋体" w:hAnsi="宋体" w:cs="宋体"/>
          <w:color w:val="auto"/>
          <w:szCs w:val="21"/>
          <w:highlight w:val="none"/>
          <w:lang w:val="zh-CN"/>
        </w:rPr>
        <w:t>：</w:t>
      </w:r>
    </w:p>
    <w:p>
      <w:pPr>
        <w:snapToGrid w:val="0"/>
        <w:spacing w:line="360" w:lineRule="auto"/>
        <w:ind w:firstLine="4410" w:firstLineChars="2100"/>
        <w:rPr>
          <w:rFonts w:hint="default" w:ascii="宋体" w:hAnsi="宋体" w:cs="宋体"/>
          <w:color w:val="auto"/>
          <w:szCs w:val="21"/>
          <w:highlight w:val="none"/>
          <w:lang w:val="zh-CN"/>
        </w:rPr>
      </w:pPr>
      <w:r>
        <w:rPr>
          <w:rFonts w:ascii="宋体" w:hAnsi="宋体" w:cs="宋体"/>
          <w:color w:val="auto"/>
          <w:szCs w:val="21"/>
          <w:highlight w:val="none"/>
          <w:lang w:val="zh-CN"/>
        </w:rPr>
        <w:t>联合体成员名称</w:t>
      </w:r>
      <w:r>
        <w:rPr>
          <w:rFonts w:ascii="宋体" w:hAnsi="宋体" w:cs="宋体"/>
          <w:color w:val="auto"/>
          <w:szCs w:val="21"/>
          <w:highlight w:val="none"/>
        </w:rPr>
        <w:t>（盖单位公章或电子签章）</w:t>
      </w:r>
      <w:r>
        <w:rPr>
          <w:rFonts w:ascii="宋体" w:hAnsi="宋体" w:cs="宋体"/>
          <w:color w:val="auto"/>
          <w:szCs w:val="21"/>
          <w:highlight w:val="none"/>
          <w:lang w:val="zh-CN"/>
        </w:rPr>
        <w:t>：</w:t>
      </w:r>
    </w:p>
    <w:p>
      <w:pPr>
        <w:snapToGrid w:val="0"/>
        <w:spacing w:line="360" w:lineRule="auto"/>
        <w:ind w:firstLine="5040" w:firstLineChars="2400"/>
        <w:rPr>
          <w:rFonts w:hint="default" w:ascii="宋体" w:hAnsi="宋体" w:cs="宋体"/>
          <w:color w:val="auto"/>
          <w:szCs w:val="21"/>
          <w:highlight w:val="none"/>
        </w:rPr>
      </w:pPr>
      <w:r>
        <w:rPr>
          <w:rFonts w:ascii="宋体" w:hAnsi="宋体" w:cs="宋体"/>
          <w:color w:val="auto"/>
          <w:szCs w:val="21"/>
          <w:highlight w:val="none"/>
          <w:lang w:val="zh-CN"/>
        </w:rPr>
        <w:t>……</w:t>
      </w:r>
    </w:p>
    <w:p>
      <w:pPr>
        <w:pStyle w:val="3"/>
        <w:rPr>
          <w:rFonts w:hint="default" w:ascii="宋体" w:hAnsi="宋体" w:eastAsia="宋体" w:cs="宋体"/>
          <w:b w:val="0"/>
          <w:bCs/>
          <w:color w:val="auto"/>
          <w:sz w:val="21"/>
          <w:szCs w:val="21"/>
          <w:highlight w:val="none"/>
        </w:rPr>
      </w:pPr>
      <w:r>
        <w:rPr>
          <w:rFonts w:ascii="宋体" w:hAnsi="宋体" w:eastAsia="宋体" w:cs="宋体"/>
          <w:color w:val="auto"/>
          <w:kern w:val="0"/>
          <w:sz w:val="21"/>
          <w:szCs w:val="21"/>
          <w:highlight w:val="none"/>
          <w:lang w:val="zh-CN"/>
        </w:rPr>
        <w:t xml:space="preserve">                                            </w:t>
      </w:r>
      <w:r>
        <w:rPr>
          <w:rFonts w:ascii="宋体" w:hAnsi="宋体" w:eastAsia="宋体" w:cs="宋体"/>
          <w:b w:val="0"/>
          <w:bCs/>
          <w:color w:val="auto"/>
          <w:kern w:val="0"/>
          <w:sz w:val="21"/>
          <w:szCs w:val="21"/>
          <w:highlight w:val="none"/>
          <w:lang w:val="zh-CN"/>
        </w:rPr>
        <w:t xml:space="preserve">   日期：</w:t>
      </w:r>
      <w:r>
        <w:rPr>
          <w:rFonts w:ascii="宋体" w:hAnsi="宋体" w:eastAsia="宋体" w:cs="宋体"/>
          <w:b w:val="0"/>
          <w:bCs/>
          <w:color w:val="auto"/>
          <w:kern w:val="0"/>
          <w:sz w:val="21"/>
          <w:szCs w:val="21"/>
          <w:highlight w:val="none"/>
        </w:rPr>
        <w:t xml:space="preserve">  </w:t>
      </w:r>
      <w:r>
        <w:rPr>
          <w:rFonts w:ascii="宋体" w:hAnsi="宋体" w:eastAsia="宋体" w:cs="宋体"/>
          <w:b w:val="0"/>
          <w:bCs/>
          <w:color w:val="auto"/>
          <w:kern w:val="0"/>
          <w:sz w:val="21"/>
          <w:szCs w:val="21"/>
          <w:highlight w:val="none"/>
          <w:lang w:val="zh-CN"/>
        </w:rPr>
        <w:t xml:space="preserve">  年  月   日</w:t>
      </w:r>
    </w:p>
    <w:p>
      <w:pPr>
        <w:pStyle w:val="2"/>
        <w:rPr>
          <w:rFonts w:hint="default" w:ascii="宋体" w:hAnsi="宋体" w:eastAsia="宋体" w:cs="宋体"/>
          <w:color w:val="auto"/>
          <w:highlight w:val="none"/>
        </w:rPr>
      </w:pPr>
    </w:p>
    <w:p>
      <w:pPr>
        <w:spacing w:line="360" w:lineRule="auto"/>
        <w:rPr>
          <w:rFonts w:hint="default" w:ascii="宋体" w:hAnsi="宋体" w:cs="宋体"/>
          <w:bCs/>
          <w:color w:val="auto"/>
          <w:szCs w:val="21"/>
          <w:highlight w:val="none"/>
        </w:rPr>
      </w:pPr>
      <w:r>
        <w:rPr>
          <w:rFonts w:ascii="宋体" w:hAnsi="宋体" w:cs="宋体"/>
          <w:color w:val="auto"/>
          <w:highlight w:val="none"/>
        </w:rPr>
        <w:br w:type="page"/>
      </w:r>
      <w:r>
        <w:rPr>
          <w:rFonts w:ascii="宋体" w:hAnsi="宋体" w:cs="宋体"/>
          <w:color w:val="auto"/>
          <w:highlight w:val="none"/>
        </w:rPr>
        <w:t>四</w:t>
      </w:r>
      <w:r>
        <w:rPr>
          <w:rFonts w:ascii="宋体" w:hAnsi="宋体" w:cs="宋体"/>
          <w:color w:val="auto"/>
          <w:szCs w:val="21"/>
          <w:highlight w:val="none"/>
        </w:rPr>
        <w:t>、商务技术文件</w:t>
      </w:r>
    </w:p>
    <w:p>
      <w:pPr>
        <w:spacing w:line="360" w:lineRule="auto"/>
        <w:jc w:val="center"/>
        <w:rPr>
          <w:rFonts w:hint="default" w:ascii="宋体" w:hAnsi="宋体" w:cs="宋体"/>
          <w:color w:val="auto"/>
          <w:highlight w:val="none"/>
        </w:rPr>
      </w:pPr>
      <w:r>
        <w:rPr>
          <w:rFonts w:ascii="宋体" w:hAnsi="宋体" w:cs="宋体"/>
          <w:color w:val="auto"/>
          <w:highlight w:val="none"/>
        </w:rPr>
        <w:t>目录</w:t>
      </w:r>
    </w:p>
    <w:p>
      <w:pPr>
        <w:pStyle w:val="78"/>
        <w:snapToGrid w:val="0"/>
        <w:spacing w:line="360" w:lineRule="auto"/>
        <w:ind w:firstLine="420"/>
        <w:rPr>
          <w:rFonts w:hint="default" w:ascii="宋体" w:hAnsi="宋体" w:cs="宋体"/>
          <w:color w:val="auto"/>
          <w:szCs w:val="21"/>
          <w:highlight w:val="none"/>
        </w:rPr>
      </w:pPr>
      <w:r>
        <w:rPr>
          <w:rFonts w:ascii="宋体" w:hAnsi="宋体" w:cs="宋体"/>
          <w:color w:val="auto"/>
          <w:szCs w:val="21"/>
          <w:highlight w:val="none"/>
        </w:rPr>
        <w:t>（1）磋商响应函；</w:t>
      </w:r>
    </w:p>
    <w:p>
      <w:pPr>
        <w:pStyle w:val="78"/>
        <w:snapToGrid w:val="0"/>
        <w:spacing w:line="360" w:lineRule="auto"/>
        <w:ind w:firstLine="420"/>
        <w:rPr>
          <w:rFonts w:hint="default" w:ascii="宋体" w:hAnsi="宋体" w:cs="宋体"/>
          <w:color w:val="auto"/>
          <w:szCs w:val="21"/>
          <w:highlight w:val="none"/>
        </w:rPr>
      </w:pPr>
      <w:r>
        <w:rPr>
          <w:rFonts w:ascii="宋体" w:hAnsi="宋体" w:cs="宋体"/>
          <w:color w:val="auto"/>
          <w:szCs w:val="21"/>
          <w:highlight w:val="none"/>
        </w:rPr>
        <w:t>（2）法定代表人资格证明书；</w:t>
      </w:r>
    </w:p>
    <w:p>
      <w:pPr>
        <w:pStyle w:val="78"/>
        <w:snapToGrid w:val="0"/>
        <w:spacing w:line="360" w:lineRule="auto"/>
        <w:ind w:firstLine="420"/>
        <w:rPr>
          <w:rFonts w:hint="default" w:ascii="宋体" w:hAnsi="宋体" w:cs="宋体"/>
          <w:color w:val="auto"/>
          <w:szCs w:val="21"/>
          <w:highlight w:val="none"/>
        </w:rPr>
      </w:pPr>
      <w:r>
        <w:rPr>
          <w:rFonts w:ascii="宋体" w:hAnsi="宋体" w:cs="宋体"/>
          <w:color w:val="auto"/>
          <w:szCs w:val="21"/>
          <w:highlight w:val="none"/>
        </w:rPr>
        <w:t>（3）法定代表人授权委托书（法定代表人签署不需提供此书）；</w:t>
      </w:r>
    </w:p>
    <w:p>
      <w:pPr>
        <w:pStyle w:val="78"/>
        <w:snapToGrid w:val="0"/>
        <w:spacing w:line="360" w:lineRule="auto"/>
        <w:ind w:firstLine="1050" w:firstLineChars="500"/>
        <w:rPr>
          <w:rFonts w:hint="default" w:ascii="宋体" w:hAnsi="宋体" w:cs="宋体"/>
          <w:color w:val="auto"/>
          <w:szCs w:val="21"/>
          <w:highlight w:val="none"/>
        </w:rPr>
      </w:pPr>
      <w:r>
        <w:rPr>
          <w:rFonts w:ascii="宋体" w:hAnsi="宋体" w:cs="宋体"/>
          <w:color w:val="auto"/>
          <w:szCs w:val="21"/>
          <w:highlight w:val="none"/>
        </w:rPr>
        <w:t>法定代表人及授权代表身份证正反面复印件；</w:t>
      </w:r>
    </w:p>
    <w:p>
      <w:pPr>
        <w:pStyle w:val="78"/>
        <w:snapToGrid w:val="0"/>
        <w:spacing w:line="360" w:lineRule="auto"/>
        <w:ind w:firstLine="1050" w:firstLineChars="500"/>
        <w:rPr>
          <w:rFonts w:hint="default" w:ascii="宋体" w:hAnsi="宋体" w:cs="宋体"/>
          <w:color w:val="auto"/>
          <w:szCs w:val="21"/>
          <w:highlight w:val="none"/>
        </w:rPr>
      </w:pPr>
      <w:r>
        <w:rPr>
          <w:rFonts w:ascii="宋体" w:hAnsi="宋体" w:cs="宋体"/>
          <w:color w:val="auto"/>
          <w:szCs w:val="21"/>
          <w:highlight w:val="none"/>
        </w:rPr>
        <w:t>社保机构出具的响应截止日前6个月内授权代表的投标单位社保缴纳证明，任职不足6个月的可提供劳动合同证明文件；</w:t>
      </w:r>
    </w:p>
    <w:p>
      <w:pPr>
        <w:pStyle w:val="78"/>
        <w:snapToGrid w:val="0"/>
        <w:spacing w:line="360" w:lineRule="auto"/>
        <w:ind w:firstLine="420"/>
        <w:rPr>
          <w:rFonts w:hint="default" w:ascii="宋体" w:hAnsi="宋体" w:cs="宋体"/>
          <w:color w:val="auto"/>
          <w:szCs w:val="21"/>
          <w:highlight w:val="none"/>
        </w:rPr>
      </w:pPr>
      <w:r>
        <w:rPr>
          <w:rFonts w:ascii="宋体" w:hAnsi="宋体" w:cs="宋体"/>
          <w:color w:val="auto"/>
          <w:szCs w:val="21"/>
          <w:highlight w:val="none"/>
        </w:rPr>
        <w:t>（4）中标服务费支付承诺书；</w:t>
      </w:r>
    </w:p>
    <w:p>
      <w:pPr>
        <w:pStyle w:val="78"/>
        <w:snapToGrid w:val="0"/>
        <w:spacing w:line="360" w:lineRule="auto"/>
        <w:ind w:firstLine="420"/>
        <w:rPr>
          <w:rFonts w:hint="default" w:ascii="宋体" w:hAnsi="宋体" w:cs="宋体"/>
          <w:color w:val="auto"/>
          <w:szCs w:val="21"/>
          <w:highlight w:val="none"/>
        </w:rPr>
      </w:pPr>
      <w:r>
        <w:rPr>
          <w:rFonts w:ascii="宋体" w:hAnsi="宋体" w:cs="宋体"/>
          <w:color w:val="auto"/>
          <w:szCs w:val="21"/>
          <w:highlight w:val="none"/>
        </w:rPr>
        <w:t>（5）</w:t>
      </w:r>
      <w:r>
        <w:rPr>
          <w:rFonts w:ascii="宋体" w:hAnsi="宋体" w:cs="宋体"/>
          <w:color w:val="auto"/>
          <w:highlight w:val="none"/>
        </w:rPr>
        <w:t>分包意向协议（如有分包）；</w:t>
      </w:r>
    </w:p>
    <w:p>
      <w:pPr>
        <w:pStyle w:val="78"/>
        <w:snapToGrid w:val="0"/>
        <w:spacing w:line="360" w:lineRule="auto"/>
        <w:ind w:firstLine="420"/>
        <w:rPr>
          <w:rFonts w:hint="default" w:ascii="宋体" w:hAnsi="宋体" w:cs="宋体"/>
          <w:color w:val="auto"/>
          <w:szCs w:val="21"/>
          <w:highlight w:val="none"/>
        </w:rPr>
      </w:pPr>
      <w:r>
        <w:rPr>
          <w:rFonts w:ascii="宋体" w:hAnsi="宋体" w:cs="宋体"/>
          <w:color w:val="auto"/>
          <w:szCs w:val="21"/>
          <w:highlight w:val="none"/>
        </w:rPr>
        <w:t>（6）技术规格偏离表；</w:t>
      </w:r>
    </w:p>
    <w:p>
      <w:pPr>
        <w:pStyle w:val="78"/>
        <w:snapToGrid w:val="0"/>
        <w:spacing w:line="360" w:lineRule="auto"/>
        <w:ind w:firstLine="420"/>
        <w:rPr>
          <w:rFonts w:hint="default" w:ascii="宋体" w:hAnsi="宋体" w:cs="宋体"/>
          <w:color w:val="auto"/>
          <w:highlight w:val="none"/>
        </w:rPr>
      </w:pPr>
      <w:r>
        <w:rPr>
          <w:rFonts w:ascii="宋体" w:hAnsi="宋体" w:cs="宋体"/>
          <w:color w:val="auto"/>
          <w:highlight w:val="none"/>
        </w:rPr>
        <w:t>（7）</w:t>
      </w:r>
      <w:r>
        <w:rPr>
          <w:rFonts w:ascii="宋体" w:hAnsi="宋体" w:cs="宋体"/>
          <w:color w:val="auto"/>
          <w:szCs w:val="21"/>
          <w:highlight w:val="none"/>
        </w:rPr>
        <w:t>商务条款偏离表；</w:t>
      </w:r>
    </w:p>
    <w:p>
      <w:pPr>
        <w:pStyle w:val="78"/>
        <w:snapToGrid w:val="0"/>
        <w:spacing w:line="360" w:lineRule="auto"/>
        <w:ind w:firstLine="420"/>
        <w:rPr>
          <w:rFonts w:hint="default" w:ascii="宋体" w:hAnsi="宋体" w:eastAsia="宋体" w:cs="宋体"/>
          <w:color w:val="auto"/>
          <w:szCs w:val="21"/>
          <w:highlight w:val="none"/>
          <w:lang w:val="en-US" w:eastAsia="zh-CN"/>
        </w:rPr>
      </w:pPr>
      <w:r>
        <w:rPr>
          <w:rFonts w:ascii="宋体" w:hAnsi="宋体" w:cs="宋体"/>
          <w:color w:val="auto"/>
          <w:szCs w:val="21"/>
          <w:highlight w:val="none"/>
        </w:rPr>
        <w:t>（8）</w:t>
      </w:r>
      <w:r>
        <w:rPr>
          <w:rFonts w:hint="eastAsia" w:ascii="宋体" w:hAnsi="宋体" w:cs="宋体"/>
          <w:color w:val="auto"/>
          <w:szCs w:val="21"/>
          <w:highlight w:val="none"/>
          <w:lang w:val="en-US" w:eastAsia="zh-CN"/>
        </w:rPr>
        <w:t>供货清单；</w:t>
      </w:r>
    </w:p>
    <w:p>
      <w:pPr>
        <w:pStyle w:val="78"/>
        <w:snapToGrid w:val="0"/>
        <w:spacing w:line="360" w:lineRule="auto"/>
        <w:ind w:firstLine="420"/>
        <w:rPr>
          <w:rFonts w:hint="default"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lang w:eastAsia="zh-CN"/>
        </w:rPr>
        <w:t>）2022年1月1日</w:t>
      </w:r>
      <w:r>
        <w:rPr>
          <w:rFonts w:ascii="宋体" w:hAnsi="宋体" w:cs="宋体"/>
          <w:color w:val="auto"/>
          <w:szCs w:val="21"/>
          <w:highlight w:val="none"/>
        </w:rPr>
        <w:t>以来供应商已成功完成的</w:t>
      </w:r>
      <w:r>
        <w:rPr>
          <w:rFonts w:hint="eastAsia" w:ascii="宋体" w:hAnsi="宋体" w:cs="宋体"/>
          <w:color w:val="auto"/>
          <w:szCs w:val="21"/>
          <w:highlight w:val="none"/>
          <w:lang w:eastAsia="zh-CN"/>
        </w:rPr>
        <w:t>智能化项目</w:t>
      </w:r>
      <w:r>
        <w:rPr>
          <w:rFonts w:ascii="宋体" w:hAnsi="宋体" w:cs="宋体"/>
          <w:color w:val="auto"/>
          <w:szCs w:val="21"/>
          <w:highlight w:val="none"/>
        </w:rPr>
        <w:t>业绩。业绩证明材料：合同或项目竣工验收文件复印件。如合同或项目竣工验收文件中不能反应类似项目特征，可提供其它证明材料。</w:t>
      </w:r>
    </w:p>
    <w:p>
      <w:pPr>
        <w:pStyle w:val="78"/>
        <w:snapToGrid w:val="0"/>
        <w:spacing w:line="360" w:lineRule="auto"/>
        <w:ind w:firstLine="420"/>
        <w:rPr>
          <w:rFonts w:hint="default" w:ascii="宋体" w:hAnsi="宋体" w:cs="宋体"/>
          <w:color w:val="auto"/>
          <w:szCs w:val="21"/>
          <w:highlight w:val="none"/>
        </w:rPr>
      </w:pPr>
      <w:r>
        <w:rPr>
          <w:rFonts w:ascii="宋体" w:hAnsi="宋体" w:cs="宋体"/>
          <w:color w:val="auto"/>
          <w:szCs w:val="21"/>
          <w:highlight w:val="none"/>
        </w:rPr>
        <w:t>（</w:t>
      </w:r>
      <w:r>
        <w:rPr>
          <w:rFonts w:hint="eastAsia" w:ascii="宋体" w:hAnsi="宋体" w:cs="宋体"/>
          <w:color w:val="auto"/>
          <w:szCs w:val="21"/>
          <w:highlight w:val="none"/>
          <w:lang w:val="en-US" w:eastAsia="zh-CN"/>
        </w:rPr>
        <w:t>10</w:t>
      </w:r>
      <w:r>
        <w:rPr>
          <w:rFonts w:ascii="宋体" w:hAnsi="宋体" w:cs="宋体"/>
          <w:color w:val="auto"/>
          <w:szCs w:val="21"/>
          <w:highlight w:val="none"/>
        </w:rPr>
        <w:t>）整体方案；</w:t>
      </w:r>
    </w:p>
    <w:p>
      <w:pPr>
        <w:pStyle w:val="78"/>
        <w:snapToGrid w:val="0"/>
        <w:spacing w:line="360" w:lineRule="auto"/>
        <w:ind w:firstLine="420"/>
        <w:rPr>
          <w:rFonts w:hint="default"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lang w:val="en-US" w:eastAsia="zh-CN"/>
        </w:rPr>
        <w:t>1</w:t>
      </w:r>
      <w:r>
        <w:rPr>
          <w:rFonts w:ascii="宋体" w:hAnsi="宋体" w:cs="宋体"/>
          <w:color w:val="auto"/>
          <w:szCs w:val="21"/>
          <w:highlight w:val="none"/>
        </w:rPr>
        <w:t>）供应商对项目现状、存在的问题和难点、要点等问题进行调查剖析，提出克服难点和要点技术措施；</w:t>
      </w:r>
    </w:p>
    <w:p>
      <w:pPr>
        <w:pStyle w:val="78"/>
        <w:snapToGrid w:val="0"/>
        <w:spacing w:line="360" w:lineRule="auto"/>
        <w:ind w:firstLine="420"/>
        <w:rPr>
          <w:rFonts w:hint="default"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lang w:val="en-US" w:eastAsia="zh-CN"/>
        </w:rPr>
        <w:t>2</w:t>
      </w:r>
      <w:r>
        <w:rPr>
          <w:rFonts w:ascii="宋体" w:hAnsi="宋体" w:cs="宋体"/>
          <w:color w:val="auto"/>
          <w:szCs w:val="21"/>
          <w:highlight w:val="none"/>
        </w:rPr>
        <w:t>）</w:t>
      </w:r>
      <w:r>
        <w:rPr>
          <w:rFonts w:ascii="宋体" w:hAnsi="宋体" w:cs="宋体"/>
          <w:color w:val="auto"/>
          <w:highlight w:val="none"/>
        </w:rPr>
        <w:t>施工组织方案，包含为本次改造医院维修制定专项维修方案和涵盖维修各个专业；</w:t>
      </w:r>
    </w:p>
    <w:p>
      <w:pPr>
        <w:pStyle w:val="78"/>
        <w:snapToGrid w:val="0"/>
        <w:spacing w:line="360" w:lineRule="auto"/>
        <w:ind w:firstLine="420"/>
        <w:rPr>
          <w:rFonts w:hint="default"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lang w:val="en-US" w:eastAsia="zh-CN"/>
        </w:rPr>
        <w:t>3</w:t>
      </w:r>
      <w:r>
        <w:rPr>
          <w:rFonts w:ascii="宋体" w:hAnsi="宋体" w:cs="宋体"/>
          <w:color w:val="auto"/>
          <w:szCs w:val="21"/>
          <w:highlight w:val="none"/>
        </w:rPr>
        <w:t>）</w:t>
      </w:r>
      <w:r>
        <w:rPr>
          <w:rFonts w:ascii="宋体" w:hAnsi="宋体" w:cs="宋体"/>
          <w:color w:val="auto"/>
          <w:highlight w:val="none"/>
        </w:rPr>
        <w:t>针对新建、改建、扩容、维修、更新的子系统与医院现有系统（平台）的兼容性保证方案；</w:t>
      </w:r>
    </w:p>
    <w:p>
      <w:pPr>
        <w:pStyle w:val="78"/>
        <w:snapToGrid w:val="0"/>
        <w:spacing w:line="360" w:lineRule="auto"/>
        <w:ind w:firstLine="420"/>
        <w:rPr>
          <w:rFonts w:hint="default"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lang w:val="en-US" w:eastAsia="zh-CN"/>
        </w:rPr>
        <w:t>4</w:t>
      </w:r>
      <w:r>
        <w:rPr>
          <w:rFonts w:ascii="宋体" w:hAnsi="宋体" w:cs="宋体"/>
          <w:color w:val="auto"/>
          <w:szCs w:val="21"/>
          <w:highlight w:val="none"/>
        </w:rPr>
        <w:t>）定期巡检制度和运行情况报告制度；</w:t>
      </w:r>
    </w:p>
    <w:p>
      <w:pPr>
        <w:pStyle w:val="78"/>
        <w:snapToGrid w:val="0"/>
        <w:spacing w:line="360" w:lineRule="auto"/>
        <w:ind w:firstLine="420"/>
        <w:rPr>
          <w:rFonts w:hint="default"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lang w:val="en-US" w:eastAsia="zh-CN"/>
        </w:rPr>
        <w:t>5</w:t>
      </w:r>
      <w:r>
        <w:rPr>
          <w:rFonts w:ascii="宋体" w:hAnsi="宋体" w:cs="宋体"/>
          <w:color w:val="auto"/>
          <w:szCs w:val="21"/>
          <w:highlight w:val="none"/>
        </w:rPr>
        <w:t>）</w:t>
      </w:r>
      <w:r>
        <w:rPr>
          <w:rFonts w:ascii="宋体" w:hAnsi="宋体" w:cs="宋体"/>
          <w:color w:val="auto"/>
          <w:highlight w:val="none"/>
        </w:rPr>
        <w:t>施工计划与进度保证措施；</w:t>
      </w:r>
    </w:p>
    <w:p>
      <w:pPr>
        <w:pStyle w:val="78"/>
        <w:snapToGrid w:val="0"/>
        <w:spacing w:line="360" w:lineRule="auto"/>
        <w:ind w:firstLine="420"/>
        <w:rPr>
          <w:rFonts w:hint="default"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lang w:val="en-US" w:eastAsia="zh-CN"/>
        </w:rPr>
        <w:t>6</w:t>
      </w:r>
      <w:r>
        <w:rPr>
          <w:rFonts w:ascii="宋体" w:hAnsi="宋体" w:cs="宋体"/>
          <w:color w:val="auto"/>
          <w:szCs w:val="21"/>
          <w:highlight w:val="none"/>
        </w:rPr>
        <w:t>）</w:t>
      </w:r>
      <w:r>
        <w:rPr>
          <w:rFonts w:ascii="宋体" w:hAnsi="宋体" w:cs="宋体"/>
          <w:color w:val="auto"/>
          <w:highlight w:val="none"/>
        </w:rPr>
        <w:t>关键工序、复杂环节的措施；</w:t>
      </w:r>
    </w:p>
    <w:p>
      <w:pPr>
        <w:pStyle w:val="78"/>
        <w:snapToGrid w:val="0"/>
        <w:spacing w:line="360" w:lineRule="auto"/>
        <w:ind w:firstLine="420"/>
        <w:rPr>
          <w:rFonts w:hint="default"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lang w:val="en-US" w:eastAsia="zh-CN"/>
        </w:rPr>
        <w:t>7</w:t>
      </w:r>
      <w:r>
        <w:rPr>
          <w:rFonts w:ascii="宋体" w:hAnsi="宋体" w:cs="宋体"/>
          <w:color w:val="auto"/>
          <w:szCs w:val="21"/>
          <w:highlight w:val="none"/>
        </w:rPr>
        <w:t>）</w:t>
      </w:r>
      <w:r>
        <w:rPr>
          <w:rFonts w:ascii="宋体" w:hAnsi="宋体" w:cs="宋体"/>
          <w:color w:val="auto"/>
          <w:highlight w:val="none"/>
        </w:rPr>
        <w:t>材料设备进场计划及实施计划；</w:t>
      </w:r>
    </w:p>
    <w:p>
      <w:pPr>
        <w:pStyle w:val="78"/>
        <w:snapToGrid w:val="0"/>
        <w:spacing w:line="360" w:lineRule="auto"/>
        <w:ind w:firstLine="420"/>
        <w:rPr>
          <w:rFonts w:hint="default"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lang w:val="en-US" w:eastAsia="zh-CN"/>
        </w:rPr>
        <w:t>8</w:t>
      </w:r>
      <w:r>
        <w:rPr>
          <w:rFonts w:ascii="宋体" w:hAnsi="宋体" w:cs="宋体"/>
          <w:color w:val="auto"/>
          <w:szCs w:val="21"/>
          <w:highlight w:val="none"/>
        </w:rPr>
        <w:t>）</w:t>
      </w:r>
      <w:r>
        <w:rPr>
          <w:rFonts w:ascii="宋体" w:hAnsi="宋体" w:cs="宋体"/>
          <w:color w:val="auto"/>
          <w:highlight w:val="none"/>
        </w:rPr>
        <w:t>工程质量、文明施工、安全生产措施；</w:t>
      </w:r>
    </w:p>
    <w:p>
      <w:pPr>
        <w:pStyle w:val="78"/>
        <w:snapToGrid w:val="0"/>
        <w:spacing w:line="360" w:lineRule="auto"/>
        <w:ind w:firstLine="420"/>
        <w:rPr>
          <w:rFonts w:hint="default"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lang w:val="en-US" w:eastAsia="zh-CN"/>
        </w:rPr>
        <w:t>9</w:t>
      </w:r>
      <w:r>
        <w:rPr>
          <w:rFonts w:ascii="宋体" w:hAnsi="宋体" w:cs="宋体"/>
          <w:color w:val="auto"/>
          <w:szCs w:val="21"/>
          <w:highlight w:val="none"/>
        </w:rPr>
        <w:t>）</w:t>
      </w:r>
      <w:r>
        <w:rPr>
          <w:rFonts w:ascii="宋体" w:hAnsi="宋体" w:cs="宋体"/>
          <w:color w:val="auto"/>
          <w:highlight w:val="none"/>
        </w:rPr>
        <w:t>项目经理、技术负责人和项目组实施人员配置情况；</w:t>
      </w:r>
    </w:p>
    <w:p>
      <w:pPr>
        <w:pStyle w:val="78"/>
        <w:snapToGrid w:val="0"/>
        <w:spacing w:line="360" w:lineRule="auto"/>
        <w:ind w:firstLine="420"/>
        <w:rPr>
          <w:rFonts w:hint="default" w:ascii="宋体" w:hAnsi="宋体" w:cs="宋体"/>
          <w:color w:val="auto"/>
          <w:highlight w:val="none"/>
        </w:rPr>
      </w:pPr>
      <w:r>
        <w:rPr>
          <w:rFonts w:ascii="宋体" w:hAnsi="宋体" w:cs="宋体"/>
          <w:color w:val="auto"/>
          <w:highlight w:val="none"/>
        </w:rPr>
        <w:t>（</w:t>
      </w:r>
      <w:r>
        <w:rPr>
          <w:rFonts w:hint="eastAsia" w:ascii="宋体" w:hAnsi="宋体" w:cs="宋体"/>
          <w:color w:val="auto"/>
          <w:highlight w:val="none"/>
          <w:lang w:val="en-US" w:eastAsia="zh-CN"/>
        </w:rPr>
        <w:t>20</w:t>
      </w:r>
      <w:r>
        <w:rPr>
          <w:rFonts w:ascii="宋体" w:hAnsi="宋体" w:cs="宋体"/>
          <w:color w:val="auto"/>
          <w:highlight w:val="none"/>
        </w:rPr>
        <w:t>）供应商对维修保养后的设备进行检测，提供检测方案</w:t>
      </w:r>
    </w:p>
    <w:p>
      <w:pPr>
        <w:pStyle w:val="78"/>
        <w:snapToGrid w:val="0"/>
        <w:spacing w:line="360" w:lineRule="auto"/>
        <w:ind w:firstLine="420"/>
        <w:rPr>
          <w:rFonts w:hint="default" w:ascii="宋体" w:hAnsi="宋体" w:cs="宋体"/>
          <w:color w:val="auto"/>
          <w:highlight w:val="none"/>
        </w:rPr>
      </w:pPr>
      <w:r>
        <w:rPr>
          <w:rFonts w:ascii="宋体" w:hAnsi="宋体" w:cs="宋体"/>
          <w:color w:val="auto"/>
          <w:highlight w:val="none"/>
        </w:rPr>
        <w:t>（2</w:t>
      </w:r>
      <w:r>
        <w:rPr>
          <w:rFonts w:hint="eastAsia" w:ascii="宋体" w:hAnsi="宋体" w:cs="宋体"/>
          <w:color w:val="auto"/>
          <w:highlight w:val="none"/>
          <w:lang w:val="en-US" w:eastAsia="zh-CN"/>
        </w:rPr>
        <w:t>1</w:t>
      </w:r>
      <w:r>
        <w:rPr>
          <w:rFonts w:ascii="宋体" w:hAnsi="宋体" w:cs="宋体"/>
          <w:color w:val="auto"/>
          <w:highlight w:val="none"/>
        </w:rPr>
        <w:t>）维保服务保障应急预案，方案对日常维保可能遇到的问题及其应对措施的考虑情况；</w:t>
      </w:r>
    </w:p>
    <w:p>
      <w:pPr>
        <w:pStyle w:val="78"/>
        <w:snapToGrid w:val="0"/>
        <w:spacing w:line="360" w:lineRule="auto"/>
        <w:ind w:firstLine="420"/>
        <w:rPr>
          <w:rFonts w:hint="default" w:ascii="宋体" w:hAnsi="宋体" w:cs="宋体"/>
          <w:color w:val="auto"/>
          <w:highlight w:val="none"/>
        </w:rPr>
      </w:pPr>
      <w:r>
        <w:rPr>
          <w:rFonts w:ascii="宋体" w:hAnsi="宋体" w:cs="宋体"/>
          <w:color w:val="auto"/>
          <w:highlight w:val="none"/>
        </w:rPr>
        <w:t>（2</w:t>
      </w:r>
      <w:r>
        <w:rPr>
          <w:rFonts w:hint="eastAsia" w:ascii="宋体" w:hAnsi="宋体" w:cs="宋体"/>
          <w:color w:val="auto"/>
          <w:highlight w:val="none"/>
          <w:lang w:val="en-US" w:eastAsia="zh-CN"/>
        </w:rPr>
        <w:t>2</w:t>
      </w:r>
      <w:r>
        <w:rPr>
          <w:rFonts w:ascii="宋体" w:hAnsi="宋体" w:cs="宋体"/>
          <w:color w:val="auto"/>
          <w:highlight w:val="none"/>
        </w:rPr>
        <w:t>）维护期内外的后续技术支持和维护能力情况等，供应商提供服务方案及保证措施；</w:t>
      </w:r>
    </w:p>
    <w:p>
      <w:pPr>
        <w:pStyle w:val="78"/>
        <w:snapToGrid w:val="0"/>
        <w:spacing w:line="360" w:lineRule="auto"/>
        <w:ind w:firstLine="420"/>
        <w:rPr>
          <w:rFonts w:hint="default" w:ascii="宋体" w:hAnsi="宋体" w:cs="宋体"/>
          <w:color w:val="auto"/>
          <w:highlight w:val="none"/>
        </w:rPr>
      </w:pPr>
      <w:r>
        <w:rPr>
          <w:rFonts w:ascii="宋体" w:hAnsi="宋体" w:cs="宋体"/>
          <w:color w:val="auto"/>
          <w:highlight w:val="none"/>
        </w:rPr>
        <w:t>（2</w:t>
      </w:r>
      <w:r>
        <w:rPr>
          <w:rFonts w:hint="eastAsia" w:ascii="宋体" w:hAnsi="宋体" w:cs="宋体"/>
          <w:color w:val="auto"/>
          <w:highlight w:val="none"/>
          <w:lang w:val="en-US" w:eastAsia="zh-CN"/>
        </w:rPr>
        <w:t>3</w:t>
      </w:r>
      <w:r>
        <w:rPr>
          <w:rFonts w:ascii="宋体" w:hAnsi="宋体" w:cs="宋体"/>
          <w:color w:val="auto"/>
          <w:highlight w:val="none"/>
        </w:rPr>
        <w:t>）售后机构服务的便利和及时情况；</w:t>
      </w:r>
    </w:p>
    <w:p>
      <w:pPr>
        <w:pStyle w:val="78"/>
        <w:snapToGrid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4</w:t>
      </w:r>
      <w:r>
        <w:rPr>
          <w:rFonts w:hint="eastAsia" w:ascii="宋体" w:hAnsi="宋体" w:eastAsia="宋体" w:cs="宋体"/>
          <w:color w:val="auto"/>
          <w:highlight w:val="none"/>
        </w:rPr>
        <w:t>）中小企业声明函（如有）；</w:t>
      </w:r>
    </w:p>
    <w:p>
      <w:pPr>
        <w:pStyle w:val="78"/>
        <w:snapToGrid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25</w:t>
      </w:r>
      <w:r>
        <w:rPr>
          <w:rFonts w:hint="eastAsia" w:ascii="宋体" w:hAnsi="宋体" w:eastAsia="宋体" w:cs="宋体"/>
          <w:color w:val="auto"/>
          <w:highlight w:val="none"/>
        </w:rPr>
        <w:t>）供应商为监狱企业的证明文件：省级以上监狱管理局、戒毒管理局（含新疆生产建设兵团）出具（如有）；</w:t>
      </w:r>
    </w:p>
    <w:p>
      <w:pPr>
        <w:pStyle w:val="78"/>
        <w:snapToGrid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6</w:t>
      </w:r>
      <w:r>
        <w:rPr>
          <w:rFonts w:hint="eastAsia" w:ascii="宋体" w:hAnsi="宋体" w:eastAsia="宋体" w:cs="宋体"/>
          <w:color w:val="auto"/>
          <w:highlight w:val="none"/>
        </w:rPr>
        <w:t>）残疾人福利性单位声明函（如有）；</w:t>
      </w:r>
    </w:p>
    <w:p>
      <w:pPr>
        <w:pStyle w:val="78"/>
        <w:snapToGrid w:val="0"/>
        <w:spacing w:line="360" w:lineRule="auto"/>
        <w:ind w:firstLine="420"/>
        <w:rPr>
          <w:rFonts w:hint="default" w:ascii="宋体" w:hAnsi="宋体" w:cs="宋体"/>
          <w:color w:val="auto"/>
          <w:szCs w:val="21"/>
          <w:highlight w:val="none"/>
        </w:rPr>
      </w:pPr>
      <w:r>
        <w:rPr>
          <w:rFonts w:ascii="宋体" w:hAnsi="宋体" w:cs="宋体"/>
          <w:color w:val="auto"/>
          <w:highlight w:val="none"/>
        </w:rPr>
        <w:t>（2</w:t>
      </w:r>
      <w:r>
        <w:rPr>
          <w:rFonts w:hint="eastAsia" w:ascii="宋体" w:hAnsi="宋体" w:cs="宋体"/>
          <w:color w:val="auto"/>
          <w:highlight w:val="none"/>
          <w:lang w:val="en-US" w:eastAsia="zh-CN"/>
        </w:rPr>
        <w:t>7</w:t>
      </w:r>
      <w:r>
        <w:rPr>
          <w:rFonts w:ascii="宋体" w:hAnsi="宋体" w:cs="宋体"/>
          <w:color w:val="auto"/>
          <w:highlight w:val="none"/>
        </w:rPr>
        <w:t>）供应商认为有必要提供的</w:t>
      </w:r>
      <w:r>
        <w:rPr>
          <w:rFonts w:ascii="宋体" w:hAnsi="宋体" w:cs="宋体"/>
          <w:color w:val="auto"/>
          <w:szCs w:val="21"/>
          <w:highlight w:val="none"/>
        </w:rPr>
        <w:t>其它文件。</w:t>
      </w:r>
    </w:p>
    <w:p>
      <w:pPr>
        <w:pStyle w:val="78"/>
        <w:snapToGrid w:val="0"/>
        <w:spacing w:line="360" w:lineRule="auto"/>
        <w:ind w:firstLine="420"/>
        <w:rPr>
          <w:rFonts w:hint="default" w:ascii="宋体" w:hAnsi="宋体" w:cs="宋体"/>
          <w:color w:val="auto"/>
          <w:szCs w:val="21"/>
          <w:highlight w:val="none"/>
        </w:rPr>
      </w:pPr>
    </w:p>
    <w:p>
      <w:pPr>
        <w:pStyle w:val="78"/>
        <w:snapToGrid w:val="0"/>
        <w:spacing w:line="360" w:lineRule="auto"/>
        <w:ind w:firstLine="420"/>
        <w:rPr>
          <w:rFonts w:hint="default" w:ascii="宋体" w:hAnsi="宋体" w:cs="宋体"/>
          <w:color w:val="auto"/>
          <w:highlight w:val="none"/>
        </w:rPr>
      </w:pPr>
      <w:r>
        <w:rPr>
          <w:rFonts w:ascii="宋体" w:hAnsi="宋体" w:cs="宋体"/>
          <w:color w:val="auto"/>
          <w:szCs w:val="21"/>
          <w:highlight w:val="none"/>
        </w:rPr>
        <w:t>注：以上内容为复印件的应加盖供应商公章或电子签章，</w:t>
      </w:r>
      <w:r>
        <w:rPr>
          <w:rFonts w:ascii="宋体" w:hAnsi="宋体" w:cs="宋体"/>
          <w:color w:val="auto"/>
          <w:szCs w:val="22"/>
          <w:highlight w:val="none"/>
        </w:rPr>
        <w:t>附件中有参考格式的，参照格式，没有参考格式的，供应商根据磋商文件要求自行编制。</w:t>
      </w:r>
    </w:p>
    <w:p>
      <w:pPr>
        <w:spacing w:line="360" w:lineRule="auto"/>
        <w:jc w:val="center"/>
        <w:rPr>
          <w:rFonts w:hint="default" w:ascii="宋体" w:hAnsi="宋体" w:cs="宋体"/>
          <w:color w:val="auto"/>
          <w:highlight w:val="none"/>
        </w:rPr>
      </w:pPr>
      <w:r>
        <w:rPr>
          <w:rFonts w:ascii="宋体" w:hAnsi="宋体" w:cs="宋体"/>
          <w:color w:val="auto"/>
          <w:highlight w:val="none"/>
        </w:rPr>
        <w:br w:type="page"/>
      </w:r>
    </w:p>
    <w:p>
      <w:pPr>
        <w:spacing w:line="400" w:lineRule="atLeast"/>
        <w:jc w:val="left"/>
        <w:rPr>
          <w:rFonts w:hint="default" w:ascii="宋体" w:hAnsi="宋体" w:cs="宋体"/>
          <w:b/>
          <w:color w:val="auto"/>
          <w:szCs w:val="21"/>
          <w:highlight w:val="none"/>
        </w:rPr>
      </w:pPr>
      <w:r>
        <w:rPr>
          <w:rFonts w:ascii="宋体" w:hAnsi="宋体" w:cs="宋体"/>
          <w:b/>
          <w:color w:val="auto"/>
          <w:szCs w:val="21"/>
          <w:highlight w:val="none"/>
        </w:rPr>
        <w:t>1.磋商响应函</w:t>
      </w:r>
    </w:p>
    <w:p>
      <w:pPr>
        <w:spacing w:line="360" w:lineRule="auto"/>
        <w:jc w:val="center"/>
        <w:rPr>
          <w:rFonts w:hint="default" w:ascii="宋体" w:hAnsi="宋体" w:cs="宋体"/>
          <w:b/>
          <w:color w:val="auto"/>
          <w:szCs w:val="21"/>
          <w:highlight w:val="none"/>
        </w:rPr>
      </w:pPr>
      <w:r>
        <w:rPr>
          <w:rFonts w:ascii="宋体" w:hAnsi="宋体" w:cs="宋体"/>
          <w:b/>
          <w:color w:val="auto"/>
          <w:szCs w:val="21"/>
          <w:highlight w:val="none"/>
        </w:rPr>
        <w:t>磋商响应函</w:t>
      </w:r>
    </w:p>
    <w:p>
      <w:pPr>
        <w:spacing w:line="360" w:lineRule="auto"/>
        <w:rPr>
          <w:rFonts w:hint="default" w:ascii="宋体" w:hAnsi="宋体" w:cs="宋体"/>
          <w:color w:val="auto"/>
          <w:szCs w:val="21"/>
          <w:highlight w:val="none"/>
          <w:u w:val="single"/>
        </w:rPr>
      </w:pPr>
      <w:r>
        <w:rPr>
          <w:rFonts w:ascii="宋体" w:hAnsi="宋体" w:cs="宋体"/>
          <w:color w:val="auto"/>
          <w:szCs w:val="21"/>
          <w:highlight w:val="none"/>
        </w:rPr>
        <w:t>致：</w:t>
      </w:r>
      <w:r>
        <w:rPr>
          <w:rFonts w:ascii="宋体" w:hAnsi="宋体" w:cs="宋体"/>
          <w:color w:val="auto"/>
          <w:szCs w:val="21"/>
          <w:highlight w:val="none"/>
          <w:u w:val="single"/>
        </w:rPr>
        <w:t xml:space="preserve">      </w:t>
      </w:r>
    </w:p>
    <w:p>
      <w:pPr>
        <w:spacing w:line="360" w:lineRule="auto"/>
        <w:ind w:firstLine="472" w:firstLineChars="225"/>
        <w:rPr>
          <w:rFonts w:hint="default" w:ascii="宋体" w:hAnsi="宋体" w:cs="宋体"/>
          <w:color w:val="auto"/>
          <w:szCs w:val="21"/>
          <w:highlight w:val="none"/>
        </w:rPr>
      </w:pPr>
      <w:r>
        <w:rPr>
          <w:rFonts w:ascii="宋体" w:hAnsi="宋体" w:cs="宋体"/>
          <w:color w:val="auto"/>
          <w:szCs w:val="21"/>
          <w:highlight w:val="none"/>
        </w:rPr>
        <w:t>根据贵方为项目采购的磋商邀请（采购编号），授权委托人（全名、职务）经正式授权并代表</w:t>
      </w:r>
      <w:r>
        <w:rPr>
          <w:rFonts w:ascii="宋体" w:hAnsi="宋体" w:cs="宋体"/>
          <w:color w:val="auto"/>
          <w:szCs w:val="21"/>
          <w:highlight w:val="none"/>
          <w:u w:val="single"/>
        </w:rPr>
        <w:t>（供应商名称）</w:t>
      </w:r>
      <w:r>
        <w:rPr>
          <w:rFonts w:ascii="宋体" w:hAnsi="宋体" w:cs="宋体"/>
          <w:color w:val="auto"/>
          <w:szCs w:val="21"/>
          <w:highlight w:val="none"/>
        </w:rPr>
        <w:t>提交下述内容：</w:t>
      </w:r>
    </w:p>
    <w:p>
      <w:pPr>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（1）竞争性磋商初始报价单。</w:t>
      </w:r>
    </w:p>
    <w:p>
      <w:pPr>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（2）按供应商须知要求提供的全部文件。</w:t>
      </w:r>
    </w:p>
    <w:p>
      <w:pPr>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据此函，授权委托人宣布同意如下：</w:t>
      </w:r>
    </w:p>
    <w:p>
      <w:pPr>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（1）供应商将按磋商文件的规定履行合同责任和义务。</w:t>
      </w:r>
    </w:p>
    <w:p>
      <w:pPr>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（2）供应商已详细审查全部磋商文件，包括修改文件（如需要修改）以及全部参考资料和有关附件。我们完全理解并同意放弃对这方面有不明及误解的权利。</w:t>
      </w:r>
    </w:p>
    <w:p>
      <w:pPr>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（3）其磋商自磋商日起有效期为</w:t>
      </w:r>
      <w:r>
        <w:rPr>
          <w:rFonts w:ascii="宋体" w:hAnsi="宋体" w:cs="宋体"/>
          <w:color w:val="auto"/>
          <w:szCs w:val="21"/>
          <w:highlight w:val="none"/>
          <w:u w:val="single"/>
        </w:rPr>
        <w:t xml:space="preserve">    </w:t>
      </w:r>
      <w:r>
        <w:rPr>
          <w:rFonts w:ascii="宋体" w:hAnsi="宋体" w:cs="宋体"/>
          <w:color w:val="auto"/>
          <w:szCs w:val="21"/>
          <w:highlight w:val="none"/>
        </w:rPr>
        <w:t>个日历天。</w:t>
      </w:r>
    </w:p>
    <w:p>
      <w:pPr>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（4）供应商同意提供按照采购人的可能要求的与其磋商有关的一切数据和资料，完全理解采购人不一定要接受最低价的供应商。</w:t>
      </w:r>
    </w:p>
    <w:p>
      <w:pPr>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（5）与本磋商有关的一切正式来往通讯请寄：</w:t>
      </w:r>
    </w:p>
    <w:p>
      <w:pPr>
        <w:spacing w:line="360" w:lineRule="auto"/>
        <w:ind w:firstLine="420" w:firstLineChars="200"/>
        <w:rPr>
          <w:rFonts w:hint="default" w:ascii="宋体" w:hAnsi="宋体" w:cs="宋体"/>
          <w:color w:val="auto"/>
          <w:szCs w:val="21"/>
          <w:highlight w:val="none"/>
        </w:rPr>
      </w:pPr>
    </w:p>
    <w:p>
      <w:pPr>
        <w:spacing w:line="360" w:lineRule="auto"/>
        <w:rPr>
          <w:rFonts w:hint="default" w:ascii="宋体" w:hAnsi="宋体" w:cs="宋体"/>
          <w:color w:val="auto"/>
          <w:szCs w:val="21"/>
          <w:highlight w:val="none"/>
        </w:rPr>
      </w:pPr>
      <w:r>
        <w:rPr>
          <w:rFonts w:ascii="宋体" w:hAnsi="宋体" w:cs="宋体"/>
          <w:color w:val="auto"/>
          <w:szCs w:val="21"/>
          <w:highlight w:val="none"/>
        </w:rPr>
        <w:t>供应商地址：               邮编：</w:t>
      </w:r>
    </w:p>
    <w:p>
      <w:pPr>
        <w:spacing w:line="360" w:lineRule="auto"/>
        <w:rPr>
          <w:rFonts w:hint="default" w:ascii="宋体" w:hAnsi="宋体" w:cs="宋体"/>
          <w:color w:val="auto"/>
          <w:szCs w:val="21"/>
          <w:highlight w:val="none"/>
        </w:rPr>
      </w:pPr>
      <w:r>
        <w:rPr>
          <w:rFonts w:ascii="宋体" w:hAnsi="宋体" w:cs="宋体"/>
          <w:color w:val="auto"/>
          <w:szCs w:val="21"/>
          <w:highlight w:val="none"/>
        </w:rPr>
        <w:t>电话：                     传真：</w:t>
      </w:r>
    </w:p>
    <w:p>
      <w:pPr>
        <w:spacing w:line="360" w:lineRule="auto"/>
        <w:rPr>
          <w:rFonts w:hint="default" w:ascii="宋体" w:hAnsi="宋体" w:cs="宋体"/>
          <w:color w:val="auto"/>
          <w:szCs w:val="21"/>
          <w:highlight w:val="none"/>
        </w:rPr>
      </w:pPr>
    </w:p>
    <w:p>
      <w:pPr>
        <w:spacing w:line="360" w:lineRule="auto"/>
        <w:jc w:val="left"/>
        <w:rPr>
          <w:rFonts w:hint="default" w:ascii="宋体" w:hAnsi="宋体" w:cs="宋体"/>
          <w:color w:val="auto"/>
          <w:szCs w:val="21"/>
          <w:highlight w:val="none"/>
        </w:rPr>
      </w:pPr>
      <w:r>
        <w:rPr>
          <w:rFonts w:ascii="宋体" w:hAnsi="宋体" w:cs="宋体"/>
          <w:color w:val="auto"/>
          <w:szCs w:val="21"/>
          <w:highlight w:val="none"/>
        </w:rPr>
        <w:t>供应商全称（盖单位公章或电子签章）：</w:t>
      </w:r>
    </w:p>
    <w:p>
      <w:pPr>
        <w:spacing w:line="360" w:lineRule="auto"/>
        <w:jc w:val="left"/>
        <w:rPr>
          <w:rFonts w:hint="default" w:ascii="宋体" w:hAnsi="宋体" w:cs="宋体"/>
          <w:color w:val="auto"/>
          <w:szCs w:val="21"/>
          <w:highlight w:val="none"/>
        </w:rPr>
      </w:pPr>
      <w:r>
        <w:rPr>
          <w:rFonts w:ascii="宋体" w:hAnsi="宋体" w:cs="宋体"/>
          <w:color w:val="auto"/>
          <w:szCs w:val="21"/>
          <w:highlight w:val="none"/>
        </w:rPr>
        <w:t>日期：   年  月  日</w:t>
      </w:r>
    </w:p>
    <w:p>
      <w:pPr>
        <w:rPr>
          <w:rFonts w:hint="default" w:ascii="宋体" w:hAnsi="宋体" w:cs="宋体"/>
          <w:b/>
          <w:color w:val="auto"/>
          <w:szCs w:val="21"/>
          <w:highlight w:val="none"/>
        </w:rPr>
      </w:pPr>
      <w:r>
        <w:rPr>
          <w:rFonts w:ascii="宋体" w:hAnsi="宋体" w:cs="宋体"/>
          <w:b/>
          <w:color w:val="auto"/>
          <w:szCs w:val="21"/>
          <w:highlight w:val="none"/>
        </w:rPr>
        <w:br w:type="page"/>
      </w:r>
      <w:r>
        <w:rPr>
          <w:rFonts w:ascii="宋体" w:hAnsi="宋体" w:cs="宋体"/>
          <w:color w:val="auto"/>
          <w:highlight w:val="none"/>
        </w:rPr>
        <w:t>2</w:t>
      </w:r>
      <w:r>
        <w:rPr>
          <w:rFonts w:ascii="宋体" w:hAnsi="宋体" w:cs="宋体"/>
          <w:b/>
          <w:color w:val="auto"/>
          <w:szCs w:val="21"/>
          <w:highlight w:val="none"/>
        </w:rPr>
        <w:t>、法定代表人资格证明书</w:t>
      </w:r>
    </w:p>
    <w:p>
      <w:pPr>
        <w:snapToGrid w:val="0"/>
        <w:spacing w:line="300" w:lineRule="auto"/>
        <w:jc w:val="center"/>
        <w:rPr>
          <w:rFonts w:hint="default" w:ascii="宋体" w:hAnsi="宋体" w:cs="宋体"/>
          <w:b/>
          <w:bCs/>
          <w:color w:val="auto"/>
          <w:sz w:val="32"/>
          <w:szCs w:val="32"/>
          <w:highlight w:val="none"/>
        </w:rPr>
      </w:pPr>
      <w:r>
        <w:rPr>
          <w:rFonts w:ascii="宋体" w:hAnsi="宋体" w:cs="宋体"/>
          <w:b/>
          <w:bCs/>
          <w:color w:val="auto"/>
          <w:sz w:val="32"/>
          <w:szCs w:val="32"/>
          <w:highlight w:val="none"/>
        </w:rPr>
        <w:t>法定代表人资格证明书</w:t>
      </w:r>
    </w:p>
    <w:p>
      <w:pPr>
        <w:adjustRightInd w:val="0"/>
        <w:snapToGrid w:val="0"/>
        <w:spacing w:line="360" w:lineRule="auto"/>
        <w:ind w:firstLine="420" w:firstLineChars="200"/>
        <w:rPr>
          <w:rFonts w:hint="default" w:ascii="宋体" w:hAnsi="宋体" w:cs="宋体"/>
          <w:color w:val="auto"/>
          <w:szCs w:val="21"/>
          <w:highlight w:val="none"/>
        </w:rPr>
      </w:pPr>
    </w:p>
    <w:p>
      <w:pPr>
        <w:adjustRightInd w:val="0"/>
        <w:snapToGrid w:val="0"/>
        <w:spacing w:line="360" w:lineRule="auto"/>
        <w:ind w:firstLine="420" w:firstLineChars="200"/>
        <w:rPr>
          <w:rFonts w:hint="default" w:ascii="宋体" w:hAnsi="宋体" w:cs="宋体"/>
          <w:color w:val="auto"/>
          <w:szCs w:val="21"/>
          <w:highlight w:val="none"/>
        </w:rPr>
      </w:pPr>
    </w:p>
    <w:p>
      <w:pPr>
        <w:adjustRightInd w:val="0"/>
        <w:snapToGrid w:val="0"/>
        <w:spacing w:line="360" w:lineRule="auto"/>
        <w:ind w:firstLine="420" w:firstLineChars="200"/>
        <w:rPr>
          <w:rFonts w:hint="default" w:ascii="宋体" w:hAnsi="宋体" w:cs="宋体"/>
          <w:color w:val="auto"/>
          <w:szCs w:val="21"/>
          <w:highlight w:val="none"/>
          <w:u w:val="single"/>
        </w:rPr>
      </w:pPr>
      <w:r>
        <w:rPr>
          <w:rFonts w:ascii="宋体" w:hAnsi="宋体" w:cs="宋体"/>
          <w:color w:val="auto"/>
          <w:szCs w:val="21"/>
          <w:highlight w:val="none"/>
        </w:rPr>
        <w:t>供应商名称：</w:t>
      </w:r>
    </w:p>
    <w:p>
      <w:pPr>
        <w:adjustRightInd w:val="0"/>
        <w:snapToGrid w:val="0"/>
        <w:spacing w:line="360" w:lineRule="auto"/>
        <w:ind w:firstLine="420" w:firstLineChars="200"/>
        <w:rPr>
          <w:rFonts w:hint="default" w:ascii="宋体" w:hAnsi="宋体" w:cs="宋体"/>
          <w:color w:val="auto"/>
          <w:szCs w:val="21"/>
          <w:highlight w:val="none"/>
          <w:u w:val="single"/>
        </w:rPr>
      </w:pPr>
      <w:r>
        <w:rPr>
          <w:rFonts w:ascii="宋体" w:hAnsi="宋体" w:cs="宋体"/>
          <w:color w:val="auto"/>
          <w:szCs w:val="21"/>
          <w:highlight w:val="none"/>
        </w:rPr>
        <w:t>法定地址：</w:t>
      </w:r>
    </w:p>
    <w:p>
      <w:pPr>
        <w:adjustRightInd w:val="0"/>
        <w:snapToGri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姓名：</w:t>
      </w:r>
    </w:p>
    <w:p>
      <w:pPr>
        <w:adjustRightInd w:val="0"/>
        <w:snapToGri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性别：</w:t>
      </w:r>
    </w:p>
    <w:p>
      <w:pPr>
        <w:adjustRightInd w:val="0"/>
        <w:snapToGri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年龄：</w:t>
      </w:r>
    </w:p>
    <w:p>
      <w:pPr>
        <w:adjustRightInd w:val="0"/>
        <w:snapToGrid w:val="0"/>
        <w:spacing w:line="360" w:lineRule="auto"/>
        <w:ind w:firstLine="420" w:firstLineChars="200"/>
        <w:rPr>
          <w:rFonts w:hint="default" w:ascii="宋体" w:hAnsi="宋体" w:cs="宋体"/>
          <w:color w:val="auto"/>
          <w:szCs w:val="21"/>
          <w:highlight w:val="none"/>
          <w:u w:val="single"/>
        </w:rPr>
      </w:pPr>
      <w:r>
        <w:rPr>
          <w:rFonts w:ascii="宋体" w:hAnsi="宋体" w:cs="宋体"/>
          <w:color w:val="auto"/>
          <w:szCs w:val="21"/>
          <w:highlight w:val="none"/>
        </w:rPr>
        <w:t>职务：</w:t>
      </w:r>
    </w:p>
    <w:p>
      <w:pPr>
        <w:adjustRightInd w:val="0"/>
        <w:snapToGrid w:val="0"/>
        <w:spacing w:line="360" w:lineRule="auto"/>
        <w:ind w:firstLine="420" w:firstLineChars="200"/>
        <w:rPr>
          <w:rFonts w:hint="default" w:ascii="宋体" w:hAnsi="宋体" w:cs="宋体"/>
          <w:color w:val="auto"/>
          <w:szCs w:val="21"/>
          <w:highlight w:val="none"/>
          <w:u w:val="single"/>
        </w:rPr>
      </w:pPr>
      <w:r>
        <w:rPr>
          <w:rFonts w:ascii="宋体" w:hAnsi="宋体" w:cs="宋体"/>
          <w:color w:val="auto"/>
          <w:szCs w:val="21"/>
          <w:highlight w:val="none"/>
        </w:rPr>
        <w:t>身份证号码：</w:t>
      </w:r>
    </w:p>
    <w:p>
      <w:pPr>
        <w:adjustRightInd w:val="0"/>
        <w:snapToGri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该同志系公司法定代表人。</w:t>
      </w:r>
    </w:p>
    <w:p>
      <w:pPr>
        <w:adjustRightInd w:val="0"/>
        <w:snapToGri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特此证明！</w:t>
      </w:r>
    </w:p>
    <w:p>
      <w:pPr>
        <w:adjustRightInd w:val="0"/>
        <w:snapToGrid w:val="0"/>
        <w:spacing w:line="360" w:lineRule="auto"/>
        <w:ind w:firstLine="420" w:firstLineChars="200"/>
        <w:rPr>
          <w:rFonts w:hint="default" w:ascii="宋体" w:hAnsi="宋体" w:cs="宋体"/>
          <w:color w:val="auto"/>
          <w:szCs w:val="21"/>
          <w:highlight w:val="none"/>
        </w:rPr>
      </w:pPr>
    </w:p>
    <w:p>
      <w:pPr>
        <w:adjustRightInd w:val="0"/>
        <w:snapToGrid w:val="0"/>
        <w:spacing w:line="360" w:lineRule="auto"/>
        <w:ind w:firstLine="420" w:firstLineChars="200"/>
        <w:rPr>
          <w:rFonts w:hint="default" w:ascii="宋体" w:hAnsi="宋体" w:cs="宋体"/>
          <w:color w:val="auto"/>
          <w:szCs w:val="21"/>
          <w:highlight w:val="none"/>
        </w:rPr>
      </w:pPr>
    </w:p>
    <w:p>
      <w:pPr>
        <w:spacing w:line="360" w:lineRule="auto"/>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供应商全称（盖单位公章或电子签章）：</w:t>
      </w:r>
    </w:p>
    <w:p>
      <w:pPr>
        <w:adjustRightInd w:val="0"/>
        <w:snapToGri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日期：  年  月  日</w:t>
      </w:r>
    </w:p>
    <w:p>
      <w:pPr>
        <w:spacing w:line="360" w:lineRule="auto"/>
        <w:rPr>
          <w:rFonts w:hint="default" w:ascii="宋体" w:hAnsi="宋体" w:cs="宋体"/>
          <w:color w:val="auto"/>
          <w:szCs w:val="21"/>
          <w:highlight w:val="none"/>
        </w:rPr>
      </w:pPr>
    </w:p>
    <w:p>
      <w:pPr>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附：</w:t>
      </w:r>
    </w:p>
    <w:tbl>
      <w:tblPr>
        <w:tblStyle w:val="32"/>
        <w:tblW w:w="2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jc w:val="center"/>
        </w:trPr>
        <w:tc>
          <w:tcPr>
            <w:tcW w:w="2700" w:type="dxa"/>
            <w:noWrap/>
          </w:tcPr>
          <w:p>
            <w:pPr>
              <w:spacing w:line="360" w:lineRule="auto"/>
              <w:rPr>
                <w:rFonts w:hint="default" w:ascii="宋体" w:hAnsi="宋体" w:cs="宋体"/>
                <w:color w:val="auto"/>
                <w:szCs w:val="21"/>
                <w:highlight w:val="none"/>
              </w:rPr>
            </w:pPr>
            <w:r>
              <w:rPr>
                <w:rFonts w:ascii="宋体" w:hAnsi="宋体" w:cs="宋体"/>
                <w:color w:val="auto"/>
                <w:szCs w:val="21"/>
                <w:highlight w:val="none"/>
              </w:rPr>
              <w:t>法定代表人身份证复印件</w:t>
            </w:r>
          </w:p>
          <w:p>
            <w:pPr>
              <w:spacing w:line="360" w:lineRule="auto"/>
              <w:rPr>
                <w:rFonts w:hint="default" w:ascii="宋体" w:hAnsi="宋体" w:cs="宋体"/>
                <w:color w:val="auto"/>
                <w:szCs w:val="21"/>
                <w:highlight w:val="none"/>
              </w:rPr>
            </w:pPr>
          </w:p>
        </w:tc>
      </w:tr>
    </w:tbl>
    <w:p>
      <w:pPr>
        <w:adjustRightInd w:val="0"/>
        <w:snapToGrid w:val="0"/>
        <w:spacing w:line="360" w:lineRule="auto"/>
        <w:ind w:firstLine="420" w:firstLineChars="200"/>
        <w:rPr>
          <w:rFonts w:hint="default" w:ascii="宋体" w:hAnsi="宋体" w:cs="宋体"/>
          <w:color w:val="auto"/>
          <w:szCs w:val="21"/>
          <w:highlight w:val="none"/>
        </w:rPr>
      </w:pPr>
    </w:p>
    <w:p>
      <w:pPr>
        <w:rPr>
          <w:rFonts w:hint="default" w:ascii="宋体" w:hAnsi="宋体" w:cs="宋体"/>
          <w:b/>
          <w:color w:val="auto"/>
          <w:szCs w:val="21"/>
          <w:highlight w:val="none"/>
        </w:rPr>
      </w:pPr>
      <w:r>
        <w:rPr>
          <w:rFonts w:ascii="宋体" w:hAnsi="宋体" w:cs="宋体"/>
          <w:color w:val="auto"/>
          <w:highlight w:val="none"/>
        </w:rPr>
        <w:br w:type="page"/>
      </w:r>
      <w:r>
        <w:rPr>
          <w:rFonts w:ascii="宋体" w:hAnsi="宋体" w:cs="宋体"/>
          <w:color w:val="auto"/>
          <w:highlight w:val="none"/>
        </w:rPr>
        <w:t>3</w:t>
      </w:r>
      <w:r>
        <w:rPr>
          <w:rFonts w:ascii="宋体" w:hAnsi="宋体" w:cs="宋体"/>
          <w:b/>
          <w:color w:val="auto"/>
          <w:szCs w:val="21"/>
          <w:highlight w:val="none"/>
        </w:rPr>
        <w:t>、法定代表人授权委托书</w:t>
      </w:r>
    </w:p>
    <w:p>
      <w:pPr>
        <w:snapToGrid w:val="0"/>
        <w:spacing w:line="300" w:lineRule="auto"/>
        <w:jc w:val="center"/>
        <w:rPr>
          <w:rFonts w:hint="default" w:ascii="宋体" w:hAnsi="宋体" w:cs="宋体"/>
          <w:b/>
          <w:bCs/>
          <w:color w:val="auto"/>
          <w:sz w:val="32"/>
          <w:szCs w:val="32"/>
          <w:highlight w:val="none"/>
        </w:rPr>
      </w:pPr>
      <w:r>
        <w:rPr>
          <w:rFonts w:ascii="宋体" w:hAnsi="宋体" w:cs="宋体"/>
          <w:b/>
          <w:bCs/>
          <w:color w:val="auto"/>
          <w:sz w:val="32"/>
          <w:szCs w:val="32"/>
          <w:highlight w:val="none"/>
        </w:rPr>
        <w:t>法定代表人授权委托书</w:t>
      </w:r>
    </w:p>
    <w:p>
      <w:pPr>
        <w:snapToGrid w:val="0"/>
        <w:spacing w:line="300" w:lineRule="auto"/>
        <w:jc w:val="center"/>
        <w:rPr>
          <w:rFonts w:hint="default" w:ascii="宋体" w:hAnsi="宋体" w:cs="宋体"/>
          <w:b/>
          <w:bCs/>
          <w:color w:val="auto"/>
          <w:sz w:val="32"/>
          <w:szCs w:val="32"/>
          <w:highlight w:val="none"/>
        </w:rPr>
      </w:pPr>
      <w:r>
        <w:rPr>
          <w:rFonts w:ascii="宋体" w:hAnsi="宋体" w:cs="宋体"/>
          <w:color w:val="auto"/>
          <w:highlight w:val="none"/>
        </w:rPr>
        <w:t>（法定代表人签署不需提供此书）</w:t>
      </w:r>
    </w:p>
    <w:p>
      <w:pPr>
        <w:spacing w:line="360" w:lineRule="auto"/>
        <w:rPr>
          <w:rFonts w:hint="default" w:ascii="宋体" w:hAnsi="宋体" w:cs="宋体"/>
          <w:color w:val="auto"/>
          <w:szCs w:val="21"/>
          <w:highlight w:val="none"/>
        </w:rPr>
      </w:pPr>
    </w:p>
    <w:p>
      <w:pPr>
        <w:snapToGrid w:val="0"/>
        <w:spacing w:line="360" w:lineRule="auto"/>
        <w:rPr>
          <w:rFonts w:hint="default" w:ascii="宋体" w:hAnsi="宋体" w:cs="宋体"/>
          <w:color w:val="auto"/>
          <w:szCs w:val="21"/>
          <w:highlight w:val="none"/>
        </w:rPr>
      </w:pPr>
      <w:r>
        <w:rPr>
          <w:rFonts w:ascii="宋体" w:hAnsi="宋体" w:cs="宋体"/>
          <w:bCs/>
          <w:color w:val="auto"/>
          <w:szCs w:val="21"/>
          <w:highlight w:val="none"/>
        </w:rPr>
        <w:t>致：</w:t>
      </w:r>
      <w:r>
        <w:rPr>
          <w:rFonts w:ascii="宋体" w:hAnsi="宋体" w:cs="宋体"/>
          <w:color w:val="auto"/>
          <w:szCs w:val="21"/>
          <w:highlight w:val="none"/>
          <w:u w:val="single"/>
        </w:rPr>
        <w:t xml:space="preserve">           </w:t>
      </w:r>
      <w:r>
        <w:rPr>
          <w:rFonts w:ascii="宋体" w:hAnsi="宋体" w:cs="宋体"/>
          <w:color w:val="auto"/>
          <w:szCs w:val="21"/>
          <w:highlight w:val="none"/>
        </w:rPr>
        <w:t>（采购代理机构）：</w:t>
      </w:r>
    </w:p>
    <w:p>
      <w:pPr>
        <w:snapToGrid w:val="0"/>
        <w:spacing w:line="360" w:lineRule="auto"/>
        <w:rPr>
          <w:rFonts w:hint="default" w:ascii="宋体" w:hAnsi="宋体" w:cs="宋体"/>
          <w:b/>
          <w:bCs/>
          <w:color w:val="auto"/>
          <w:szCs w:val="21"/>
          <w:highlight w:val="none"/>
        </w:rPr>
      </w:pPr>
    </w:p>
    <w:p>
      <w:pPr>
        <w:snapToGri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我_</w:t>
      </w:r>
      <w:r>
        <w:rPr>
          <w:rFonts w:ascii="宋体" w:hAnsi="宋体" w:cs="宋体"/>
          <w:color w:val="auto"/>
          <w:szCs w:val="21"/>
          <w:highlight w:val="none"/>
          <w:u w:val="single"/>
        </w:rPr>
        <w:t xml:space="preserve">         </w:t>
      </w:r>
      <w:r>
        <w:rPr>
          <w:rFonts w:ascii="宋体" w:hAnsi="宋体" w:cs="宋体"/>
          <w:color w:val="auto"/>
          <w:szCs w:val="21"/>
          <w:highlight w:val="none"/>
        </w:rPr>
        <w:t>（姓名）系</w:t>
      </w:r>
      <w:r>
        <w:rPr>
          <w:rFonts w:ascii="宋体" w:hAnsi="宋体" w:cs="宋体"/>
          <w:color w:val="auto"/>
          <w:szCs w:val="21"/>
          <w:highlight w:val="none"/>
          <w:u w:val="single"/>
        </w:rPr>
        <w:t xml:space="preserve">             _</w:t>
      </w:r>
      <w:r>
        <w:rPr>
          <w:rFonts w:ascii="宋体" w:hAnsi="宋体" w:cs="宋体"/>
          <w:color w:val="auto"/>
          <w:szCs w:val="21"/>
          <w:highlight w:val="none"/>
        </w:rPr>
        <w:t>_（供应商名称）的法定代表人，现授权委托本单位在职职工（姓名）以我方的名义参加</w:t>
      </w:r>
      <w:r>
        <w:rPr>
          <w:rFonts w:ascii="宋体" w:hAnsi="宋体" w:cs="宋体"/>
          <w:color w:val="auto"/>
          <w:szCs w:val="21"/>
          <w:highlight w:val="none"/>
          <w:u w:val="single"/>
        </w:rPr>
        <w:t xml:space="preserve">   （采购单位，项目名称）   </w:t>
      </w:r>
      <w:r>
        <w:rPr>
          <w:rFonts w:ascii="宋体" w:hAnsi="宋体" w:cs="宋体"/>
          <w:color w:val="auto"/>
          <w:szCs w:val="21"/>
          <w:highlight w:val="none"/>
        </w:rPr>
        <w:t>项目的投标活动，并代表我方全权办理针对上述项目的投标、开标、评标、签约等具体事务和签署相关文件。</w:t>
      </w:r>
    </w:p>
    <w:p>
      <w:pPr>
        <w:snapToGri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我方对被授权人的签名事项负全部责任。</w:t>
      </w:r>
    </w:p>
    <w:p>
      <w:pPr>
        <w:snapToGri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在撤销授权的书面通知以前，本授权书一直有效。被授权人在授权书有效期内签署的所有文件不因授权的撤销而失效。</w:t>
      </w:r>
    </w:p>
    <w:p>
      <w:pPr>
        <w:snapToGrid w:val="0"/>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被授权人无转委托权，特此委托。</w:t>
      </w:r>
    </w:p>
    <w:p>
      <w:pPr>
        <w:snapToGrid w:val="0"/>
        <w:spacing w:line="360" w:lineRule="auto"/>
        <w:rPr>
          <w:rFonts w:hint="default" w:ascii="宋体" w:hAnsi="宋体" w:cs="宋体"/>
          <w:color w:val="auto"/>
          <w:szCs w:val="21"/>
          <w:highlight w:val="none"/>
        </w:rPr>
      </w:pPr>
    </w:p>
    <w:p>
      <w:pPr>
        <w:snapToGrid w:val="0"/>
        <w:spacing w:line="360" w:lineRule="auto"/>
        <w:rPr>
          <w:rFonts w:hint="default" w:ascii="宋体" w:hAnsi="宋体" w:cs="宋体"/>
          <w:color w:val="auto"/>
          <w:szCs w:val="21"/>
          <w:highlight w:val="none"/>
        </w:rPr>
      </w:pPr>
      <w:r>
        <w:rPr>
          <w:rFonts w:ascii="宋体" w:hAnsi="宋体" w:cs="宋体"/>
          <w:color w:val="auto"/>
          <w:szCs w:val="21"/>
          <w:highlight w:val="none"/>
        </w:rPr>
        <w:t>被授权人姓名：</w:t>
      </w:r>
    </w:p>
    <w:p>
      <w:pPr>
        <w:snapToGrid w:val="0"/>
        <w:spacing w:line="360" w:lineRule="auto"/>
        <w:rPr>
          <w:rFonts w:hint="default" w:ascii="宋体" w:hAnsi="宋体" w:cs="宋体"/>
          <w:color w:val="auto"/>
          <w:szCs w:val="21"/>
          <w:highlight w:val="none"/>
        </w:rPr>
      </w:pPr>
      <w:r>
        <w:rPr>
          <w:rFonts w:ascii="宋体" w:hAnsi="宋体" w:cs="宋体"/>
          <w:color w:val="auto"/>
          <w:szCs w:val="21"/>
          <w:highlight w:val="none"/>
        </w:rPr>
        <w:t>职        务：</w:t>
      </w:r>
    </w:p>
    <w:p>
      <w:pPr>
        <w:snapToGrid w:val="0"/>
        <w:spacing w:line="360" w:lineRule="auto"/>
        <w:rPr>
          <w:rFonts w:hint="default" w:ascii="宋体" w:hAnsi="宋体" w:cs="宋体"/>
          <w:color w:val="auto"/>
          <w:szCs w:val="21"/>
          <w:highlight w:val="none"/>
        </w:rPr>
      </w:pPr>
      <w:r>
        <w:rPr>
          <w:rFonts w:ascii="宋体" w:hAnsi="宋体" w:cs="宋体"/>
          <w:color w:val="auto"/>
          <w:szCs w:val="21"/>
          <w:highlight w:val="none"/>
        </w:rPr>
        <w:t>被授权人身份证号码：</w:t>
      </w:r>
    </w:p>
    <w:p>
      <w:pPr>
        <w:snapToGrid w:val="0"/>
        <w:spacing w:line="360" w:lineRule="auto"/>
        <w:rPr>
          <w:rFonts w:hint="default" w:ascii="宋体" w:hAnsi="宋体" w:cs="宋体"/>
          <w:color w:val="auto"/>
          <w:szCs w:val="21"/>
          <w:highlight w:val="none"/>
        </w:rPr>
      </w:pPr>
    </w:p>
    <w:p>
      <w:pPr>
        <w:snapToGrid w:val="0"/>
        <w:spacing w:line="360" w:lineRule="auto"/>
        <w:rPr>
          <w:rFonts w:hint="default" w:ascii="宋体" w:hAnsi="宋体" w:cs="宋体"/>
          <w:color w:val="auto"/>
          <w:szCs w:val="21"/>
          <w:highlight w:val="none"/>
          <w:u w:val="single"/>
        </w:rPr>
      </w:pPr>
      <w:r>
        <w:rPr>
          <w:rFonts w:ascii="宋体" w:hAnsi="宋体" w:cs="宋体"/>
          <w:color w:val="auto"/>
          <w:szCs w:val="21"/>
          <w:highlight w:val="none"/>
        </w:rPr>
        <w:t>法定代表人姓名：</w:t>
      </w:r>
    </w:p>
    <w:p>
      <w:pPr>
        <w:snapToGrid w:val="0"/>
        <w:spacing w:line="360" w:lineRule="auto"/>
        <w:rPr>
          <w:rFonts w:hint="default" w:ascii="宋体" w:hAnsi="宋体" w:cs="宋体"/>
          <w:color w:val="auto"/>
          <w:szCs w:val="21"/>
          <w:highlight w:val="none"/>
          <w:u w:val="single"/>
        </w:rPr>
      </w:pPr>
      <w:r>
        <w:rPr>
          <w:rFonts w:ascii="宋体" w:hAnsi="宋体" w:cs="宋体"/>
          <w:color w:val="auto"/>
          <w:szCs w:val="21"/>
          <w:highlight w:val="none"/>
        </w:rPr>
        <w:t>职          务：</w:t>
      </w:r>
    </w:p>
    <w:p>
      <w:pPr>
        <w:snapToGrid w:val="0"/>
        <w:spacing w:line="360" w:lineRule="auto"/>
        <w:rPr>
          <w:rFonts w:hint="default" w:ascii="宋体" w:hAnsi="宋体" w:cs="宋体"/>
          <w:color w:val="auto"/>
          <w:szCs w:val="21"/>
          <w:highlight w:val="none"/>
          <w:u w:val="single"/>
        </w:rPr>
      </w:pPr>
      <w:r>
        <w:rPr>
          <w:rFonts w:ascii="宋体" w:hAnsi="宋体" w:cs="宋体"/>
          <w:color w:val="auto"/>
          <w:szCs w:val="21"/>
          <w:highlight w:val="none"/>
        </w:rPr>
        <w:t>身份证号码：</w:t>
      </w:r>
    </w:p>
    <w:p>
      <w:pPr>
        <w:snapToGrid w:val="0"/>
        <w:spacing w:line="360" w:lineRule="auto"/>
        <w:rPr>
          <w:rFonts w:hint="default" w:ascii="宋体" w:hAnsi="宋体" w:cs="宋体"/>
          <w:color w:val="auto"/>
          <w:szCs w:val="21"/>
          <w:highlight w:val="none"/>
          <w:u w:val="single"/>
        </w:rPr>
      </w:pPr>
    </w:p>
    <w:p>
      <w:pPr>
        <w:spacing w:line="360" w:lineRule="auto"/>
        <w:jc w:val="left"/>
        <w:rPr>
          <w:rFonts w:hint="default" w:ascii="宋体" w:hAnsi="宋体" w:cs="宋体"/>
          <w:color w:val="auto"/>
          <w:szCs w:val="21"/>
          <w:highlight w:val="none"/>
        </w:rPr>
      </w:pPr>
      <w:r>
        <w:rPr>
          <w:rFonts w:ascii="宋体" w:hAnsi="宋体" w:cs="宋体"/>
          <w:color w:val="auto"/>
          <w:szCs w:val="21"/>
          <w:highlight w:val="none"/>
        </w:rPr>
        <w:t>供应商全称（盖单位公章或电子签章）：</w:t>
      </w:r>
    </w:p>
    <w:p>
      <w:pPr>
        <w:spacing w:line="360" w:lineRule="auto"/>
        <w:rPr>
          <w:rFonts w:hint="default" w:ascii="宋体" w:hAnsi="宋体" w:cs="宋体"/>
          <w:color w:val="auto"/>
          <w:szCs w:val="21"/>
          <w:highlight w:val="none"/>
        </w:rPr>
      </w:pPr>
      <w:r>
        <w:rPr>
          <w:rFonts w:ascii="宋体" w:hAnsi="宋体" w:cs="宋体"/>
          <w:color w:val="auto"/>
          <w:szCs w:val="21"/>
          <w:highlight w:val="none"/>
        </w:rPr>
        <w:t>日期： 年  月  日</w:t>
      </w:r>
    </w:p>
    <w:p>
      <w:pPr>
        <w:spacing w:line="360" w:lineRule="auto"/>
        <w:rPr>
          <w:rFonts w:hint="default" w:ascii="宋体" w:hAnsi="宋体" w:cs="宋体"/>
          <w:color w:val="auto"/>
          <w:szCs w:val="21"/>
          <w:highlight w:val="none"/>
        </w:rPr>
      </w:pPr>
    </w:p>
    <w:p>
      <w:pPr>
        <w:spacing w:line="360" w:lineRule="auto"/>
        <w:rPr>
          <w:rFonts w:hint="default" w:ascii="宋体" w:hAnsi="宋体" w:cs="宋体"/>
          <w:color w:val="auto"/>
          <w:szCs w:val="21"/>
          <w:highlight w:val="none"/>
        </w:rPr>
      </w:pPr>
      <w:r>
        <w:rPr>
          <w:rFonts w:ascii="宋体" w:hAnsi="宋体" w:cs="宋体"/>
          <w:color w:val="auto"/>
          <w:szCs w:val="21"/>
          <w:highlight w:val="none"/>
        </w:rPr>
        <w:t>附：</w:t>
      </w:r>
    </w:p>
    <w:tbl>
      <w:tblPr>
        <w:tblStyle w:val="32"/>
        <w:tblW w:w="774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234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2700" w:type="dxa"/>
            <w:noWrap/>
          </w:tcPr>
          <w:p>
            <w:pPr>
              <w:spacing w:line="360" w:lineRule="auto"/>
              <w:rPr>
                <w:rFonts w:hint="default" w:ascii="宋体" w:hAnsi="宋体" w:cs="宋体"/>
                <w:color w:val="auto"/>
                <w:szCs w:val="21"/>
                <w:highlight w:val="none"/>
              </w:rPr>
            </w:pPr>
            <w:r>
              <w:rPr>
                <w:rFonts w:ascii="宋体" w:hAnsi="宋体" w:cs="宋体"/>
                <w:color w:val="auto"/>
                <w:szCs w:val="21"/>
                <w:highlight w:val="none"/>
              </w:rPr>
              <w:t>法定代表人身份证复印件</w:t>
            </w:r>
          </w:p>
          <w:p>
            <w:pPr>
              <w:spacing w:line="360" w:lineRule="auto"/>
              <w:rPr>
                <w:rFonts w:hint="default" w:ascii="宋体" w:hAnsi="宋体" w:cs="宋体"/>
                <w:color w:val="auto"/>
                <w:szCs w:val="21"/>
                <w:highlight w:val="none"/>
              </w:rPr>
            </w:pPr>
          </w:p>
        </w:tc>
        <w:tc>
          <w:tcPr>
            <w:tcW w:w="2340" w:type="dxa"/>
            <w:tcBorders>
              <w:top w:val="nil"/>
              <w:bottom w:val="nil"/>
            </w:tcBorders>
            <w:noWrap/>
          </w:tcPr>
          <w:p>
            <w:pPr>
              <w:widowControl/>
              <w:jc w:val="left"/>
              <w:rPr>
                <w:rFonts w:hint="default" w:ascii="宋体" w:hAnsi="宋体" w:cs="宋体"/>
                <w:color w:val="auto"/>
                <w:szCs w:val="21"/>
                <w:highlight w:val="none"/>
              </w:rPr>
            </w:pPr>
          </w:p>
          <w:p>
            <w:pPr>
              <w:spacing w:line="360" w:lineRule="auto"/>
              <w:rPr>
                <w:rFonts w:hint="default" w:ascii="宋体" w:hAnsi="宋体" w:cs="宋体"/>
                <w:color w:val="auto"/>
                <w:szCs w:val="21"/>
                <w:highlight w:val="none"/>
              </w:rPr>
            </w:pPr>
          </w:p>
        </w:tc>
        <w:tc>
          <w:tcPr>
            <w:tcW w:w="2700" w:type="dxa"/>
            <w:noWrap/>
          </w:tcPr>
          <w:p>
            <w:pPr>
              <w:spacing w:line="360" w:lineRule="auto"/>
              <w:rPr>
                <w:rFonts w:hint="default" w:ascii="宋体" w:hAnsi="宋体" w:cs="宋体"/>
                <w:color w:val="auto"/>
                <w:szCs w:val="21"/>
                <w:highlight w:val="none"/>
              </w:rPr>
            </w:pPr>
            <w:r>
              <w:rPr>
                <w:rFonts w:ascii="宋体" w:hAnsi="宋体" w:cs="宋体"/>
                <w:color w:val="auto"/>
                <w:szCs w:val="21"/>
                <w:highlight w:val="none"/>
              </w:rPr>
              <w:t>被授权人身份证复印件</w:t>
            </w:r>
          </w:p>
        </w:tc>
      </w:tr>
    </w:tbl>
    <w:p>
      <w:pPr>
        <w:widowControl/>
        <w:autoSpaceDE w:val="0"/>
        <w:autoSpaceDN w:val="0"/>
        <w:spacing w:line="360" w:lineRule="auto"/>
        <w:jc w:val="center"/>
        <w:textAlignment w:val="bottom"/>
        <w:rPr>
          <w:rFonts w:hint="default" w:ascii="宋体" w:hAnsi="宋体" w:cs="宋体"/>
          <w:color w:val="auto"/>
          <w:szCs w:val="21"/>
          <w:highlight w:val="none"/>
        </w:rPr>
      </w:pPr>
    </w:p>
    <w:p>
      <w:pPr>
        <w:spacing w:line="360" w:lineRule="auto"/>
        <w:rPr>
          <w:rFonts w:hint="default" w:ascii="宋体" w:hAnsi="宋体" w:cs="宋体"/>
          <w:color w:val="auto"/>
          <w:szCs w:val="21"/>
          <w:highlight w:val="none"/>
          <w:u w:val="single"/>
        </w:rPr>
      </w:pPr>
      <w:r>
        <w:rPr>
          <w:rFonts w:ascii="宋体" w:hAnsi="宋体" w:cs="宋体"/>
          <w:color w:val="auto"/>
          <w:highlight w:val="none"/>
        </w:rPr>
        <w:t>附：社保机构出具的响应截止日前6个月内授权代表的投标单位社保缴纳证明，任职不足6个月的可提供劳动合同证明文件</w:t>
      </w:r>
    </w:p>
    <w:p>
      <w:pPr>
        <w:rPr>
          <w:rFonts w:hint="default" w:ascii="宋体" w:hAnsi="宋体" w:cs="宋体"/>
          <w:color w:val="auto"/>
          <w:highlight w:val="none"/>
        </w:rPr>
      </w:pPr>
      <w:r>
        <w:rPr>
          <w:rFonts w:ascii="宋体" w:hAnsi="宋体" w:cs="宋体"/>
          <w:color w:val="auto"/>
          <w:szCs w:val="21"/>
          <w:highlight w:val="none"/>
        </w:rPr>
        <w:br w:type="page"/>
      </w:r>
      <w:r>
        <w:rPr>
          <w:rFonts w:ascii="宋体" w:hAnsi="宋体" w:cs="宋体"/>
          <w:color w:val="auto"/>
          <w:szCs w:val="21"/>
          <w:highlight w:val="none"/>
        </w:rPr>
        <w:t>4</w:t>
      </w:r>
      <w:r>
        <w:rPr>
          <w:rFonts w:ascii="宋体" w:hAnsi="宋体" w:cs="宋体"/>
          <w:b/>
          <w:color w:val="auto"/>
          <w:szCs w:val="21"/>
          <w:highlight w:val="none"/>
        </w:rPr>
        <w:t>、</w:t>
      </w:r>
      <w:r>
        <w:rPr>
          <w:rFonts w:ascii="宋体" w:hAnsi="宋体" w:cs="宋体"/>
          <w:b/>
          <w:bCs/>
          <w:color w:val="auto"/>
          <w:szCs w:val="21"/>
          <w:highlight w:val="none"/>
        </w:rPr>
        <w:t>中标</w:t>
      </w:r>
      <w:r>
        <w:rPr>
          <w:rFonts w:ascii="宋体" w:hAnsi="宋体" w:cs="宋体"/>
          <w:b/>
          <w:color w:val="auto"/>
          <w:szCs w:val="21"/>
          <w:highlight w:val="none"/>
        </w:rPr>
        <w:t>服务费支付承诺书</w:t>
      </w:r>
    </w:p>
    <w:p>
      <w:pPr>
        <w:rPr>
          <w:rFonts w:hint="default" w:ascii="宋体" w:hAnsi="宋体" w:cs="宋体"/>
          <w:color w:val="auto"/>
          <w:highlight w:val="none"/>
        </w:rPr>
      </w:pPr>
    </w:p>
    <w:p>
      <w:pPr>
        <w:rPr>
          <w:rFonts w:hint="default" w:ascii="宋体" w:hAnsi="宋体" w:cs="宋体"/>
          <w:color w:val="auto"/>
          <w:highlight w:val="none"/>
        </w:rPr>
      </w:pPr>
    </w:p>
    <w:p>
      <w:pPr>
        <w:rPr>
          <w:rFonts w:hint="default" w:ascii="宋体" w:hAnsi="宋体" w:cs="宋体"/>
          <w:color w:val="auto"/>
          <w:szCs w:val="21"/>
          <w:highlight w:val="none"/>
        </w:rPr>
      </w:pPr>
    </w:p>
    <w:p>
      <w:pPr>
        <w:rPr>
          <w:rFonts w:hint="default" w:ascii="宋体" w:hAnsi="宋体" w:cs="宋体"/>
          <w:color w:val="auto"/>
          <w:szCs w:val="21"/>
          <w:highlight w:val="none"/>
        </w:rPr>
      </w:pPr>
    </w:p>
    <w:p>
      <w:pPr>
        <w:jc w:val="center"/>
        <w:rPr>
          <w:rFonts w:hint="default" w:ascii="宋体" w:hAnsi="宋体" w:cs="宋体"/>
          <w:b/>
          <w:color w:val="auto"/>
          <w:szCs w:val="21"/>
          <w:highlight w:val="none"/>
        </w:rPr>
      </w:pPr>
      <w:r>
        <w:rPr>
          <w:rFonts w:ascii="宋体" w:hAnsi="宋体" w:cs="宋体"/>
          <w:b/>
          <w:color w:val="auto"/>
          <w:szCs w:val="21"/>
          <w:highlight w:val="none"/>
        </w:rPr>
        <w:t>中标服务费支付承诺书</w:t>
      </w:r>
    </w:p>
    <w:p>
      <w:pPr>
        <w:spacing w:line="600" w:lineRule="auto"/>
        <w:jc w:val="center"/>
        <w:rPr>
          <w:rFonts w:hint="default" w:ascii="宋体" w:hAnsi="宋体" w:cs="宋体"/>
          <w:b/>
          <w:color w:val="auto"/>
          <w:szCs w:val="21"/>
          <w:highlight w:val="none"/>
        </w:rPr>
      </w:pPr>
    </w:p>
    <w:p>
      <w:pPr>
        <w:spacing w:line="360" w:lineRule="auto"/>
        <w:rPr>
          <w:rFonts w:hint="default" w:ascii="宋体" w:hAnsi="宋体" w:cs="宋体"/>
          <w:color w:val="auto"/>
          <w:highlight w:val="none"/>
        </w:rPr>
      </w:pPr>
      <w:r>
        <w:rPr>
          <w:rFonts w:ascii="宋体" w:hAnsi="宋体" w:cs="宋体"/>
          <w:color w:val="auto"/>
          <w:highlight w:val="none"/>
        </w:rPr>
        <w:t>浙江国际招投标有限公司：</w:t>
      </w:r>
    </w:p>
    <w:p>
      <w:pPr>
        <w:spacing w:line="360" w:lineRule="auto"/>
        <w:rPr>
          <w:rFonts w:hint="default" w:ascii="宋体" w:hAnsi="宋体" w:cs="宋体"/>
          <w:color w:val="auto"/>
          <w:highlight w:val="none"/>
        </w:rPr>
      </w:pPr>
    </w:p>
    <w:p>
      <w:pPr>
        <w:spacing w:line="360" w:lineRule="auto"/>
        <w:ind w:firstLine="420" w:firstLineChars="200"/>
        <w:rPr>
          <w:rFonts w:hint="default" w:ascii="宋体" w:hAnsi="宋体" w:cs="宋体"/>
          <w:color w:val="auto"/>
          <w:highlight w:val="none"/>
        </w:rPr>
      </w:pPr>
      <w:r>
        <w:rPr>
          <w:rFonts w:ascii="宋体" w:hAnsi="宋体" w:cs="宋体"/>
          <w:color w:val="auto"/>
          <w:highlight w:val="none"/>
        </w:rPr>
        <w:t>本单位在此承诺：如在本项目中标，中标之日起5个工作日之内，向贵公司按采购文件约定支付中标服务费。</w:t>
      </w:r>
    </w:p>
    <w:p>
      <w:pPr>
        <w:spacing w:line="360" w:lineRule="auto"/>
        <w:rPr>
          <w:rFonts w:hint="default" w:ascii="宋体" w:hAnsi="宋体" w:cs="宋体"/>
          <w:color w:val="auto"/>
          <w:szCs w:val="21"/>
          <w:highlight w:val="none"/>
        </w:rPr>
      </w:pPr>
    </w:p>
    <w:p>
      <w:pPr>
        <w:rPr>
          <w:rFonts w:hint="default" w:ascii="宋体" w:hAnsi="宋体" w:cs="宋体"/>
          <w:color w:val="auto"/>
          <w:szCs w:val="21"/>
          <w:highlight w:val="none"/>
        </w:rPr>
      </w:pPr>
    </w:p>
    <w:p>
      <w:pPr>
        <w:rPr>
          <w:rFonts w:hint="default" w:ascii="宋体" w:hAnsi="宋体" w:cs="宋体"/>
          <w:color w:val="auto"/>
          <w:szCs w:val="21"/>
          <w:highlight w:val="none"/>
        </w:rPr>
      </w:pPr>
    </w:p>
    <w:p>
      <w:pPr>
        <w:spacing w:line="360" w:lineRule="auto"/>
        <w:jc w:val="left"/>
        <w:rPr>
          <w:rFonts w:hint="default" w:ascii="宋体" w:hAnsi="宋体" w:cs="宋体"/>
          <w:color w:val="auto"/>
          <w:szCs w:val="21"/>
          <w:highlight w:val="none"/>
        </w:rPr>
      </w:pPr>
      <w:r>
        <w:rPr>
          <w:rFonts w:ascii="宋体" w:hAnsi="宋体" w:cs="宋体"/>
          <w:color w:val="auto"/>
          <w:szCs w:val="21"/>
          <w:highlight w:val="none"/>
        </w:rPr>
        <w:t>供应商全称（盖单位公章或电子签章）：</w:t>
      </w:r>
    </w:p>
    <w:p>
      <w:pPr>
        <w:ind w:right="375"/>
        <w:jc w:val="left"/>
        <w:rPr>
          <w:rFonts w:hint="default" w:ascii="宋体" w:hAnsi="宋体" w:cs="宋体"/>
          <w:color w:val="auto"/>
          <w:szCs w:val="21"/>
          <w:highlight w:val="none"/>
        </w:rPr>
      </w:pPr>
      <w:r>
        <w:rPr>
          <w:rFonts w:ascii="宋体" w:hAnsi="宋体" w:cs="宋体"/>
          <w:color w:val="auto"/>
          <w:szCs w:val="21"/>
          <w:highlight w:val="none"/>
        </w:rPr>
        <w:t>日期：   年  月  日</w:t>
      </w:r>
    </w:p>
    <w:p>
      <w:pPr>
        <w:ind w:right="480"/>
        <w:rPr>
          <w:rFonts w:hint="default" w:ascii="宋体" w:hAnsi="宋体" w:cs="宋体"/>
          <w:color w:val="auto"/>
          <w:szCs w:val="21"/>
          <w:highlight w:val="none"/>
        </w:rPr>
      </w:pPr>
    </w:p>
    <w:p>
      <w:pPr>
        <w:ind w:right="480"/>
        <w:rPr>
          <w:rFonts w:hint="default" w:ascii="宋体" w:hAnsi="宋体" w:cs="宋体"/>
          <w:color w:val="auto"/>
          <w:szCs w:val="21"/>
          <w:highlight w:val="none"/>
        </w:rPr>
      </w:pPr>
    </w:p>
    <w:p>
      <w:pPr>
        <w:ind w:right="480"/>
        <w:rPr>
          <w:rFonts w:hint="default" w:ascii="宋体" w:hAnsi="宋体" w:cs="宋体"/>
          <w:color w:val="auto"/>
          <w:szCs w:val="21"/>
          <w:highlight w:val="none"/>
        </w:rPr>
      </w:pPr>
    </w:p>
    <w:p>
      <w:pPr>
        <w:ind w:right="480"/>
        <w:rPr>
          <w:rFonts w:hint="default" w:ascii="宋体" w:hAnsi="宋体" w:cs="宋体"/>
          <w:color w:val="auto"/>
          <w:szCs w:val="21"/>
          <w:highlight w:val="none"/>
        </w:rPr>
      </w:pPr>
    </w:p>
    <w:p>
      <w:pPr>
        <w:ind w:right="480"/>
        <w:rPr>
          <w:rFonts w:hint="default" w:ascii="宋体" w:hAnsi="宋体" w:cs="宋体"/>
          <w:color w:val="auto"/>
          <w:szCs w:val="21"/>
          <w:highlight w:val="none"/>
        </w:rPr>
      </w:pPr>
    </w:p>
    <w:p>
      <w:pPr>
        <w:ind w:right="480"/>
        <w:rPr>
          <w:rFonts w:hint="default" w:ascii="宋体" w:hAnsi="宋体" w:cs="宋体"/>
          <w:color w:val="auto"/>
          <w:szCs w:val="21"/>
          <w:highlight w:val="none"/>
        </w:rPr>
      </w:pPr>
    </w:p>
    <w:p>
      <w:pPr>
        <w:widowControl/>
        <w:snapToGrid w:val="0"/>
        <w:spacing w:line="360" w:lineRule="auto"/>
        <w:ind w:firstLine="420"/>
        <w:jc w:val="left"/>
        <w:rPr>
          <w:rFonts w:hint="default" w:ascii="宋体" w:hAnsi="宋体" w:cs="宋体"/>
          <w:color w:val="auto"/>
          <w:szCs w:val="21"/>
          <w:highlight w:val="none"/>
        </w:rPr>
      </w:pPr>
      <w:r>
        <w:rPr>
          <w:rFonts w:ascii="宋体" w:hAnsi="宋体" w:cs="宋体"/>
          <w:color w:val="auto"/>
          <w:szCs w:val="21"/>
          <w:highlight w:val="none"/>
        </w:rPr>
        <w:t>浙江国际招投标有限公司中标服务费收取账号</w:t>
      </w:r>
    </w:p>
    <w:p>
      <w:pPr>
        <w:widowControl/>
        <w:adjustRightInd w:val="0"/>
        <w:snapToGrid w:val="0"/>
        <w:spacing w:line="360" w:lineRule="auto"/>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收款单位（户名）：浙江国际招投标有限公司</w:t>
      </w:r>
    </w:p>
    <w:p>
      <w:pPr>
        <w:widowControl/>
        <w:adjustRightInd w:val="0"/>
        <w:snapToGrid w:val="0"/>
        <w:spacing w:line="360" w:lineRule="auto"/>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开户银行：中国工商银行杭州武林支行</w:t>
      </w:r>
    </w:p>
    <w:p>
      <w:pPr>
        <w:widowControl/>
        <w:adjustRightInd w:val="0"/>
        <w:spacing w:line="360" w:lineRule="auto"/>
        <w:ind w:firstLine="420" w:firstLineChars="200"/>
        <w:rPr>
          <w:rFonts w:hint="default" w:ascii="宋体" w:hAnsi="宋体" w:cs="宋体"/>
          <w:color w:val="auto"/>
          <w:highlight w:val="none"/>
        </w:rPr>
      </w:pPr>
      <w:r>
        <w:rPr>
          <w:rFonts w:ascii="宋体" w:hAnsi="宋体" w:cs="宋体"/>
          <w:color w:val="auto"/>
          <w:szCs w:val="21"/>
          <w:highlight w:val="none"/>
        </w:rPr>
        <w:t>银行账号：1202021209906782015</w:t>
      </w:r>
    </w:p>
    <w:p>
      <w:pPr>
        <w:pStyle w:val="78"/>
        <w:snapToGrid w:val="0"/>
        <w:spacing w:line="360" w:lineRule="auto"/>
        <w:ind w:firstLine="0" w:firstLineChars="0"/>
        <w:rPr>
          <w:rFonts w:hint="default" w:ascii="宋体" w:hAnsi="宋体" w:cs="宋体"/>
          <w:color w:val="auto"/>
          <w:highlight w:val="none"/>
        </w:rPr>
      </w:pPr>
      <w:r>
        <w:rPr>
          <w:rFonts w:ascii="宋体" w:hAnsi="宋体" w:cs="宋体"/>
          <w:color w:val="auto"/>
          <w:highlight w:val="none"/>
        </w:rPr>
        <w:br w:type="page"/>
      </w:r>
      <w:r>
        <w:rPr>
          <w:rFonts w:ascii="宋体" w:hAnsi="宋体" w:cs="宋体"/>
          <w:color w:val="auto"/>
          <w:highlight w:val="none"/>
        </w:rPr>
        <w:t>5、分包意向协议（如有分包）</w:t>
      </w:r>
    </w:p>
    <w:p>
      <w:pPr>
        <w:rPr>
          <w:rFonts w:hint="default" w:ascii="宋体" w:hAnsi="宋体" w:cs="宋体"/>
          <w:color w:val="auto"/>
          <w:highlight w:val="none"/>
        </w:rPr>
      </w:pPr>
    </w:p>
    <w:p>
      <w:pPr>
        <w:spacing w:line="360" w:lineRule="auto"/>
        <w:jc w:val="center"/>
        <w:rPr>
          <w:rFonts w:hint="default" w:ascii="宋体" w:hAnsi="宋体" w:cs="宋体"/>
          <w:b/>
          <w:color w:val="auto"/>
          <w:sz w:val="32"/>
          <w:szCs w:val="32"/>
          <w:highlight w:val="none"/>
        </w:rPr>
      </w:pPr>
      <w:r>
        <w:rPr>
          <w:rFonts w:ascii="宋体" w:hAnsi="宋体" w:cs="宋体"/>
          <w:b/>
          <w:color w:val="auto"/>
          <w:sz w:val="32"/>
          <w:szCs w:val="32"/>
          <w:highlight w:val="none"/>
        </w:rPr>
        <w:t>分包意向协议</w:t>
      </w:r>
    </w:p>
    <w:p>
      <w:pPr>
        <w:widowControl/>
        <w:spacing w:line="360" w:lineRule="auto"/>
        <w:ind w:firstLine="420" w:firstLineChars="200"/>
        <w:jc w:val="left"/>
        <w:rPr>
          <w:rFonts w:hint="default" w:ascii="宋体" w:hAnsi="宋体" w:cs="宋体"/>
          <w:color w:val="auto"/>
          <w:szCs w:val="21"/>
          <w:highlight w:val="none"/>
        </w:rPr>
      </w:pPr>
    </w:p>
    <w:p>
      <w:pPr>
        <w:adjustRightInd w:val="0"/>
        <w:snapToGrid w:val="0"/>
        <w:spacing w:line="360" w:lineRule="auto"/>
        <w:ind w:firstLine="576"/>
        <w:rPr>
          <w:rFonts w:hint="default" w:ascii="宋体" w:hAnsi="宋体" w:cs="宋体"/>
          <w:color w:val="auto"/>
          <w:szCs w:val="21"/>
          <w:highlight w:val="none"/>
          <w:lang w:val="zh-CN"/>
        </w:rPr>
      </w:pPr>
      <w:r>
        <w:rPr>
          <w:rFonts w:ascii="宋体" w:hAnsi="宋体" w:cs="宋体"/>
          <w:color w:val="auto"/>
          <w:szCs w:val="21"/>
          <w:highlight w:val="none"/>
          <w:u w:val="single"/>
        </w:rPr>
        <w:t>（供应商名称）</w:t>
      </w:r>
      <w:r>
        <w:rPr>
          <w:rFonts w:ascii="宋体" w:hAnsi="宋体" w:cs="宋体"/>
          <w:color w:val="auto"/>
          <w:szCs w:val="21"/>
          <w:highlight w:val="none"/>
          <w:lang w:val="zh-CN"/>
        </w:rPr>
        <w:t>若成为</w:t>
      </w:r>
      <w:r>
        <w:rPr>
          <w:rFonts w:ascii="宋体" w:hAnsi="宋体" w:cs="宋体"/>
          <w:color w:val="auto"/>
          <w:szCs w:val="21"/>
          <w:highlight w:val="none"/>
        </w:rPr>
        <w:t>（项目名称）（采购编号：）</w:t>
      </w:r>
      <w:r>
        <w:rPr>
          <w:rFonts w:ascii="宋体" w:hAnsi="宋体" w:cs="宋体"/>
          <w:color w:val="auto"/>
          <w:szCs w:val="21"/>
          <w:highlight w:val="none"/>
          <w:lang w:val="zh-CN"/>
        </w:rPr>
        <w:t>的中标供应商，将依法采取分包方式履行合同。</w:t>
      </w:r>
      <w:r>
        <w:rPr>
          <w:rFonts w:ascii="宋体" w:hAnsi="宋体" w:cs="宋体"/>
          <w:color w:val="auto"/>
          <w:szCs w:val="21"/>
          <w:highlight w:val="none"/>
          <w:u w:val="single"/>
        </w:rPr>
        <w:t>（供应商名称）</w:t>
      </w:r>
      <w:r>
        <w:rPr>
          <w:rFonts w:ascii="宋体" w:hAnsi="宋体" w:cs="宋体"/>
          <w:color w:val="auto"/>
          <w:szCs w:val="21"/>
          <w:highlight w:val="none"/>
        </w:rPr>
        <w:t>与</w:t>
      </w:r>
      <w:r>
        <w:rPr>
          <w:rFonts w:ascii="宋体" w:hAnsi="宋体" w:cs="宋体"/>
          <w:color w:val="auto"/>
          <w:szCs w:val="21"/>
          <w:highlight w:val="none"/>
          <w:u w:val="single"/>
        </w:rPr>
        <w:t>（所有分包供应商名称）</w:t>
      </w:r>
      <w:r>
        <w:rPr>
          <w:rFonts w:ascii="宋体" w:hAnsi="宋体" w:cs="宋体"/>
          <w:color w:val="auto"/>
          <w:szCs w:val="21"/>
          <w:highlight w:val="none"/>
        </w:rPr>
        <w:t>达成分包意向协议</w:t>
      </w:r>
      <w:r>
        <w:rPr>
          <w:rFonts w:ascii="宋体" w:hAnsi="宋体" w:cs="宋体"/>
          <w:color w:val="auto"/>
          <w:szCs w:val="21"/>
          <w:highlight w:val="none"/>
          <w:lang w:val="zh-CN"/>
        </w:rPr>
        <w:t xml:space="preserve">。 </w:t>
      </w:r>
    </w:p>
    <w:p>
      <w:pPr>
        <w:adjustRightInd w:val="0"/>
        <w:snapToGrid w:val="0"/>
        <w:spacing w:line="360" w:lineRule="auto"/>
        <w:ind w:firstLine="576"/>
        <w:rPr>
          <w:rFonts w:hint="default" w:ascii="宋体" w:hAnsi="宋体" w:cs="宋体"/>
          <w:color w:val="auto"/>
          <w:szCs w:val="21"/>
          <w:highlight w:val="none"/>
          <w:lang w:val="zh-CN"/>
        </w:rPr>
      </w:pPr>
      <w:r>
        <w:rPr>
          <w:rFonts w:ascii="宋体" w:hAnsi="宋体" w:cs="宋体"/>
          <w:color w:val="auto"/>
          <w:szCs w:val="21"/>
          <w:highlight w:val="none"/>
          <w:lang w:val="zh-CN"/>
        </w:rPr>
        <w:t>一、分包标的及数量</w:t>
      </w:r>
    </w:p>
    <w:p>
      <w:pPr>
        <w:adjustRightInd w:val="0"/>
        <w:snapToGrid w:val="0"/>
        <w:spacing w:line="360" w:lineRule="auto"/>
        <w:ind w:firstLine="576"/>
        <w:rPr>
          <w:rFonts w:hint="default" w:ascii="宋体" w:hAnsi="宋体" w:cs="宋体"/>
          <w:color w:val="auto"/>
          <w:szCs w:val="21"/>
          <w:highlight w:val="none"/>
          <w:lang w:val="zh-CN"/>
        </w:rPr>
      </w:pPr>
      <w:r>
        <w:rPr>
          <w:rFonts w:ascii="宋体" w:hAnsi="宋体" w:cs="宋体"/>
          <w:color w:val="auto"/>
          <w:szCs w:val="21"/>
          <w:highlight w:val="none"/>
          <w:u w:val="single"/>
        </w:rPr>
        <w:t>（供应商名称）</w:t>
      </w:r>
      <w:r>
        <w:rPr>
          <w:rFonts w:ascii="宋体" w:hAnsi="宋体" w:cs="宋体"/>
          <w:color w:val="auto"/>
          <w:szCs w:val="21"/>
          <w:highlight w:val="none"/>
          <w:lang w:val="zh-CN"/>
        </w:rPr>
        <w:t>将</w:t>
      </w:r>
      <w:r>
        <w:rPr>
          <w:rFonts w:ascii="宋体" w:hAnsi="宋体" w:cs="宋体"/>
          <w:color w:val="auto"/>
          <w:szCs w:val="21"/>
          <w:highlight w:val="none"/>
          <w:u w:val="single"/>
        </w:rPr>
        <w:t xml:space="preserve">   XX工作内容   </w:t>
      </w:r>
      <w:r>
        <w:rPr>
          <w:rFonts w:ascii="宋体" w:hAnsi="宋体" w:cs="宋体"/>
          <w:color w:val="auto"/>
          <w:szCs w:val="21"/>
          <w:highlight w:val="none"/>
        </w:rPr>
        <w:t>分包给</w:t>
      </w:r>
      <w:r>
        <w:rPr>
          <w:rFonts w:ascii="宋体" w:hAnsi="宋体" w:cs="宋体"/>
          <w:color w:val="auto"/>
          <w:szCs w:val="21"/>
          <w:highlight w:val="none"/>
          <w:u w:val="single"/>
        </w:rPr>
        <w:t>（某分包供应商名称）</w:t>
      </w:r>
      <w:r>
        <w:rPr>
          <w:rFonts w:ascii="宋体" w:hAnsi="宋体" w:cs="宋体"/>
          <w:color w:val="auto"/>
          <w:szCs w:val="21"/>
          <w:highlight w:val="none"/>
          <w:lang w:val="zh-CN"/>
        </w:rPr>
        <w:t>，</w:t>
      </w:r>
      <w:r>
        <w:rPr>
          <w:rFonts w:ascii="宋体" w:hAnsi="宋体" w:cs="宋体"/>
          <w:color w:val="auto"/>
          <w:szCs w:val="21"/>
          <w:highlight w:val="none"/>
          <w:u w:val="single"/>
        </w:rPr>
        <w:t>（某分包供应商名称），</w:t>
      </w:r>
      <w:r>
        <w:rPr>
          <w:rFonts w:ascii="宋体" w:hAnsi="宋体" w:cs="宋体"/>
          <w:color w:val="auto"/>
          <w:szCs w:val="21"/>
          <w:highlight w:val="none"/>
          <w:lang w:val="zh-CN"/>
        </w:rPr>
        <w:t>具备承</w:t>
      </w:r>
      <w:r>
        <w:rPr>
          <w:rFonts w:ascii="宋体" w:hAnsi="宋体" w:cs="宋体"/>
          <w:color w:val="auto"/>
          <w:szCs w:val="21"/>
          <w:highlight w:val="none"/>
        </w:rPr>
        <w:t>担</w:t>
      </w:r>
      <w:r>
        <w:rPr>
          <w:rFonts w:ascii="宋体" w:hAnsi="宋体" w:cs="宋体"/>
          <w:color w:val="auto"/>
          <w:szCs w:val="21"/>
          <w:highlight w:val="none"/>
          <w:u w:val="single"/>
          <w:lang w:val="zh-CN"/>
        </w:rPr>
        <w:t>XX工作内容</w:t>
      </w:r>
      <w:r>
        <w:rPr>
          <w:rFonts w:ascii="宋体" w:hAnsi="宋体" w:cs="宋体"/>
          <w:color w:val="auto"/>
          <w:szCs w:val="21"/>
          <w:highlight w:val="none"/>
          <w:lang w:val="zh-CN"/>
        </w:rPr>
        <w:t>相应资质条件且不得再次分包；</w:t>
      </w:r>
    </w:p>
    <w:p>
      <w:pPr>
        <w:ind w:firstLine="630" w:firstLineChars="300"/>
        <w:rPr>
          <w:rFonts w:hint="default" w:ascii="宋体" w:hAnsi="宋体" w:cs="宋体"/>
          <w:color w:val="auto"/>
          <w:szCs w:val="21"/>
          <w:highlight w:val="none"/>
        </w:rPr>
      </w:pPr>
      <w:r>
        <w:rPr>
          <w:rFonts w:ascii="宋体" w:hAnsi="宋体" w:cs="宋体"/>
          <w:color w:val="auto"/>
          <w:szCs w:val="21"/>
          <w:highlight w:val="none"/>
        </w:rPr>
        <w:t>……</w:t>
      </w:r>
    </w:p>
    <w:p>
      <w:pPr>
        <w:adjustRightInd w:val="0"/>
        <w:snapToGrid w:val="0"/>
        <w:spacing w:line="440" w:lineRule="exact"/>
        <w:ind w:firstLine="576"/>
        <w:rPr>
          <w:rFonts w:hint="default" w:ascii="宋体" w:hAnsi="宋体" w:cs="宋体"/>
          <w:color w:val="auto"/>
          <w:szCs w:val="21"/>
          <w:highlight w:val="none"/>
          <w:lang w:val="zh-CN"/>
        </w:rPr>
      </w:pPr>
      <w:r>
        <w:rPr>
          <w:rFonts w:ascii="宋体" w:hAnsi="宋体" w:cs="宋体"/>
          <w:color w:val="auto"/>
          <w:szCs w:val="21"/>
          <w:highlight w:val="none"/>
          <w:lang w:val="zh-CN"/>
        </w:rPr>
        <w:t>二、分包工作履行期限、地点、方式</w:t>
      </w:r>
    </w:p>
    <w:p>
      <w:pPr>
        <w:adjustRightInd w:val="0"/>
        <w:snapToGrid w:val="0"/>
        <w:spacing w:line="440" w:lineRule="exact"/>
        <w:ind w:firstLine="576"/>
        <w:rPr>
          <w:rFonts w:hint="default" w:ascii="宋体" w:hAnsi="宋体" w:cs="宋体"/>
          <w:color w:val="auto"/>
          <w:szCs w:val="21"/>
          <w:highlight w:val="none"/>
          <w:u w:val="single"/>
        </w:rPr>
      </w:pPr>
    </w:p>
    <w:p>
      <w:pPr>
        <w:adjustRightInd w:val="0"/>
        <w:snapToGrid w:val="0"/>
        <w:spacing w:line="440" w:lineRule="exact"/>
        <w:ind w:firstLine="576"/>
        <w:rPr>
          <w:rFonts w:hint="default" w:ascii="宋体" w:hAnsi="宋体" w:cs="宋体"/>
          <w:color w:val="auto"/>
          <w:szCs w:val="21"/>
          <w:highlight w:val="none"/>
          <w:lang w:val="zh-CN"/>
        </w:rPr>
      </w:pPr>
      <w:r>
        <w:rPr>
          <w:rFonts w:ascii="宋体" w:hAnsi="宋体" w:cs="宋体"/>
          <w:color w:val="auto"/>
          <w:szCs w:val="21"/>
          <w:highlight w:val="none"/>
          <w:lang w:val="zh-CN"/>
        </w:rPr>
        <w:t>三、质量</w:t>
      </w:r>
    </w:p>
    <w:p>
      <w:pPr>
        <w:adjustRightInd w:val="0"/>
        <w:snapToGrid w:val="0"/>
        <w:spacing w:line="440" w:lineRule="exact"/>
        <w:ind w:firstLine="576"/>
        <w:rPr>
          <w:rFonts w:hint="default" w:ascii="宋体" w:hAnsi="宋体" w:cs="宋体"/>
          <w:color w:val="auto"/>
          <w:szCs w:val="21"/>
          <w:highlight w:val="none"/>
          <w:lang w:val="zh-CN"/>
        </w:rPr>
      </w:pPr>
    </w:p>
    <w:p>
      <w:pPr>
        <w:adjustRightInd w:val="0"/>
        <w:snapToGrid w:val="0"/>
        <w:spacing w:line="440" w:lineRule="exact"/>
        <w:ind w:firstLine="576"/>
        <w:rPr>
          <w:rFonts w:hint="default" w:ascii="宋体" w:hAnsi="宋体" w:cs="宋体"/>
          <w:color w:val="auto"/>
          <w:szCs w:val="21"/>
          <w:highlight w:val="none"/>
          <w:lang w:val="zh-CN"/>
        </w:rPr>
      </w:pPr>
      <w:r>
        <w:rPr>
          <w:rFonts w:ascii="宋体" w:hAnsi="宋体" w:cs="宋体"/>
          <w:color w:val="auto"/>
          <w:szCs w:val="21"/>
          <w:highlight w:val="none"/>
          <w:lang w:val="zh-CN"/>
        </w:rPr>
        <w:t>四、价款或者报酬</w:t>
      </w:r>
    </w:p>
    <w:p>
      <w:pPr>
        <w:adjustRightInd w:val="0"/>
        <w:snapToGrid w:val="0"/>
        <w:spacing w:line="440" w:lineRule="exact"/>
        <w:ind w:left="573" w:leftChars="273"/>
        <w:rPr>
          <w:rFonts w:hint="default" w:ascii="宋体" w:hAnsi="宋体" w:cs="宋体"/>
          <w:color w:val="auto"/>
          <w:szCs w:val="21"/>
          <w:highlight w:val="none"/>
          <w:lang w:val="zh-CN"/>
        </w:rPr>
      </w:pPr>
    </w:p>
    <w:p>
      <w:pPr>
        <w:adjustRightInd w:val="0"/>
        <w:snapToGrid w:val="0"/>
        <w:spacing w:line="440" w:lineRule="exact"/>
        <w:ind w:left="573" w:leftChars="273"/>
        <w:rPr>
          <w:rFonts w:hint="default" w:ascii="宋体" w:hAnsi="宋体" w:cs="宋体"/>
          <w:color w:val="auto"/>
          <w:szCs w:val="21"/>
          <w:highlight w:val="none"/>
          <w:lang w:val="zh-CN"/>
        </w:rPr>
      </w:pPr>
      <w:r>
        <w:rPr>
          <w:rFonts w:ascii="宋体" w:hAnsi="宋体" w:cs="宋体"/>
          <w:color w:val="auto"/>
          <w:szCs w:val="21"/>
          <w:highlight w:val="none"/>
          <w:lang w:val="zh-CN"/>
        </w:rPr>
        <w:t>五、违约责任</w:t>
      </w:r>
    </w:p>
    <w:p>
      <w:pPr>
        <w:adjustRightInd w:val="0"/>
        <w:snapToGrid w:val="0"/>
        <w:spacing w:line="440" w:lineRule="exact"/>
        <w:ind w:firstLine="576"/>
        <w:rPr>
          <w:rFonts w:hint="default" w:ascii="宋体" w:hAnsi="宋体" w:cs="宋体"/>
          <w:color w:val="auto"/>
          <w:szCs w:val="21"/>
          <w:highlight w:val="none"/>
          <w:lang w:val="zh-CN"/>
        </w:rPr>
      </w:pPr>
    </w:p>
    <w:p>
      <w:pPr>
        <w:adjustRightInd w:val="0"/>
        <w:snapToGrid w:val="0"/>
        <w:spacing w:line="440" w:lineRule="exact"/>
        <w:ind w:firstLine="576"/>
        <w:rPr>
          <w:rFonts w:hint="default" w:ascii="宋体" w:hAnsi="宋体" w:cs="宋体"/>
          <w:color w:val="auto"/>
          <w:szCs w:val="21"/>
          <w:highlight w:val="none"/>
          <w:lang w:val="zh-CN"/>
        </w:rPr>
      </w:pPr>
      <w:r>
        <w:rPr>
          <w:rFonts w:ascii="宋体" w:hAnsi="宋体" w:cs="宋体"/>
          <w:color w:val="auto"/>
          <w:szCs w:val="21"/>
          <w:highlight w:val="none"/>
          <w:lang w:val="zh-CN"/>
        </w:rPr>
        <w:t>六、争议解决的办法</w:t>
      </w:r>
    </w:p>
    <w:p>
      <w:pPr>
        <w:adjustRightInd w:val="0"/>
        <w:snapToGrid w:val="0"/>
        <w:spacing w:line="440" w:lineRule="exact"/>
        <w:ind w:firstLine="576"/>
        <w:rPr>
          <w:rFonts w:hint="default" w:ascii="宋体" w:hAnsi="宋体" w:cs="宋体"/>
          <w:color w:val="auto"/>
          <w:szCs w:val="21"/>
          <w:highlight w:val="none"/>
          <w:lang w:val="zh-CN"/>
        </w:rPr>
      </w:pPr>
    </w:p>
    <w:p>
      <w:pPr>
        <w:adjustRightInd w:val="0"/>
        <w:snapToGrid w:val="0"/>
        <w:spacing w:line="440" w:lineRule="exact"/>
        <w:ind w:firstLine="576"/>
        <w:rPr>
          <w:rFonts w:hint="default" w:ascii="宋体" w:hAnsi="宋体" w:cs="宋体"/>
          <w:color w:val="auto"/>
          <w:szCs w:val="21"/>
          <w:highlight w:val="none"/>
          <w:lang w:val="zh-CN"/>
        </w:rPr>
      </w:pPr>
      <w:r>
        <w:rPr>
          <w:rFonts w:ascii="宋体" w:hAnsi="宋体" w:cs="宋体"/>
          <w:color w:val="auto"/>
          <w:szCs w:val="21"/>
          <w:highlight w:val="none"/>
          <w:lang w:val="zh-CN"/>
        </w:rPr>
        <w:t>七、其他</w:t>
      </w:r>
    </w:p>
    <w:p>
      <w:pPr>
        <w:adjustRightInd w:val="0"/>
        <w:snapToGrid w:val="0"/>
        <w:spacing w:line="440" w:lineRule="exact"/>
        <w:ind w:left="5128" w:leftChars="342" w:hanging="4410" w:hangingChars="2100"/>
        <w:jc w:val="left"/>
        <w:rPr>
          <w:rFonts w:hint="default" w:ascii="宋体" w:hAnsi="宋体" w:cs="宋体"/>
          <w:color w:val="auto"/>
          <w:szCs w:val="21"/>
          <w:highlight w:val="none"/>
          <w:lang w:val="zh-CN"/>
        </w:rPr>
      </w:pPr>
      <w:r>
        <w:rPr>
          <w:rFonts w:ascii="宋体" w:hAnsi="宋体" w:cs="宋体"/>
          <w:color w:val="auto"/>
          <w:szCs w:val="21"/>
          <w:highlight w:val="none"/>
        </w:rPr>
        <w:t>中小企业合同金额达到%，小微企业合同金额达到%</w:t>
      </w:r>
      <w:r>
        <w:rPr>
          <w:rFonts w:ascii="宋体" w:hAnsi="宋体" w:cs="宋体"/>
          <w:color w:val="auto"/>
          <w:szCs w:val="21"/>
          <w:highlight w:val="none"/>
          <w:lang w:val="zh-CN"/>
        </w:rPr>
        <w:t>。</w:t>
      </w:r>
    </w:p>
    <w:p>
      <w:pPr>
        <w:adjustRightInd w:val="0"/>
        <w:snapToGrid w:val="0"/>
        <w:spacing w:line="440" w:lineRule="exact"/>
        <w:ind w:left="5128" w:leftChars="342" w:hanging="4410" w:hangingChars="2100"/>
        <w:jc w:val="left"/>
        <w:rPr>
          <w:rFonts w:hint="default" w:ascii="宋体" w:hAnsi="宋体" w:cs="宋体"/>
          <w:color w:val="auto"/>
          <w:szCs w:val="21"/>
          <w:highlight w:val="none"/>
          <w:lang w:val="zh-CN"/>
        </w:rPr>
      </w:pPr>
    </w:p>
    <w:p>
      <w:pPr>
        <w:adjustRightInd w:val="0"/>
        <w:snapToGrid w:val="0"/>
        <w:spacing w:line="440" w:lineRule="exact"/>
        <w:ind w:left="5128" w:leftChars="342" w:hanging="4410" w:hangingChars="2100"/>
        <w:jc w:val="left"/>
        <w:rPr>
          <w:rFonts w:hint="default" w:ascii="宋体" w:hAnsi="宋体" w:cs="宋体"/>
          <w:color w:val="auto"/>
          <w:szCs w:val="21"/>
          <w:highlight w:val="none"/>
          <w:lang w:val="zh-CN"/>
        </w:rPr>
      </w:pPr>
      <w:r>
        <w:rPr>
          <w:rFonts w:ascii="宋体" w:hAnsi="宋体" w:cs="宋体"/>
          <w:color w:val="auto"/>
          <w:szCs w:val="21"/>
          <w:highlight w:val="none"/>
          <w:lang w:val="zh-CN"/>
        </w:rPr>
        <w:t>供应商名称</w:t>
      </w:r>
      <w:r>
        <w:rPr>
          <w:rFonts w:ascii="宋体" w:hAnsi="宋体" w:cs="宋体"/>
          <w:color w:val="auto"/>
          <w:szCs w:val="21"/>
          <w:highlight w:val="none"/>
        </w:rPr>
        <w:t>（盖单位公章或电子签章）</w:t>
      </w:r>
      <w:r>
        <w:rPr>
          <w:rFonts w:ascii="宋体" w:hAnsi="宋体" w:cs="宋体"/>
          <w:color w:val="auto"/>
          <w:szCs w:val="21"/>
          <w:highlight w:val="none"/>
          <w:lang w:val="zh-CN"/>
        </w:rPr>
        <w:t>：</w:t>
      </w:r>
    </w:p>
    <w:p>
      <w:pPr>
        <w:adjustRightInd w:val="0"/>
        <w:snapToGrid w:val="0"/>
        <w:spacing w:line="440" w:lineRule="exact"/>
        <w:ind w:left="5128" w:leftChars="342" w:hanging="4410" w:hangingChars="2100"/>
        <w:jc w:val="left"/>
        <w:rPr>
          <w:rFonts w:hint="default" w:ascii="宋体" w:hAnsi="宋体" w:cs="宋体"/>
          <w:color w:val="auto"/>
          <w:szCs w:val="21"/>
          <w:highlight w:val="none"/>
          <w:lang w:val="zh-CN"/>
        </w:rPr>
      </w:pPr>
      <w:r>
        <w:rPr>
          <w:rFonts w:ascii="宋体" w:hAnsi="宋体" w:cs="宋体"/>
          <w:color w:val="auto"/>
          <w:szCs w:val="21"/>
          <w:highlight w:val="none"/>
          <w:lang w:val="zh-CN"/>
        </w:rPr>
        <w:t>分包供应商名称：</w:t>
      </w:r>
    </w:p>
    <w:p>
      <w:pPr>
        <w:adjustRightInd w:val="0"/>
        <w:snapToGrid w:val="0"/>
        <w:spacing w:line="440" w:lineRule="exact"/>
        <w:ind w:left="5128" w:leftChars="342" w:hanging="4410" w:hangingChars="2100"/>
        <w:jc w:val="left"/>
        <w:rPr>
          <w:rFonts w:hint="default" w:ascii="宋体" w:hAnsi="宋体" w:cs="宋体"/>
          <w:color w:val="auto"/>
          <w:szCs w:val="21"/>
          <w:highlight w:val="none"/>
        </w:rPr>
      </w:pPr>
      <w:r>
        <w:rPr>
          <w:rFonts w:ascii="宋体" w:hAnsi="宋体" w:cs="宋体"/>
          <w:color w:val="auto"/>
          <w:szCs w:val="21"/>
          <w:highlight w:val="none"/>
          <w:lang w:val="zh-CN"/>
        </w:rPr>
        <w:t>……</w:t>
      </w:r>
    </w:p>
    <w:p>
      <w:pPr>
        <w:spacing w:line="360" w:lineRule="auto"/>
        <w:ind w:firstLine="420" w:firstLineChars="200"/>
        <w:jc w:val="left"/>
        <w:rPr>
          <w:rFonts w:hint="default" w:ascii="宋体" w:hAnsi="宋体" w:cs="宋体"/>
          <w:b/>
          <w:color w:val="auto"/>
          <w:szCs w:val="21"/>
          <w:highlight w:val="none"/>
        </w:rPr>
      </w:pPr>
      <w:r>
        <w:rPr>
          <w:rFonts w:ascii="宋体" w:hAnsi="宋体" w:cs="宋体"/>
          <w:color w:val="auto"/>
          <w:szCs w:val="21"/>
          <w:highlight w:val="none"/>
          <w:lang w:val="zh-CN"/>
        </w:rPr>
        <w:t xml:space="preserve">  日期：  年  月   日</w:t>
      </w:r>
    </w:p>
    <w:p>
      <w:pPr>
        <w:pStyle w:val="30"/>
        <w:jc w:val="left"/>
        <w:rPr>
          <w:rFonts w:hint="default" w:ascii="宋体" w:hAnsi="宋体" w:cs="宋体"/>
          <w:b/>
          <w:color w:val="auto"/>
          <w:sz w:val="21"/>
          <w:szCs w:val="21"/>
          <w:highlight w:val="none"/>
        </w:rPr>
      </w:pPr>
    </w:p>
    <w:p>
      <w:pPr>
        <w:pStyle w:val="30"/>
        <w:jc w:val="left"/>
        <w:rPr>
          <w:rFonts w:hint="default" w:ascii="宋体" w:hAnsi="宋体" w:cs="宋体"/>
          <w:b/>
          <w:color w:val="auto"/>
          <w:sz w:val="21"/>
          <w:szCs w:val="21"/>
          <w:highlight w:val="none"/>
        </w:rPr>
      </w:pPr>
      <w:r>
        <w:rPr>
          <w:rFonts w:ascii="宋体" w:hAnsi="宋体" w:cs="宋体"/>
          <w:b/>
          <w:color w:val="auto"/>
          <w:sz w:val="21"/>
          <w:szCs w:val="21"/>
          <w:highlight w:val="none"/>
        </w:rPr>
        <w:br w:type="page"/>
      </w:r>
      <w:r>
        <w:rPr>
          <w:rFonts w:ascii="宋体" w:hAnsi="宋体" w:cs="宋体"/>
          <w:b/>
          <w:color w:val="auto"/>
          <w:sz w:val="21"/>
          <w:szCs w:val="21"/>
          <w:highlight w:val="none"/>
        </w:rPr>
        <w:t>6、技术规格偏离表</w:t>
      </w:r>
    </w:p>
    <w:p>
      <w:pPr>
        <w:snapToGrid w:val="0"/>
        <w:spacing w:line="300" w:lineRule="auto"/>
        <w:jc w:val="center"/>
        <w:rPr>
          <w:rFonts w:hint="default" w:ascii="宋体" w:hAnsi="宋体" w:cs="宋体"/>
          <w:b/>
          <w:bCs/>
          <w:color w:val="auto"/>
          <w:sz w:val="32"/>
          <w:szCs w:val="32"/>
          <w:highlight w:val="none"/>
        </w:rPr>
      </w:pPr>
      <w:r>
        <w:rPr>
          <w:rFonts w:ascii="宋体" w:hAnsi="宋体" w:cs="宋体"/>
          <w:b/>
          <w:bCs/>
          <w:color w:val="auto"/>
          <w:sz w:val="32"/>
          <w:szCs w:val="32"/>
          <w:highlight w:val="none"/>
        </w:rPr>
        <w:t>技术规格偏离表</w:t>
      </w:r>
    </w:p>
    <w:p>
      <w:pPr>
        <w:snapToGrid w:val="0"/>
        <w:spacing w:line="300" w:lineRule="auto"/>
        <w:rPr>
          <w:rFonts w:hint="default" w:ascii="宋体" w:hAnsi="宋体" w:cs="宋体"/>
          <w:color w:val="auto"/>
          <w:highlight w:val="none"/>
          <w:u w:val="single"/>
        </w:rPr>
      </w:pPr>
      <w:r>
        <w:rPr>
          <w:rFonts w:ascii="宋体" w:hAnsi="宋体" w:cs="宋体"/>
          <w:color w:val="auto"/>
          <w:highlight w:val="none"/>
        </w:rPr>
        <w:t>项目名称：</w:t>
      </w:r>
    </w:p>
    <w:p>
      <w:pPr>
        <w:snapToGrid w:val="0"/>
        <w:spacing w:line="300" w:lineRule="auto"/>
        <w:rPr>
          <w:rFonts w:hint="default" w:ascii="宋体" w:hAnsi="宋体" w:cs="宋体"/>
          <w:color w:val="auto"/>
          <w:highlight w:val="none"/>
          <w:u w:val="single"/>
        </w:rPr>
      </w:pPr>
      <w:r>
        <w:rPr>
          <w:rFonts w:ascii="宋体" w:hAnsi="宋体" w:cs="宋体"/>
          <w:color w:val="auto"/>
          <w:highlight w:val="none"/>
        </w:rPr>
        <w:t>采购编号：</w:t>
      </w:r>
    </w:p>
    <w:p>
      <w:pPr>
        <w:snapToGrid w:val="0"/>
        <w:spacing w:line="300" w:lineRule="auto"/>
        <w:rPr>
          <w:rFonts w:hint="default" w:ascii="宋体" w:hAnsi="宋体" w:cs="宋体"/>
          <w:color w:val="auto"/>
          <w:highlight w:val="none"/>
        </w:rPr>
      </w:pPr>
      <w:r>
        <w:rPr>
          <w:rFonts w:ascii="宋体" w:hAnsi="宋体" w:cs="宋体"/>
          <w:color w:val="auto"/>
          <w:highlight w:val="none"/>
        </w:rPr>
        <w:t>标项内容：</w:t>
      </w:r>
    </w:p>
    <w:p>
      <w:pPr>
        <w:snapToGrid w:val="0"/>
        <w:spacing w:line="300" w:lineRule="auto"/>
        <w:rPr>
          <w:rFonts w:hint="default" w:ascii="宋体" w:hAnsi="宋体" w:cs="宋体"/>
          <w:color w:val="auto"/>
          <w:highlight w:val="none"/>
        </w:rPr>
      </w:pPr>
    </w:p>
    <w:tbl>
      <w:tblPr>
        <w:tblStyle w:val="32"/>
        <w:tblW w:w="8721" w:type="dxa"/>
        <w:jc w:val="cente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41"/>
        <w:gridCol w:w="2458"/>
        <w:gridCol w:w="2458"/>
        <w:gridCol w:w="1432"/>
        <w:gridCol w:w="1432"/>
      </w:tblGrid>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41" w:type="dxa"/>
            <w:noWrap/>
            <w:vAlign w:val="center"/>
          </w:tcPr>
          <w:p>
            <w:pPr>
              <w:spacing w:after="156"/>
              <w:jc w:val="center"/>
              <w:rPr>
                <w:rFonts w:hint="default" w:ascii="宋体" w:hAnsi="宋体" w:cs="宋体"/>
                <w:color w:val="auto"/>
                <w:szCs w:val="21"/>
                <w:highlight w:val="none"/>
              </w:rPr>
            </w:pPr>
            <w:r>
              <w:rPr>
                <w:rFonts w:ascii="宋体" w:hAnsi="宋体" w:cs="宋体"/>
                <w:color w:val="auto"/>
                <w:szCs w:val="21"/>
                <w:highlight w:val="none"/>
              </w:rPr>
              <w:t>序号</w:t>
            </w:r>
          </w:p>
        </w:tc>
        <w:tc>
          <w:tcPr>
            <w:tcW w:w="2458" w:type="dxa"/>
            <w:noWrap/>
            <w:vAlign w:val="center"/>
          </w:tcPr>
          <w:p>
            <w:pPr>
              <w:spacing w:after="156"/>
              <w:jc w:val="center"/>
              <w:rPr>
                <w:rFonts w:hint="default" w:ascii="宋体" w:hAnsi="宋体" w:cs="宋体"/>
                <w:color w:val="auto"/>
                <w:szCs w:val="21"/>
                <w:highlight w:val="none"/>
              </w:rPr>
            </w:pPr>
            <w:r>
              <w:rPr>
                <w:rFonts w:ascii="宋体" w:hAnsi="宋体" w:cs="宋体"/>
                <w:color w:val="auto"/>
                <w:szCs w:val="21"/>
                <w:highlight w:val="none"/>
              </w:rPr>
              <w:t>招标</w:t>
            </w:r>
            <w:r>
              <w:rPr>
                <w:rFonts w:ascii="宋体" w:hAnsi="宋体" w:cs="宋体"/>
                <w:color w:val="auto"/>
                <w:highlight w:val="none"/>
              </w:rPr>
              <w:t>要求</w:t>
            </w:r>
          </w:p>
        </w:tc>
        <w:tc>
          <w:tcPr>
            <w:tcW w:w="2458" w:type="dxa"/>
            <w:noWrap/>
            <w:vAlign w:val="center"/>
          </w:tcPr>
          <w:p>
            <w:pPr>
              <w:spacing w:after="156"/>
              <w:jc w:val="center"/>
              <w:rPr>
                <w:rFonts w:hint="default" w:ascii="宋体" w:hAnsi="宋体" w:cs="宋体"/>
                <w:color w:val="auto"/>
                <w:szCs w:val="21"/>
                <w:highlight w:val="none"/>
              </w:rPr>
            </w:pPr>
            <w:r>
              <w:rPr>
                <w:rFonts w:ascii="宋体" w:hAnsi="宋体" w:cs="宋体"/>
                <w:color w:val="auto"/>
                <w:szCs w:val="21"/>
                <w:highlight w:val="none"/>
              </w:rPr>
              <w:t>投标</w:t>
            </w:r>
            <w:r>
              <w:rPr>
                <w:rFonts w:ascii="宋体" w:hAnsi="宋体" w:cs="宋体"/>
                <w:color w:val="auto"/>
                <w:highlight w:val="none"/>
              </w:rPr>
              <w:t>响应</w:t>
            </w:r>
          </w:p>
        </w:tc>
        <w:tc>
          <w:tcPr>
            <w:tcW w:w="1432" w:type="dxa"/>
            <w:noWrap/>
            <w:vAlign w:val="center"/>
          </w:tcPr>
          <w:p>
            <w:pPr>
              <w:spacing w:after="156"/>
              <w:jc w:val="center"/>
              <w:rPr>
                <w:rFonts w:hint="default" w:ascii="宋体" w:hAnsi="宋体" w:cs="宋体"/>
                <w:color w:val="auto"/>
                <w:szCs w:val="21"/>
                <w:highlight w:val="none"/>
              </w:rPr>
            </w:pPr>
            <w:r>
              <w:rPr>
                <w:rFonts w:ascii="宋体" w:hAnsi="宋体" w:cs="宋体"/>
                <w:color w:val="auto"/>
                <w:szCs w:val="21"/>
                <w:highlight w:val="none"/>
              </w:rPr>
              <w:t>偏离情况</w:t>
            </w:r>
          </w:p>
        </w:tc>
        <w:tc>
          <w:tcPr>
            <w:tcW w:w="1432" w:type="dxa"/>
            <w:noWrap/>
            <w:vAlign w:val="center"/>
          </w:tcPr>
          <w:p>
            <w:pPr>
              <w:spacing w:after="156"/>
              <w:jc w:val="center"/>
              <w:rPr>
                <w:rFonts w:hint="default" w:ascii="宋体" w:hAnsi="宋体" w:cs="宋体"/>
                <w:color w:val="auto"/>
                <w:szCs w:val="21"/>
                <w:highlight w:val="none"/>
              </w:rPr>
            </w:pPr>
            <w:r>
              <w:rPr>
                <w:rFonts w:ascii="宋体" w:hAnsi="宋体" w:cs="宋体"/>
                <w:color w:val="auto"/>
                <w:szCs w:val="21"/>
                <w:highlight w:val="none"/>
              </w:rPr>
              <w:t>说明</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41" w:type="dxa"/>
            <w:noWrap/>
            <w:vAlign w:val="center"/>
          </w:tcPr>
          <w:p>
            <w:pPr>
              <w:spacing w:after="156"/>
              <w:jc w:val="center"/>
              <w:rPr>
                <w:rFonts w:hint="default" w:ascii="宋体" w:hAnsi="宋体" w:cs="宋体"/>
                <w:color w:val="auto"/>
                <w:szCs w:val="21"/>
                <w:highlight w:val="none"/>
              </w:rPr>
            </w:pPr>
          </w:p>
        </w:tc>
        <w:tc>
          <w:tcPr>
            <w:tcW w:w="2458" w:type="dxa"/>
            <w:noWrap/>
            <w:vAlign w:val="center"/>
          </w:tcPr>
          <w:p>
            <w:pPr>
              <w:spacing w:after="156"/>
              <w:jc w:val="center"/>
              <w:rPr>
                <w:rFonts w:hint="default" w:ascii="宋体" w:hAnsi="宋体" w:cs="宋体"/>
                <w:color w:val="auto"/>
                <w:szCs w:val="21"/>
                <w:highlight w:val="none"/>
              </w:rPr>
            </w:pPr>
          </w:p>
        </w:tc>
        <w:tc>
          <w:tcPr>
            <w:tcW w:w="2458" w:type="dxa"/>
            <w:noWrap/>
            <w:vAlign w:val="center"/>
          </w:tcPr>
          <w:p>
            <w:pPr>
              <w:spacing w:after="156"/>
              <w:jc w:val="center"/>
              <w:rPr>
                <w:rFonts w:hint="default" w:ascii="宋体" w:hAnsi="宋体" w:cs="宋体"/>
                <w:color w:val="auto"/>
                <w:szCs w:val="21"/>
                <w:highlight w:val="none"/>
              </w:rPr>
            </w:pPr>
          </w:p>
        </w:tc>
        <w:tc>
          <w:tcPr>
            <w:tcW w:w="1432" w:type="dxa"/>
            <w:noWrap/>
            <w:vAlign w:val="center"/>
          </w:tcPr>
          <w:p>
            <w:pPr>
              <w:spacing w:after="156"/>
              <w:jc w:val="center"/>
              <w:rPr>
                <w:rFonts w:hint="default" w:ascii="宋体" w:hAnsi="宋体" w:cs="宋体"/>
                <w:color w:val="auto"/>
                <w:szCs w:val="21"/>
                <w:highlight w:val="none"/>
              </w:rPr>
            </w:pPr>
          </w:p>
        </w:tc>
        <w:tc>
          <w:tcPr>
            <w:tcW w:w="1432" w:type="dxa"/>
            <w:noWrap/>
            <w:vAlign w:val="center"/>
          </w:tcPr>
          <w:p>
            <w:pPr>
              <w:spacing w:after="156"/>
              <w:jc w:val="center"/>
              <w:rPr>
                <w:rFonts w:hint="default" w:ascii="宋体" w:hAnsi="宋体" w:cs="宋体"/>
                <w:color w:val="auto"/>
                <w:szCs w:val="21"/>
                <w:highlight w:val="none"/>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41" w:type="dxa"/>
            <w:noWrap/>
            <w:vAlign w:val="center"/>
          </w:tcPr>
          <w:p>
            <w:pPr>
              <w:spacing w:after="156"/>
              <w:jc w:val="center"/>
              <w:rPr>
                <w:rFonts w:hint="default" w:ascii="宋体" w:hAnsi="宋体" w:cs="宋体"/>
                <w:color w:val="auto"/>
                <w:szCs w:val="21"/>
                <w:highlight w:val="none"/>
              </w:rPr>
            </w:pPr>
          </w:p>
        </w:tc>
        <w:tc>
          <w:tcPr>
            <w:tcW w:w="2458" w:type="dxa"/>
            <w:noWrap/>
            <w:vAlign w:val="center"/>
          </w:tcPr>
          <w:p>
            <w:pPr>
              <w:spacing w:after="156"/>
              <w:jc w:val="center"/>
              <w:rPr>
                <w:rFonts w:hint="default" w:ascii="宋体" w:hAnsi="宋体" w:cs="宋体"/>
                <w:color w:val="auto"/>
                <w:szCs w:val="21"/>
                <w:highlight w:val="none"/>
              </w:rPr>
            </w:pPr>
          </w:p>
        </w:tc>
        <w:tc>
          <w:tcPr>
            <w:tcW w:w="2458" w:type="dxa"/>
            <w:noWrap/>
            <w:vAlign w:val="center"/>
          </w:tcPr>
          <w:p>
            <w:pPr>
              <w:spacing w:after="156"/>
              <w:jc w:val="center"/>
              <w:rPr>
                <w:rFonts w:hint="default" w:ascii="宋体" w:hAnsi="宋体" w:cs="宋体"/>
                <w:color w:val="auto"/>
                <w:szCs w:val="21"/>
                <w:highlight w:val="none"/>
              </w:rPr>
            </w:pPr>
          </w:p>
        </w:tc>
        <w:tc>
          <w:tcPr>
            <w:tcW w:w="1432" w:type="dxa"/>
            <w:noWrap/>
            <w:vAlign w:val="center"/>
          </w:tcPr>
          <w:p>
            <w:pPr>
              <w:spacing w:after="156"/>
              <w:jc w:val="center"/>
              <w:rPr>
                <w:rFonts w:hint="default" w:ascii="宋体" w:hAnsi="宋体" w:cs="宋体"/>
                <w:color w:val="auto"/>
                <w:szCs w:val="21"/>
                <w:highlight w:val="none"/>
              </w:rPr>
            </w:pPr>
          </w:p>
        </w:tc>
        <w:tc>
          <w:tcPr>
            <w:tcW w:w="1432" w:type="dxa"/>
            <w:noWrap/>
            <w:vAlign w:val="center"/>
          </w:tcPr>
          <w:p>
            <w:pPr>
              <w:spacing w:after="156"/>
              <w:jc w:val="center"/>
              <w:rPr>
                <w:rFonts w:hint="default" w:ascii="宋体" w:hAnsi="宋体" w:cs="宋体"/>
                <w:color w:val="auto"/>
                <w:szCs w:val="21"/>
                <w:highlight w:val="none"/>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41" w:type="dxa"/>
            <w:noWrap/>
            <w:vAlign w:val="center"/>
          </w:tcPr>
          <w:p>
            <w:pPr>
              <w:spacing w:after="156"/>
              <w:jc w:val="center"/>
              <w:rPr>
                <w:rFonts w:hint="default" w:ascii="宋体" w:hAnsi="宋体" w:cs="宋体"/>
                <w:color w:val="auto"/>
                <w:szCs w:val="21"/>
                <w:highlight w:val="none"/>
              </w:rPr>
            </w:pPr>
          </w:p>
        </w:tc>
        <w:tc>
          <w:tcPr>
            <w:tcW w:w="2458" w:type="dxa"/>
            <w:noWrap/>
            <w:vAlign w:val="center"/>
          </w:tcPr>
          <w:p>
            <w:pPr>
              <w:spacing w:after="156"/>
              <w:jc w:val="center"/>
              <w:rPr>
                <w:rFonts w:hint="default" w:ascii="宋体" w:hAnsi="宋体" w:cs="宋体"/>
                <w:color w:val="auto"/>
                <w:szCs w:val="21"/>
                <w:highlight w:val="none"/>
              </w:rPr>
            </w:pPr>
          </w:p>
        </w:tc>
        <w:tc>
          <w:tcPr>
            <w:tcW w:w="2458" w:type="dxa"/>
            <w:noWrap/>
            <w:vAlign w:val="center"/>
          </w:tcPr>
          <w:p>
            <w:pPr>
              <w:spacing w:after="156"/>
              <w:jc w:val="center"/>
              <w:rPr>
                <w:rFonts w:hint="default" w:ascii="宋体" w:hAnsi="宋体" w:cs="宋体"/>
                <w:color w:val="auto"/>
                <w:szCs w:val="21"/>
                <w:highlight w:val="none"/>
              </w:rPr>
            </w:pPr>
          </w:p>
        </w:tc>
        <w:tc>
          <w:tcPr>
            <w:tcW w:w="1432" w:type="dxa"/>
            <w:noWrap/>
            <w:vAlign w:val="center"/>
          </w:tcPr>
          <w:p>
            <w:pPr>
              <w:spacing w:after="156"/>
              <w:jc w:val="center"/>
              <w:rPr>
                <w:rFonts w:hint="default" w:ascii="宋体" w:hAnsi="宋体" w:cs="宋体"/>
                <w:color w:val="auto"/>
                <w:szCs w:val="21"/>
                <w:highlight w:val="none"/>
              </w:rPr>
            </w:pPr>
          </w:p>
        </w:tc>
        <w:tc>
          <w:tcPr>
            <w:tcW w:w="1432" w:type="dxa"/>
            <w:noWrap/>
            <w:vAlign w:val="center"/>
          </w:tcPr>
          <w:p>
            <w:pPr>
              <w:spacing w:after="156"/>
              <w:jc w:val="center"/>
              <w:rPr>
                <w:rFonts w:hint="default" w:ascii="宋体" w:hAnsi="宋体" w:cs="宋体"/>
                <w:color w:val="auto"/>
                <w:szCs w:val="21"/>
                <w:highlight w:val="none"/>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41" w:type="dxa"/>
            <w:noWrap/>
            <w:vAlign w:val="center"/>
          </w:tcPr>
          <w:p>
            <w:pPr>
              <w:spacing w:after="156"/>
              <w:jc w:val="center"/>
              <w:rPr>
                <w:rFonts w:hint="default" w:ascii="宋体" w:hAnsi="宋体" w:cs="宋体"/>
                <w:color w:val="auto"/>
                <w:szCs w:val="21"/>
                <w:highlight w:val="none"/>
              </w:rPr>
            </w:pPr>
          </w:p>
        </w:tc>
        <w:tc>
          <w:tcPr>
            <w:tcW w:w="2458" w:type="dxa"/>
            <w:noWrap/>
            <w:vAlign w:val="center"/>
          </w:tcPr>
          <w:p>
            <w:pPr>
              <w:spacing w:after="156"/>
              <w:jc w:val="center"/>
              <w:rPr>
                <w:rFonts w:hint="default" w:ascii="宋体" w:hAnsi="宋体" w:cs="宋体"/>
                <w:color w:val="auto"/>
                <w:szCs w:val="21"/>
                <w:highlight w:val="none"/>
              </w:rPr>
            </w:pPr>
          </w:p>
        </w:tc>
        <w:tc>
          <w:tcPr>
            <w:tcW w:w="2458" w:type="dxa"/>
            <w:noWrap/>
            <w:vAlign w:val="center"/>
          </w:tcPr>
          <w:p>
            <w:pPr>
              <w:spacing w:after="156"/>
              <w:jc w:val="center"/>
              <w:rPr>
                <w:rFonts w:hint="default" w:ascii="宋体" w:hAnsi="宋体" w:cs="宋体"/>
                <w:color w:val="auto"/>
                <w:szCs w:val="21"/>
                <w:highlight w:val="none"/>
              </w:rPr>
            </w:pPr>
          </w:p>
        </w:tc>
        <w:tc>
          <w:tcPr>
            <w:tcW w:w="1432" w:type="dxa"/>
            <w:noWrap/>
            <w:vAlign w:val="center"/>
          </w:tcPr>
          <w:p>
            <w:pPr>
              <w:spacing w:after="156"/>
              <w:jc w:val="center"/>
              <w:rPr>
                <w:rFonts w:hint="default" w:ascii="宋体" w:hAnsi="宋体" w:cs="宋体"/>
                <w:color w:val="auto"/>
                <w:szCs w:val="21"/>
                <w:highlight w:val="none"/>
              </w:rPr>
            </w:pPr>
          </w:p>
        </w:tc>
        <w:tc>
          <w:tcPr>
            <w:tcW w:w="1432" w:type="dxa"/>
            <w:noWrap/>
            <w:vAlign w:val="center"/>
          </w:tcPr>
          <w:p>
            <w:pPr>
              <w:spacing w:after="156"/>
              <w:jc w:val="center"/>
              <w:rPr>
                <w:rFonts w:hint="default" w:ascii="宋体" w:hAnsi="宋体" w:cs="宋体"/>
                <w:color w:val="auto"/>
                <w:szCs w:val="21"/>
                <w:highlight w:val="none"/>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41" w:type="dxa"/>
            <w:noWrap/>
            <w:vAlign w:val="center"/>
          </w:tcPr>
          <w:p>
            <w:pPr>
              <w:spacing w:after="156"/>
              <w:jc w:val="center"/>
              <w:rPr>
                <w:rFonts w:hint="default" w:ascii="宋体" w:hAnsi="宋体" w:cs="宋体"/>
                <w:color w:val="auto"/>
                <w:szCs w:val="21"/>
                <w:highlight w:val="none"/>
              </w:rPr>
            </w:pPr>
          </w:p>
        </w:tc>
        <w:tc>
          <w:tcPr>
            <w:tcW w:w="2458" w:type="dxa"/>
            <w:noWrap/>
            <w:vAlign w:val="center"/>
          </w:tcPr>
          <w:p>
            <w:pPr>
              <w:spacing w:after="156"/>
              <w:jc w:val="center"/>
              <w:rPr>
                <w:rFonts w:hint="default" w:ascii="宋体" w:hAnsi="宋体" w:cs="宋体"/>
                <w:color w:val="auto"/>
                <w:szCs w:val="21"/>
                <w:highlight w:val="none"/>
              </w:rPr>
            </w:pPr>
          </w:p>
        </w:tc>
        <w:tc>
          <w:tcPr>
            <w:tcW w:w="2458" w:type="dxa"/>
            <w:noWrap/>
            <w:vAlign w:val="center"/>
          </w:tcPr>
          <w:p>
            <w:pPr>
              <w:spacing w:after="156"/>
              <w:jc w:val="center"/>
              <w:rPr>
                <w:rFonts w:hint="default" w:ascii="宋体" w:hAnsi="宋体" w:cs="宋体"/>
                <w:color w:val="auto"/>
                <w:szCs w:val="21"/>
                <w:highlight w:val="none"/>
              </w:rPr>
            </w:pPr>
          </w:p>
        </w:tc>
        <w:tc>
          <w:tcPr>
            <w:tcW w:w="1432" w:type="dxa"/>
            <w:noWrap/>
            <w:vAlign w:val="center"/>
          </w:tcPr>
          <w:p>
            <w:pPr>
              <w:spacing w:after="156"/>
              <w:jc w:val="center"/>
              <w:rPr>
                <w:rFonts w:hint="default" w:ascii="宋体" w:hAnsi="宋体" w:cs="宋体"/>
                <w:color w:val="auto"/>
                <w:szCs w:val="21"/>
                <w:highlight w:val="none"/>
              </w:rPr>
            </w:pPr>
          </w:p>
        </w:tc>
        <w:tc>
          <w:tcPr>
            <w:tcW w:w="1432" w:type="dxa"/>
            <w:noWrap/>
            <w:vAlign w:val="center"/>
          </w:tcPr>
          <w:p>
            <w:pPr>
              <w:spacing w:after="156"/>
              <w:jc w:val="center"/>
              <w:rPr>
                <w:rFonts w:hint="default" w:ascii="宋体" w:hAnsi="宋体" w:cs="宋体"/>
                <w:color w:val="auto"/>
                <w:szCs w:val="21"/>
                <w:highlight w:val="none"/>
              </w:rPr>
            </w:pPr>
          </w:p>
        </w:tc>
      </w:tr>
    </w:tbl>
    <w:p>
      <w:pPr>
        <w:snapToGrid w:val="0"/>
        <w:spacing w:line="300" w:lineRule="auto"/>
        <w:rPr>
          <w:rFonts w:hint="default" w:ascii="宋体" w:hAnsi="宋体" w:cs="宋体"/>
          <w:color w:val="auto"/>
          <w:highlight w:val="none"/>
          <w:u w:val="single"/>
        </w:rPr>
      </w:pPr>
    </w:p>
    <w:p>
      <w:pPr>
        <w:spacing w:line="360" w:lineRule="auto"/>
        <w:jc w:val="left"/>
        <w:rPr>
          <w:rFonts w:hint="default" w:ascii="宋体" w:hAnsi="宋体" w:cs="宋体"/>
          <w:color w:val="auto"/>
          <w:szCs w:val="21"/>
          <w:highlight w:val="none"/>
        </w:rPr>
      </w:pPr>
      <w:r>
        <w:rPr>
          <w:rFonts w:ascii="宋体" w:hAnsi="宋体" w:cs="宋体"/>
          <w:color w:val="auto"/>
          <w:szCs w:val="21"/>
          <w:highlight w:val="none"/>
        </w:rPr>
        <w:t>供应商全称（盖单位公章或电子签章）：</w:t>
      </w:r>
    </w:p>
    <w:p>
      <w:pPr>
        <w:snapToGrid w:val="0"/>
        <w:spacing w:line="300" w:lineRule="auto"/>
        <w:rPr>
          <w:rFonts w:hint="default" w:ascii="宋体" w:hAnsi="宋体" w:cs="宋体"/>
          <w:color w:val="auto"/>
          <w:highlight w:val="none"/>
        </w:rPr>
      </w:pPr>
      <w:r>
        <w:rPr>
          <w:rFonts w:ascii="宋体" w:hAnsi="宋体" w:cs="宋体"/>
          <w:color w:val="auto"/>
          <w:szCs w:val="21"/>
          <w:highlight w:val="none"/>
        </w:rPr>
        <w:t>日期： 年  月  日</w:t>
      </w:r>
    </w:p>
    <w:p>
      <w:pPr>
        <w:snapToGrid w:val="0"/>
        <w:spacing w:line="300" w:lineRule="auto"/>
        <w:rPr>
          <w:rFonts w:hint="default" w:ascii="宋体" w:hAnsi="宋体" w:cs="宋体"/>
          <w:color w:val="auto"/>
          <w:highlight w:val="none"/>
        </w:rPr>
      </w:pPr>
    </w:p>
    <w:p>
      <w:pPr>
        <w:snapToGrid w:val="0"/>
        <w:spacing w:line="300" w:lineRule="auto"/>
        <w:rPr>
          <w:rFonts w:hint="default" w:ascii="宋体" w:hAnsi="宋体" w:cs="宋体"/>
          <w:color w:val="auto"/>
          <w:highlight w:val="none"/>
        </w:rPr>
      </w:pPr>
      <w:r>
        <w:rPr>
          <w:rFonts w:ascii="宋体" w:hAnsi="宋体" w:cs="宋体"/>
          <w:color w:val="auto"/>
          <w:highlight w:val="none"/>
        </w:rPr>
        <w:t>注：</w:t>
      </w:r>
    </w:p>
    <w:p>
      <w:pPr>
        <w:snapToGrid w:val="0"/>
        <w:spacing w:line="300" w:lineRule="auto"/>
        <w:rPr>
          <w:rFonts w:hint="default" w:ascii="宋体" w:hAnsi="宋体" w:cs="宋体"/>
          <w:color w:val="auto"/>
          <w:highlight w:val="none"/>
        </w:rPr>
      </w:pPr>
      <w:r>
        <w:rPr>
          <w:rFonts w:ascii="宋体" w:hAnsi="宋体" w:cs="宋体"/>
          <w:color w:val="auto"/>
          <w:highlight w:val="none"/>
        </w:rPr>
        <w:t>1、与第三部分用户需求书，“采购清单”和“技术要求”，逐条对应</w:t>
      </w:r>
    </w:p>
    <w:p>
      <w:pPr>
        <w:snapToGrid w:val="0"/>
        <w:spacing w:line="300" w:lineRule="auto"/>
        <w:rPr>
          <w:rFonts w:hint="default" w:ascii="宋体" w:hAnsi="宋体" w:cs="宋体"/>
          <w:color w:val="auto"/>
          <w:highlight w:val="none"/>
        </w:rPr>
      </w:pPr>
      <w:r>
        <w:rPr>
          <w:rFonts w:ascii="宋体" w:hAnsi="宋体" w:cs="宋体"/>
          <w:color w:val="auto"/>
          <w:highlight w:val="none"/>
        </w:rPr>
        <w:t>2、“偏离情况”栏填写：“正偏离”或“负偏离”或“符合”</w:t>
      </w:r>
    </w:p>
    <w:p>
      <w:pPr>
        <w:snapToGrid w:val="0"/>
        <w:spacing w:line="300" w:lineRule="auto"/>
        <w:rPr>
          <w:rFonts w:hint="default" w:ascii="宋体" w:hAnsi="宋体" w:cs="宋体"/>
          <w:color w:val="auto"/>
          <w:spacing w:val="20"/>
          <w:highlight w:val="none"/>
        </w:rPr>
      </w:pPr>
    </w:p>
    <w:p>
      <w:pPr>
        <w:pStyle w:val="30"/>
        <w:jc w:val="left"/>
        <w:rPr>
          <w:rFonts w:hint="default" w:ascii="宋体" w:hAnsi="宋体" w:cs="宋体"/>
          <w:b/>
          <w:color w:val="auto"/>
          <w:sz w:val="21"/>
          <w:szCs w:val="21"/>
          <w:highlight w:val="none"/>
        </w:rPr>
      </w:pPr>
      <w:r>
        <w:rPr>
          <w:rFonts w:ascii="宋体" w:hAnsi="宋体" w:cs="宋体"/>
          <w:color w:val="auto"/>
          <w:spacing w:val="20"/>
          <w:highlight w:val="none"/>
        </w:rPr>
        <w:br w:type="page"/>
      </w:r>
      <w:r>
        <w:rPr>
          <w:rFonts w:ascii="宋体" w:hAnsi="宋体" w:cs="宋体"/>
          <w:color w:val="auto"/>
          <w:spacing w:val="20"/>
          <w:highlight w:val="none"/>
        </w:rPr>
        <w:t>7</w:t>
      </w:r>
      <w:r>
        <w:rPr>
          <w:rFonts w:ascii="宋体" w:hAnsi="宋体" w:cs="宋体"/>
          <w:color w:val="auto"/>
          <w:sz w:val="21"/>
          <w:szCs w:val="21"/>
          <w:highlight w:val="none"/>
        </w:rPr>
        <w:t>、商务条款偏离表</w:t>
      </w:r>
    </w:p>
    <w:p>
      <w:pPr>
        <w:snapToGrid w:val="0"/>
        <w:spacing w:line="300" w:lineRule="auto"/>
        <w:jc w:val="center"/>
        <w:rPr>
          <w:rFonts w:hint="default" w:ascii="宋体" w:hAnsi="宋体" w:cs="宋体"/>
          <w:b/>
          <w:bCs/>
          <w:color w:val="auto"/>
          <w:sz w:val="32"/>
          <w:szCs w:val="32"/>
          <w:highlight w:val="none"/>
        </w:rPr>
      </w:pPr>
    </w:p>
    <w:p>
      <w:pPr>
        <w:snapToGrid w:val="0"/>
        <w:spacing w:line="300" w:lineRule="auto"/>
        <w:jc w:val="center"/>
        <w:rPr>
          <w:rFonts w:hint="default" w:ascii="宋体" w:hAnsi="宋体" w:cs="宋体"/>
          <w:b/>
          <w:bCs/>
          <w:color w:val="auto"/>
          <w:sz w:val="32"/>
          <w:szCs w:val="32"/>
          <w:highlight w:val="none"/>
        </w:rPr>
      </w:pPr>
      <w:r>
        <w:rPr>
          <w:rFonts w:ascii="宋体" w:hAnsi="宋体" w:cs="宋体"/>
          <w:b/>
          <w:bCs/>
          <w:color w:val="auto"/>
          <w:sz w:val="32"/>
          <w:szCs w:val="32"/>
          <w:highlight w:val="none"/>
        </w:rPr>
        <w:t>商务条款偏离表</w:t>
      </w:r>
    </w:p>
    <w:p>
      <w:pPr>
        <w:snapToGrid w:val="0"/>
        <w:spacing w:line="300" w:lineRule="auto"/>
        <w:rPr>
          <w:rFonts w:hint="default" w:ascii="宋体" w:hAnsi="宋体" w:cs="宋体"/>
          <w:color w:val="auto"/>
          <w:highlight w:val="none"/>
          <w:u w:val="single"/>
        </w:rPr>
      </w:pPr>
      <w:r>
        <w:rPr>
          <w:rFonts w:ascii="宋体" w:hAnsi="宋体" w:cs="宋体"/>
          <w:color w:val="auto"/>
          <w:highlight w:val="none"/>
        </w:rPr>
        <w:t>项目名称：</w:t>
      </w:r>
    </w:p>
    <w:p>
      <w:pPr>
        <w:snapToGrid w:val="0"/>
        <w:spacing w:line="300" w:lineRule="auto"/>
        <w:rPr>
          <w:rFonts w:hint="default" w:ascii="宋体" w:hAnsi="宋体" w:cs="宋体"/>
          <w:color w:val="auto"/>
          <w:highlight w:val="none"/>
          <w:u w:val="single"/>
        </w:rPr>
      </w:pPr>
      <w:r>
        <w:rPr>
          <w:rFonts w:ascii="宋体" w:hAnsi="宋体" w:cs="宋体"/>
          <w:color w:val="auto"/>
          <w:highlight w:val="none"/>
        </w:rPr>
        <w:t>采购编号：</w:t>
      </w:r>
    </w:p>
    <w:p>
      <w:pPr>
        <w:snapToGrid w:val="0"/>
        <w:spacing w:line="300" w:lineRule="auto"/>
        <w:rPr>
          <w:rFonts w:hint="default" w:ascii="宋体" w:hAnsi="宋体" w:cs="宋体"/>
          <w:color w:val="auto"/>
          <w:highlight w:val="none"/>
        </w:rPr>
      </w:pPr>
      <w:r>
        <w:rPr>
          <w:rFonts w:ascii="宋体" w:hAnsi="宋体" w:cs="宋体"/>
          <w:color w:val="auto"/>
          <w:highlight w:val="none"/>
        </w:rPr>
        <w:t>标项内容：</w:t>
      </w:r>
    </w:p>
    <w:p>
      <w:pPr>
        <w:snapToGrid w:val="0"/>
        <w:spacing w:line="300" w:lineRule="auto"/>
        <w:rPr>
          <w:rFonts w:hint="default" w:ascii="宋体" w:hAnsi="宋体" w:cs="宋体"/>
          <w:color w:val="auto"/>
          <w:highlight w:val="none"/>
        </w:rPr>
      </w:pPr>
    </w:p>
    <w:tbl>
      <w:tblPr>
        <w:tblStyle w:val="32"/>
        <w:tblW w:w="8721" w:type="dxa"/>
        <w:jc w:val="cente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41"/>
        <w:gridCol w:w="2458"/>
        <w:gridCol w:w="2458"/>
        <w:gridCol w:w="1432"/>
        <w:gridCol w:w="1432"/>
      </w:tblGrid>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41" w:type="dxa"/>
            <w:noWrap/>
            <w:vAlign w:val="center"/>
          </w:tcPr>
          <w:p>
            <w:pPr>
              <w:spacing w:after="156"/>
              <w:jc w:val="center"/>
              <w:rPr>
                <w:rFonts w:hint="default" w:ascii="宋体" w:hAnsi="宋体" w:cs="宋体"/>
                <w:color w:val="auto"/>
                <w:szCs w:val="21"/>
                <w:highlight w:val="none"/>
              </w:rPr>
            </w:pPr>
            <w:r>
              <w:rPr>
                <w:rFonts w:ascii="宋体" w:hAnsi="宋体" w:cs="宋体"/>
                <w:color w:val="auto"/>
                <w:szCs w:val="21"/>
                <w:highlight w:val="none"/>
              </w:rPr>
              <w:t>序号</w:t>
            </w:r>
          </w:p>
        </w:tc>
        <w:tc>
          <w:tcPr>
            <w:tcW w:w="2458" w:type="dxa"/>
            <w:noWrap/>
            <w:vAlign w:val="center"/>
          </w:tcPr>
          <w:p>
            <w:pPr>
              <w:spacing w:after="156"/>
              <w:jc w:val="center"/>
              <w:rPr>
                <w:rFonts w:hint="default" w:ascii="宋体" w:hAnsi="宋体" w:cs="宋体"/>
                <w:color w:val="auto"/>
                <w:szCs w:val="21"/>
                <w:highlight w:val="none"/>
              </w:rPr>
            </w:pPr>
            <w:r>
              <w:rPr>
                <w:rFonts w:ascii="宋体" w:hAnsi="宋体" w:cs="宋体"/>
                <w:color w:val="auto"/>
                <w:szCs w:val="21"/>
                <w:highlight w:val="none"/>
              </w:rPr>
              <w:t>招标</w:t>
            </w:r>
            <w:r>
              <w:rPr>
                <w:rFonts w:ascii="宋体" w:hAnsi="宋体" w:cs="宋体"/>
                <w:color w:val="auto"/>
                <w:highlight w:val="none"/>
              </w:rPr>
              <w:t>要求</w:t>
            </w:r>
          </w:p>
        </w:tc>
        <w:tc>
          <w:tcPr>
            <w:tcW w:w="2458" w:type="dxa"/>
            <w:noWrap/>
            <w:vAlign w:val="center"/>
          </w:tcPr>
          <w:p>
            <w:pPr>
              <w:spacing w:after="156"/>
              <w:jc w:val="center"/>
              <w:rPr>
                <w:rFonts w:hint="default" w:ascii="宋体" w:hAnsi="宋体" w:cs="宋体"/>
                <w:color w:val="auto"/>
                <w:szCs w:val="21"/>
                <w:highlight w:val="none"/>
              </w:rPr>
            </w:pPr>
            <w:r>
              <w:rPr>
                <w:rFonts w:ascii="宋体" w:hAnsi="宋体" w:cs="宋体"/>
                <w:color w:val="auto"/>
                <w:szCs w:val="21"/>
                <w:highlight w:val="none"/>
              </w:rPr>
              <w:t>投标</w:t>
            </w:r>
            <w:r>
              <w:rPr>
                <w:rFonts w:ascii="宋体" w:hAnsi="宋体" w:cs="宋体"/>
                <w:color w:val="auto"/>
                <w:highlight w:val="none"/>
              </w:rPr>
              <w:t>响应</w:t>
            </w:r>
          </w:p>
        </w:tc>
        <w:tc>
          <w:tcPr>
            <w:tcW w:w="1432" w:type="dxa"/>
            <w:noWrap/>
            <w:vAlign w:val="center"/>
          </w:tcPr>
          <w:p>
            <w:pPr>
              <w:spacing w:after="156"/>
              <w:jc w:val="center"/>
              <w:rPr>
                <w:rFonts w:hint="default" w:ascii="宋体" w:hAnsi="宋体" w:cs="宋体"/>
                <w:color w:val="auto"/>
                <w:szCs w:val="21"/>
                <w:highlight w:val="none"/>
              </w:rPr>
            </w:pPr>
            <w:r>
              <w:rPr>
                <w:rFonts w:ascii="宋体" w:hAnsi="宋体" w:cs="宋体"/>
                <w:color w:val="auto"/>
                <w:szCs w:val="21"/>
                <w:highlight w:val="none"/>
              </w:rPr>
              <w:t>偏离情况</w:t>
            </w:r>
          </w:p>
        </w:tc>
        <w:tc>
          <w:tcPr>
            <w:tcW w:w="1432" w:type="dxa"/>
            <w:noWrap/>
            <w:vAlign w:val="center"/>
          </w:tcPr>
          <w:p>
            <w:pPr>
              <w:spacing w:after="156"/>
              <w:jc w:val="center"/>
              <w:rPr>
                <w:rFonts w:hint="default" w:ascii="宋体" w:hAnsi="宋体" w:cs="宋体"/>
                <w:color w:val="auto"/>
                <w:szCs w:val="21"/>
                <w:highlight w:val="none"/>
              </w:rPr>
            </w:pPr>
            <w:r>
              <w:rPr>
                <w:rFonts w:ascii="宋体" w:hAnsi="宋体" w:cs="宋体"/>
                <w:color w:val="auto"/>
                <w:szCs w:val="21"/>
                <w:highlight w:val="none"/>
              </w:rPr>
              <w:t>说明</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41" w:type="dxa"/>
            <w:noWrap/>
            <w:vAlign w:val="center"/>
          </w:tcPr>
          <w:p>
            <w:pPr>
              <w:spacing w:after="156"/>
              <w:jc w:val="center"/>
              <w:rPr>
                <w:rFonts w:hint="default" w:ascii="宋体" w:hAnsi="宋体" w:cs="宋体"/>
                <w:color w:val="auto"/>
                <w:szCs w:val="21"/>
                <w:highlight w:val="none"/>
              </w:rPr>
            </w:pPr>
          </w:p>
        </w:tc>
        <w:tc>
          <w:tcPr>
            <w:tcW w:w="2458" w:type="dxa"/>
            <w:noWrap/>
            <w:vAlign w:val="center"/>
          </w:tcPr>
          <w:p>
            <w:pPr>
              <w:spacing w:after="156"/>
              <w:jc w:val="center"/>
              <w:rPr>
                <w:rFonts w:hint="default" w:ascii="宋体" w:hAnsi="宋体" w:cs="宋体"/>
                <w:color w:val="auto"/>
                <w:szCs w:val="21"/>
                <w:highlight w:val="none"/>
              </w:rPr>
            </w:pPr>
          </w:p>
        </w:tc>
        <w:tc>
          <w:tcPr>
            <w:tcW w:w="2458" w:type="dxa"/>
            <w:noWrap/>
            <w:vAlign w:val="center"/>
          </w:tcPr>
          <w:p>
            <w:pPr>
              <w:spacing w:after="156"/>
              <w:jc w:val="center"/>
              <w:rPr>
                <w:rFonts w:hint="default" w:ascii="宋体" w:hAnsi="宋体" w:cs="宋体"/>
                <w:color w:val="auto"/>
                <w:szCs w:val="21"/>
                <w:highlight w:val="none"/>
              </w:rPr>
            </w:pPr>
          </w:p>
        </w:tc>
        <w:tc>
          <w:tcPr>
            <w:tcW w:w="1432" w:type="dxa"/>
            <w:noWrap/>
            <w:vAlign w:val="center"/>
          </w:tcPr>
          <w:p>
            <w:pPr>
              <w:spacing w:after="156"/>
              <w:jc w:val="center"/>
              <w:rPr>
                <w:rFonts w:hint="default" w:ascii="宋体" w:hAnsi="宋体" w:cs="宋体"/>
                <w:color w:val="auto"/>
                <w:szCs w:val="21"/>
                <w:highlight w:val="none"/>
              </w:rPr>
            </w:pPr>
          </w:p>
        </w:tc>
        <w:tc>
          <w:tcPr>
            <w:tcW w:w="1432" w:type="dxa"/>
            <w:noWrap/>
            <w:vAlign w:val="center"/>
          </w:tcPr>
          <w:p>
            <w:pPr>
              <w:spacing w:after="156"/>
              <w:jc w:val="center"/>
              <w:rPr>
                <w:rFonts w:hint="default" w:ascii="宋体" w:hAnsi="宋体" w:cs="宋体"/>
                <w:color w:val="auto"/>
                <w:szCs w:val="21"/>
                <w:highlight w:val="none"/>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41" w:type="dxa"/>
            <w:noWrap/>
            <w:vAlign w:val="center"/>
          </w:tcPr>
          <w:p>
            <w:pPr>
              <w:spacing w:after="156"/>
              <w:jc w:val="center"/>
              <w:rPr>
                <w:rFonts w:hint="default" w:ascii="宋体" w:hAnsi="宋体" w:cs="宋体"/>
                <w:color w:val="auto"/>
                <w:szCs w:val="21"/>
                <w:highlight w:val="none"/>
              </w:rPr>
            </w:pPr>
          </w:p>
        </w:tc>
        <w:tc>
          <w:tcPr>
            <w:tcW w:w="2458" w:type="dxa"/>
            <w:noWrap/>
            <w:vAlign w:val="center"/>
          </w:tcPr>
          <w:p>
            <w:pPr>
              <w:spacing w:after="156"/>
              <w:jc w:val="center"/>
              <w:rPr>
                <w:rFonts w:hint="default" w:ascii="宋体" w:hAnsi="宋体" w:cs="宋体"/>
                <w:color w:val="auto"/>
                <w:szCs w:val="21"/>
                <w:highlight w:val="none"/>
              </w:rPr>
            </w:pPr>
          </w:p>
        </w:tc>
        <w:tc>
          <w:tcPr>
            <w:tcW w:w="2458" w:type="dxa"/>
            <w:noWrap/>
            <w:vAlign w:val="center"/>
          </w:tcPr>
          <w:p>
            <w:pPr>
              <w:spacing w:after="156"/>
              <w:jc w:val="center"/>
              <w:rPr>
                <w:rFonts w:hint="default" w:ascii="宋体" w:hAnsi="宋体" w:cs="宋体"/>
                <w:color w:val="auto"/>
                <w:szCs w:val="21"/>
                <w:highlight w:val="none"/>
              </w:rPr>
            </w:pPr>
          </w:p>
        </w:tc>
        <w:tc>
          <w:tcPr>
            <w:tcW w:w="1432" w:type="dxa"/>
            <w:noWrap/>
            <w:vAlign w:val="center"/>
          </w:tcPr>
          <w:p>
            <w:pPr>
              <w:spacing w:after="156"/>
              <w:jc w:val="center"/>
              <w:rPr>
                <w:rFonts w:hint="default" w:ascii="宋体" w:hAnsi="宋体" w:cs="宋体"/>
                <w:color w:val="auto"/>
                <w:szCs w:val="21"/>
                <w:highlight w:val="none"/>
              </w:rPr>
            </w:pPr>
          </w:p>
        </w:tc>
        <w:tc>
          <w:tcPr>
            <w:tcW w:w="1432" w:type="dxa"/>
            <w:noWrap/>
            <w:vAlign w:val="center"/>
          </w:tcPr>
          <w:p>
            <w:pPr>
              <w:spacing w:after="156"/>
              <w:jc w:val="center"/>
              <w:rPr>
                <w:rFonts w:hint="default" w:ascii="宋体" w:hAnsi="宋体" w:cs="宋体"/>
                <w:color w:val="auto"/>
                <w:szCs w:val="21"/>
                <w:highlight w:val="none"/>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41" w:type="dxa"/>
            <w:noWrap/>
            <w:vAlign w:val="center"/>
          </w:tcPr>
          <w:p>
            <w:pPr>
              <w:spacing w:after="156"/>
              <w:jc w:val="center"/>
              <w:rPr>
                <w:rFonts w:hint="default" w:ascii="宋体" w:hAnsi="宋体" w:cs="宋体"/>
                <w:color w:val="auto"/>
                <w:szCs w:val="21"/>
                <w:highlight w:val="none"/>
              </w:rPr>
            </w:pPr>
          </w:p>
        </w:tc>
        <w:tc>
          <w:tcPr>
            <w:tcW w:w="2458" w:type="dxa"/>
            <w:noWrap/>
            <w:vAlign w:val="center"/>
          </w:tcPr>
          <w:p>
            <w:pPr>
              <w:spacing w:after="156"/>
              <w:jc w:val="center"/>
              <w:rPr>
                <w:rFonts w:hint="default" w:ascii="宋体" w:hAnsi="宋体" w:cs="宋体"/>
                <w:color w:val="auto"/>
                <w:szCs w:val="21"/>
                <w:highlight w:val="none"/>
              </w:rPr>
            </w:pPr>
          </w:p>
        </w:tc>
        <w:tc>
          <w:tcPr>
            <w:tcW w:w="2458" w:type="dxa"/>
            <w:noWrap/>
            <w:vAlign w:val="center"/>
          </w:tcPr>
          <w:p>
            <w:pPr>
              <w:spacing w:after="156"/>
              <w:jc w:val="center"/>
              <w:rPr>
                <w:rFonts w:hint="default" w:ascii="宋体" w:hAnsi="宋体" w:cs="宋体"/>
                <w:color w:val="auto"/>
                <w:szCs w:val="21"/>
                <w:highlight w:val="none"/>
              </w:rPr>
            </w:pPr>
          </w:p>
        </w:tc>
        <w:tc>
          <w:tcPr>
            <w:tcW w:w="1432" w:type="dxa"/>
            <w:noWrap/>
            <w:vAlign w:val="center"/>
          </w:tcPr>
          <w:p>
            <w:pPr>
              <w:spacing w:after="156"/>
              <w:jc w:val="center"/>
              <w:rPr>
                <w:rFonts w:hint="default" w:ascii="宋体" w:hAnsi="宋体" w:cs="宋体"/>
                <w:color w:val="auto"/>
                <w:szCs w:val="21"/>
                <w:highlight w:val="none"/>
              </w:rPr>
            </w:pPr>
          </w:p>
        </w:tc>
        <w:tc>
          <w:tcPr>
            <w:tcW w:w="1432" w:type="dxa"/>
            <w:noWrap/>
            <w:vAlign w:val="center"/>
          </w:tcPr>
          <w:p>
            <w:pPr>
              <w:spacing w:after="156"/>
              <w:jc w:val="center"/>
              <w:rPr>
                <w:rFonts w:hint="default" w:ascii="宋体" w:hAnsi="宋体" w:cs="宋体"/>
                <w:color w:val="auto"/>
                <w:szCs w:val="21"/>
                <w:highlight w:val="none"/>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41" w:type="dxa"/>
            <w:noWrap/>
            <w:vAlign w:val="center"/>
          </w:tcPr>
          <w:p>
            <w:pPr>
              <w:spacing w:after="156"/>
              <w:jc w:val="center"/>
              <w:rPr>
                <w:rFonts w:hint="default" w:ascii="宋体" w:hAnsi="宋体" w:cs="宋体"/>
                <w:color w:val="auto"/>
                <w:szCs w:val="21"/>
                <w:highlight w:val="none"/>
              </w:rPr>
            </w:pPr>
          </w:p>
        </w:tc>
        <w:tc>
          <w:tcPr>
            <w:tcW w:w="2458" w:type="dxa"/>
            <w:noWrap/>
            <w:vAlign w:val="center"/>
          </w:tcPr>
          <w:p>
            <w:pPr>
              <w:spacing w:after="156"/>
              <w:jc w:val="center"/>
              <w:rPr>
                <w:rFonts w:hint="default" w:ascii="宋体" w:hAnsi="宋体" w:cs="宋体"/>
                <w:color w:val="auto"/>
                <w:szCs w:val="21"/>
                <w:highlight w:val="none"/>
              </w:rPr>
            </w:pPr>
          </w:p>
        </w:tc>
        <w:tc>
          <w:tcPr>
            <w:tcW w:w="2458" w:type="dxa"/>
            <w:noWrap/>
            <w:vAlign w:val="center"/>
          </w:tcPr>
          <w:p>
            <w:pPr>
              <w:spacing w:after="156"/>
              <w:jc w:val="center"/>
              <w:rPr>
                <w:rFonts w:hint="default" w:ascii="宋体" w:hAnsi="宋体" w:cs="宋体"/>
                <w:color w:val="auto"/>
                <w:szCs w:val="21"/>
                <w:highlight w:val="none"/>
              </w:rPr>
            </w:pPr>
          </w:p>
        </w:tc>
        <w:tc>
          <w:tcPr>
            <w:tcW w:w="1432" w:type="dxa"/>
            <w:noWrap/>
            <w:vAlign w:val="center"/>
          </w:tcPr>
          <w:p>
            <w:pPr>
              <w:spacing w:after="156"/>
              <w:jc w:val="center"/>
              <w:rPr>
                <w:rFonts w:hint="default" w:ascii="宋体" w:hAnsi="宋体" w:cs="宋体"/>
                <w:color w:val="auto"/>
                <w:szCs w:val="21"/>
                <w:highlight w:val="none"/>
              </w:rPr>
            </w:pPr>
          </w:p>
        </w:tc>
        <w:tc>
          <w:tcPr>
            <w:tcW w:w="1432" w:type="dxa"/>
            <w:noWrap/>
            <w:vAlign w:val="center"/>
          </w:tcPr>
          <w:p>
            <w:pPr>
              <w:spacing w:after="156"/>
              <w:jc w:val="center"/>
              <w:rPr>
                <w:rFonts w:hint="default" w:ascii="宋体" w:hAnsi="宋体" w:cs="宋体"/>
                <w:color w:val="auto"/>
                <w:szCs w:val="21"/>
                <w:highlight w:val="none"/>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41" w:type="dxa"/>
            <w:noWrap/>
            <w:vAlign w:val="center"/>
          </w:tcPr>
          <w:p>
            <w:pPr>
              <w:spacing w:after="156"/>
              <w:jc w:val="center"/>
              <w:rPr>
                <w:rFonts w:hint="default" w:ascii="宋体" w:hAnsi="宋体" w:cs="宋体"/>
                <w:color w:val="auto"/>
                <w:szCs w:val="21"/>
                <w:highlight w:val="none"/>
              </w:rPr>
            </w:pPr>
          </w:p>
        </w:tc>
        <w:tc>
          <w:tcPr>
            <w:tcW w:w="2458" w:type="dxa"/>
            <w:noWrap/>
            <w:vAlign w:val="center"/>
          </w:tcPr>
          <w:p>
            <w:pPr>
              <w:spacing w:after="156"/>
              <w:jc w:val="center"/>
              <w:rPr>
                <w:rFonts w:hint="default" w:ascii="宋体" w:hAnsi="宋体" w:cs="宋体"/>
                <w:color w:val="auto"/>
                <w:szCs w:val="21"/>
                <w:highlight w:val="none"/>
              </w:rPr>
            </w:pPr>
          </w:p>
        </w:tc>
        <w:tc>
          <w:tcPr>
            <w:tcW w:w="2458" w:type="dxa"/>
            <w:noWrap/>
            <w:vAlign w:val="center"/>
          </w:tcPr>
          <w:p>
            <w:pPr>
              <w:spacing w:after="156"/>
              <w:jc w:val="center"/>
              <w:rPr>
                <w:rFonts w:hint="default" w:ascii="宋体" w:hAnsi="宋体" w:cs="宋体"/>
                <w:color w:val="auto"/>
                <w:szCs w:val="21"/>
                <w:highlight w:val="none"/>
              </w:rPr>
            </w:pPr>
          </w:p>
        </w:tc>
        <w:tc>
          <w:tcPr>
            <w:tcW w:w="1432" w:type="dxa"/>
            <w:noWrap/>
            <w:vAlign w:val="center"/>
          </w:tcPr>
          <w:p>
            <w:pPr>
              <w:spacing w:after="156"/>
              <w:jc w:val="center"/>
              <w:rPr>
                <w:rFonts w:hint="default" w:ascii="宋体" w:hAnsi="宋体" w:cs="宋体"/>
                <w:color w:val="auto"/>
                <w:szCs w:val="21"/>
                <w:highlight w:val="none"/>
              </w:rPr>
            </w:pPr>
          </w:p>
        </w:tc>
        <w:tc>
          <w:tcPr>
            <w:tcW w:w="1432" w:type="dxa"/>
            <w:noWrap/>
            <w:vAlign w:val="center"/>
          </w:tcPr>
          <w:p>
            <w:pPr>
              <w:spacing w:after="156"/>
              <w:jc w:val="center"/>
              <w:rPr>
                <w:rFonts w:hint="default" w:ascii="宋体" w:hAnsi="宋体" w:cs="宋体"/>
                <w:color w:val="auto"/>
                <w:szCs w:val="21"/>
                <w:highlight w:val="none"/>
              </w:rPr>
            </w:pPr>
          </w:p>
        </w:tc>
      </w:tr>
    </w:tbl>
    <w:p>
      <w:pPr>
        <w:snapToGrid w:val="0"/>
        <w:spacing w:line="300" w:lineRule="auto"/>
        <w:rPr>
          <w:rFonts w:hint="default" w:ascii="宋体" w:hAnsi="宋体" w:cs="宋体"/>
          <w:color w:val="auto"/>
          <w:highlight w:val="none"/>
        </w:rPr>
      </w:pPr>
    </w:p>
    <w:p>
      <w:pPr>
        <w:snapToGrid w:val="0"/>
        <w:spacing w:line="300" w:lineRule="auto"/>
        <w:rPr>
          <w:rFonts w:hint="default" w:ascii="宋体" w:hAnsi="宋体" w:cs="宋体"/>
          <w:color w:val="auto"/>
          <w:highlight w:val="none"/>
        </w:rPr>
      </w:pPr>
    </w:p>
    <w:p>
      <w:pPr>
        <w:snapToGrid w:val="0"/>
        <w:spacing w:line="300" w:lineRule="auto"/>
        <w:rPr>
          <w:rFonts w:hint="default" w:ascii="宋体" w:hAnsi="宋体" w:cs="宋体"/>
          <w:color w:val="auto"/>
          <w:highlight w:val="none"/>
          <w:u w:val="single"/>
        </w:rPr>
      </w:pPr>
    </w:p>
    <w:p>
      <w:pPr>
        <w:spacing w:line="360" w:lineRule="auto"/>
        <w:jc w:val="left"/>
        <w:rPr>
          <w:rFonts w:hint="default" w:ascii="宋体" w:hAnsi="宋体" w:cs="宋体"/>
          <w:color w:val="auto"/>
          <w:szCs w:val="21"/>
          <w:highlight w:val="none"/>
        </w:rPr>
      </w:pPr>
      <w:r>
        <w:rPr>
          <w:rFonts w:ascii="宋体" w:hAnsi="宋体" w:cs="宋体"/>
          <w:color w:val="auto"/>
          <w:szCs w:val="21"/>
          <w:highlight w:val="none"/>
        </w:rPr>
        <w:t>供应商全称（盖单位公章或电子签章）：</w:t>
      </w:r>
    </w:p>
    <w:p>
      <w:pPr>
        <w:snapToGrid w:val="0"/>
        <w:spacing w:line="300" w:lineRule="auto"/>
        <w:rPr>
          <w:rFonts w:hint="default" w:ascii="宋体" w:hAnsi="宋体" w:cs="宋体"/>
          <w:color w:val="auto"/>
          <w:highlight w:val="none"/>
        </w:rPr>
      </w:pPr>
      <w:r>
        <w:rPr>
          <w:rFonts w:ascii="宋体" w:hAnsi="宋体" w:cs="宋体"/>
          <w:color w:val="auto"/>
          <w:szCs w:val="21"/>
          <w:highlight w:val="none"/>
        </w:rPr>
        <w:t>日期： 年  月  日</w:t>
      </w:r>
    </w:p>
    <w:p>
      <w:pPr>
        <w:snapToGrid w:val="0"/>
        <w:spacing w:line="300" w:lineRule="auto"/>
        <w:rPr>
          <w:rFonts w:hint="default" w:ascii="宋体" w:hAnsi="宋体" w:cs="宋体"/>
          <w:color w:val="auto"/>
          <w:highlight w:val="none"/>
        </w:rPr>
      </w:pPr>
    </w:p>
    <w:p>
      <w:pPr>
        <w:snapToGrid w:val="0"/>
        <w:spacing w:line="300" w:lineRule="auto"/>
        <w:rPr>
          <w:rFonts w:hint="default" w:ascii="宋体" w:hAnsi="宋体" w:cs="宋体"/>
          <w:color w:val="auto"/>
          <w:highlight w:val="none"/>
        </w:rPr>
      </w:pPr>
      <w:r>
        <w:rPr>
          <w:rFonts w:ascii="宋体" w:hAnsi="宋体" w:cs="宋体"/>
          <w:color w:val="auto"/>
          <w:highlight w:val="none"/>
        </w:rPr>
        <w:t>注：</w:t>
      </w:r>
    </w:p>
    <w:p>
      <w:pPr>
        <w:snapToGrid w:val="0"/>
        <w:spacing w:line="300" w:lineRule="auto"/>
        <w:rPr>
          <w:rFonts w:hint="default" w:ascii="宋体" w:hAnsi="宋体" w:cs="宋体"/>
          <w:color w:val="auto"/>
          <w:highlight w:val="none"/>
        </w:rPr>
      </w:pPr>
      <w:r>
        <w:rPr>
          <w:rFonts w:ascii="宋体" w:hAnsi="宋体" w:cs="宋体"/>
          <w:color w:val="auto"/>
          <w:highlight w:val="none"/>
        </w:rPr>
        <w:t>1、与第三部分用户需求书，“商务要求”，逐条对应</w:t>
      </w:r>
    </w:p>
    <w:p>
      <w:pPr>
        <w:snapToGrid w:val="0"/>
        <w:spacing w:line="300" w:lineRule="auto"/>
        <w:rPr>
          <w:rFonts w:hint="default" w:ascii="宋体" w:hAnsi="宋体" w:cs="宋体"/>
          <w:color w:val="auto"/>
          <w:szCs w:val="21"/>
          <w:highlight w:val="none"/>
        </w:rPr>
      </w:pPr>
      <w:r>
        <w:rPr>
          <w:rFonts w:ascii="宋体" w:hAnsi="宋体" w:cs="宋体"/>
          <w:color w:val="auto"/>
          <w:highlight w:val="none"/>
        </w:rPr>
        <w:t>2、“偏离情况”栏填写：“正偏离”或“负偏离”或“符合”</w:t>
      </w:r>
    </w:p>
    <w:p>
      <w:pPr>
        <w:rPr>
          <w:rFonts w:hint="default" w:ascii="宋体" w:hAnsi="宋体" w:cs="宋体"/>
          <w:b/>
          <w:color w:val="auto"/>
          <w:szCs w:val="21"/>
          <w:highlight w:val="none"/>
        </w:rPr>
      </w:pPr>
    </w:p>
    <w:p>
      <w:pPr>
        <w:pStyle w:val="78"/>
        <w:snapToGrid w:val="0"/>
        <w:spacing w:line="360" w:lineRule="auto"/>
        <w:ind w:firstLine="1050" w:firstLineChars="500"/>
        <w:rPr>
          <w:rFonts w:hint="default" w:ascii="宋体" w:hAnsi="宋体" w:cs="宋体"/>
          <w:color w:val="auto"/>
          <w:highlight w:val="none"/>
        </w:rPr>
      </w:pPr>
      <w:r>
        <w:rPr>
          <w:rFonts w:ascii="宋体" w:hAnsi="宋体" w:cs="宋体"/>
          <w:color w:val="auto"/>
          <w:highlight w:val="none"/>
        </w:rPr>
        <w:br w:type="page"/>
      </w:r>
    </w:p>
    <w:p>
      <w:pPr>
        <w:pStyle w:val="78"/>
        <w:snapToGrid w:val="0"/>
        <w:spacing w:line="360" w:lineRule="auto"/>
        <w:ind w:firstLine="420"/>
        <w:rPr>
          <w:rFonts w:hint="default" w:ascii="宋体" w:hAnsi="宋体" w:eastAsia="宋体" w:cs="宋体"/>
          <w:color w:val="auto"/>
          <w:szCs w:val="21"/>
          <w:highlight w:val="none"/>
          <w:lang w:val="en-US" w:eastAsia="zh-CN"/>
        </w:rPr>
      </w:pPr>
      <w:r>
        <w:rPr>
          <w:rFonts w:ascii="宋体" w:hAnsi="宋体" w:cs="宋体"/>
          <w:color w:val="auto"/>
          <w:szCs w:val="21"/>
          <w:highlight w:val="none"/>
        </w:rPr>
        <w:t>（8）</w:t>
      </w:r>
      <w:r>
        <w:rPr>
          <w:rFonts w:hint="eastAsia" w:ascii="宋体" w:hAnsi="宋体" w:cs="宋体"/>
          <w:color w:val="auto"/>
          <w:szCs w:val="21"/>
          <w:highlight w:val="none"/>
          <w:lang w:val="en-US" w:eastAsia="zh-CN"/>
        </w:rPr>
        <w:t>供货清单；</w:t>
      </w:r>
    </w:p>
    <w:p>
      <w:pPr>
        <w:pStyle w:val="78"/>
        <w:snapToGrid w:val="0"/>
        <w:spacing w:line="360" w:lineRule="auto"/>
        <w:ind w:firstLine="420"/>
        <w:rPr>
          <w:rFonts w:hint="default"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lang w:eastAsia="zh-CN"/>
        </w:rPr>
        <w:t>）2022年1月1日</w:t>
      </w:r>
      <w:r>
        <w:rPr>
          <w:rFonts w:ascii="宋体" w:hAnsi="宋体" w:cs="宋体"/>
          <w:color w:val="auto"/>
          <w:szCs w:val="21"/>
          <w:highlight w:val="none"/>
        </w:rPr>
        <w:t>以来供应商已成功完成的</w:t>
      </w:r>
      <w:r>
        <w:rPr>
          <w:rFonts w:hint="eastAsia" w:ascii="宋体" w:hAnsi="宋体" w:cs="宋体"/>
          <w:color w:val="auto"/>
          <w:szCs w:val="21"/>
          <w:highlight w:val="none"/>
          <w:lang w:eastAsia="zh-CN"/>
        </w:rPr>
        <w:t>智能化项目</w:t>
      </w:r>
      <w:r>
        <w:rPr>
          <w:rFonts w:ascii="宋体" w:hAnsi="宋体" w:cs="宋体"/>
          <w:color w:val="auto"/>
          <w:szCs w:val="21"/>
          <w:highlight w:val="none"/>
        </w:rPr>
        <w:t>业绩。业绩证明材料：合同或项目竣工验收文件复印件。如合同或项目竣工验收文件中不能反应类似项目特征，可提供其它证明材料。</w:t>
      </w:r>
    </w:p>
    <w:p>
      <w:pPr>
        <w:pStyle w:val="78"/>
        <w:snapToGrid w:val="0"/>
        <w:spacing w:line="360" w:lineRule="auto"/>
        <w:ind w:firstLine="420"/>
        <w:rPr>
          <w:rFonts w:hint="default" w:ascii="宋体" w:hAnsi="宋体" w:cs="宋体"/>
          <w:color w:val="auto"/>
          <w:szCs w:val="21"/>
          <w:highlight w:val="none"/>
        </w:rPr>
      </w:pPr>
      <w:r>
        <w:rPr>
          <w:rFonts w:ascii="宋体" w:hAnsi="宋体" w:cs="宋体"/>
          <w:color w:val="auto"/>
          <w:szCs w:val="21"/>
          <w:highlight w:val="none"/>
        </w:rPr>
        <w:t>（</w:t>
      </w:r>
      <w:r>
        <w:rPr>
          <w:rFonts w:hint="eastAsia" w:ascii="宋体" w:hAnsi="宋体" w:cs="宋体"/>
          <w:color w:val="auto"/>
          <w:szCs w:val="21"/>
          <w:highlight w:val="none"/>
          <w:lang w:val="en-US" w:eastAsia="zh-CN"/>
        </w:rPr>
        <w:t>10</w:t>
      </w:r>
      <w:r>
        <w:rPr>
          <w:rFonts w:ascii="宋体" w:hAnsi="宋体" w:cs="宋体"/>
          <w:color w:val="auto"/>
          <w:szCs w:val="21"/>
          <w:highlight w:val="none"/>
        </w:rPr>
        <w:t>）整体方案；</w:t>
      </w:r>
    </w:p>
    <w:p>
      <w:pPr>
        <w:pStyle w:val="78"/>
        <w:snapToGrid w:val="0"/>
        <w:spacing w:line="360" w:lineRule="auto"/>
        <w:ind w:firstLine="420"/>
        <w:rPr>
          <w:rFonts w:hint="default"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lang w:val="en-US" w:eastAsia="zh-CN"/>
        </w:rPr>
        <w:t>1</w:t>
      </w:r>
      <w:r>
        <w:rPr>
          <w:rFonts w:ascii="宋体" w:hAnsi="宋体" w:cs="宋体"/>
          <w:color w:val="auto"/>
          <w:szCs w:val="21"/>
          <w:highlight w:val="none"/>
        </w:rPr>
        <w:t>）供应商对项目现状、存在的问题和难点、要点等问题进行调查剖析，提出克服难点和要点技术措施；</w:t>
      </w:r>
    </w:p>
    <w:p>
      <w:pPr>
        <w:pStyle w:val="78"/>
        <w:snapToGrid w:val="0"/>
        <w:spacing w:line="360" w:lineRule="auto"/>
        <w:ind w:firstLine="420"/>
        <w:rPr>
          <w:rFonts w:hint="default"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lang w:val="en-US" w:eastAsia="zh-CN"/>
        </w:rPr>
        <w:t>2</w:t>
      </w:r>
      <w:r>
        <w:rPr>
          <w:rFonts w:ascii="宋体" w:hAnsi="宋体" w:cs="宋体"/>
          <w:color w:val="auto"/>
          <w:szCs w:val="21"/>
          <w:highlight w:val="none"/>
        </w:rPr>
        <w:t>）</w:t>
      </w:r>
      <w:r>
        <w:rPr>
          <w:rFonts w:ascii="宋体" w:hAnsi="宋体" w:cs="宋体"/>
          <w:color w:val="auto"/>
          <w:highlight w:val="none"/>
        </w:rPr>
        <w:t>施工组织方案，包含为本次改造医院维修制定专项维修方案和涵盖维修各个专业；</w:t>
      </w:r>
    </w:p>
    <w:p>
      <w:pPr>
        <w:pStyle w:val="78"/>
        <w:snapToGrid w:val="0"/>
        <w:spacing w:line="360" w:lineRule="auto"/>
        <w:ind w:firstLine="420"/>
        <w:rPr>
          <w:rFonts w:hint="default"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lang w:val="en-US" w:eastAsia="zh-CN"/>
        </w:rPr>
        <w:t>3</w:t>
      </w:r>
      <w:r>
        <w:rPr>
          <w:rFonts w:ascii="宋体" w:hAnsi="宋体" w:cs="宋体"/>
          <w:color w:val="auto"/>
          <w:szCs w:val="21"/>
          <w:highlight w:val="none"/>
        </w:rPr>
        <w:t>）</w:t>
      </w:r>
      <w:r>
        <w:rPr>
          <w:rFonts w:ascii="宋体" w:hAnsi="宋体" w:cs="宋体"/>
          <w:color w:val="auto"/>
          <w:highlight w:val="none"/>
        </w:rPr>
        <w:t>针对新建、改建、扩容、维修、更新的子系统与医院现有系统（平台）的兼容性保证方案；</w:t>
      </w:r>
    </w:p>
    <w:p>
      <w:pPr>
        <w:pStyle w:val="78"/>
        <w:snapToGrid w:val="0"/>
        <w:spacing w:line="360" w:lineRule="auto"/>
        <w:ind w:firstLine="420"/>
        <w:rPr>
          <w:rFonts w:hint="default"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lang w:val="en-US" w:eastAsia="zh-CN"/>
        </w:rPr>
        <w:t>4</w:t>
      </w:r>
      <w:r>
        <w:rPr>
          <w:rFonts w:ascii="宋体" w:hAnsi="宋体" w:cs="宋体"/>
          <w:color w:val="auto"/>
          <w:szCs w:val="21"/>
          <w:highlight w:val="none"/>
        </w:rPr>
        <w:t>）定期巡检制度和运行情况报告制度；</w:t>
      </w:r>
    </w:p>
    <w:p>
      <w:pPr>
        <w:pStyle w:val="78"/>
        <w:snapToGrid w:val="0"/>
        <w:spacing w:line="360" w:lineRule="auto"/>
        <w:ind w:firstLine="420"/>
        <w:rPr>
          <w:rFonts w:hint="default"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lang w:val="en-US" w:eastAsia="zh-CN"/>
        </w:rPr>
        <w:t>5</w:t>
      </w:r>
      <w:r>
        <w:rPr>
          <w:rFonts w:ascii="宋体" w:hAnsi="宋体" w:cs="宋体"/>
          <w:color w:val="auto"/>
          <w:szCs w:val="21"/>
          <w:highlight w:val="none"/>
        </w:rPr>
        <w:t>）</w:t>
      </w:r>
      <w:r>
        <w:rPr>
          <w:rFonts w:ascii="宋体" w:hAnsi="宋体" w:cs="宋体"/>
          <w:color w:val="auto"/>
          <w:highlight w:val="none"/>
        </w:rPr>
        <w:t>施工计划与进度保证措施；</w:t>
      </w:r>
    </w:p>
    <w:p>
      <w:pPr>
        <w:pStyle w:val="78"/>
        <w:snapToGrid w:val="0"/>
        <w:spacing w:line="360" w:lineRule="auto"/>
        <w:ind w:firstLine="420"/>
        <w:rPr>
          <w:rFonts w:hint="default"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lang w:val="en-US" w:eastAsia="zh-CN"/>
        </w:rPr>
        <w:t>6</w:t>
      </w:r>
      <w:r>
        <w:rPr>
          <w:rFonts w:ascii="宋体" w:hAnsi="宋体" w:cs="宋体"/>
          <w:color w:val="auto"/>
          <w:szCs w:val="21"/>
          <w:highlight w:val="none"/>
        </w:rPr>
        <w:t>）</w:t>
      </w:r>
      <w:r>
        <w:rPr>
          <w:rFonts w:ascii="宋体" w:hAnsi="宋体" w:cs="宋体"/>
          <w:color w:val="auto"/>
          <w:highlight w:val="none"/>
        </w:rPr>
        <w:t>关键工序、复杂环节的措施；</w:t>
      </w:r>
    </w:p>
    <w:p>
      <w:pPr>
        <w:pStyle w:val="78"/>
        <w:snapToGrid w:val="0"/>
        <w:spacing w:line="360" w:lineRule="auto"/>
        <w:ind w:firstLine="420"/>
        <w:rPr>
          <w:rFonts w:hint="default"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lang w:val="en-US" w:eastAsia="zh-CN"/>
        </w:rPr>
        <w:t>7</w:t>
      </w:r>
      <w:r>
        <w:rPr>
          <w:rFonts w:ascii="宋体" w:hAnsi="宋体" w:cs="宋体"/>
          <w:color w:val="auto"/>
          <w:szCs w:val="21"/>
          <w:highlight w:val="none"/>
        </w:rPr>
        <w:t>）</w:t>
      </w:r>
      <w:r>
        <w:rPr>
          <w:rFonts w:ascii="宋体" w:hAnsi="宋体" w:cs="宋体"/>
          <w:color w:val="auto"/>
          <w:highlight w:val="none"/>
        </w:rPr>
        <w:t>材料设备进场计划及实施计划；</w:t>
      </w:r>
    </w:p>
    <w:p>
      <w:pPr>
        <w:pStyle w:val="78"/>
        <w:snapToGrid w:val="0"/>
        <w:spacing w:line="360" w:lineRule="auto"/>
        <w:ind w:firstLine="420"/>
        <w:rPr>
          <w:rFonts w:hint="default"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lang w:val="en-US" w:eastAsia="zh-CN"/>
        </w:rPr>
        <w:t>8</w:t>
      </w:r>
      <w:r>
        <w:rPr>
          <w:rFonts w:ascii="宋体" w:hAnsi="宋体" w:cs="宋体"/>
          <w:color w:val="auto"/>
          <w:szCs w:val="21"/>
          <w:highlight w:val="none"/>
        </w:rPr>
        <w:t>）</w:t>
      </w:r>
      <w:r>
        <w:rPr>
          <w:rFonts w:ascii="宋体" w:hAnsi="宋体" w:cs="宋体"/>
          <w:color w:val="auto"/>
          <w:highlight w:val="none"/>
        </w:rPr>
        <w:t>工程质量、文明施工、安全生产措施；</w:t>
      </w:r>
    </w:p>
    <w:p>
      <w:pPr>
        <w:pStyle w:val="78"/>
        <w:snapToGrid w:val="0"/>
        <w:spacing w:line="360" w:lineRule="auto"/>
        <w:ind w:firstLine="420"/>
        <w:rPr>
          <w:rFonts w:hint="default"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lang w:val="en-US" w:eastAsia="zh-CN"/>
        </w:rPr>
        <w:t>9</w:t>
      </w:r>
      <w:r>
        <w:rPr>
          <w:rFonts w:ascii="宋体" w:hAnsi="宋体" w:cs="宋体"/>
          <w:color w:val="auto"/>
          <w:szCs w:val="21"/>
          <w:highlight w:val="none"/>
        </w:rPr>
        <w:t>）</w:t>
      </w:r>
      <w:r>
        <w:rPr>
          <w:rFonts w:ascii="宋体" w:hAnsi="宋体" w:cs="宋体"/>
          <w:color w:val="auto"/>
          <w:highlight w:val="none"/>
        </w:rPr>
        <w:t>项目经理、技术负责人和项目组实施人员配置情况；</w:t>
      </w:r>
    </w:p>
    <w:p>
      <w:pPr>
        <w:pStyle w:val="78"/>
        <w:snapToGrid w:val="0"/>
        <w:spacing w:line="360" w:lineRule="auto"/>
        <w:ind w:firstLine="420"/>
        <w:rPr>
          <w:rFonts w:hint="default" w:ascii="宋体" w:hAnsi="宋体" w:cs="宋体"/>
          <w:color w:val="auto"/>
          <w:highlight w:val="none"/>
        </w:rPr>
      </w:pPr>
      <w:r>
        <w:rPr>
          <w:rFonts w:ascii="宋体" w:hAnsi="宋体" w:cs="宋体"/>
          <w:color w:val="auto"/>
          <w:highlight w:val="none"/>
        </w:rPr>
        <w:t>（</w:t>
      </w:r>
      <w:r>
        <w:rPr>
          <w:rFonts w:hint="eastAsia" w:ascii="宋体" w:hAnsi="宋体" w:cs="宋体"/>
          <w:color w:val="auto"/>
          <w:highlight w:val="none"/>
          <w:lang w:val="en-US" w:eastAsia="zh-CN"/>
        </w:rPr>
        <w:t>20</w:t>
      </w:r>
      <w:r>
        <w:rPr>
          <w:rFonts w:ascii="宋体" w:hAnsi="宋体" w:cs="宋体"/>
          <w:color w:val="auto"/>
          <w:highlight w:val="none"/>
        </w:rPr>
        <w:t>）供应商对维修保养后的设备进行检测，提供检测方案</w:t>
      </w:r>
    </w:p>
    <w:p>
      <w:pPr>
        <w:pStyle w:val="78"/>
        <w:snapToGrid w:val="0"/>
        <w:spacing w:line="360" w:lineRule="auto"/>
        <w:ind w:firstLine="420"/>
        <w:rPr>
          <w:rFonts w:hint="default" w:ascii="宋体" w:hAnsi="宋体" w:cs="宋体"/>
          <w:color w:val="auto"/>
          <w:highlight w:val="none"/>
        </w:rPr>
      </w:pPr>
      <w:r>
        <w:rPr>
          <w:rFonts w:ascii="宋体" w:hAnsi="宋体" w:cs="宋体"/>
          <w:color w:val="auto"/>
          <w:highlight w:val="none"/>
        </w:rPr>
        <w:t>（2</w:t>
      </w:r>
      <w:r>
        <w:rPr>
          <w:rFonts w:hint="eastAsia" w:ascii="宋体" w:hAnsi="宋体" w:cs="宋体"/>
          <w:color w:val="auto"/>
          <w:highlight w:val="none"/>
          <w:lang w:val="en-US" w:eastAsia="zh-CN"/>
        </w:rPr>
        <w:t>1</w:t>
      </w:r>
      <w:r>
        <w:rPr>
          <w:rFonts w:ascii="宋体" w:hAnsi="宋体" w:cs="宋体"/>
          <w:color w:val="auto"/>
          <w:highlight w:val="none"/>
        </w:rPr>
        <w:t>）维保服务保障应急预案，方案对日常维保可能遇到的问题及其应对措施的考虑情况；</w:t>
      </w:r>
    </w:p>
    <w:p>
      <w:pPr>
        <w:pStyle w:val="78"/>
        <w:snapToGrid w:val="0"/>
        <w:spacing w:line="360" w:lineRule="auto"/>
        <w:ind w:firstLine="420"/>
        <w:rPr>
          <w:rFonts w:hint="default" w:ascii="宋体" w:hAnsi="宋体" w:cs="宋体"/>
          <w:color w:val="auto"/>
          <w:highlight w:val="none"/>
        </w:rPr>
      </w:pPr>
      <w:r>
        <w:rPr>
          <w:rFonts w:ascii="宋体" w:hAnsi="宋体" w:cs="宋体"/>
          <w:color w:val="auto"/>
          <w:highlight w:val="none"/>
        </w:rPr>
        <w:t>（2</w:t>
      </w:r>
      <w:r>
        <w:rPr>
          <w:rFonts w:hint="eastAsia" w:ascii="宋体" w:hAnsi="宋体" w:cs="宋体"/>
          <w:color w:val="auto"/>
          <w:highlight w:val="none"/>
          <w:lang w:val="en-US" w:eastAsia="zh-CN"/>
        </w:rPr>
        <w:t>2</w:t>
      </w:r>
      <w:r>
        <w:rPr>
          <w:rFonts w:ascii="宋体" w:hAnsi="宋体" w:cs="宋体"/>
          <w:color w:val="auto"/>
          <w:highlight w:val="none"/>
        </w:rPr>
        <w:t>）维护期内外的后续技术支持和维护能力情况等，供应商提供服务方案及保证措施；</w:t>
      </w:r>
    </w:p>
    <w:p>
      <w:pPr>
        <w:pStyle w:val="78"/>
        <w:snapToGrid w:val="0"/>
        <w:spacing w:line="360" w:lineRule="auto"/>
        <w:ind w:firstLine="420"/>
        <w:rPr>
          <w:rFonts w:hint="default" w:ascii="宋体" w:hAnsi="宋体" w:cs="宋体"/>
          <w:color w:val="auto"/>
          <w:highlight w:val="none"/>
        </w:rPr>
      </w:pPr>
      <w:r>
        <w:rPr>
          <w:rFonts w:ascii="宋体" w:hAnsi="宋体" w:cs="宋体"/>
          <w:color w:val="auto"/>
          <w:highlight w:val="none"/>
        </w:rPr>
        <w:t>（2</w:t>
      </w:r>
      <w:r>
        <w:rPr>
          <w:rFonts w:hint="eastAsia" w:ascii="宋体" w:hAnsi="宋体" w:cs="宋体"/>
          <w:color w:val="auto"/>
          <w:highlight w:val="none"/>
          <w:lang w:val="en-US" w:eastAsia="zh-CN"/>
        </w:rPr>
        <w:t>3</w:t>
      </w:r>
      <w:r>
        <w:rPr>
          <w:rFonts w:ascii="宋体" w:hAnsi="宋体" w:cs="宋体"/>
          <w:color w:val="auto"/>
          <w:highlight w:val="none"/>
        </w:rPr>
        <w:t>）售后机构服务的便利和及时情况；</w:t>
      </w: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78"/>
        <w:snapToGrid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4</w:t>
      </w:r>
      <w:r>
        <w:rPr>
          <w:rFonts w:hint="eastAsia" w:ascii="宋体" w:hAnsi="宋体" w:eastAsia="宋体" w:cs="宋体"/>
          <w:color w:val="auto"/>
          <w:highlight w:val="none"/>
        </w:rPr>
        <w:t>）中小企业声明函（如有）；</w:t>
      </w:r>
    </w:p>
    <w:p>
      <w:pPr>
        <w:widowControl/>
        <w:spacing w:line="360" w:lineRule="auto"/>
        <w:jc w:val="center"/>
        <w:rPr>
          <w:rFonts w:hint="eastAsia" w:ascii="宋体" w:hAnsi="宋体" w:cs="宋体"/>
          <w:color w:val="auto"/>
          <w:szCs w:val="21"/>
          <w:highlight w:val="none"/>
        </w:rPr>
      </w:pPr>
      <w:r>
        <w:rPr>
          <w:rFonts w:hint="eastAsia" w:ascii="宋体" w:hAnsi="宋体" w:cs="宋体"/>
          <w:b/>
          <w:bCs/>
          <w:color w:val="auto"/>
          <w:szCs w:val="21"/>
          <w:highlight w:val="none"/>
          <w:lang w:bidi="ar"/>
        </w:rPr>
        <w:t>中小企业声明函（工程）</w:t>
      </w:r>
    </w:p>
    <w:p>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bidi="ar"/>
        </w:rPr>
        <w:t>本公司（联合体）郑重声明，根据《政府采购促进中小企业发展管理办法》（财库﹝2020﹞46 号）的规定，本公司（联合体）参加</w:t>
      </w:r>
      <w:r>
        <w:rPr>
          <w:rFonts w:hint="eastAsia" w:ascii="宋体" w:hAnsi="宋体" w:cs="宋体"/>
          <w:i/>
          <w:iCs/>
          <w:color w:val="auto"/>
          <w:szCs w:val="21"/>
          <w:highlight w:val="none"/>
          <w:lang w:bidi="ar"/>
        </w:rPr>
        <w:t>（单位名称）</w:t>
      </w:r>
      <w:r>
        <w:rPr>
          <w:rFonts w:hint="eastAsia" w:ascii="宋体" w:hAnsi="宋体" w:cs="宋体"/>
          <w:color w:val="auto"/>
          <w:szCs w:val="21"/>
          <w:highlight w:val="none"/>
          <w:lang w:bidi="ar"/>
        </w:rPr>
        <w:t>的</w:t>
      </w:r>
      <w:r>
        <w:rPr>
          <w:rFonts w:hint="eastAsia" w:ascii="宋体" w:hAnsi="宋体" w:cs="宋体"/>
          <w:i/>
          <w:iCs/>
          <w:color w:val="auto"/>
          <w:szCs w:val="21"/>
          <w:highlight w:val="none"/>
          <w:lang w:bidi="ar"/>
        </w:rPr>
        <w:t>（项目名称）</w:t>
      </w:r>
      <w:r>
        <w:rPr>
          <w:rFonts w:hint="eastAsia" w:ascii="宋体" w:hAnsi="宋体" w:cs="宋体"/>
          <w:color w:val="auto"/>
          <w:szCs w:val="21"/>
          <w:highlight w:val="none"/>
          <w:lang w:bidi="ar"/>
        </w:rPr>
        <w:t>采购活动，工程的施工单位全部为符合政策要求的中小企业。相关企业（含联合体中的中小企业、签订分包意向协议的中小企业）的具体情况如下：</w:t>
      </w:r>
    </w:p>
    <w:p>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bidi="ar"/>
        </w:rPr>
        <w:t xml:space="preserve">1. </w:t>
      </w:r>
      <w:r>
        <w:rPr>
          <w:rFonts w:hint="eastAsia" w:ascii="宋体" w:hAnsi="宋体" w:cs="宋体"/>
          <w:i/>
          <w:iCs/>
          <w:color w:val="auto"/>
          <w:szCs w:val="21"/>
          <w:highlight w:val="none"/>
          <w:lang w:bidi="ar"/>
        </w:rPr>
        <w:t xml:space="preserve">（标的名称） </w:t>
      </w:r>
      <w:r>
        <w:rPr>
          <w:rFonts w:hint="eastAsia" w:ascii="宋体" w:hAnsi="宋体" w:cs="宋体"/>
          <w:color w:val="auto"/>
          <w:szCs w:val="21"/>
          <w:highlight w:val="none"/>
          <w:lang w:bidi="ar"/>
        </w:rPr>
        <w:t>，属于</w:t>
      </w:r>
      <w:r>
        <w:rPr>
          <w:rFonts w:hint="eastAsia" w:ascii="宋体" w:hAnsi="宋体" w:cs="宋体"/>
          <w:i/>
          <w:iCs/>
          <w:color w:val="auto"/>
          <w:szCs w:val="21"/>
          <w:highlight w:val="none"/>
          <w:lang w:bidi="ar"/>
        </w:rPr>
        <w:t>（建筑业）</w:t>
      </w:r>
      <w:r>
        <w:rPr>
          <w:rFonts w:hint="eastAsia" w:ascii="宋体" w:hAnsi="宋体" w:cs="宋体"/>
          <w:color w:val="auto"/>
          <w:szCs w:val="21"/>
          <w:highlight w:val="none"/>
          <w:lang w:bidi="ar"/>
        </w:rPr>
        <w:t>；承建（承接）企业为</w:t>
      </w:r>
      <w:r>
        <w:rPr>
          <w:rFonts w:hint="eastAsia" w:ascii="宋体" w:hAnsi="宋体" w:cs="宋体"/>
          <w:i/>
          <w:iCs/>
          <w:color w:val="auto"/>
          <w:szCs w:val="21"/>
          <w:highlight w:val="none"/>
          <w:lang w:bidi="ar"/>
        </w:rPr>
        <w:t>（企业名称）</w:t>
      </w:r>
      <w:r>
        <w:rPr>
          <w:rFonts w:hint="eastAsia" w:ascii="宋体" w:hAnsi="宋体" w:cs="宋体"/>
          <w:color w:val="auto"/>
          <w:szCs w:val="21"/>
          <w:highlight w:val="none"/>
          <w:lang w:bidi="ar"/>
        </w:rPr>
        <w:t>，从业人员 人，营业收入为 万元，资产总额为 万元1，属于</w:t>
      </w:r>
      <w:r>
        <w:rPr>
          <w:rFonts w:hint="eastAsia" w:ascii="宋体" w:hAnsi="宋体" w:cs="宋体"/>
          <w:i/>
          <w:iCs/>
          <w:color w:val="auto"/>
          <w:szCs w:val="21"/>
          <w:highlight w:val="none"/>
          <w:lang w:bidi="ar"/>
        </w:rPr>
        <w:t>（中型企业、小型企业、微型企业）</w:t>
      </w:r>
      <w:r>
        <w:rPr>
          <w:rFonts w:hint="eastAsia" w:ascii="宋体" w:hAnsi="宋体" w:cs="宋体"/>
          <w:color w:val="auto"/>
          <w:szCs w:val="21"/>
          <w:highlight w:val="none"/>
          <w:lang w:bidi="ar"/>
        </w:rPr>
        <w:t xml:space="preserve">； </w:t>
      </w:r>
    </w:p>
    <w:p>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bidi="ar"/>
        </w:rPr>
        <w:t xml:space="preserve">2. </w:t>
      </w:r>
      <w:r>
        <w:rPr>
          <w:rFonts w:hint="eastAsia" w:ascii="宋体" w:hAnsi="宋体" w:cs="宋体"/>
          <w:i/>
          <w:iCs/>
          <w:color w:val="auto"/>
          <w:szCs w:val="21"/>
          <w:highlight w:val="none"/>
          <w:lang w:bidi="ar"/>
        </w:rPr>
        <w:t xml:space="preserve">（标的名称） </w:t>
      </w:r>
      <w:r>
        <w:rPr>
          <w:rFonts w:hint="eastAsia" w:ascii="宋体" w:hAnsi="宋体" w:cs="宋体"/>
          <w:color w:val="auto"/>
          <w:szCs w:val="21"/>
          <w:highlight w:val="none"/>
          <w:lang w:bidi="ar"/>
        </w:rPr>
        <w:t>，属于</w:t>
      </w:r>
      <w:r>
        <w:rPr>
          <w:rFonts w:hint="eastAsia" w:ascii="宋体" w:hAnsi="宋体" w:cs="宋体"/>
          <w:i/>
          <w:iCs/>
          <w:color w:val="auto"/>
          <w:szCs w:val="21"/>
          <w:highlight w:val="none"/>
          <w:lang w:bidi="ar"/>
        </w:rPr>
        <w:t>（磋商文件中明确的所属行业）</w:t>
      </w:r>
      <w:r>
        <w:rPr>
          <w:rFonts w:hint="eastAsia" w:ascii="宋体" w:hAnsi="宋体" w:cs="宋体"/>
          <w:color w:val="auto"/>
          <w:szCs w:val="21"/>
          <w:highlight w:val="none"/>
          <w:lang w:bidi="ar"/>
        </w:rPr>
        <w:t>；承建（承接）企业为</w:t>
      </w:r>
      <w:r>
        <w:rPr>
          <w:rFonts w:hint="eastAsia" w:ascii="宋体" w:hAnsi="宋体" w:cs="宋体"/>
          <w:i/>
          <w:iCs/>
          <w:color w:val="auto"/>
          <w:szCs w:val="21"/>
          <w:highlight w:val="none"/>
          <w:lang w:bidi="ar"/>
        </w:rPr>
        <w:t>（企业名称）</w:t>
      </w:r>
      <w:r>
        <w:rPr>
          <w:rFonts w:hint="eastAsia" w:ascii="宋体" w:hAnsi="宋体" w:cs="宋体"/>
          <w:color w:val="auto"/>
          <w:szCs w:val="21"/>
          <w:highlight w:val="none"/>
          <w:lang w:bidi="ar"/>
        </w:rPr>
        <w:t>，从业人员 人，营业收入为 万元，资产总额为 万元，属于</w:t>
      </w:r>
      <w:r>
        <w:rPr>
          <w:rFonts w:hint="eastAsia" w:ascii="宋体" w:hAnsi="宋体" w:cs="宋体"/>
          <w:i/>
          <w:iCs/>
          <w:color w:val="auto"/>
          <w:szCs w:val="21"/>
          <w:highlight w:val="none"/>
          <w:lang w:bidi="ar"/>
        </w:rPr>
        <w:t>（中型企业、小型企业、微型企业）</w:t>
      </w:r>
      <w:r>
        <w:rPr>
          <w:rFonts w:hint="eastAsia" w:ascii="宋体" w:hAnsi="宋体" w:cs="宋体"/>
          <w:color w:val="auto"/>
          <w:szCs w:val="21"/>
          <w:highlight w:val="none"/>
          <w:lang w:bidi="ar"/>
        </w:rPr>
        <w:t xml:space="preserve">； </w:t>
      </w:r>
    </w:p>
    <w:p>
      <w:pPr>
        <w:widowControl/>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lang w:bidi="ar"/>
        </w:rPr>
        <w:t>……</w:t>
      </w:r>
    </w:p>
    <w:p>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bidi="ar"/>
        </w:rPr>
        <w:t>以上企业，不属于大企业的分支机构，不存在控股股东为大企业的情形，也不存在与大企业的负责人为同一人的情形。</w:t>
      </w:r>
    </w:p>
    <w:p>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bidi="ar"/>
        </w:rPr>
        <w:t xml:space="preserve">本企业对上述声明内容的真实性负责。如有虚假，将依法承担相应责任。 </w:t>
      </w:r>
    </w:p>
    <w:p>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bidi="ar"/>
        </w:rPr>
        <w:t xml:space="preserve">企业名称（盖章）： </w:t>
      </w:r>
    </w:p>
    <w:p>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bidi="ar"/>
        </w:rPr>
        <w:t xml:space="preserve">日 期： </w:t>
      </w:r>
    </w:p>
    <w:p>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bidi="ar"/>
        </w:rPr>
        <w:t>1 从业人员、营业收入、资产总额填报上一年度数据，无上一年度数据的新成立企业可不填报。</w:t>
      </w:r>
    </w:p>
    <w:p>
      <w:pPr>
        <w:pStyle w:val="29"/>
        <w:spacing w:before="0" w:beforeAutospacing="0" w:after="0" w:afterAutospacing="0" w:line="360" w:lineRule="auto"/>
        <w:ind w:firstLine="420" w:firstLineChars="200"/>
        <w:jc w:val="both"/>
        <w:rPr>
          <w:rFonts w:hint="eastAsia" w:cs="宋体"/>
          <w:color w:val="auto"/>
          <w:sz w:val="21"/>
          <w:szCs w:val="21"/>
          <w:highlight w:val="none"/>
        </w:rPr>
      </w:pPr>
    </w:p>
    <w:p>
      <w:pPr>
        <w:pStyle w:val="29"/>
        <w:spacing w:before="0" w:beforeAutospacing="0" w:after="0" w:afterAutospacing="0" w:line="360" w:lineRule="auto"/>
        <w:ind w:firstLine="420" w:firstLineChars="200"/>
        <w:jc w:val="both"/>
        <w:rPr>
          <w:rFonts w:hint="eastAsia" w:cs="宋体"/>
          <w:color w:val="auto"/>
          <w:sz w:val="21"/>
          <w:szCs w:val="21"/>
          <w:highlight w:val="none"/>
        </w:rPr>
      </w:pPr>
      <w:r>
        <w:rPr>
          <w:rFonts w:hint="eastAsia" w:cs="宋体"/>
          <w:color w:val="auto"/>
          <w:sz w:val="21"/>
          <w:szCs w:val="21"/>
          <w:highlight w:val="none"/>
        </w:rPr>
        <w:t>中小企业应当按照《政府采购促进中小企业发展管理办法》规定和《中小企业划型标准规定》（工信部联企业〔2011〕300号），如实填写并提交《中小企业声明函》。未按要求出具声明函的，投标报价不予扣减。</w:t>
      </w:r>
    </w:p>
    <w:p>
      <w:pPr>
        <w:pStyle w:val="29"/>
        <w:spacing w:before="0" w:beforeAutospacing="0" w:after="0" w:afterAutospacing="0" w:line="360" w:lineRule="auto"/>
        <w:ind w:firstLine="420" w:firstLineChars="200"/>
        <w:jc w:val="both"/>
        <w:rPr>
          <w:rFonts w:hint="eastAsia" w:cs="宋体"/>
          <w:color w:val="auto"/>
          <w:sz w:val="21"/>
          <w:szCs w:val="21"/>
          <w:highlight w:val="none"/>
        </w:rPr>
        <w:sectPr>
          <w:headerReference r:id="rId5" w:type="default"/>
          <w:footerReference r:id="rId6" w:type="default"/>
          <w:pgSz w:w="11906" w:h="16838"/>
          <w:pgMar w:top="1247" w:right="1588" w:bottom="1089" w:left="1588" w:header="851" w:footer="992" w:gutter="0"/>
          <w:cols w:space="720" w:num="1"/>
          <w:docGrid w:linePitch="312" w:charSpace="0"/>
        </w:sectPr>
      </w:pPr>
      <w:r>
        <w:rPr>
          <w:rFonts w:hint="eastAsia" w:cs="宋体"/>
          <w:color w:val="auto"/>
          <w:sz w:val="21"/>
          <w:szCs w:val="21"/>
          <w:highlight w:val="none"/>
        </w:rPr>
        <w:t>中小企业对其声明内容的真实性负责，声明函内容不实的，属于提供虚假材料谋取中标、成交，依照《中华人民共和国政府采购法》等国家有关规定追究相应责任。</w:t>
      </w:r>
    </w:p>
    <w:p>
      <w:pPr>
        <w:pStyle w:val="29"/>
        <w:spacing w:before="0" w:beforeAutospacing="0" w:after="0" w:afterAutospacing="0" w:line="360" w:lineRule="auto"/>
        <w:ind w:firstLine="480" w:firstLineChars="200"/>
        <w:jc w:val="both"/>
        <w:rPr>
          <w:rFonts w:hint="eastAsia" w:cs="宋体"/>
          <w:color w:val="auto"/>
          <w:sz w:val="21"/>
          <w:szCs w:val="21"/>
          <w:highlight w:val="none"/>
        </w:rPr>
        <w:sectPr>
          <w:pgSz w:w="16838" w:h="11906" w:orient="landscape"/>
          <w:pgMar w:top="1588" w:right="1247" w:bottom="1588" w:left="1089" w:header="851" w:footer="992" w:gutter="0"/>
          <w:cols w:space="720" w:num="1"/>
          <w:docGrid w:linePitch="312" w:charSpace="0"/>
        </w:sectPr>
      </w:pPr>
      <w:r>
        <w:rPr>
          <w:rFonts w:hint="eastAsia" w:cs="宋体"/>
          <w:color w:val="auto"/>
          <w:highlight w:val="none"/>
        </w:rPr>
        <w:drawing>
          <wp:inline distT="0" distB="0" distL="114300" distR="114300">
            <wp:extent cx="9248140" cy="5593080"/>
            <wp:effectExtent l="0" t="0" r="1016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9248140" cy="5593080"/>
                    </a:xfrm>
                    <a:prstGeom prst="rect">
                      <a:avLst/>
                    </a:prstGeom>
                    <a:noFill/>
                    <a:ln>
                      <a:noFill/>
                    </a:ln>
                  </pic:spPr>
                </pic:pic>
              </a:graphicData>
            </a:graphic>
          </wp:inline>
        </w:drawing>
      </w:r>
    </w:p>
    <w:p>
      <w:pPr>
        <w:pStyle w:val="78"/>
        <w:snapToGrid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5</w:t>
      </w:r>
      <w:r>
        <w:rPr>
          <w:rFonts w:hint="eastAsia" w:ascii="宋体" w:hAnsi="宋体" w:eastAsia="宋体" w:cs="宋体"/>
          <w:color w:val="auto"/>
          <w:highlight w:val="none"/>
        </w:rPr>
        <w:t>）供应商为监狱企业的证明文件：省级以上监狱管理局、戒毒管理局（含新疆生产建设兵团）出具（如有）；</w:t>
      </w:r>
    </w:p>
    <w:p>
      <w:pPr>
        <w:pStyle w:val="78"/>
        <w:snapToGrid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6</w:t>
      </w:r>
      <w:r>
        <w:rPr>
          <w:rFonts w:hint="eastAsia" w:ascii="宋体" w:hAnsi="宋体" w:eastAsia="宋体" w:cs="宋体"/>
          <w:color w:val="auto"/>
          <w:highlight w:val="none"/>
        </w:rPr>
        <w:t>）残疾人福利性单位声明函（如有）；</w:t>
      </w:r>
    </w:p>
    <w:p>
      <w:pPr>
        <w:snapToGrid w:val="0"/>
        <w:spacing w:line="360" w:lineRule="auto"/>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残疾人福利性单位声明函</w:t>
      </w:r>
    </w:p>
    <w:p>
      <w:pPr>
        <w:snapToGrid w:val="0"/>
        <w:spacing w:line="360" w:lineRule="auto"/>
        <w:jc w:val="center"/>
        <w:rPr>
          <w:rFonts w:hint="eastAsia" w:ascii="宋体" w:hAnsi="宋体" w:cs="宋体"/>
          <w:b/>
          <w:bCs/>
          <w:color w:val="auto"/>
          <w:sz w:val="32"/>
          <w:szCs w:val="32"/>
          <w:highlight w:val="none"/>
        </w:rPr>
      </w:pPr>
    </w:p>
    <w:p>
      <w:pPr>
        <w:snapToGrid w:val="0"/>
        <w:spacing w:line="360" w:lineRule="auto"/>
        <w:ind w:firstLine="444" w:firstLineChars="200"/>
        <w:rPr>
          <w:rFonts w:hint="eastAsia" w:ascii="宋体" w:hAnsi="宋体" w:cs="宋体"/>
          <w:color w:val="auto"/>
          <w:spacing w:val="6"/>
          <w:szCs w:val="21"/>
          <w:highlight w:val="none"/>
        </w:rPr>
      </w:pPr>
      <w:r>
        <w:rPr>
          <w:rFonts w:hint="eastAsia" w:ascii="宋体" w:hAnsi="宋体" w:cs="宋体"/>
          <w:color w:val="auto"/>
          <w:spacing w:val="6"/>
          <w:szCs w:val="21"/>
          <w:highlight w:val="none"/>
        </w:rPr>
        <w:t>本单位郑重声明，根据《财政部民政部中国残疾人联合会关于促进残疾人就业政府采购政策的通知》（财库</w:t>
      </w:r>
      <w:r>
        <w:rPr>
          <w:rFonts w:hint="eastAsia" w:ascii="宋体" w:hAnsi="宋体" w:cs="宋体"/>
          <w:color w:val="auto"/>
          <w:szCs w:val="21"/>
          <w:highlight w:val="none"/>
        </w:rPr>
        <w:t>〔2017〕141</w:t>
      </w:r>
      <w:r>
        <w:rPr>
          <w:rFonts w:hint="eastAsia" w:ascii="宋体" w:hAnsi="宋体" w:cs="宋体"/>
          <w:color w:val="auto"/>
          <w:spacing w:val="6"/>
          <w:szCs w:val="21"/>
          <w:highlight w:val="none"/>
        </w:rPr>
        <w:t>号）的规定，本单位为符合条件的残疾人福利性单位，且本单位参加</w:t>
      </w:r>
      <w:r>
        <w:rPr>
          <w:rFonts w:hint="eastAsia" w:ascii="宋体" w:hAnsi="宋体" w:cs="宋体"/>
          <w:color w:val="auto"/>
          <w:spacing w:val="6"/>
          <w:szCs w:val="21"/>
          <w:highlight w:val="none"/>
          <w:u w:val="single"/>
        </w:rPr>
        <w:t>（采购人名称）</w:t>
      </w:r>
      <w:r>
        <w:rPr>
          <w:rFonts w:hint="eastAsia" w:ascii="宋体" w:hAnsi="宋体" w:cs="宋体"/>
          <w:color w:val="auto"/>
          <w:spacing w:val="6"/>
          <w:szCs w:val="21"/>
          <w:highlight w:val="none"/>
        </w:rPr>
        <w:t>单位的</w:t>
      </w:r>
      <w:r>
        <w:rPr>
          <w:rFonts w:hint="eastAsia" w:ascii="宋体" w:hAnsi="宋体" w:cs="宋体"/>
          <w:color w:val="auto"/>
          <w:spacing w:val="6"/>
          <w:szCs w:val="21"/>
          <w:highlight w:val="none"/>
          <w:u w:val="single"/>
        </w:rPr>
        <w:t>（项目名称）</w:t>
      </w:r>
      <w:r>
        <w:rPr>
          <w:rFonts w:hint="eastAsia" w:ascii="宋体" w:hAnsi="宋体" w:cs="宋体"/>
          <w:color w:val="auto"/>
          <w:spacing w:val="6"/>
          <w:szCs w:val="21"/>
          <w:highlight w:val="none"/>
        </w:rPr>
        <w:t>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444" w:firstLineChars="200"/>
        <w:rPr>
          <w:rFonts w:hint="eastAsia" w:ascii="宋体" w:hAnsi="宋体" w:cs="宋体"/>
          <w:color w:val="auto"/>
          <w:spacing w:val="6"/>
          <w:szCs w:val="21"/>
          <w:highlight w:val="none"/>
        </w:rPr>
      </w:pPr>
      <w:r>
        <w:rPr>
          <w:rFonts w:hint="eastAsia" w:ascii="宋体" w:hAnsi="宋体" w:cs="宋体"/>
          <w:color w:val="auto"/>
          <w:spacing w:val="6"/>
          <w:szCs w:val="21"/>
          <w:highlight w:val="none"/>
        </w:rPr>
        <w:t>本单位对上述声明的真实性负责。如有虚假，将依法承担相应责任。</w:t>
      </w:r>
    </w:p>
    <w:p>
      <w:pPr>
        <w:snapToGrid w:val="0"/>
        <w:spacing w:line="360" w:lineRule="auto"/>
        <w:ind w:firstLine="444" w:firstLineChars="200"/>
        <w:rPr>
          <w:rFonts w:hint="eastAsia" w:ascii="宋体" w:hAnsi="宋体" w:cs="宋体"/>
          <w:color w:val="auto"/>
          <w:spacing w:val="6"/>
          <w:szCs w:val="21"/>
          <w:highlight w:val="none"/>
        </w:rPr>
      </w:pPr>
    </w:p>
    <w:p>
      <w:pPr>
        <w:snapToGrid w:val="0"/>
        <w:spacing w:line="360" w:lineRule="auto"/>
        <w:ind w:firstLine="444" w:firstLineChars="200"/>
        <w:rPr>
          <w:rFonts w:hint="eastAsia" w:ascii="宋体" w:hAnsi="宋体" w:cs="宋体"/>
          <w:color w:val="auto"/>
          <w:spacing w:val="6"/>
          <w:szCs w:val="21"/>
          <w:highlight w:val="none"/>
        </w:rPr>
      </w:pPr>
    </w:p>
    <w:p>
      <w:pPr>
        <w:adjustRightInd w:val="0"/>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供应商名称（盖章）：</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日期：  年  月  日</w:t>
      </w:r>
    </w:p>
    <w:p>
      <w:pPr>
        <w:pStyle w:val="78"/>
        <w:snapToGrid w:val="0"/>
        <w:spacing w:line="360" w:lineRule="auto"/>
        <w:ind w:firstLine="420"/>
        <w:rPr>
          <w:rFonts w:hint="default" w:ascii="宋体" w:hAnsi="宋体" w:cs="宋体"/>
          <w:color w:val="auto"/>
          <w:szCs w:val="21"/>
          <w:highlight w:val="none"/>
        </w:rPr>
      </w:pPr>
      <w:r>
        <w:rPr>
          <w:rFonts w:hint="eastAsia" w:ascii="宋体" w:hAnsi="宋体" w:eastAsia="宋体" w:cs="宋体"/>
          <w:color w:val="auto"/>
          <w:highlight w:val="none"/>
          <w:lang w:eastAsia="zh-CN"/>
        </w:rPr>
        <w:br w:type="page"/>
      </w:r>
      <w:r>
        <w:rPr>
          <w:rFonts w:ascii="宋体" w:hAnsi="宋体" w:cs="宋体"/>
          <w:color w:val="auto"/>
          <w:highlight w:val="none"/>
        </w:rPr>
        <w:t>（2</w:t>
      </w:r>
      <w:r>
        <w:rPr>
          <w:rFonts w:hint="eastAsia" w:ascii="宋体" w:hAnsi="宋体" w:cs="宋体"/>
          <w:color w:val="auto"/>
          <w:highlight w:val="none"/>
          <w:lang w:val="en-US" w:eastAsia="zh-CN"/>
        </w:rPr>
        <w:t>7</w:t>
      </w:r>
      <w:r>
        <w:rPr>
          <w:rFonts w:ascii="宋体" w:hAnsi="宋体" w:cs="宋体"/>
          <w:color w:val="auto"/>
          <w:highlight w:val="none"/>
        </w:rPr>
        <w:t>）供应商认为有必要提供的</w:t>
      </w:r>
      <w:r>
        <w:rPr>
          <w:rFonts w:ascii="宋体" w:hAnsi="宋体" w:cs="宋体"/>
          <w:color w:val="auto"/>
          <w:szCs w:val="21"/>
          <w:highlight w:val="none"/>
        </w:rPr>
        <w:t>其它文件。</w:t>
      </w:r>
    </w:p>
    <w:p>
      <w:pPr>
        <w:spacing w:line="360" w:lineRule="auto"/>
        <w:rPr>
          <w:rFonts w:hint="default" w:ascii="宋体" w:hAnsi="宋体" w:cs="宋体"/>
          <w:color w:val="auto"/>
          <w:highlight w:val="none"/>
        </w:rPr>
      </w:pPr>
      <w:r>
        <w:rPr>
          <w:rFonts w:ascii="宋体" w:hAnsi="宋体" w:cs="宋体"/>
          <w:color w:val="auto"/>
          <w:highlight w:val="none"/>
        </w:rPr>
        <w:br w:type="page"/>
      </w:r>
      <w:r>
        <w:rPr>
          <w:rFonts w:ascii="宋体" w:hAnsi="宋体" w:cs="宋体"/>
          <w:color w:val="auto"/>
          <w:highlight w:val="none"/>
        </w:rPr>
        <w:t>附件1</w:t>
      </w:r>
    </w:p>
    <w:p>
      <w:pPr>
        <w:ind w:left="420"/>
        <w:rPr>
          <w:rFonts w:hint="default" w:ascii="宋体" w:hAnsi="宋体" w:cs="宋体"/>
          <w:color w:val="auto"/>
          <w:highlight w:val="none"/>
        </w:rPr>
      </w:pPr>
    </w:p>
    <w:p>
      <w:pPr>
        <w:pStyle w:val="66"/>
        <w:spacing w:line="500" w:lineRule="exact"/>
        <w:jc w:val="center"/>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政府采购活动现场确认声明书</w:t>
      </w:r>
    </w:p>
    <w:p>
      <w:pPr>
        <w:pStyle w:val="66"/>
        <w:adjustRightInd w:val="0"/>
        <w:spacing w:line="360" w:lineRule="auto"/>
        <w:jc w:val="both"/>
        <w:rPr>
          <w:rFonts w:ascii="宋体" w:hAnsi="宋体" w:eastAsia="宋体" w:cs="宋体"/>
          <w:color w:val="auto"/>
          <w:kern w:val="0"/>
          <w:szCs w:val="21"/>
          <w:highlight w:val="none"/>
          <w:u w:val="single"/>
        </w:rPr>
      </w:pPr>
    </w:p>
    <w:p>
      <w:pPr>
        <w:pStyle w:val="66"/>
        <w:adjustRightInd w:val="0"/>
        <w:spacing w:line="360" w:lineRule="auto"/>
        <w:jc w:val="both"/>
        <w:rPr>
          <w:rFonts w:ascii="宋体" w:hAnsi="宋体" w:eastAsia="宋体" w:cs="宋体"/>
          <w:b/>
          <w:color w:val="auto"/>
          <w:szCs w:val="21"/>
          <w:highlight w:val="none"/>
        </w:rPr>
      </w:pPr>
      <w:r>
        <w:rPr>
          <w:rFonts w:hint="eastAsia" w:ascii="宋体" w:hAnsi="宋体" w:eastAsia="宋体" w:cs="宋体"/>
          <w:color w:val="auto"/>
          <w:kern w:val="0"/>
          <w:szCs w:val="21"/>
          <w:highlight w:val="none"/>
          <w:u w:val="single"/>
        </w:rPr>
        <w:t>浙江国际招投标有限公司</w:t>
      </w:r>
      <w:r>
        <w:rPr>
          <w:rFonts w:hint="eastAsia" w:ascii="宋体" w:hAnsi="宋体" w:eastAsia="宋体" w:cs="宋体"/>
          <w:color w:val="auto"/>
          <w:kern w:val="0"/>
          <w:szCs w:val="21"/>
          <w:highlight w:val="none"/>
        </w:rPr>
        <w:t>：</w:t>
      </w:r>
    </w:p>
    <w:p>
      <w:pPr>
        <w:pStyle w:val="66"/>
        <w:adjustRightInd w:val="0"/>
        <w:spacing w:line="360" w:lineRule="auto"/>
        <w:ind w:firstLine="444" w:firstLineChars="200"/>
        <w:jc w:val="both"/>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本人经由</w:t>
      </w:r>
      <w:r>
        <w:rPr>
          <w:rFonts w:hint="eastAsia" w:ascii="宋体" w:hAnsi="宋体" w:eastAsia="宋体" w:cs="宋体"/>
          <w:color w:val="auto"/>
          <w:spacing w:val="6"/>
          <w:szCs w:val="21"/>
          <w:highlight w:val="none"/>
          <w:u w:val="single"/>
        </w:rPr>
        <w:t xml:space="preserve">              （单位）</w:t>
      </w:r>
      <w:r>
        <w:rPr>
          <w:rFonts w:hint="eastAsia" w:ascii="宋体" w:hAnsi="宋体" w:eastAsia="宋体" w:cs="宋体"/>
          <w:color w:val="auto"/>
          <w:spacing w:val="6"/>
          <w:szCs w:val="21"/>
          <w:highlight w:val="none"/>
        </w:rPr>
        <w:t>负责人</w:t>
      </w:r>
      <w:r>
        <w:rPr>
          <w:rFonts w:hint="eastAsia" w:ascii="宋体" w:hAnsi="宋体" w:eastAsia="宋体" w:cs="宋体"/>
          <w:color w:val="auto"/>
          <w:spacing w:val="6"/>
          <w:szCs w:val="21"/>
          <w:highlight w:val="none"/>
          <w:u w:val="single"/>
        </w:rPr>
        <w:t xml:space="preserve">      （姓名）</w:t>
      </w:r>
      <w:r>
        <w:rPr>
          <w:rFonts w:hint="eastAsia" w:ascii="宋体" w:hAnsi="宋体" w:eastAsia="宋体" w:cs="宋体"/>
          <w:color w:val="auto"/>
          <w:spacing w:val="6"/>
          <w:szCs w:val="21"/>
          <w:highlight w:val="none"/>
        </w:rPr>
        <w:t>合法授权参加项目</w:t>
      </w:r>
      <w:r>
        <w:rPr>
          <w:rFonts w:hint="eastAsia" w:ascii="宋体" w:hAnsi="宋体" w:eastAsia="宋体" w:cs="宋体"/>
          <w:color w:val="auto"/>
          <w:spacing w:val="6"/>
          <w:szCs w:val="21"/>
          <w:highlight w:val="none"/>
          <w:u w:val="single"/>
        </w:rPr>
        <w:t>（编号：    ）</w:t>
      </w:r>
      <w:r>
        <w:rPr>
          <w:rFonts w:hint="eastAsia" w:ascii="宋体" w:hAnsi="宋体" w:eastAsia="宋体" w:cs="宋体"/>
          <w:color w:val="auto"/>
          <w:spacing w:val="6"/>
          <w:szCs w:val="21"/>
          <w:highlight w:val="none"/>
        </w:rPr>
        <w:t xml:space="preserve">政府采购活动，经与本单位法人代表（负责人）联系确认，现就有关公平竞争事项郑重声明如下： </w:t>
      </w:r>
    </w:p>
    <w:p>
      <w:pPr>
        <w:pStyle w:val="67"/>
        <w:widowControl/>
        <w:numPr>
          <w:ilvl w:val="0"/>
          <w:numId w:val="11"/>
        </w:numPr>
        <w:adjustRightInd w:val="0"/>
        <w:snapToGrid w:val="0"/>
        <w:spacing w:line="360" w:lineRule="auto"/>
        <w:ind w:firstLine="396" w:firstLineChars="189"/>
        <w:rPr>
          <w:rFonts w:hint="default" w:ascii="宋体" w:hAnsi="宋体" w:cs="宋体"/>
          <w:color w:val="auto"/>
          <w:kern w:val="0"/>
          <w:szCs w:val="21"/>
          <w:highlight w:val="none"/>
        </w:rPr>
      </w:pPr>
      <w:r>
        <w:rPr>
          <w:rFonts w:ascii="宋体" w:hAnsi="宋体" w:cs="宋体"/>
          <w:color w:val="auto"/>
          <w:kern w:val="0"/>
          <w:szCs w:val="21"/>
          <w:highlight w:val="none"/>
        </w:rPr>
        <w:t>本单位与采购人之间 □不存在利害关系 □存在下列利害关系：</w:t>
      </w:r>
    </w:p>
    <w:p>
      <w:pPr>
        <w:pStyle w:val="67"/>
        <w:widowControl/>
        <w:adjustRightInd w:val="0"/>
        <w:snapToGrid w:val="0"/>
        <w:spacing w:line="360" w:lineRule="auto"/>
        <w:ind w:firstLine="200"/>
        <w:rPr>
          <w:rFonts w:hint="default" w:ascii="宋体" w:hAnsi="宋体" w:cs="宋体"/>
          <w:color w:val="auto"/>
          <w:kern w:val="0"/>
          <w:szCs w:val="21"/>
          <w:highlight w:val="none"/>
        </w:rPr>
      </w:pPr>
      <w:r>
        <w:rPr>
          <w:rFonts w:ascii="宋体" w:hAnsi="宋体" w:cs="宋体"/>
          <w:color w:val="auto"/>
          <w:kern w:val="0"/>
          <w:szCs w:val="21"/>
          <w:highlight w:val="none"/>
        </w:rPr>
        <w:t xml:space="preserve">  A.投资关系    B.行政隶属关系    C.业务指导关系</w:t>
      </w:r>
    </w:p>
    <w:p>
      <w:pPr>
        <w:pStyle w:val="67"/>
        <w:widowControl/>
        <w:adjustRightInd w:val="0"/>
        <w:snapToGrid w:val="0"/>
        <w:spacing w:line="360" w:lineRule="auto"/>
        <w:ind w:firstLine="200"/>
        <w:rPr>
          <w:rFonts w:hint="default" w:ascii="宋体" w:hAnsi="宋体" w:cs="宋体"/>
          <w:color w:val="auto"/>
          <w:kern w:val="0"/>
          <w:szCs w:val="21"/>
          <w:highlight w:val="none"/>
        </w:rPr>
      </w:pPr>
      <w:r>
        <w:rPr>
          <w:rFonts w:ascii="宋体" w:hAnsi="宋体" w:cs="宋体"/>
          <w:color w:val="auto"/>
          <w:kern w:val="0"/>
          <w:szCs w:val="21"/>
          <w:highlight w:val="none"/>
        </w:rPr>
        <w:t xml:space="preserve">  D.其他可能</w:t>
      </w:r>
      <w:r>
        <w:rPr>
          <w:rFonts w:ascii="宋体" w:hAnsi="宋体" w:cs="宋体"/>
          <w:color w:val="auto"/>
          <w:szCs w:val="21"/>
          <w:highlight w:val="none"/>
        </w:rPr>
        <w:t>影响采购公正的</w:t>
      </w:r>
      <w:r>
        <w:rPr>
          <w:rFonts w:ascii="宋体" w:hAnsi="宋体" w:cs="宋体"/>
          <w:color w:val="auto"/>
          <w:kern w:val="0"/>
          <w:szCs w:val="21"/>
          <w:highlight w:val="none"/>
        </w:rPr>
        <w:t>利害关系</w:t>
      </w:r>
      <w:r>
        <w:rPr>
          <w:rFonts w:ascii="宋体" w:hAnsi="宋体" w:cs="宋体"/>
          <w:color w:val="auto"/>
          <w:kern w:val="0"/>
          <w:szCs w:val="21"/>
          <w:highlight w:val="none"/>
          <w:u w:val="single"/>
        </w:rPr>
        <w:t xml:space="preserve">（如有，请如实说明）                 </w:t>
      </w:r>
      <w:r>
        <w:rPr>
          <w:rFonts w:ascii="宋体" w:hAnsi="宋体" w:cs="宋体"/>
          <w:color w:val="auto"/>
          <w:kern w:val="0"/>
          <w:szCs w:val="21"/>
          <w:highlight w:val="none"/>
        </w:rPr>
        <w:t>。</w:t>
      </w:r>
    </w:p>
    <w:p>
      <w:pPr>
        <w:pStyle w:val="67"/>
        <w:widowControl/>
        <w:adjustRightInd w:val="0"/>
        <w:snapToGrid w:val="0"/>
        <w:spacing w:line="360" w:lineRule="auto"/>
        <w:ind w:firstLine="200"/>
        <w:rPr>
          <w:rFonts w:hint="default" w:ascii="宋体" w:hAnsi="宋体" w:cs="宋体"/>
          <w:color w:val="auto"/>
          <w:kern w:val="0"/>
          <w:szCs w:val="21"/>
          <w:highlight w:val="none"/>
        </w:rPr>
      </w:pPr>
      <w:r>
        <w:rPr>
          <w:rFonts w:ascii="宋体" w:hAnsi="宋体" w:cs="宋体"/>
          <w:color w:val="auto"/>
          <w:spacing w:val="6"/>
          <w:szCs w:val="21"/>
          <w:highlight w:val="none"/>
        </w:rPr>
        <w:t xml:space="preserve">  二、</w:t>
      </w:r>
      <w:r>
        <w:rPr>
          <w:rFonts w:ascii="宋体" w:hAnsi="宋体" w:cs="宋体"/>
          <w:color w:val="auto"/>
          <w:kern w:val="0"/>
          <w:szCs w:val="21"/>
          <w:highlight w:val="none"/>
        </w:rPr>
        <w:t>现已清楚知道参加本项目采购活动的其他所有供应商名称，本单位 □与其他所有供应商之间均不存在利害关系 □与</w:t>
      </w:r>
      <w:r>
        <w:rPr>
          <w:rFonts w:ascii="宋体" w:hAnsi="宋体" w:cs="宋体"/>
          <w:color w:val="auto"/>
          <w:kern w:val="0"/>
          <w:szCs w:val="21"/>
          <w:highlight w:val="none"/>
          <w:u w:val="single"/>
        </w:rPr>
        <w:t xml:space="preserve">           （供应商名称）</w:t>
      </w:r>
      <w:r>
        <w:rPr>
          <w:rFonts w:ascii="宋体" w:hAnsi="宋体" w:cs="宋体"/>
          <w:color w:val="auto"/>
          <w:kern w:val="0"/>
          <w:szCs w:val="21"/>
          <w:highlight w:val="none"/>
        </w:rPr>
        <w:t>之间存在下列利害关系：</w:t>
      </w:r>
    </w:p>
    <w:p>
      <w:pPr>
        <w:pStyle w:val="66"/>
        <w:adjustRightInd w:val="0"/>
        <w:spacing w:line="360" w:lineRule="auto"/>
        <w:ind w:firstLine="200"/>
        <w:jc w:val="both"/>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A.法定代表人或负责人或实际控制人是同一人</w:t>
      </w:r>
    </w:p>
    <w:p>
      <w:pPr>
        <w:pStyle w:val="66"/>
        <w:adjustRightInd w:val="0"/>
        <w:spacing w:line="360" w:lineRule="auto"/>
        <w:ind w:firstLine="200"/>
        <w:jc w:val="both"/>
        <w:rPr>
          <w:rFonts w:ascii="宋体" w:hAnsi="宋体" w:eastAsia="宋体" w:cs="宋体"/>
          <w:color w:val="auto"/>
          <w:spacing w:val="6"/>
          <w:szCs w:val="21"/>
          <w:highlight w:val="none"/>
        </w:rPr>
      </w:pPr>
      <w:r>
        <w:rPr>
          <w:rFonts w:hint="eastAsia" w:ascii="宋体" w:hAnsi="宋体" w:eastAsia="宋体" w:cs="宋体"/>
          <w:color w:val="auto"/>
          <w:kern w:val="0"/>
          <w:szCs w:val="21"/>
          <w:highlight w:val="none"/>
        </w:rPr>
        <w:t xml:space="preserve">  B.法定代表人或负责人或实际控制人是夫妻关系</w:t>
      </w:r>
    </w:p>
    <w:p>
      <w:pPr>
        <w:pStyle w:val="66"/>
        <w:adjustRightInd w:val="0"/>
        <w:spacing w:line="360" w:lineRule="auto"/>
        <w:ind w:firstLine="200"/>
        <w:jc w:val="both"/>
        <w:rPr>
          <w:rFonts w:ascii="宋体" w:hAnsi="宋体" w:eastAsia="宋体" w:cs="宋体"/>
          <w:color w:val="auto"/>
          <w:spacing w:val="6"/>
          <w:szCs w:val="21"/>
          <w:highlight w:val="none"/>
        </w:rPr>
      </w:pPr>
      <w:r>
        <w:rPr>
          <w:rFonts w:hint="eastAsia" w:ascii="宋体" w:hAnsi="宋体" w:eastAsia="宋体" w:cs="宋体"/>
          <w:color w:val="auto"/>
          <w:kern w:val="0"/>
          <w:szCs w:val="21"/>
          <w:highlight w:val="none"/>
        </w:rPr>
        <w:t xml:space="preserve">  C.法定代表人或负责人或实际控制人是直系血亲关系</w:t>
      </w:r>
    </w:p>
    <w:p>
      <w:pPr>
        <w:pStyle w:val="66"/>
        <w:adjustRightInd w:val="0"/>
        <w:spacing w:line="360" w:lineRule="auto"/>
        <w:ind w:firstLine="200"/>
        <w:jc w:val="both"/>
        <w:rPr>
          <w:rFonts w:ascii="宋体" w:hAnsi="宋体" w:eastAsia="宋体" w:cs="宋体"/>
          <w:color w:val="auto"/>
          <w:spacing w:val="6"/>
          <w:szCs w:val="21"/>
          <w:highlight w:val="none"/>
        </w:rPr>
      </w:pPr>
      <w:r>
        <w:rPr>
          <w:rFonts w:hint="eastAsia" w:ascii="宋体" w:hAnsi="宋体" w:eastAsia="宋体" w:cs="宋体"/>
          <w:color w:val="auto"/>
          <w:kern w:val="0"/>
          <w:szCs w:val="21"/>
          <w:highlight w:val="none"/>
        </w:rPr>
        <w:t xml:space="preserve">  D.法定代表人或负责人或实际控制人存在三代以内旁系血亲关系</w:t>
      </w:r>
    </w:p>
    <w:p>
      <w:pPr>
        <w:pStyle w:val="66"/>
        <w:adjustRightInd w:val="0"/>
        <w:spacing w:line="360" w:lineRule="auto"/>
        <w:ind w:firstLine="200"/>
        <w:jc w:val="both"/>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E.法定代表人或负责人或实际控制人存在近姻亲关系</w:t>
      </w:r>
    </w:p>
    <w:p>
      <w:pPr>
        <w:pStyle w:val="66"/>
        <w:adjustRightInd w:val="0"/>
        <w:spacing w:line="360" w:lineRule="auto"/>
        <w:ind w:firstLine="200"/>
        <w:jc w:val="both"/>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F.法定代表人或负责人或实际控制人存在股份控制或实际控制关系</w:t>
      </w:r>
    </w:p>
    <w:p>
      <w:pPr>
        <w:pStyle w:val="66"/>
        <w:adjustRightInd w:val="0"/>
        <w:spacing w:line="360" w:lineRule="auto"/>
        <w:ind w:firstLine="200"/>
        <w:jc w:val="both"/>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G.存在共同直接或间接投资设立子公司、联营企业和合营企业情况</w:t>
      </w:r>
    </w:p>
    <w:p>
      <w:pPr>
        <w:pStyle w:val="66"/>
        <w:adjustRightInd w:val="0"/>
        <w:spacing w:line="360" w:lineRule="auto"/>
        <w:ind w:firstLine="200"/>
        <w:jc w:val="both"/>
        <w:rPr>
          <w:rFonts w:ascii="宋体" w:hAnsi="宋体" w:eastAsia="宋体" w:cs="宋体"/>
          <w:color w:val="auto"/>
          <w:szCs w:val="21"/>
          <w:highlight w:val="none"/>
        </w:rPr>
      </w:pPr>
      <w:r>
        <w:rPr>
          <w:rFonts w:hint="eastAsia" w:ascii="宋体" w:hAnsi="宋体" w:eastAsia="宋体" w:cs="宋体"/>
          <w:color w:val="auto"/>
          <w:kern w:val="0"/>
          <w:szCs w:val="21"/>
          <w:highlight w:val="none"/>
        </w:rPr>
        <w:t xml:space="preserve">  H.存在分级代理或代销关系、同一生产制造商关系、</w:t>
      </w:r>
      <w:r>
        <w:rPr>
          <w:rFonts w:hint="eastAsia" w:ascii="宋体" w:hAnsi="宋体" w:eastAsia="宋体" w:cs="宋体"/>
          <w:color w:val="auto"/>
          <w:szCs w:val="21"/>
          <w:highlight w:val="none"/>
        </w:rPr>
        <w:t>管理关系、重要业务（占主营业务收入50%以上）或重要财务往来关系（如融资）等其他实质性控制关系</w:t>
      </w:r>
    </w:p>
    <w:p>
      <w:pPr>
        <w:pStyle w:val="66"/>
        <w:adjustRightInd w:val="0"/>
        <w:spacing w:line="360" w:lineRule="auto"/>
        <w:ind w:firstLine="200"/>
        <w:jc w:val="both"/>
        <w:rPr>
          <w:rFonts w:ascii="宋体" w:hAnsi="宋体" w:eastAsia="宋体" w:cs="宋体"/>
          <w:color w:val="auto"/>
          <w:spacing w:val="6"/>
          <w:szCs w:val="21"/>
          <w:highlight w:val="none"/>
        </w:rPr>
      </w:pPr>
      <w:r>
        <w:rPr>
          <w:rFonts w:hint="eastAsia" w:ascii="宋体" w:hAnsi="宋体" w:eastAsia="宋体" w:cs="宋体"/>
          <w:color w:val="auto"/>
          <w:szCs w:val="21"/>
          <w:highlight w:val="none"/>
        </w:rPr>
        <w:t xml:space="preserve">   I</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其他利害关系情况</w:t>
      </w:r>
      <w:r>
        <w:rPr>
          <w:rFonts w:hint="eastAsia" w:ascii="宋体" w:hAnsi="宋体" w:eastAsia="宋体" w:cs="宋体"/>
          <w:color w:val="auto"/>
          <w:kern w:val="0"/>
          <w:szCs w:val="21"/>
          <w:highlight w:val="none"/>
        </w:rPr>
        <w:t>。</w:t>
      </w:r>
    </w:p>
    <w:p>
      <w:pPr>
        <w:pStyle w:val="67"/>
        <w:widowControl/>
        <w:numPr>
          <w:ilvl w:val="0"/>
          <w:numId w:val="12"/>
        </w:numPr>
        <w:adjustRightInd w:val="0"/>
        <w:snapToGrid w:val="0"/>
        <w:spacing w:line="360" w:lineRule="auto"/>
        <w:ind w:firstLine="396" w:firstLineChars="189"/>
        <w:rPr>
          <w:rFonts w:hint="default" w:ascii="宋体" w:hAnsi="宋体" w:cs="宋体"/>
          <w:color w:val="auto"/>
          <w:kern w:val="0"/>
          <w:szCs w:val="21"/>
          <w:highlight w:val="none"/>
        </w:rPr>
      </w:pPr>
      <w:r>
        <w:rPr>
          <w:rFonts w:ascii="宋体" w:hAnsi="宋体" w:cs="宋体"/>
          <w:color w:val="auto"/>
          <w:szCs w:val="21"/>
          <w:highlight w:val="none"/>
        </w:rPr>
        <w:t>现已清楚知道并</w:t>
      </w:r>
      <w:r>
        <w:rPr>
          <w:rFonts w:ascii="宋体" w:hAnsi="宋体" w:cs="宋体"/>
          <w:color w:val="auto"/>
          <w:kern w:val="0"/>
          <w:szCs w:val="21"/>
          <w:highlight w:val="none"/>
        </w:rPr>
        <w:t>严格遵守政府采购法律法规和现场纪律。</w:t>
      </w:r>
    </w:p>
    <w:p>
      <w:pPr>
        <w:pStyle w:val="67"/>
        <w:widowControl/>
        <w:numPr>
          <w:ilvl w:val="0"/>
          <w:numId w:val="12"/>
        </w:numPr>
        <w:adjustRightInd w:val="0"/>
        <w:snapToGrid w:val="0"/>
        <w:spacing w:line="360" w:lineRule="auto"/>
        <w:ind w:firstLine="396" w:firstLineChars="189"/>
        <w:rPr>
          <w:rFonts w:hint="default" w:ascii="宋体" w:hAnsi="宋体" w:cs="宋体"/>
          <w:color w:val="auto"/>
          <w:kern w:val="0"/>
          <w:szCs w:val="21"/>
          <w:highlight w:val="none"/>
        </w:rPr>
      </w:pPr>
      <w:r>
        <w:rPr>
          <w:rFonts w:ascii="宋体" w:hAnsi="宋体" w:cs="宋体"/>
          <w:color w:val="auto"/>
          <w:kern w:val="0"/>
          <w:szCs w:val="21"/>
          <w:highlight w:val="none"/>
        </w:rPr>
        <w:t>我发现供应商之间存在或可能存在上述第二条第项利害关系。</w:t>
      </w:r>
    </w:p>
    <w:p>
      <w:pPr>
        <w:pStyle w:val="67"/>
        <w:widowControl/>
        <w:adjustRightInd w:val="0"/>
        <w:snapToGrid w:val="0"/>
        <w:spacing w:line="360" w:lineRule="auto"/>
        <w:rPr>
          <w:rFonts w:hint="default" w:ascii="宋体" w:hAnsi="宋体" w:cs="宋体"/>
          <w:color w:val="auto"/>
          <w:kern w:val="0"/>
          <w:szCs w:val="21"/>
          <w:highlight w:val="none"/>
        </w:rPr>
      </w:pPr>
    </w:p>
    <w:p>
      <w:pPr>
        <w:pStyle w:val="67"/>
        <w:widowControl/>
        <w:adjustRightInd w:val="0"/>
        <w:snapToGrid w:val="0"/>
        <w:spacing w:line="360" w:lineRule="auto"/>
        <w:rPr>
          <w:rFonts w:hint="default" w:ascii="宋体" w:hAnsi="宋体" w:cs="宋体"/>
          <w:color w:val="auto"/>
          <w:kern w:val="0"/>
          <w:szCs w:val="21"/>
          <w:highlight w:val="none"/>
        </w:rPr>
      </w:pPr>
    </w:p>
    <w:p>
      <w:pPr>
        <w:pStyle w:val="66"/>
        <w:adjustRightInd w:val="0"/>
        <w:spacing w:line="360" w:lineRule="auto"/>
        <w:ind w:firstLine="420" w:firstLineChars="200"/>
        <w:jc w:val="both"/>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（供应商代表签名）</w:t>
      </w:r>
    </w:p>
    <w:p>
      <w:pPr>
        <w:adjustRightInd w:val="0"/>
        <w:snapToGrid w:val="0"/>
        <w:spacing w:line="360" w:lineRule="auto"/>
        <w:jc w:val="right"/>
        <w:rPr>
          <w:rFonts w:hint="default" w:ascii="宋体" w:hAnsi="宋体" w:cs="宋体"/>
          <w:color w:val="auto"/>
          <w:highlight w:val="none"/>
        </w:rPr>
      </w:pPr>
      <w:r>
        <w:rPr>
          <w:rFonts w:ascii="宋体" w:hAnsi="宋体" w:cs="宋体"/>
          <w:color w:val="auto"/>
          <w:szCs w:val="21"/>
          <w:highlight w:val="none"/>
        </w:rPr>
        <w:t>年月日</w:t>
      </w:r>
    </w:p>
    <w:p>
      <w:pPr>
        <w:spacing w:line="360" w:lineRule="auto"/>
        <w:rPr>
          <w:rFonts w:hint="default" w:ascii="宋体" w:hAnsi="宋体" w:cs="宋体"/>
          <w:color w:val="auto"/>
          <w:highlight w:val="none"/>
        </w:rPr>
      </w:pPr>
      <w:r>
        <w:rPr>
          <w:rFonts w:ascii="宋体" w:hAnsi="宋体" w:cs="宋体"/>
          <w:color w:val="auto"/>
          <w:highlight w:val="none"/>
        </w:rPr>
        <w:br w:type="page"/>
      </w:r>
      <w:r>
        <w:rPr>
          <w:rFonts w:ascii="宋体" w:hAnsi="宋体" w:cs="宋体"/>
          <w:color w:val="auto"/>
          <w:highlight w:val="none"/>
        </w:rPr>
        <w:t>附件2</w:t>
      </w:r>
    </w:p>
    <w:p>
      <w:pPr>
        <w:spacing w:line="360" w:lineRule="auto"/>
        <w:jc w:val="center"/>
        <w:rPr>
          <w:rFonts w:hint="default" w:ascii="宋体" w:hAnsi="宋体" w:cs="宋体"/>
          <w:color w:val="auto"/>
          <w:sz w:val="24"/>
          <w:highlight w:val="none"/>
        </w:rPr>
      </w:pPr>
      <w:r>
        <w:rPr>
          <w:rFonts w:ascii="宋体" w:hAnsi="宋体" w:cs="宋体"/>
          <w:color w:val="auto"/>
          <w:sz w:val="24"/>
          <w:highlight w:val="none"/>
        </w:rPr>
        <w:t>中标通知书接收函</w:t>
      </w:r>
    </w:p>
    <w:p>
      <w:pPr>
        <w:spacing w:line="360" w:lineRule="auto"/>
        <w:rPr>
          <w:rFonts w:hint="default" w:ascii="宋体" w:hAnsi="宋体" w:cs="宋体"/>
          <w:color w:val="auto"/>
          <w:sz w:val="24"/>
          <w:highlight w:val="none"/>
        </w:rPr>
      </w:pPr>
    </w:p>
    <w:p>
      <w:pPr>
        <w:adjustRightInd w:val="0"/>
        <w:snapToGrid w:val="0"/>
        <w:spacing w:line="360" w:lineRule="auto"/>
        <w:ind w:firstLine="547" w:firstLineChars="228"/>
        <w:rPr>
          <w:rFonts w:hint="default" w:ascii="宋体" w:hAnsi="宋体" w:cs="宋体"/>
          <w:color w:val="auto"/>
          <w:sz w:val="24"/>
          <w:highlight w:val="none"/>
        </w:rPr>
      </w:pPr>
    </w:p>
    <w:p>
      <w:pPr>
        <w:spacing w:line="360" w:lineRule="auto"/>
        <w:ind w:firstLine="480" w:firstLineChars="200"/>
        <w:rPr>
          <w:rFonts w:hint="default" w:ascii="宋体" w:hAnsi="宋体" w:cs="宋体"/>
          <w:color w:val="auto"/>
          <w:sz w:val="24"/>
          <w:highlight w:val="none"/>
          <w:u w:val="single"/>
        </w:rPr>
      </w:pPr>
      <w:r>
        <w:rPr>
          <w:rFonts w:ascii="宋体" w:hAnsi="宋体" w:cs="宋体"/>
          <w:color w:val="auto"/>
          <w:sz w:val="24"/>
          <w:highlight w:val="none"/>
        </w:rPr>
        <w:t>我公司接收本项目中标通知书的邮箱为：</w:t>
      </w:r>
    </w:p>
    <w:p>
      <w:pPr>
        <w:spacing w:line="360" w:lineRule="auto"/>
        <w:rPr>
          <w:rFonts w:hint="default" w:ascii="宋体" w:hAnsi="宋体" w:cs="宋体"/>
          <w:color w:val="auto"/>
          <w:sz w:val="24"/>
          <w:highlight w:val="none"/>
        </w:rPr>
      </w:pPr>
    </w:p>
    <w:p>
      <w:pPr>
        <w:snapToGrid w:val="0"/>
        <w:spacing w:line="360" w:lineRule="auto"/>
        <w:rPr>
          <w:rFonts w:hint="default" w:ascii="宋体" w:hAnsi="宋体" w:cs="宋体"/>
          <w:color w:val="auto"/>
          <w:highlight w:val="none"/>
          <w:u w:val="single"/>
        </w:rPr>
      </w:pPr>
    </w:p>
    <w:p>
      <w:pPr>
        <w:snapToGrid w:val="0"/>
        <w:spacing w:line="360" w:lineRule="auto"/>
        <w:rPr>
          <w:rFonts w:hint="default" w:ascii="宋体" w:hAnsi="宋体" w:cs="宋体"/>
          <w:color w:val="auto"/>
          <w:sz w:val="24"/>
          <w:highlight w:val="none"/>
        </w:rPr>
      </w:pPr>
      <w:r>
        <w:rPr>
          <w:rFonts w:ascii="宋体" w:hAnsi="宋体" w:cs="宋体"/>
          <w:color w:val="auto"/>
          <w:sz w:val="24"/>
          <w:highlight w:val="none"/>
        </w:rPr>
        <w:t>供应商全称（盖单位公章或电子签章）：</w:t>
      </w:r>
    </w:p>
    <w:p>
      <w:pPr>
        <w:snapToGrid w:val="0"/>
        <w:spacing w:line="360" w:lineRule="auto"/>
        <w:rPr>
          <w:rFonts w:hint="default" w:ascii="宋体" w:hAnsi="宋体" w:cs="宋体"/>
          <w:color w:val="auto"/>
          <w:sz w:val="24"/>
          <w:highlight w:val="none"/>
        </w:rPr>
      </w:pPr>
      <w:r>
        <w:rPr>
          <w:rFonts w:ascii="宋体" w:hAnsi="宋体" w:cs="宋体"/>
          <w:color w:val="auto"/>
          <w:sz w:val="24"/>
          <w:highlight w:val="none"/>
        </w:rPr>
        <w:t>日期：  年  月  日</w:t>
      </w:r>
    </w:p>
    <w:p>
      <w:pPr>
        <w:snapToGrid w:val="0"/>
        <w:spacing w:line="360" w:lineRule="auto"/>
        <w:rPr>
          <w:rFonts w:hint="default" w:ascii="宋体" w:hAnsi="宋体" w:cs="宋体"/>
          <w:color w:val="auto"/>
          <w:sz w:val="24"/>
          <w:highlight w:val="none"/>
        </w:rPr>
      </w:pPr>
    </w:p>
    <w:p>
      <w:pPr>
        <w:rPr>
          <w:rFonts w:hint="default" w:ascii="宋体" w:hAnsi="宋体" w:cs="宋体"/>
          <w:color w:val="auto"/>
          <w:highlight w:val="none"/>
        </w:rPr>
      </w:pPr>
    </w:p>
    <w:p>
      <w:pPr>
        <w:snapToGrid w:val="0"/>
        <w:spacing w:line="360" w:lineRule="auto"/>
        <w:rPr>
          <w:rFonts w:hint="default" w:ascii="宋体" w:hAnsi="宋体" w:cs="宋体"/>
          <w:color w:val="auto"/>
          <w:sz w:val="24"/>
          <w:highlight w:val="none"/>
        </w:rPr>
      </w:pPr>
      <w:r>
        <w:rPr>
          <w:rFonts w:ascii="宋体" w:hAnsi="宋体" w:cs="宋体"/>
          <w:color w:val="auto"/>
          <w:sz w:val="24"/>
          <w:highlight w:val="none"/>
        </w:rPr>
        <w:t>通讯地址：</w:t>
      </w:r>
    </w:p>
    <w:p>
      <w:pPr>
        <w:snapToGrid w:val="0"/>
        <w:spacing w:line="360" w:lineRule="auto"/>
        <w:rPr>
          <w:rFonts w:hint="default" w:ascii="宋体" w:hAnsi="宋体" w:cs="宋体"/>
          <w:color w:val="auto"/>
          <w:sz w:val="24"/>
          <w:highlight w:val="none"/>
        </w:rPr>
      </w:pPr>
      <w:r>
        <w:rPr>
          <w:rFonts w:ascii="宋体" w:hAnsi="宋体" w:cs="宋体"/>
          <w:color w:val="auto"/>
          <w:sz w:val="24"/>
          <w:highlight w:val="none"/>
        </w:rPr>
        <w:t>联系人：</w:t>
      </w:r>
    </w:p>
    <w:p>
      <w:pPr>
        <w:snapToGrid w:val="0"/>
        <w:spacing w:line="360" w:lineRule="auto"/>
        <w:rPr>
          <w:rFonts w:hint="default" w:ascii="宋体" w:hAnsi="宋体" w:cs="宋体"/>
          <w:color w:val="auto"/>
          <w:sz w:val="24"/>
          <w:highlight w:val="none"/>
        </w:rPr>
      </w:pPr>
      <w:r>
        <w:rPr>
          <w:rFonts w:ascii="宋体" w:hAnsi="宋体" w:cs="宋体"/>
          <w:color w:val="auto"/>
          <w:sz w:val="24"/>
          <w:highlight w:val="none"/>
        </w:rPr>
        <w:t>联系手机：</w:t>
      </w:r>
    </w:p>
    <w:p>
      <w:pPr>
        <w:rPr>
          <w:rFonts w:hint="default" w:ascii="宋体" w:hAnsi="宋体" w:cs="宋体"/>
          <w:color w:val="auto"/>
          <w:highlight w:val="none"/>
        </w:rPr>
      </w:pPr>
    </w:p>
    <w:p>
      <w:pPr>
        <w:rPr>
          <w:rFonts w:hint="default" w:ascii="宋体" w:hAnsi="宋体" w:cs="宋体"/>
          <w:color w:val="auto"/>
          <w:highlight w:val="none"/>
        </w:rPr>
      </w:pPr>
    </w:p>
    <w:p>
      <w:pPr>
        <w:rPr>
          <w:rFonts w:hint="default" w:ascii="宋体" w:hAnsi="宋体" w:cs="宋体"/>
          <w:color w:val="auto"/>
          <w:highlight w:val="none"/>
        </w:rPr>
      </w:pPr>
    </w:p>
    <w:p>
      <w:pPr>
        <w:spacing w:line="240" w:lineRule="atLeast"/>
        <w:rPr>
          <w:rFonts w:hint="default" w:ascii="宋体" w:hAnsi="宋体" w:cs="宋体"/>
          <w:b/>
          <w:color w:val="auto"/>
          <w:highlight w:val="none"/>
        </w:rPr>
      </w:pPr>
      <w:r>
        <w:rPr>
          <w:rFonts w:ascii="宋体" w:hAnsi="宋体" w:cs="宋体"/>
          <w:b/>
          <w:color w:val="auto"/>
          <w:highlight w:val="none"/>
        </w:rPr>
        <w:t>────────────────────────────────────────</w:t>
      </w:r>
    </w:p>
    <w:p>
      <w:pPr>
        <w:spacing w:line="240" w:lineRule="atLeast"/>
        <w:jc w:val="center"/>
        <w:rPr>
          <w:rFonts w:hint="default" w:ascii="宋体" w:hAnsi="宋体" w:cs="宋体"/>
          <w:b/>
          <w:color w:val="auto"/>
          <w:highlight w:val="none"/>
        </w:rPr>
      </w:pPr>
    </w:p>
    <w:p>
      <w:pPr>
        <w:spacing w:line="360" w:lineRule="auto"/>
        <w:rPr>
          <w:rFonts w:hint="default" w:ascii="宋体" w:hAnsi="宋体" w:cs="宋体"/>
          <w:color w:val="auto"/>
          <w:sz w:val="24"/>
          <w:highlight w:val="none"/>
        </w:rPr>
      </w:pPr>
    </w:p>
    <w:p>
      <w:pPr>
        <w:spacing w:line="360" w:lineRule="auto"/>
        <w:rPr>
          <w:rFonts w:hint="default" w:ascii="宋体" w:hAnsi="宋体" w:cs="宋体"/>
          <w:color w:val="auto"/>
          <w:sz w:val="24"/>
          <w:highlight w:val="none"/>
        </w:rPr>
      </w:pPr>
      <w:r>
        <w:rPr>
          <w:rFonts w:ascii="宋体" w:hAnsi="宋体" w:cs="宋体"/>
          <w:color w:val="auto"/>
          <w:sz w:val="24"/>
          <w:highlight w:val="none"/>
        </w:rPr>
        <w:t>说明</w:t>
      </w:r>
    </w:p>
    <w:p>
      <w:pPr>
        <w:pStyle w:val="84"/>
        <w:spacing w:line="360" w:lineRule="auto"/>
        <w:ind w:left="0" w:leftChars="0" w:firstLine="629" w:firstLineChars="0"/>
        <w:rPr>
          <w:rFonts w:hint="default" w:ascii="宋体" w:hAnsi="宋体" w:cs="宋体"/>
          <w:b w:val="0"/>
          <w:bCs w:val="0"/>
          <w:color w:val="auto"/>
          <w:sz w:val="24"/>
          <w:szCs w:val="24"/>
          <w:highlight w:val="none"/>
        </w:rPr>
      </w:pPr>
    </w:p>
    <w:p>
      <w:pPr>
        <w:pStyle w:val="84"/>
        <w:spacing w:line="360" w:lineRule="auto"/>
        <w:ind w:left="0" w:leftChars="0" w:firstLine="480" w:firstLineChars="200"/>
        <w:rPr>
          <w:rFonts w:hint="default" w:ascii="宋体" w:hAnsi="宋体" w:cs="宋体"/>
          <w:b w:val="0"/>
          <w:bCs w:val="0"/>
          <w:color w:val="auto"/>
          <w:sz w:val="24"/>
          <w:szCs w:val="24"/>
          <w:highlight w:val="none"/>
        </w:rPr>
      </w:pPr>
      <w:r>
        <w:rPr>
          <w:rFonts w:ascii="宋体" w:hAnsi="宋体" w:cs="宋体"/>
          <w:b w:val="0"/>
          <w:bCs w:val="0"/>
          <w:color w:val="auto"/>
          <w:sz w:val="24"/>
          <w:szCs w:val="24"/>
          <w:highlight w:val="none"/>
        </w:rPr>
        <w:t>中标通知书扫描件会发送至供应商指定邮箱，供应商收到邮件即视为收到中标通知书，须在收到中标通知书之日起30日内与采购人签订合同。</w:t>
      </w:r>
    </w:p>
    <w:p>
      <w:pPr>
        <w:pStyle w:val="84"/>
        <w:ind w:left="0" w:leftChars="0" w:firstLine="480" w:firstLineChars="200"/>
        <w:rPr>
          <w:rFonts w:hint="default" w:ascii="宋体" w:hAnsi="宋体" w:cs="宋体"/>
          <w:b w:val="0"/>
          <w:bCs w:val="0"/>
          <w:color w:val="auto"/>
          <w:sz w:val="24"/>
          <w:szCs w:val="24"/>
          <w:highlight w:val="none"/>
        </w:rPr>
      </w:pPr>
      <w:r>
        <w:rPr>
          <w:rFonts w:ascii="宋体" w:hAnsi="宋体" w:cs="宋体"/>
          <w:b w:val="0"/>
          <w:bCs w:val="0"/>
          <w:color w:val="auto"/>
          <w:sz w:val="24"/>
          <w:szCs w:val="24"/>
          <w:highlight w:val="none"/>
        </w:rPr>
        <w:t>如需中标通知书原件，请联系招标代理机构项目负责人现场或邮寄获得。</w:t>
      </w:r>
    </w:p>
    <w:p>
      <w:pPr>
        <w:spacing w:line="360" w:lineRule="auto"/>
        <w:jc w:val="left"/>
        <w:rPr>
          <w:rFonts w:hint="default" w:ascii="宋体" w:hAnsi="宋体" w:cs="宋体"/>
          <w:b/>
          <w:color w:val="auto"/>
          <w:spacing w:val="6"/>
          <w:szCs w:val="21"/>
          <w:highlight w:val="none"/>
        </w:rPr>
      </w:pPr>
      <w:r>
        <w:rPr>
          <w:rFonts w:ascii="宋体" w:hAnsi="宋体" w:cs="宋体"/>
          <w:color w:val="auto"/>
          <w:sz w:val="24"/>
          <w:szCs w:val="24"/>
          <w:highlight w:val="none"/>
        </w:rPr>
        <w:br w:type="page"/>
      </w:r>
      <w:r>
        <w:rPr>
          <w:rFonts w:ascii="宋体" w:hAnsi="宋体" w:cs="宋体"/>
          <w:b/>
          <w:color w:val="auto"/>
          <w:spacing w:val="6"/>
          <w:szCs w:val="21"/>
          <w:highlight w:val="none"/>
        </w:rPr>
        <w:t>附件3：质疑函范本及制作说明</w:t>
      </w:r>
    </w:p>
    <w:p>
      <w:pPr>
        <w:spacing w:line="360" w:lineRule="auto"/>
        <w:jc w:val="center"/>
        <w:rPr>
          <w:rFonts w:hint="default" w:ascii="宋体" w:hAnsi="宋体" w:cs="宋体"/>
          <w:b/>
          <w:color w:val="auto"/>
          <w:spacing w:val="6"/>
          <w:szCs w:val="21"/>
          <w:highlight w:val="none"/>
        </w:rPr>
      </w:pPr>
      <w:r>
        <w:rPr>
          <w:rFonts w:ascii="宋体" w:hAnsi="宋体" w:cs="宋体"/>
          <w:b/>
          <w:color w:val="auto"/>
          <w:spacing w:val="6"/>
          <w:szCs w:val="21"/>
          <w:highlight w:val="none"/>
        </w:rPr>
        <w:t>质疑函范本</w:t>
      </w:r>
    </w:p>
    <w:p>
      <w:pPr>
        <w:snapToGrid w:val="0"/>
        <w:spacing w:before="240" w:beforeLines="100" w:line="360" w:lineRule="auto"/>
        <w:rPr>
          <w:rFonts w:hint="default" w:ascii="宋体" w:hAnsi="宋体" w:cs="宋体"/>
          <w:bCs/>
          <w:color w:val="auto"/>
          <w:szCs w:val="21"/>
          <w:highlight w:val="none"/>
        </w:rPr>
      </w:pPr>
      <w:r>
        <w:rPr>
          <w:rFonts w:ascii="宋体" w:hAnsi="宋体" w:cs="宋体"/>
          <w:bCs/>
          <w:color w:val="auto"/>
          <w:szCs w:val="21"/>
          <w:highlight w:val="none"/>
        </w:rPr>
        <w:t>一、质疑供应商基本信息</w:t>
      </w:r>
    </w:p>
    <w:p>
      <w:pPr>
        <w:snapToGrid w:val="0"/>
        <w:spacing w:line="360" w:lineRule="auto"/>
        <w:rPr>
          <w:rFonts w:hint="default" w:ascii="宋体" w:hAnsi="宋体" w:cs="宋体"/>
          <w:color w:val="auto"/>
          <w:szCs w:val="21"/>
          <w:highlight w:val="none"/>
          <w:u w:val="dotted"/>
        </w:rPr>
      </w:pPr>
      <w:r>
        <w:rPr>
          <w:rFonts w:ascii="宋体" w:hAnsi="宋体" w:cs="宋体"/>
          <w:color w:val="auto"/>
          <w:szCs w:val="21"/>
          <w:highlight w:val="none"/>
        </w:rPr>
        <w:t>质疑供应商：</w:t>
      </w:r>
    </w:p>
    <w:p>
      <w:pPr>
        <w:snapToGrid w:val="0"/>
        <w:spacing w:line="360" w:lineRule="auto"/>
        <w:rPr>
          <w:rFonts w:hint="default" w:ascii="宋体" w:hAnsi="宋体" w:cs="宋体"/>
          <w:color w:val="auto"/>
          <w:szCs w:val="21"/>
          <w:highlight w:val="none"/>
        </w:rPr>
      </w:pPr>
      <w:r>
        <w:rPr>
          <w:rFonts w:ascii="宋体" w:hAnsi="宋体" w:cs="宋体"/>
          <w:color w:val="auto"/>
          <w:szCs w:val="21"/>
          <w:highlight w:val="none"/>
        </w:rPr>
        <w:t>地址：邮编：</w:t>
      </w:r>
    </w:p>
    <w:p>
      <w:pPr>
        <w:snapToGrid w:val="0"/>
        <w:spacing w:line="360" w:lineRule="auto"/>
        <w:rPr>
          <w:rFonts w:hint="default" w:ascii="宋体" w:hAnsi="宋体" w:cs="宋体"/>
          <w:color w:val="auto"/>
          <w:szCs w:val="21"/>
          <w:highlight w:val="none"/>
        </w:rPr>
      </w:pPr>
      <w:r>
        <w:rPr>
          <w:rFonts w:ascii="宋体" w:hAnsi="宋体" w:cs="宋体"/>
          <w:color w:val="auto"/>
          <w:szCs w:val="21"/>
          <w:highlight w:val="none"/>
        </w:rPr>
        <w:t>联系人：联系电话：</w:t>
      </w:r>
    </w:p>
    <w:p>
      <w:pPr>
        <w:snapToGrid w:val="0"/>
        <w:spacing w:line="360" w:lineRule="auto"/>
        <w:rPr>
          <w:rFonts w:hint="default" w:ascii="宋体" w:hAnsi="宋体" w:cs="宋体"/>
          <w:color w:val="auto"/>
          <w:szCs w:val="21"/>
          <w:highlight w:val="none"/>
          <w:u w:val="dotted"/>
        </w:rPr>
      </w:pPr>
      <w:r>
        <w:rPr>
          <w:rFonts w:ascii="宋体" w:hAnsi="宋体" w:cs="宋体"/>
          <w:color w:val="auto"/>
          <w:szCs w:val="21"/>
          <w:highlight w:val="none"/>
        </w:rPr>
        <w:t>授权代表：</w:t>
      </w:r>
    </w:p>
    <w:p>
      <w:pPr>
        <w:snapToGrid w:val="0"/>
        <w:spacing w:line="360" w:lineRule="auto"/>
        <w:rPr>
          <w:rFonts w:hint="default" w:ascii="宋体" w:hAnsi="宋体" w:cs="宋体"/>
          <w:color w:val="auto"/>
          <w:szCs w:val="21"/>
          <w:highlight w:val="none"/>
        </w:rPr>
      </w:pPr>
      <w:r>
        <w:rPr>
          <w:rFonts w:ascii="宋体" w:hAnsi="宋体" w:cs="宋体"/>
          <w:color w:val="auto"/>
          <w:szCs w:val="21"/>
          <w:highlight w:val="none"/>
        </w:rPr>
        <w:t>联系电话：</w:t>
      </w:r>
    </w:p>
    <w:p>
      <w:pPr>
        <w:snapToGrid w:val="0"/>
        <w:spacing w:line="360" w:lineRule="auto"/>
        <w:rPr>
          <w:rFonts w:hint="default" w:ascii="宋体" w:hAnsi="宋体" w:cs="宋体"/>
          <w:color w:val="auto"/>
          <w:szCs w:val="21"/>
          <w:highlight w:val="none"/>
        </w:rPr>
      </w:pPr>
      <w:r>
        <w:rPr>
          <w:rFonts w:ascii="宋体" w:hAnsi="宋体" w:cs="宋体"/>
          <w:color w:val="auto"/>
          <w:szCs w:val="21"/>
          <w:highlight w:val="none"/>
        </w:rPr>
        <w:t>地址： 邮编：</w:t>
      </w:r>
    </w:p>
    <w:p>
      <w:pPr>
        <w:snapToGrid w:val="0"/>
        <w:spacing w:line="360" w:lineRule="auto"/>
        <w:rPr>
          <w:rFonts w:hint="default" w:ascii="宋体" w:hAnsi="宋体" w:cs="宋体"/>
          <w:bCs/>
          <w:color w:val="auto"/>
          <w:szCs w:val="21"/>
          <w:highlight w:val="none"/>
        </w:rPr>
      </w:pPr>
      <w:r>
        <w:rPr>
          <w:rFonts w:ascii="宋体" w:hAnsi="宋体" w:cs="宋体"/>
          <w:bCs/>
          <w:color w:val="auto"/>
          <w:szCs w:val="21"/>
          <w:highlight w:val="none"/>
        </w:rPr>
        <w:t>二、质疑项目基本情况</w:t>
      </w:r>
    </w:p>
    <w:p>
      <w:pPr>
        <w:snapToGrid w:val="0"/>
        <w:spacing w:line="360" w:lineRule="auto"/>
        <w:rPr>
          <w:rFonts w:hint="default" w:ascii="宋体" w:hAnsi="宋体" w:cs="宋体"/>
          <w:color w:val="auto"/>
          <w:szCs w:val="21"/>
          <w:highlight w:val="none"/>
        </w:rPr>
      </w:pPr>
      <w:r>
        <w:rPr>
          <w:rFonts w:ascii="宋体" w:hAnsi="宋体" w:cs="宋体"/>
          <w:color w:val="auto"/>
          <w:szCs w:val="21"/>
          <w:highlight w:val="none"/>
        </w:rPr>
        <w:t>质疑项目的名称：</w:t>
      </w:r>
    </w:p>
    <w:p>
      <w:pPr>
        <w:snapToGrid w:val="0"/>
        <w:spacing w:line="360" w:lineRule="auto"/>
        <w:rPr>
          <w:rFonts w:hint="default" w:ascii="宋体" w:hAnsi="宋体" w:cs="宋体"/>
          <w:color w:val="auto"/>
          <w:szCs w:val="21"/>
          <w:highlight w:val="none"/>
        </w:rPr>
      </w:pPr>
      <w:r>
        <w:rPr>
          <w:rFonts w:ascii="宋体" w:hAnsi="宋体" w:cs="宋体"/>
          <w:color w:val="auto"/>
          <w:szCs w:val="21"/>
          <w:highlight w:val="none"/>
        </w:rPr>
        <w:t>质疑项目的编号：包号：</w:t>
      </w:r>
    </w:p>
    <w:p>
      <w:pPr>
        <w:snapToGrid w:val="0"/>
        <w:spacing w:line="360" w:lineRule="auto"/>
        <w:rPr>
          <w:rFonts w:hint="default" w:ascii="宋体" w:hAnsi="宋体" w:cs="宋体"/>
          <w:color w:val="auto"/>
          <w:szCs w:val="21"/>
          <w:highlight w:val="none"/>
          <w:u w:val="dotted"/>
        </w:rPr>
      </w:pPr>
      <w:r>
        <w:rPr>
          <w:rFonts w:ascii="宋体" w:hAnsi="宋体" w:cs="宋体"/>
          <w:color w:val="auto"/>
          <w:szCs w:val="21"/>
          <w:highlight w:val="none"/>
        </w:rPr>
        <w:t>采购人名称：</w:t>
      </w:r>
    </w:p>
    <w:p>
      <w:pPr>
        <w:snapToGrid w:val="0"/>
        <w:spacing w:line="360" w:lineRule="auto"/>
        <w:rPr>
          <w:rFonts w:hint="default" w:ascii="宋体" w:hAnsi="宋体" w:cs="宋体"/>
          <w:color w:val="auto"/>
          <w:szCs w:val="21"/>
          <w:highlight w:val="none"/>
        </w:rPr>
      </w:pPr>
      <w:r>
        <w:rPr>
          <w:rFonts w:ascii="宋体" w:hAnsi="宋体" w:cs="宋体"/>
          <w:color w:val="auto"/>
          <w:szCs w:val="21"/>
          <w:highlight w:val="none"/>
        </w:rPr>
        <w:t>采购文件获取日期：</w:t>
      </w:r>
    </w:p>
    <w:p>
      <w:pPr>
        <w:snapToGrid w:val="0"/>
        <w:spacing w:line="360" w:lineRule="auto"/>
        <w:rPr>
          <w:rFonts w:hint="default" w:ascii="宋体" w:hAnsi="宋体" w:cs="宋体"/>
          <w:bCs/>
          <w:color w:val="auto"/>
          <w:szCs w:val="21"/>
          <w:highlight w:val="none"/>
        </w:rPr>
      </w:pPr>
      <w:r>
        <w:rPr>
          <w:rFonts w:ascii="宋体" w:hAnsi="宋体" w:cs="宋体"/>
          <w:bCs/>
          <w:color w:val="auto"/>
          <w:szCs w:val="21"/>
          <w:highlight w:val="none"/>
        </w:rPr>
        <w:t>三、质疑事项具体内容</w:t>
      </w:r>
    </w:p>
    <w:p>
      <w:pPr>
        <w:snapToGrid w:val="0"/>
        <w:spacing w:line="360" w:lineRule="auto"/>
        <w:rPr>
          <w:rFonts w:hint="default" w:ascii="宋体" w:hAnsi="宋体" w:cs="宋体"/>
          <w:color w:val="auto"/>
          <w:szCs w:val="21"/>
          <w:highlight w:val="none"/>
          <w:u w:val="dotted"/>
        </w:rPr>
      </w:pPr>
      <w:r>
        <w:rPr>
          <w:rFonts w:ascii="宋体" w:hAnsi="宋体" w:cs="宋体"/>
          <w:color w:val="auto"/>
          <w:szCs w:val="21"/>
          <w:highlight w:val="none"/>
        </w:rPr>
        <w:t>质疑事项1：</w:t>
      </w:r>
    </w:p>
    <w:p>
      <w:pPr>
        <w:snapToGrid w:val="0"/>
        <w:spacing w:line="360" w:lineRule="auto"/>
        <w:rPr>
          <w:rFonts w:hint="default" w:ascii="宋体" w:hAnsi="宋体" w:cs="宋体"/>
          <w:color w:val="auto"/>
          <w:szCs w:val="21"/>
          <w:highlight w:val="none"/>
          <w:u w:val="dotted"/>
        </w:rPr>
      </w:pPr>
      <w:r>
        <w:rPr>
          <w:rFonts w:ascii="宋体" w:hAnsi="宋体" w:cs="宋体"/>
          <w:color w:val="auto"/>
          <w:szCs w:val="21"/>
          <w:highlight w:val="none"/>
        </w:rPr>
        <w:t>事实依据：</w:t>
      </w:r>
    </w:p>
    <w:p>
      <w:pPr>
        <w:snapToGrid w:val="0"/>
        <w:spacing w:line="360" w:lineRule="auto"/>
        <w:rPr>
          <w:rFonts w:hint="default" w:ascii="宋体" w:hAnsi="宋体" w:cs="宋体"/>
          <w:color w:val="auto"/>
          <w:szCs w:val="21"/>
          <w:highlight w:val="none"/>
        </w:rPr>
      </w:pPr>
    </w:p>
    <w:p>
      <w:pPr>
        <w:snapToGrid w:val="0"/>
        <w:spacing w:line="360" w:lineRule="auto"/>
        <w:rPr>
          <w:rFonts w:hint="default" w:ascii="宋体" w:hAnsi="宋体" w:cs="宋体"/>
          <w:color w:val="auto"/>
          <w:szCs w:val="21"/>
          <w:highlight w:val="none"/>
          <w:u w:val="dotted"/>
        </w:rPr>
      </w:pPr>
      <w:r>
        <w:rPr>
          <w:rFonts w:ascii="宋体" w:hAnsi="宋体" w:cs="宋体"/>
          <w:color w:val="auto"/>
          <w:szCs w:val="21"/>
          <w:highlight w:val="none"/>
        </w:rPr>
        <w:t>法律依据：</w:t>
      </w:r>
    </w:p>
    <w:p>
      <w:pPr>
        <w:snapToGrid w:val="0"/>
        <w:spacing w:line="360" w:lineRule="auto"/>
        <w:rPr>
          <w:rFonts w:hint="default" w:ascii="宋体" w:hAnsi="宋体" w:cs="宋体"/>
          <w:color w:val="auto"/>
          <w:szCs w:val="21"/>
          <w:highlight w:val="none"/>
          <w:u w:val="dotted"/>
        </w:rPr>
      </w:pPr>
    </w:p>
    <w:p>
      <w:pPr>
        <w:snapToGrid w:val="0"/>
        <w:spacing w:line="360" w:lineRule="auto"/>
        <w:rPr>
          <w:rFonts w:hint="default" w:ascii="宋体" w:hAnsi="宋体" w:cs="宋体"/>
          <w:color w:val="auto"/>
          <w:szCs w:val="21"/>
          <w:highlight w:val="none"/>
          <w:u w:val="dotted"/>
        </w:rPr>
      </w:pPr>
      <w:r>
        <w:rPr>
          <w:rFonts w:ascii="宋体" w:hAnsi="宋体" w:cs="宋体"/>
          <w:color w:val="auto"/>
          <w:szCs w:val="21"/>
          <w:highlight w:val="none"/>
        </w:rPr>
        <w:t>质疑事项2</w:t>
      </w:r>
    </w:p>
    <w:p>
      <w:pPr>
        <w:snapToGrid w:val="0"/>
        <w:spacing w:line="360" w:lineRule="auto"/>
        <w:rPr>
          <w:rFonts w:hint="default" w:ascii="宋体" w:hAnsi="宋体" w:cs="宋体"/>
          <w:color w:val="auto"/>
          <w:szCs w:val="21"/>
          <w:highlight w:val="none"/>
        </w:rPr>
      </w:pPr>
      <w:r>
        <w:rPr>
          <w:rFonts w:ascii="宋体" w:hAnsi="宋体" w:cs="宋体"/>
          <w:color w:val="auto"/>
          <w:szCs w:val="21"/>
          <w:highlight w:val="none"/>
        </w:rPr>
        <w:t>……</w:t>
      </w:r>
    </w:p>
    <w:p>
      <w:pPr>
        <w:snapToGrid w:val="0"/>
        <w:spacing w:line="360" w:lineRule="auto"/>
        <w:rPr>
          <w:rFonts w:hint="default" w:ascii="宋体" w:hAnsi="宋体" w:cs="宋体"/>
          <w:bCs/>
          <w:color w:val="auto"/>
          <w:szCs w:val="21"/>
          <w:highlight w:val="none"/>
        </w:rPr>
      </w:pPr>
      <w:r>
        <w:rPr>
          <w:rFonts w:ascii="宋体" w:hAnsi="宋体" w:cs="宋体"/>
          <w:bCs/>
          <w:color w:val="auto"/>
          <w:szCs w:val="21"/>
          <w:highlight w:val="none"/>
        </w:rPr>
        <w:t>四、与质疑事项相关的质疑请求</w:t>
      </w:r>
    </w:p>
    <w:p>
      <w:pPr>
        <w:snapToGrid w:val="0"/>
        <w:spacing w:line="360" w:lineRule="auto"/>
        <w:rPr>
          <w:rFonts w:hint="default" w:ascii="宋体" w:hAnsi="宋体" w:cs="宋体"/>
          <w:color w:val="auto"/>
          <w:szCs w:val="21"/>
          <w:highlight w:val="none"/>
          <w:u w:val="dotted"/>
        </w:rPr>
      </w:pPr>
      <w:r>
        <w:rPr>
          <w:rFonts w:ascii="宋体" w:hAnsi="宋体" w:cs="宋体"/>
          <w:color w:val="auto"/>
          <w:szCs w:val="21"/>
          <w:highlight w:val="none"/>
        </w:rPr>
        <w:t>请求：</w:t>
      </w:r>
    </w:p>
    <w:p>
      <w:pPr>
        <w:spacing w:line="360" w:lineRule="auto"/>
        <w:rPr>
          <w:rFonts w:hint="default" w:ascii="宋体" w:hAnsi="宋体" w:cs="宋体"/>
          <w:color w:val="auto"/>
          <w:szCs w:val="21"/>
          <w:highlight w:val="none"/>
        </w:rPr>
      </w:pPr>
      <w:r>
        <w:rPr>
          <w:rFonts w:ascii="宋体" w:hAnsi="宋体" w:cs="宋体"/>
          <w:color w:val="auto"/>
          <w:szCs w:val="21"/>
          <w:highlight w:val="none"/>
        </w:rPr>
        <w:t xml:space="preserve">签字(签章)：                   公章：                      </w:t>
      </w:r>
    </w:p>
    <w:p>
      <w:pPr>
        <w:spacing w:line="360" w:lineRule="auto"/>
        <w:rPr>
          <w:rFonts w:hint="default" w:ascii="宋体" w:hAnsi="宋体" w:cs="宋体"/>
          <w:color w:val="auto"/>
          <w:szCs w:val="21"/>
          <w:highlight w:val="none"/>
        </w:rPr>
      </w:pPr>
      <w:r>
        <w:rPr>
          <w:rFonts w:ascii="宋体" w:hAnsi="宋体" w:cs="宋体"/>
          <w:color w:val="auto"/>
          <w:szCs w:val="21"/>
          <w:highlight w:val="none"/>
        </w:rPr>
        <w:t xml:space="preserve">日期：    </w:t>
      </w:r>
    </w:p>
    <w:p>
      <w:pPr>
        <w:spacing w:line="360" w:lineRule="auto"/>
        <w:rPr>
          <w:rFonts w:hint="default" w:ascii="宋体" w:hAnsi="宋体" w:cs="宋体"/>
          <w:b/>
          <w:color w:val="auto"/>
          <w:szCs w:val="21"/>
          <w:highlight w:val="none"/>
        </w:rPr>
      </w:pPr>
    </w:p>
    <w:p>
      <w:pPr>
        <w:spacing w:line="360" w:lineRule="auto"/>
        <w:rPr>
          <w:rFonts w:hint="default" w:ascii="宋体" w:hAnsi="宋体" w:cs="宋体"/>
          <w:b/>
          <w:color w:val="auto"/>
          <w:szCs w:val="21"/>
          <w:highlight w:val="none"/>
        </w:rPr>
      </w:pPr>
    </w:p>
    <w:p>
      <w:pPr>
        <w:spacing w:line="360" w:lineRule="auto"/>
        <w:rPr>
          <w:rFonts w:hint="default" w:ascii="宋体" w:hAnsi="宋体" w:cs="宋体"/>
          <w:b/>
          <w:color w:val="auto"/>
          <w:szCs w:val="21"/>
          <w:highlight w:val="none"/>
        </w:rPr>
      </w:pPr>
      <w:r>
        <w:rPr>
          <w:rFonts w:ascii="宋体" w:hAnsi="宋体" w:cs="宋体"/>
          <w:b/>
          <w:color w:val="auto"/>
          <w:szCs w:val="21"/>
          <w:highlight w:val="none"/>
        </w:rPr>
        <w:t>质疑函制作说明：</w:t>
      </w:r>
    </w:p>
    <w:p>
      <w:pPr>
        <w:widowControl/>
        <w:spacing w:line="360" w:lineRule="auto"/>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1.供应商提出质疑时，应提交质疑函和必要的证明材料。</w:t>
      </w:r>
    </w:p>
    <w:p>
      <w:pPr>
        <w:widowControl/>
        <w:spacing w:line="360" w:lineRule="auto"/>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widowControl/>
        <w:spacing w:line="360" w:lineRule="auto"/>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3.质疑供应商若对项目的某一分包进行质疑，质疑函中应列明具体分包号。</w:t>
      </w:r>
    </w:p>
    <w:p>
      <w:pPr>
        <w:widowControl/>
        <w:spacing w:line="360" w:lineRule="auto"/>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4.质疑函的质疑事项应具体、明确，并有必要的事实依据和法律依据。</w:t>
      </w:r>
    </w:p>
    <w:p>
      <w:pPr>
        <w:widowControl/>
        <w:spacing w:line="360" w:lineRule="auto"/>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5.质疑函的质疑请求应与质疑事项相关。</w:t>
      </w:r>
    </w:p>
    <w:p>
      <w:pPr>
        <w:widowControl/>
        <w:spacing w:line="360" w:lineRule="auto"/>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6.质疑供应商为自然人的，质疑函应由本人签字；质疑供应商为法人或者其他组织的，质疑函应由法定代表人、主要负责人，或者其授权代表签字或者盖章，并加盖公章。</w:t>
      </w:r>
    </w:p>
    <w:p>
      <w:pPr>
        <w:spacing w:line="360" w:lineRule="auto"/>
        <w:jc w:val="left"/>
        <w:rPr>
          <w:rFonts w:hint="default" w:ascii="宋体" w:hAnsi="宋体" w:cs="宋体"/>
          <w:b/>
          <w:color w:val="auto"/>
          <w:spacing w:val="6"/>
          <w:szCs w:val="21"/>
          <w:highlight w:val="none"/>
        </w:rPr>
      </w:pPr>
      <w:r>
        <w:rPr>
          <w:rFonts w:ascii="宋体" w:hAnsi="宋体" w:cs="宋体"/>
          <w:b/>
          <w:color w:val="auto"/>
          <w:spacing w:val="6"/>
          <w:szCs w:val="21"/>
          <w:highlight w:val="none"/>
        </w:rPr>
        <w:br w:type="page"/>
      </w:r>
      <w:r>
        <w:rPr>
          <w:rFonts w:ascii="宋体" w:hAnsi="宋体" w:cs="宋体"/>
          <w:b/>
          <w:color w:val="auto"/>
          <w:spacing w:val="6"/>
          <w:szCs w:val="21"/>
          <w:highlight w:val="none"/>
        </w:rPr>
        <w:t>附件4：投诉书范本及制作说明</w:t>
      </w:r>
    </w:p>
    <w:p>
      <w:pPr>
        <w:spacing w:line="360" w:lineRule="auto"/>
        <w:jc w:val="center"/>
        <w:rPr>
          <w:rFonts w:hint="default" w:ascii="宋体" w:hAnsi="宋体" w:cs="宋体"/>
          <w:b/>
          <w:color w:val="auto"/>
          <w:szCs w:val="21"/>
          <w:highlight w:val="none"/>
        </w:rPr>
      </w:pPr>
    </w:p>
    <w:p>
      <w:pPr>
        <w:spacing w:line="360" w:lineRule="auto"/>
        <w:jc w:val="center"/>
        <w:rPr>
          <w:rFonts w:hint="default" w:ascii="宋体" w:hAnsi="宋体" w:cs="宋体"/>
          <w:b/>
          <w:color w:val="auto"/>
          <w:spacing w:val="6"/>
          <w:szCs w:val="21"/>
          <w:highlight w:val="none"/>
        </w:rPr>
      </w:pPr>
      <w:r>
        <w:rPr>
          <w:rFonts w:ascii="宋体" w:hAnsi="宋体" w:cs="宋体"/>
          <w:b/>
          <w:color w:val="auto"/>
          <w:spacing w:val="6"/>
          <w:szCs w:val="21"/>
          <w:highlight w:val="none"/>
        </w:rPr>
        <w:t>投诉书范本</w:t>
      </w:r>
    </w:p>
    <w:p>
      <w:pPr>
        <w:spacing w:line="360" w:lineRule="auto"/>
        <w:rPr>
          <w:rFonts w:hint="default" w:ascii="宋体" w:hAnsi="宋体" w:cs="宋体"/>
          <w:color w:val="auto"/>
          <w:szCs w:val="21"/>
          <w:highlight w:val="none"/>
        </w:rPr>
      </w:pPr>
      <w:r>
        <w:rPr>
          <w:rFonts w:ascii="宋体" w:hAnsi="宋体" w:cs="宋体"/>
          <w:color w:val="auto"/>
          <w:szCs w:val="21"/>
          <w:highlight w:val="none"/>
        </w:rPr>
        <w:t>一、投诉相关主体基本情况</w:t>
      </w:r>
    </w:p>
    <w:p>
      <w:pPr>
        <w:spacing w:line="360" w:lineRule="auto"/>
        <w:rPr>
          <w:rFonts w:hint="default" w:ascii="宋体" w:hAnsi="宋体" w:cs="宋体"/>
          <w:color w:val="auto"/>
          <w:szCs w:val="21"/>
          <w:highlight w:val="none"/>
          <w:u w:val="dotted"/>
        </w:rPr>
      </w:pPr>
      <w:r>
        <w:rPr>
          <w:rFonts w:ascii="宋体" w:hAnsi="宋体" w:cs="宋体"/>
          <w:color w:val="auto"/>
          <w:szCs w:val="21"/>
          <w:highlight w:val="none"/>
        </w:rPr>
        <w:t>投诉人：</w:t>
      </w:r>
    </w:p>
    <w:p>
      <w:pPr>
        <w:spacing w:line="360" w:lineRule="auto"/>
        <w:rPr>
          <w:rFonts w:hint="default" w:ascii="宋体" w:hAnsi="宋体" w:cs="宋体"/>
          <w:color w:val="auto"/>
          <w:szCs w:val="21"/>
          <w:highlight w:val="none"/>
          <w:u w:val="single"/>
        </w:rPr>
      </w:pPr>
      <w:r>
        <w:rPr>
          <w:rFonts w:ascii="宋体" w:hAnsi="宋体" w:cs="宋体"/>
          <w:color w:val="auto"/>
          <w:szCs w:val="21"/>
          <w:highlight w:val="none"/>
        </w:rPr>
        <w:t>地     址：邮编：</w:t>
      </w:r>
    </w:p>
    <w:p>
      <w:pPr>
        <w:tabs>
          <w:tab w:val="left" w:pos="6510"/>
        </w:tabs>
        <w:spacing w:line="360" w:lineRule="auto"/>
        <w:jc w:val="left"/>
        <w:rPr>
          <w:rFonts w:hint="default" w:ascii="宋体" w:hAnsi="宋体" w:cs="宋体"/>
          <w:color w:val="auto"/>
          <w:szCs w:val="21"/>
          <w:highlight w:val="none"/>
        </w:rPr>
      </w:pPr>
      <w:r>
        <w:rPr>
          <w:rFonts w:ascii="宋体" w:hAnsi="宋体" w:cs="宋体"/>
          <w:color w:val="auto"/>
          <w:szCs w:val="21"/>
          <w:highlight w:val="none"/>
        </w:rPr>
        <w:t>法定代表人/主要负责人：</w:t>
      </w:r>
    </w:p>
    <w:p>
      <w:pPr>
        <w:tabs>
          <w:tab w:val="left" w:pos="6510"/>
        </w:tabs>
        <w:spacing w:line="360" w:lineRule="auto"/>
        <w:rPr>
          <w:rFonts w:hint="default" w:ascii="宋体" w:hAnsi="宋体" w:cs="宋体"/>
          <w:color w:val="auto"/>
          <w:szCs w:val="21"/>
          <w:highlight w:val="none"/>
          <w:u w:val="dotted"/>
        </w:rPr>
      </w:pPr>
      <w:r>
        <w:rPr>
          <w:rFonts w:ascii="宋体" w:hAnsi="宋体" w:cs="宋体"/>
          <w:color w:val="auto"/>
          <w:szCs w:val="21"/>
          <w:highlight w:val="none"/>
        </w:rPr>
        <w:t>联系电话：</w:t>
      </w:r>
    </w:p>
    <w:p>
      <w:pPr>
        <w:spacing w:line="360" w:lineRule="auto"/>
        <w:rPr>
          <w:rFonts w:hint="default" w:ascii="宋体" w:hAnsi="宋体" w:cs="宋体"/>
          <w:color w:val="auto"/>
          <w:szCs w:val="21"/>
          <w:highlight w:val="none"/>
          <w:u w:val="dotted"/>
        </w:rPr>
      </w:pPr>
      <w:r>
        <w:rPr>
          <w:rFonts w:ascii="宋体" w:hAnsi="宋体" w:cs="宋体"/>
          <w:color w:val="auto"/>
          <w:szCs w:val="21"/>
          <w:highlight w:val="none"/>
        </w:rPr>
        <w:t>授权代表：联系电话</w:t>
      </w:r>
      <w:r>
        <w:rPr>
          <w:rFonts w:ascii="宋体" w:hAnsi="宋体" w:cs="宋体"/>
          <w:color w:val="auto"/>
          <w:szCs w:val="21"/>
          <w:highlight w:val="none"/>
          <w:u w:val="dotted"/>
        </w:rPr>
        <w:t xml:space="preserve">：                  </w:t>
      </w:r>
    </w:p>
    <w:p>
      <w:pPr>
        <w:spacing w:line="360" w:lineRule="auto"/>
        <w:rPr>
          <w:rFonts w:hint="default" w:ascii="宋体" w:hAnsi="宋体" w:cs="宋体"/>
          <w:color w:val="auto"/>
          <w:szCs w:val="21"/>
          <w:highlight w:val="none"/>
          <w:u w:val="dotted"/>
        </w:rPr>
      </w:pPr>
      <w:r>
        <w:rPr>
          <w:rFonts w:ascii="宋体" w:hAnsi="宋体" w:cs="宋体"/>
          <w:color w:val="auto"/>
          <w:szCs w:val="21"/>
          <w:highlight w:val="none"/>
        </w:rPr>
        <w:t>地     址：邮编：</w:t>
      </w:r>
    </w:p>
    <w:p>
      <w:pPr>
        <w:spacing w:line="360" w:lineRule="auto"/>
        <w:rPr>
          <w:rFonts w:hint="default" w:ascii="宋体" w:hAnsi="宋体" w:cs="宋体"/>
          <w:color w:val="auto"/>
          <w:szCs w:val="21"/>
          <w:highlight w:val="none"/>
          <w:u w:val="single"/>
        </w:rPr>
      </w:pPr>
      <w:r>
        <w:rPr>
          <w:rFonts w:ascii="宋体" w:hAnsi="宋体" w:cs="宋体"/>
          <w:color w:val="auto"/>
          <w:szCs w:val="21"/>
          <w:highlight w:val="none"/>
        </w:rPr>
        <w:t>被投诉人1：</w:t>
      </w:r>
    </w:p>
    <w:p>
      <w:pPr>
        <w:spacing w:line="360" w:lineRule="auto"/>
        <w:rPr>
          <w:rFonts w:hint="default" w:ascii="宋体" w:hAnsi="宋体" w:cs="宋体"/>
          <w:color w:val="auto"/>
          <w:szCs w:val="21"/>
          <w:highlight w:val="none"/>
          <w:u w:val="single"/>
        </w:rPr>
      </w:pPr>
      <w:r>
        <w:rPr>
          <w:rFonts w:ascii="宋体" w:hAnsi="宋体" w:cs="宋体"/>
          <w:color w:val="auto"/>
          <w:szCs w:val="21"/>
          <w:highlight w:val="none"/>
        </w:rPr>
        <w:t>地     址：邮编：</w:t>
      </w:r>
    </w:p>
    <w:p>
      <w:pPr>
        <w:spacing w:line="360" w:lineRule="auto"/>
        <w:rPr>
          <w:rFonts w:hint="default" w:ascii="宋体" w:hAnsi="宋体" w:cs="宋体"/>
          <w:color w:val="auto"/>
          <w:szCs w:val="21"/>
          <w:highlight w:val="none"/>
          <w:u w:val="single"/>
        </w:rPr>
      </w:pPr>
      <w:r>
        <w:rPr>
          <w:rFonts w:ascii="宋体" w:hAnsi="宋体" w:cs="宋体"/>
          <w:color w:val="auto"/>
          <w:szCs w:val="21"/>
          <w:highlight w:val="none"/>
        </w:rPr>
        <w:t>联系人：联系电话：</w:t>
      </w:r>
    </w:p>
    <w:p>
      <w:pPr>
        <w:spacing w:line="360" w:lineRule="auto"/>
        <w:rPr>
          <w:rFonts w:hint="default" w:ascii="宋体" w:hAnsi="宋体" w:cs="宋体"/>
          <w:color w:val="auto"/>
          <w:szCs w:val="21"/>
          <w:highlight w:val="none"/>
        </w:rPr>
      </w:pPr>
      <w:r>
        <w:rPr>
          <w:rFonts w:ascii="宋体" w:hAnsi="宋体" w:cs="宋体"/>
          <w:color w:val="auto"/>
          <w:szCs w:val="21"/>
          <w:highlight w:val="none"/>
        </w:rPr>
        <w:t>被投诉人2</w:t>
      </w:r>
    </w:p>
    <w:p>
      <w:pPr>
        <w:spacing w:line="360" w:lineRule="auto"/>
        <w:rPr>
          <w:rFonts w:hint="default" w:ascii="宋体" w:hAnsi="宋体" w:cs="宋体"/>
          <w:color w:val="auto"/>
          <w:szCs w:val="21"/>
          <w:highlight w:val="none"/>
          <w:u w:val="dotted"/>
        </w:rPr>
      </w:pPr>
      <w:r>
        <w:rPr>
          <w:rFonts w:ascii="宋体" w:hAnsi="宋体" w:cs="宋体"/>
          <w:color w:val="auto"/>
          <w:szCs w:val="21"/>
          <w:highlight w:val="none"/>
        </w:rPr>
        <w:t>……</w:t>
      </w:r>
    </w:p>
    <w:p>
      <w:pPr>
        <w:spacing w:line="360" w:lineRule="auto"/>
        <w:rPr>
          <w:rFonts w:hint="default" w:ascii="宋体" w:hAnsi="宋体" w:cs="宋体"/>
          <w:color w:val="auto"/>
          <w:szCs w:val="21"/>
          <w:highlight w:val="none"/>
          <w:u w:val="single"/>
        </w:rPr>
      </w:pPr>
      <w:r>
        <w:rPr>
          <w:rFonts w:ascii="宋体" w:hAnsi="宋体" w:cs="宋体"/>
          <w:color w:val="auto"/>
          <w:szCs w:val="21"/>
          <w:highlight w:val="none"/>
        </w:rPr>
        <w:t>相关供应商：</w:t>
      </w:r>
    </w:p>
    <w:p>
      <w:pPr>
        <w:spacing w:line="360" w:lineRule="auto"/>
        <w:rPr>
          <w:rFonts w:hint="default" w:ascii="宋体" w:hAnsi="宋体" w:cs="宋体"/>
          <w:color w:val="auto"/>
          <w:szCs w:val="21"/>
          <w:highlight w:val="none"/>
          <w:u w:val="single"/>
        </w:rPr>
      </w:pPr>
      <w:r>
        <w:rPr>
          <w:rFonts w:ascii="宋体" w:hAnsi="宋体" w:cs="宋体"/>
          <w:color w:val="auto"/>
          <w:szCs w:val="21"/>
          <w:highlight w:val="none"/>
        </w:rPr>
        <w:t>地     址：邮编：</w:t>
      </w:r>
    </w:p>
    <w:p>
      <w:pPr>
        <w:spacing w:line="360" w:lineRule="auto"/>
        <w:rPr>
          <w:rFonts w:hint="default" w:ascii="宋体" w:hAnsi="宋体" w:cs="宋体"/>
          <w:color w:val="auto"/>
          <w:szCs w:val="21"/>
          <w:highlight w:val="none"/>
          <w:u w:val="single"/>
        </w:rPr>
      </w:pPr>
      <w:r>
        <w:rPr>
          <w:rFonts w:ascii="宋体" w:hAnsi="宋体" w:cs="宋体"/>
          <w:color w:val="auto"/>
          <w:szCs w:val="21"/>
          <w:highlight w:val="none"/>
        </w:rPr>
        <w:t>联系人：联系电话：</w:t>
      </w:r>
    </w:p>
    <w:p>
      <w:pPr>
        <w:spacing w:line="360" w:lineRule="auto"/>
        <w:rPr>
          <w:rFonts w:hint="default" w:ascii="宋体" w:hAnsi="宋体" w:cs="宋体"/>
          <w:color w:val="auto"/>
          <w:szCs w:val="21"/>
          <w:highlight w:val="none"/>
        </w:rPr>
      </w:pPr>
      <w:r>
        <w:rPr>
          <w:rFonts w:ascii="宋体" w:hAnsi="宋体" w:cs="宋体"/>
          <w:color w:val="auto"/>
          <w:szCs w:val="21"/>
          <w:highlight w:val="none"/>
        </w:rPr>
        <w:t>二、投诉项目基本情况</w:t>
      </w:r>
    </w:p>
    <w:p>
      <w:pPr>
        <w:spacing w:line="360" w:lineRule="auto"/>
        <w:rPr>
          <w:rFonts w:hint="default" w:ascii="宋体" w:hAnsi="宋体" w:cs="宋体"/>
          <w:color w:val="auto"/>
          <w:szCs w:val="21"/>
          <w:highlight w:val="none"/>
          <w:u w:val="dotted"/>
        </w:rPr>
      </w:pPr>
      <w:r>
        <w:rPr>
          <w:rFonts w:ascii="宋体" w:hAnsi="宋体" w:cs="宋体"/>
          <w:color w:val="auto"/>
          <w:szCs w:val="21"/>
          <w:highlight w:val="none"/>
        </w:rPr>
        <w:t>采购</w:t>
      </w:r>
      <w:r>
        <w:rPr>
          <w:rFonts w:ascii="宋体" w:hAnsi="宋体" w:cs="宋体"/>
          <w:color w:val="auto"/>
          <w:szCs w:val="21"/>
          <w:highlight w:val="none"/>
          <w:lang w:val="zh-CN"/>
        </w:rPr>
        <w:t>项目名称</w:t>
      </w:r>
      <w:r>
        <w:rPr>
          <w:rFonts w:ascii="宋体" w:hAnsi="宋体" w:cs="宋体"/>
          <w:color w:val="auto"/>
          <w:szCs w:val="21"/>
          <w:highlight w:val="none"/>
        </w:rPr>
        <w:t>：</w:t>
      </w:r>
    </w:p>
    <w:p>
      <w:pPr>
        <w:spacing w:line="360" w:lineRule="auto"/>
        <w:rPr>
          <w:rFonts w:hint="default" w:ascii="宋体" w:hAnsi="宋体" w:cs="宋体"/>
          <w:color w:val="auto"/>
          <w:szCs w:val="21"/>
          <w:highlight w:val="none"/>
          <w:u w:val="single"/>
        </w:rPr>
      </w:pPr>
      <w:r>
        <w:rPr>
          <w:rFonts w:ascii="宋体" w:hAnsi="宋体" w:cs="宋体"/>
          <w:color w:val="auto"/>
          <w:szCs w:val="21"/>
          <w:highlight w:val="none"/>
        </w:rPr>
        <w:t>采购项目编号：包号：</w:t>
      </w:r>
    </w:p>
    <w:p>
      <w:pPr>
        <w:spacing w:line="360" w:lineRule="auto"/>
        <w:rPr>
          <w:rFonts w:hint="default" w:ascii="宋体" w:hAnsi="宋体" w:cs="宋体"/>
          <w:color w:val="auto"/>
          <w:szCs w:val="21"/>
          <w:highlight w:val="none"/>
        </w:rPr>
      </w:pPr>
      <w:r>
        <w:rPr>
          <w:rFonts w:ascii="宋体" w:hAnsi="宋体" w:cs="宋体"/>
          <w:color w:val="auto"/>
          <w:szCs w:val="21"/>
          <w:highlight w:val="none"/>
        </w:rPr>
        <w:t>采购人名称：</w:t>
      </w:r>
    </w:p>
    <w:p>
      <w:pPr>
        <w:spacing w:line="360" w:lineRule="auto"/>
        <w:rPr>
          <w:rFonts w:hint="default" w:ascii="宋体" w:hAnsi="宋体" w:cs="宋体"/>
          <w:color w:val="auto"/>
          <w:szCs w:val="21"/>
          <w:highlight w:val="none"/>
          <w:u w:val="single"/>
        </w:rPr>
      </w:pPr>
      <w:r>
        <w:rPr>
          <w:rFonts w:ascii="宋体" w:hAnsi="宋体" w:cs="宋体"/>
          <w:color w:val="auto"/>
          <w:szCs w:val="21"/>
          <w:highlight w:val="none"/>
        </w:rPr>
        <w:t>代理机构名称：</w:t>
      </w:r>
    </w:p>
    <w:p>
      <w:pPr>
        <w:spacing w:line="360" w:lineRule="auto"/>
        <w:rPr>
          <w:rFonts w:hint="default" w:ascii="宋体" w:hAnsi="宋体" w:cs="宋体"/>
          <w:color w:val="auto"/>
          <w:szCs w:val="21"/>
          <w:highlight w:val="none"/>
          <w:u w:val="dotted"/>
        </w:rPr>
      </w:pPr>
      <w:r>
        <w:rPr>
          <w:rFonts w:ascii="宋体" w:hAnsi="宋体" w:cs="宋体"/>
          <w:color w:val="auto"/>
          <w:szCs w:val="21"/>
          <w:highlight w:val="none"/>
        </w:rPr>
        <w:t>采购文件公告：</w:t>
      </w:r>
      <w:r>
        <w:rPr>
          <w:rFonts w:ascii="宋体" w:hAnsi="宋体" w:cs="宋体"/>
          <w:color w:val="auto"/>
          <w:szCs w:val="21"/>
          <w:highlight w:val="none"/>
          <w:u w:val="dotted"/>
        </w:rPr>
        <w:t xml:space="preserve">是/否 </w:t>
      </w:r>
      <w:r>
        <w:rPr>
          <w:rFonts w:ascii="宋体" w:hAnsi="宋体" w:cs="宋体"/>
          <w:color w:val="auto"/>
          <w:szCs w:val="21"/>
          <w:highlight w:val="none"/>
        </w:rPr>
        <w:t>公告期限：</w:t>
      </w:r>
    </w:p>
    <w:p>
      <w:pPr>
        <w:spacing w:line="360" w:lineRule="auto"/>
        <w:rPr>
          <w:rFonts w:hint="default" w:ascii="宋体" w:hAnsi="宋体" w:cs="宋体"/>
          <w:color w:val="auto"/>
          <w:szCs w:val="21"/>
          <w:highlight w:val="none"/>
          <w:u w:val="single"/>
        </w:rPr>
      </w:pPr>
      <w:r>
        <w:rPr>
          <w:rFonts w:ascii="宋体" w:hAnsi="宋体" w:cs="宋体"/>
          <w:color w:val="auto"/>
          <w:szCs w:val="21"/>
          <w:highlight w:val="none"/>
        </w:rPr>
        <w:t>采购结果公告：</w:t>
      </w:r>
      <w:r>
        <w:rPr>
          <w:rFonts w:ascii="宋体" w:hAnsi="宋体" w:cs="宋体"/>
          <w:color w:val="auto"/>
          <w:szCs w:val="21"/>
          <w:highlight w:val="none"/>
          <w:u w:val="dotted"/>
        </w:rPr>
        <w:t xml:space="preserve">是/否 </w:t>
      </w:r>
      <w:r>
        <w:rPr>
          <w:rFonts w:ascii="宋体" w:hAnsi="宋体" w:cs="宋体"/>
          <w:color w:val="auto"/>
          <w:szCs w:val="21"/>
          <w:highlight w:val="none"/>
        </w:rPr>
        <w:t>公告期限：</w:t>
      </w:r>
    </w:p>
    <w:p>
      <w:pPr>
        <w:spacing w:line="360" w:lineRule="auto"/>
        <w:rPr>
          <w:rFonts w:hint="default" w:ascii="宋体" w:hAnsi="宋体" w:cs="宋体"/>
          <w:color w:val="auto"/>
          <w:szCs w:val="21"/>
          <w:highlight w:val="none"/>
        </w:rPr>
      </w:pPr>
      <w:r>
        <w:rPr>
          <w:rFonts w:ascii="宋体" w:hAnsi="宋体" w:cs="宋体"/>
          <w:color w:val="auto"/>
          <w:szCs w:val="21"/>
          <w:highlight w:val="none"/>
        </w:rPr>
        <w:t>三、质疑基本情况</w:t>
      </w:r>
    </w:p>
    <w:p>
      <w:pPr>
        <w:spacing w:line="360" w:lineRule="auto"/>
        <w:ind w:firstLine="420" w:firstLineChars="200"/>
        <w:rPr>
          <w:rFonts w:hint="default" w:ascii="宋体" w:hAnsi="宋体" w:cs="宋体"/>
          <w:color w:val="auto"/>
          <w:szCs w:val="21"/>
          <w:highlight w:val="none"/>
          <w:u w:val="dotted"/>
        </w:rPr>
      </w:pPr>
      <w:r>
        <w:rPr>
          <w:rFonts w:ascii="宋体" w:hAnsi="宋体" w:cs="宋体"/>
          <w:color w:val="auto"/>
          <w:szCs w:val="21"/>
          <w:highlight w:val="none"/>
        </w:rPr>
        <w:t>投诉人于年月日，向提出质疑，质疑事项为：</w:t>
      </w:r>
    </w:p>
    <w:p>
      <w:pPr>
        <w:spacing w:line="360" w:lineRule="auto"/>
        <w:rPr>
          <w:rFonts w:hint="default" w:ascii="宋体" w:hAnsi="宋体" w:cs="宋体"/>
          <w:color w:val="auto"/>
          <w:szCs w:val="21"/>
          <w:highlight w:val="none"/>
          <w:u w:val="dotted"/>
        </w:rPr>
      </w:pPr>
    </w:p>
    <w:p>
      <w:pPr>
        <w:spacing w:line="360" w:lineRule="auto"/>
        <w:ind w:firstLine="315" w:firstLineChars="150"/>
        <w:rPr>
          <w:rFonts w:hint="default" w:ascii="宋体" w:hAnsi="宋体" w:cs="宋体"/>
          <w:color w:val="auto"/>
          <w:szCs w:val="21"/>
          <w:highlight w:val="none"/>
        </w:rPr>
      </w:pPr>
      <w:r>
        <w:rPr>
          <w:rFonts w:ascii="宋体" w:hAnsi="宋体" w:cs="宋体"/>
          <w:color w:val="auto"/>
          <w:szCs w:val="21"/>
          <w:highlight w:val="none"/>
          <w:u w:val="dotted"/>
        </w:rPr>
        <w:t>采购人/代理机构</w:t>
      </w:r>
      <w:r>
        <w:rPr>
          <w:rFonts w:ascii="宋体" w:hAnsi="宋体" w:cs="宋体"/>
          <w:color w:val="auto"/>
          <w:szCs w:val="21"/>
          <w:highlight w:val="none"/>
        </w:rPr>
        <w:t>于年月日，就质疑事项作出了答复/没有在法定期限内作出答复。</w:t>
      </w:r>
    </w:p>
    <w:p>
      <w:pPr>
        <w:spacing w:line="360" w:lineRule="auto"/>
        <w:rPr>
          <w:rFonts w:hint="default" w:ascii="宋体" w:hAnsi="宋体" w:cs="宋体"/>
          <w:color w:val="auto"/>
          <w:szCs w:val="21"/>
          <w:highlight w:val="none"/>
        </w:rPr>
      </w:pPr>
      <w:r>
        <w:rPr>
          <w:rFonts w:ascii="宋体" w:hAnsi="宋体" w:cs="宋体"/>
          <w:color w:val="auto"/>
          <w:szCs w:val="21"/>
          <w:highlight w:val="none"/>
        </w:rPr>
        <w:t>四、投诉事项具体内容</w:t>
      </w:r>
    </w:p>
    <w:p>
      <w:pPr>
        <w:spacing w:line="360" w:lineRule="auto"/>
        <w:rPr>
          <w:rFonts w:hint="default" w:ascii="宋体" w:hAnsi="宋体" w:cs="宋体"/>
          <w:color w:val="auto"/>
          <w:szCs w:val="21"/>
          <w:highlight w:val="none"/>
          <w:u w:val="single"/>
        </w:rPr>
      </w:pPr>
      <w:r>
        <w:rPr>
          <w:rFonts w:ascii="宋体" w:hAnsi="宋体" w:cs="宋体"/>
          <w:color w:val="auto"/>
          <w:szCs w:val="21"/>
          <w:highlight w:val="none"/>
        </w:rPr>
        <w:t>投诉事项 1：</w:t>
      </w:r>
    </w:p>
    <w:p>
      <w:pPr>
        <w:spacing w:line="360" w:lineRule="auto"/>
        <w:rPr>
          <w:rFonts w:hint="default" w:ascii="宋体" w:hAnsi="宋体" w:cs="宋体"/>
          <w:color w:val="auto"/>
          <w:szCs w:val="21"/>
          <w:highlight w:val="none"/>
        </w:rPr>
      </w:pPr>
      <w:r>
        <w:rPr>
          <w:rFonts w:ascii="宋体" w:hAnsi="宋体" w:cs="宋体"/>
          <w:color w:val="auto"/>
          <w:szCs w:val="21"/>
          <w:highlight w:val="none"/>
        </w:rPr>
        <w:t>事实依据：</w:t>
      </w:r>
    </w:p>
    <w:p>
      <w:pPr>
        <w:spacing w:line="360" w:lineRule="auto"/>
        <w:rPr>
          <w:rFonts w:hint="default" w:ascii="宋体" w:hAnsi="宋体" w:cs="宋体"/>
          <w:color w:val="auto"/>
          <w:szCs w:val="21"/>
          <w:highlight w:val="none"/>
          <w:u w:val="dotted"/>
        </w:rPr>
      </w:pPr>
    </w:p>
    <w:p>
      <w:pPr>
        <w:spacing w:line="360" w:lineRule="auto"/>
        <w:rPr>
          <w:rFonts w:hint="default" w:ascii="宋体" w:hAnsi="宋体" w:cs="宋体"/>
          <w:color w:val="auto"/>
          <w:szCs w:val="21"/>
          <w:highlight w:val="none"/>
          <w:u w:val="single"/>
        </w:rPr>
      </w:pPr>
      <w:r>
        <w:rPr>
          <w:rFonts w:ascii="宋体" w:hAnsi="宋体" w:cs="宋体"/>
          <w:color w:val="auto"/>
          <w:szCs w:val="21"/>
          <w:highlight w:val="none"/>
        </w:rPr>
        <w:t>法律依据：</w:t>
      </w:r>
    </w:p>
    <w:p>
      <w:pPr>
        <w:spacing w:line="360" w:lineRule="auto"/>
        <w:rPr>
          <w:rFonts w:hint="default" w:ascii="宋体" w:hAnsi="宋体" w:cs="宋体"/>
          <w:color w:val="auto"/>
          <w:szCs w:val="21"/>
          <w:highlight w:val="none"/>
          <w:u w:val="dotted"/>
        </w:rPr>
      </w:pPr>
    </w:p>
    <w:p>
      <w:pPr>
        <w:spacing w:line="360" w:lineRule="auto"/>
        <w:rPr>
          <w:rFonts w:hint="default" w:ascii="宋体" w:hAnsi="宋体" w:cs="宋体"/>
          <w:color w:val="auto"/>
          <w:szCs w:val="21"/>
          <w:highlight w:val="none"/>
        </w:rPr>
      </w:pPr>
      <w:r>
        <w:rPr>
          <w:rFonts w:ascii="宋体" w:hAnsi="宋体" w:cs="宋体"/>
          <w:color w:val="auto"/>
          <w:szCs w:val="21"/>
          <w:highlight w:val="none"/>
        </w:rPr>
        <w:t>投诉事项2</w:t>
      </w:r>
    </w:p>
    <w:p>
      <w:pPr>
        <w:spacing w:line="360" w:lineRule="auto"/>
        <w:rPr>
          <w:rFonts w:hint="default" w:ascii="宋体" w:hAnsi="宋体" w:cs="宋体"/>
          <w:color w:val="auto"/>
          <w:szCs w:val="21"/>
          <w:highlight w:val="none"/>
          <w:u w:val="dotted"/>
        </w:rPr>
      </w:pPr>
      <w:r>
        <w:rPr>
          <w:rFonts w:ascii="宋体" w:hAnsi="宋体" w:cs="宋体"/>
          <w:color w:val="auto"/>
          <w:szCs w:val="21"/>
          <w:highlight w:val="none"/>
        </w:rPr>
        <w:t>……</w:t>
      </w:r>
    </w:p>
    <w:p>
      <w:pPr>
        <w:spacing w:line="360" w:lineRule="auto"/>
        <w:rPr>
          <w:rFonts w:hint="default" w:ascii="宋体" w:hAnsi="宋体" w:cs="宋体"/>
          <w:color w:val="auto"/>
          <w:szCs w:val="21"/>
          <w:highlight w:val="none"/>
        </w:rPr>
      </w:pPr>
      <w:r>
        <w:rPr>
          <w:rFonts w:ascii="宋体" w:hAnsi="宋体" w:cs="宋体"/>
          <w:color w:val="auto"/>
          <w:szCs w:val="21"/>
          <w:highlight w:val="none"/>
        </w:rPr>
        <w:t>五、与投诉事项相关的投诉请求</w:t>
      </w:r>
    </w:p>
    <w:p>
      <w:pPr>
        <w:spacing w:line="360" w:lineRule="auto"/>
        <w:rPr>
          <w:rFonts w:hint="default" w:ascii="宋体" w:hAnsi="宋体" w:cs="宋体"/>
          <w:color w:val="auto"/>
          <w:szCs w:val="21"/>
          <w:highlight w:val="none"/>
        </w:rPr>
      </w:pPr>
      <w:r>
        <w:rPr>
          <w:rFonts w:ascii="宋体" w:hAnsi="宋体" w:cs="宋体"/>
          <w:color w:val="auto"/>
          <w:szCs w:val="21"/>
          <w:highlight w:val="none"/>
        </w:rPr>
        <w:t>请求：</w:t>
      </w:r>
    </w:p>
    <w:p>
      <w:pPr>
        <w:spacing w:line="360" w:lineRule="auto"/>
        <w:rPr>
          <w:rFonts w:hint="default" w:ascii="宋体" w:hAnsi="宋体" w:cs="宋体"/>
          <w:color w:val="auto"/>
          <w:szCs w:val="21"/>
          <w:highlight w:val="none"/>
          <w:u w:val="single"/>
        </w:rPr>
      </w:pPr>
    </w:p>
    <w:p>
      <w:pPr>
        <w:spacing w:line="360" w:lineRule="auto"/>
        <w:rPr>
          <w:rFonts w:hint="default" w:ascii="宋体" w:hAnsi="宋体" w:cs="宋体"/>
          <w:color w:val="auto"/>
          <w:szCs w:val="21"/>
          <w:highlight w:val="none"/>
        </w:rPr>
      </w:pPr>
      <w:r>
        <w:rPr>
          <w:rFonts w:ascii="宋体" w:hAnsi="宋体" w:cs="宋体"/>
          <w:color w:val="auto"/>
          <w:szCs w:val="21"/>
          <w:highlight w:val="none"/>
        </w:rPr>
        <w:t xml:space="preserve">签字(签章)：                   公章：                      </w:t>
      </w:r>
    </w:p>
    <w:p>
      <w:pPr>
        <w:spacing w:line="360" w:lineRule="auto"/>
        <w:rPr>
          <w:rFonts w:hint="default" w:ascii="宋体" w:hAnsi="宋体" w:cs="宋体"/>
          <w:color w:val="auto"/>
          <w:szCs w:val="21"/>
          <w:highlight w:val="none"/>
        </w:rPr>
      </w:pPr>
      <w:r>
        <w:rPr>
          <w:rFonts w:ascii="宋体" w:hAnsi="宋体" w:cs="宋体"/>
          <w:color w:val="auto"/>
          <w:szCs w:val="21"/>
          <w:highlight w:val="none"/>
        </w:rPr>
        <w:t xml:space="preserve">日期：    </w:t>
      </w:r>
    </w:p>
    <w:p>
      <w:pPr>
        <w:spacing w:line="360" w:lineRule="auto"/>
        <w:rPr>
          <w:rFonts w:hint="default" w:ascii="宋体" w:hAnsi="宋体" w:cs="宋体"/>
          <w:b/>
          <w:color w:val="auto"/>
          <w:szCs w:val="21"/>
          <w:highlight w:val="none"/>
        </w:rPr>
      </w:pPr>
    </w:p>
    <w:p>
      <w:pPr>
        <w:spacing w:line="360" w:lineRule="auto"/>
        <w:rPr>
          <w:rFonts w:hint="default" w:ascii="宋体" w:hAnsi="宋体" w:cs="宋体"/>
          <w:b/>
          <w:color w:val="auto"/>
          <w:szCs w:val="21"/>
          <w:highlight w:val="none"/>
        </w:rPr>
      </w:pPr>
    </w:p>
    <w:p>
      <w:pPr>
        <w:spacing w:line="360" w:lineRule="auto"/>
        <w:rPr>
          <w:rFonts w:hint="default" w:ascii="宋体" w:hAnsi="宋体" w:cs="宋体"/>
          <w:b/>
          <w:color w:val="auto"/>
          <w:szCs w:val="21"/>
          <w:highlight w:val="none"/>
        </w:rPr>
      </w:pPr>
      <w:r>
        <w:rPr>
          <w:rFonts w:ascii="宋体" w:hAnsi="宋体" w:cs="宋体"/>
          <w:b/>
          <w:color w:val="auto"/>
          <w:szCs w:val="21"/>
          <w:highlight w:val="none"/>
        </w:rPr>
        <w:t>投诉书制作说明：</w:t>
      </w:r>
    </w:p>
    <w:p>
      <w:pPr>
        <w:widowControl/>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1.投诉人提起投诉时，应当提交投诉书和必要的证明材料，并按照被投诉人和与投诉事项有关的供应商数量提供投诉书副本。</w:t>
      </w:r>
    </w:p>
    <w:p>
      <w:pPr>
        <w:widowControl/>
        <w:spacing w:line="360" w:lineRule="auto"/>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pPr>
        <w:widowControl/>
        <w:spacing w:line="360" w:lineRule="auto"/>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3.投诉人若对项目的某一分包进行投诉，投诉书应列明具体分包号。</w:t>
      </w:r>
    </w:p>
    <w:p>
      <w:pPr>
        <w:widowControl/>
        <w:spacing w:line="360" w:lineRule="auto"/>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4.投诉书应简要列明质疑事项，质疑函、质疑答复等作为附件材料提供。</w:t>
      </w:r>
    </w:p>
    <w:p>
      <w:pPr>
        <w:widowControl/>
        <w:spacing w:line="360" w:lineRule="auto"/>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5.投诉书的投诉事项应具体、明确，并有必要的事实依据和法律依据。</w:t>
      </w:r>
    </w:p>
    <w:p>
      <w:pPr>
        <w:widowControl/>
        <w:spacing w:line="360" w:lineRule="auto"/>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6.投诉书的投诉请求应与投诉事项相关。</w:t>
      </w:r>
    </w:p>
    <w:p>
      <w:pPr>
        <w:widowControl/>
        <w:spacing w:line="360" w:lineRule="auto"/>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7.投诉人为自然人的，投诉书应当由本人签字；投诉人为法人或者其他组织的，投诉书应当由法定代表人、主要负责人，或者其授权代表签字或者盖章，并加盖公章。</w:t>
      </w:r>
    </w:p>
    <w:p>
      <w:pPr>
        <w:pStyle w:val="84"/>
        <w:ind w:left="0" w:leftChars="0" w:firstLine="422" w:firstLineChars="200"/>
        <w:rPr>
          <w:rFonts w:hint="default" w:ascii="宋体" w:hAnsi="宋体" w:cs="宋体"/>
          <w:color w:val="auto"/>
          <w:highlight w:val="none"/>
        </w:rPr>
      </w:pPr>
    </w:p>
    <w:p>
      <w:pPr>
        <w:pStyle w:val="78"/>
        <w:snapToGrid w:val="0"/>
        <w:spacing w:line="360" w:lineRule="auto"/>
        <w:ind w:firstLine="480"/>
        <w:rPr>
          <w:rFonts w:hint="default" w:ascii="宋体" w:hAnsi="宋体" w:cs="宋体"/>
          <w:color w:val="auto"/>
          <w:sz w:val="24"/>
          <w:highlight w:val="none"/>
        </w:rPr>
      </w:pPr>
    </w:p>
    <w:sectPr>
      <w:footerReference r:id="rId10" w:type="first"/>
      <w:headerReference r:id="rId7" w:type="default"/>
      <w:footerReference r:id="rId8" w:type="default"/>
      <w:footerReference r:id="rId9" w:type="even"/>
      <w:pgSz w:w="11906" w:h="16838"/>
      <w:pgMar w:top="1440" w:right="1474" w:bottom="1440" w:left="1474" w:header="851" w:footer="851" w:gutter="0"/>
      <w:pgNumType w:start="1"/>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0FE2EEA3-BBE8-4251-AB06-7D509B63451E}"/>
  </w:font>
  <w:font w:name="黑体">
    <w:panose1 w:val="02010609060101010101"/>
    <w:charset w:val="86"/>
    <w:family w:val="auto"/>
    <w:pitch w:val="default"/>
    <w:sig w:usb0="800002BF" w:usb1="38CF7CFA" w:usb2="00000016" w:usb3="00000000" w:csb0="00040001" w:csb1="00000000"/>
    <w:embedRegular r:id="rId2" w:fontKey="{77A10F63-3129-44BC-9CBF-E934D2A3541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embedRegular r:id="rId3" w:fontKey="{0A582EC3-DA08-4963-8210-2F57B318E996}"/>
  </w:font>
  <w:font w:name="ˎ̥">
    <w:altName w:val="Times New Roman"/>
    <w:panose1 w:val="00000000000000000000"/>
    <w:charset w:val="00"/>
    <w:family w:val="roman"/>
    <w:pitch w:val="default"/>
    <w:sig w:usb0="00000000" w:usb1="00000000" w:usb2="00000000" w:usb3="00000000" w:csb0="00000000" w:csb1="00000000"/>
  </w:font>
  <w:font w:name="Century Gothic">
    <w:altName w:val="Yu Gothic UI"/>
    <w:panose1 w:val="020B0502020202020204"/>
    <w:charset w:val="00"/>
    <w:family w:val="swiss"/>
    <w:pitch w:val="default"/>
    <w:sig w:usb0="00000000" w:usb1="00000000" w:usb2="00000000" w:usb3="00000000" w:csb0="2000009F" w:csb1="DFD70000"/>
  </w:font>
  <w:font w:name="楷体_GB2312">
    <w:altName w:val="楷体"/>
    <w:panose1 w:val="02010609030101010101"/>
    <w:charset w:val="86"/>
    <w:family w:val="modern"/>
    <w:pitch w:val="default"/>
    <w:sig w:usb0="00000000" w:usb1="00000000" w:usb2="0000000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roman"/>
    <w:pitch w:val="default"/>
    <w:sig w:usb0="00000000" w:usb1="00000000" w:usb2="00000012" w:usb3="00000000" w:csb0="4002009F" w:csb1="DFD70000"/>
  </w:font>
  <w:font w:name="微软雅黑">
    <w:panose1 w:val="020B0503020204020204"/>
    <w:charset w:val="86"/>
    <w:family w:val="swiss"/>
    <w:pitch w:val="default"/>
    <w:sig w:usb0="80000287" w:usb1="2ACF3C50" w:usb2="00000016" w:usb3="00000000" w:csb0="0004001F" w:csb1="00000000"/>
  </w:font>
  <w:font w:name="Batang">
    <w:altName w:val="Malgun Gothic"/>
    <w:panose1 w:val="02030600000101010101"/>
    <w:charset w:val="81"/>
    <w:family w:val="auto"/>
    <w:pitch w:val="default"/>
    <w:sig w:usb0="00000000" w:usb1="00000000" w:usb2="00000030" w:usb3="00000000" w:csb0="4008009F" w:csb1="DFD70000"/>
  </w:font>
  <w:font w:name="仿宋">
    <w:panose1 w:val="02010609060101010101"/>
    <w:charset w:val="86"/>
    <w:family w:val="auto"/>
    <w:pitch w:val="default"/>
    <w:sig w:usb0="800002BF" w:usb1="38CF7CFA" w:usb2="00000016" w:usb3="00000000" w:csb0="00040001" w:csb1="00000000"/>
    <w:embedRegular r:id="rId4" w:fontKey="{E980061F-8615-4CB2-BEB5-4C59641D282D}"/>
  </w:font>
  <w:font w:name="等线">
    <w:panose1 w:val="02010600030101010101"/>
    <w:charset w:val="86"/>
    <w:family w:val="auto"/>
    <w:pitch w:val="default"/>
    <w:sig w:usb0="A00002BF" w:usb1="38CF7CFA" w:usb2="00000016" w:usb3="00000000" w:csb0="0004000F" w:csb1="00000000"/>
    <w:embedRegular r:id="rId5" w:fontKey="{F4DFE89B-AE4F-4FDC-9C6C-09A37C9F75FC}"/>
  </w:font>
  <w:font w:name="Yu Gothic UI">
    <w:panose1 w:val="020B0500000000000000"/>
    <w:charset w:val="80"/>
    <w:family w:val="auto"/>
    <w:pitch w:val="default"/>
    <w:sig w:usb0="E00002FF" w:usb1="2AC7FDFF" w:usb2="00000016" w:usb3="00000000" w:csb0="2002009F" w:csb1="00000000"/>
  </w:font>
  <w:font w:name="楷体">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tabs>
        <w:tab w:val="center" w:pos="4450"/>
        <w:tab w:val="clear" w:pos="4153"/>
        <w:tab w:val="clear" w:pos="8306"/>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0325" cy="154940"/>
              <wp:effectExtent l="0" t="0" r="0" b="0"/>
              <wp:wrapNone/>
              <wp:docPr id="2" name="文本框 2"/>
              <wp:cNvGraphicFramePr/>
              <a:graphic xmlns:a="http://schemas.openxmlformats.org/drawingml/2006/main">
                <a:graphicData uri="http://schemas.microsoft.com/office/word/2010/wordprocessingShape">
                  <wps:wsp>
                    <wps:cNvSpPr txBox="1"/>
                    <wps:spPr>
                      <a:xfrm>
                        <a:off x="0" y="0"/>
                        <a:ext cx="60325" cy="154940"/>
                      </a:xfrm>
                      <a:prstGeom prst="rect">
                        <a:avLst/>
                      </a:prstGeom>
                      <a:noFill/>
                      <a:ln w="6350">
                        <a:noFill/>
                      </a:ln>
                      <a:effectLst/>
                    </wps:spPr>
                    <wps:txbx>
                      <w:txbxContent>
                        <w:p>
                          <w:pPr>
                            <w:pStyle w:val="20"/>
                          </w:pPr>
                          <w:r>
                            <w:fldChar w:fldCharType="begin"/>
                          </w:r>
                          <w:r>
                            <w:instrText xml:space="preserve"> PAGE  \* MERGEFORMAT </w:instrText>
                          </w:r>
                          <w:r>
                            <w:fldChar w:fldCharType="separate"/>
                          </w:r>
                          <w:r>
                            <w:rPr>
                              <w:rFonts w:hint="default"/>
                            </w:rP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2.2pt;width:4.75pt;mso-position-horizontal:center;mso-position-horizontal-relative:margin;mso-wrap-style:none;z-index:251659264;mso-width-relative:page;mso-height-relative:page;" filled="f" stroked="f" coordsize="21600,21600" o:gfxdata="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F66+tTRAAAAAgEAAA8AAAAAAAAAAQAgAAAAIgAAAGRycy9kb3ducmV2LnhtbFBL&#10;AQIUABQAAAAIAIdO4kCuDcc/NgIAAGAEAAAOAAAAAAAAAAEAIAAAACABAABkcnMvZTJvRG9jLnht&#10;bFBLBQYAAAAABgAGAFkBAADIBQ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rPr>
                        <w:rFonts w:hint="default"/>
                      </w:rPr>
                      <w:t>21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7"/>
      </w:rPr>
    </w:pPr>
    <w:r>
      <w:fldChar w:fldCharType="begin"/>
    </w:r>
    <w:r>
      <w:rPr>
        <w:rStyle w:val="37"/>
      </w:rPr>
      <w:instrText xml:space="preserve">PAGE  </w:instrText>
    </w:r>
    <w:r>
      <w:fldChar w:fldCharType="separate"/>
    </w:r>
    <w:r>
      <w:rPr>
        <w:rStyle w:val="37"/>
        <w:rFonts w:hint="default"/>
      </w:rPr>
      <w:t>29</w:t>
    </w:r>
    <w:r>
      <w:fldChar w:fldCharType="end"/>
    </w:r>
  </w:p>
  <w:p>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360"/>
      <w:jc w:val="center"/>
    </w:pPr>
    <w:r>
      <w:fldChar w:fldCharType="begin"/>
    </w:r>
    <w:r>
      <w:rPr>
        <w:rStyle w:val="37"/>
      </w:rPr>
      <w:instrText xml:space="preserve"> PAGE </w:instrText>
    </w:r>
    <w:r>
      <w:fldChar w:fldCharType="separate"/>
    </w:r>
    <w:r>
      <w:rPr>
        <w:rStyle w:val="37"/>
      </w:rPr>
      <w:t>92</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rPr>
        <w:rFonts w:hint="default"/>
      </w:rPr>
    </w:pPr>
    <w:r>
      <w:t>第</w:t>
    </w:r>
    <w:r>
      <w:fldChar w:fldCharType="begin"/>
    </w:r>
    <w:r>
      <w:instrText xml:space="preserve"> PAGE   \* MERGEFORMAT </w:instrText>
    </w:r>
    <w:r>
      <w:fldChar w:fldCharType="separate"/>
    </w:r>
    <w:r>
      <w:rPr>
        <w:rFonts w:hint="default"/>
        <w:lang w:val="zh-CN"/>
      </w:rPr>
      <w:t>32</w:t>
    </w:r>
    <w:r>
      <w:rPr>
        <w:lang w:val="zh-CN"/>
      </w:rPr>
      <w:fldChar w:fldCharType="end"/>
    </w:r>
    <w:r>
      <w:t>页，共</w:t>
    </w:r>
    <w:r>
      <w:fldChar w:fldCharType="begin"/>
    </w:r>
    <w:r>
      <w:instrText xml:space="preserve"> NUMPAGES   \* MERGEFORMAT </w:instrText>
    </w:r>
    <w:r>
      <w:fldChar w:fldCharType="separate"/>
    </w:r>
    <w:r>
      <w:rPr>
        <w:rFonts w:hint="default"/>
      </w:rPr>
      <w:t>79</w:t>
    </w:r>
    <w:r>
      <w:fldChar w:fldCharType="end"/>
    </w:r>
    <w: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7"/>
        <w:rFonts w:hint="default"/>
      </w:rPr>
    </w:pPr>
    <w:r>
      <w:fldChar w:fldCharType="begin"/>
    </w:r>
    <w:r>
      <w:rPr>
        <w:rStyle w:val="37"/>
      </w:rPr>
      <w:instrText xml:space="preserve">PAGE  </w:instrText>
    </w:r>
    <w:r>
      <w:fldChar w:fldCharType="end"/>
    </w:r>
  </w:p>
  <w:p>
    <w:pPr>
      <w:pStyle w:val="20"/>
      <w:ind w:right="360"/>
      <w:rPr>
        <w:rFonts w:hint="default"/>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rPr>
        <w:rFonts w:hint="default"/>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067435" cy="172720"/>
              <wp:effectExtent l="0" t="0" r="0" b="0"/>
              <wp:wrapNone/>
              <wp:docPr id="4" name="文本框 2049"/>
              <wp:cNvGraphicFramePr/>
              <a:graphic xmlns:a="http://schemas.openxmlformats.org/drawingml/2006/main">
                <a:graphicData uri="http://schemas.microsoft.com/office/word/2010/wordprocessingShape">
                  <wps:wsp>
                    <wps:cNvSpPr txBox="1"/>
                    <wps:spPr>
                      <a:xfrm>
                        <a:off x="0" y="0"/>
                        <a:ext cx="1067435" cy="172720"/>
                      </a:xfrm>
                      <a:prstGeom prst="rect">
                        <a:avLst/>
                      </a:prstGeom>
                      <a:noFill/>
                      <a:ln>
                        <a:noFill/>
                      </a:ln>
                      <a:effectLst/>
                    </wps:spPr>
                    <wps:txbx>
                      <w:txbxContent>
                        <w:p>
                          <w:pPr>
                            <w:rPr>
                              <w:rFonts w:hint="default"/>
                            </w:rPr>
                          </w:pPr>
                          <w:r>
                            <w:t xml:space="preserve">第 </w:t>
                          </w:r>
                          <w:r>
                            <w:fldChar w:fldCharType="begin"/>
                          </w:r>
                          <w:r>
                            <w:instrText xml:space="preserve"> PAGE  \* MERGEFORMAT </w:instrText>
                          </w:r>
                          <w:r>
                            <w:fldChar w:fldCharType="separate"/>
                          </w:r>
                          <w:r>
                            <w:rPr>
                              <w:rFonts w:hint="default"/>
                            </w:rPr>
                            <w:t>1</w:t>
                          </w:r>
                          <w:r>
                            <w:fldChar w:fldCharType="end"/>
                          </w:r>
                          <w:r>
                            <w:t xml:space="preserve"> 页 共 </w:t>
                          </w:r>
                          <w:r>
                            <w:fldChar w:fldCharType="begin"/>
                          </w:r>
                          <w:r>
                            <w:instrText xml:space="preserve"> NUMPAGES  \* MERGEFORMAT </w:instrText>
                          </w:r>
                          <w:r>
                            <w:fldChar w:fldCharType="separate"/>
                          </w:r>
                          <w:r>
                            <w:rPr>
                              <w:rFonts w:hint="default"/>
                            </w:rPr>
                            <w:t>79</w:t>
                          </w:r>
                          <w:r>
                            <w:fldChar w:fldCharType="end"/>
                          </w:r>
                          <w:r>
                            <w:t xml:space="preserve"> 页</w:t>
                          </w:r>
                        </w:p>
                      </w:txbxContent>
                    </wps:txbx>
                    <wps:bodyPr wrap="none" lIns="0" tIns="0" rIns="0" bIns="0">
                      <a:spAutoFit/>
                    </wps:bodyPr>
                  </wps:wsp>
                </a:graphicData>
              </a:graphic>
            </wp:anchor>
          </w:drawing>
        </mc:Choice>
        <mc:Fallback>
          <w:pict>
            <v:shape id="文本框 2049" o:spid="_x0000_s1026" o:spt="202" type="#_x0000_t202" style="position:absolute;left:0pt;margin-top:0pt;height:13.6pt;width:84.05pt;mso-position-horizontal:center;mso-position-horizontal-relative:margin;mso-wrap-style:none;z-index:251660288;mso-width-relative:page;mso-height-relative:page;" filled="f" stroked="f" coordsize="21600,21600" o:gfxdata="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JZy0uPRAAAABAEAAA8AAAAAAAAAAQAgAAAAIgAAAGRycy9k&#10;b3ducmV2LnhtbFBLAQIUABQAAAAIAIdO4kDMbIgw0AEAAJ0DAAAOAAAAAAAAAAEAIAAAACABAABk&#10;cnMvZTJvRG9jLnhtbFBLBQYAAAAABgAGAFkBAABiBQAAAAA=&#10;">
              <v:fill on="f" focussize="0,0"/>
              <v:stroke on="f"/>
              <v:imagedata o:title=""/>
              <o:lock v:ext="edit" aspectratio="f"/>
              <v:textbox inset="0mm,0mm,0mm,0mm" style="mso-fit-shape-to-text:t;">
                <w:txbxContent>
                  <w:p>
                    <w:pPr>
                      <w:rPr>
                        <w:rFonts w:hint="default"/>
                      </w:rPr>
                    </w:pPr>
                    <w:r>
                      <w:t xml:space="preserve">第 </w:t>
                    </w:r>
                    <w:r>
                      <w:fldChar w:fldCharType="begin"/>
                    </w:r>
                    <w:r>
                      <w:instrText xml:space="preserve"> PAGE  \* MERGEFORMAT </w:instrText>
                    </w:r>
                    <w:r>
                      <w:fldChar w:fldCharType="separate"/>
                    </w:r>
                    <w:r>
                      <w:rPr>
                        <w:rFonts w:hint="default"/>
                      </w:rPr>
                      <w:t>1</w:t>
                    </w:r>
                    <w:r>
                      <w:fldChar w:fldCharType="end"/>
                    </w:r>
                    <w:r>
                      <w:t xml:space="preserve"> 页 共 </w:t>
                    </w:r>
                    <w:r>
                      <w:fldChar w:fldCharType="begin"/>
                    </w:r>
                    <w:r>
                      <w:instrText xml:space="preserve"> NUMPAGES  \* MERGEFORMAT </w:instrText>
                    </w:r>
                    <w:r>
                      <w:fldChar w:fldCharType="separate"/>
                    </w:r>
                    <w:r>
                      <w:rPr>
                        <w:rFonts w:hint="default"/>
                      </w:rPr>
                      <w:t>79</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single" w:color="auto" w:sz="6" w:space="0"/>
      </w:pBdr>
      <w:jc w:val="right"/>
      <w:rPr>
        <w:rFonts w:hint="default" w:ascii="宋体" w:hAnsi="宋体"/>
        <w:szCs w:val="18"/>
      </w:rPr>
    </w:pPr>
    <w:r>
      <w:rPr>
        <w:rFonts w:ascii="宋体" w:hAnsi="宋体"/>
        <w:szCs w:val="18"/>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237D12"/>
    <w:multiLevelType w:val="singleLevel"/>
    <w:tmpl w:val="C4237D12"/>
    <w:lvl w:ilvl="0" w:tentative="0">
      <w:start w:val="4"/>
      <w:numFmt w:val="decimal"/>
      <w:suff w:val="nothing"/>
      <w:lvlText w:val="（%1）"/>
      <w:lvlJc w:val="left"/>
    </w:lvl>
  </w:abstractNum>
  <w:abstractNum w:abstractNumId="1">
    <w:nsid w:val="CBC0DC41"/>
    <w:multiLevelType w:val="singleLevel"/>
    <w:tmpl w:val="CBC0DC41"/>
    <w:lvl w:ilvl="0" w:tentative="0">
      <w:start w:val="1"/>
      <w:numFmt w:val="decimal"/>
      <w:lvlText w:val="%1."/>
      <w:lvlJc w:val="left"/>
      <w:pPr>
        <w:tabs>
          <w:tab w:val="left" w:pos="312"/>
        </w:tabs>
      </w:pPr>
    </w:lvl>
  </w:abstractNum>
  <w:abstractNum w:abstractNumId="2">
    <w:nsid w:val="F1809EE2"/>
    <w:multiLevelType w:val="singleLevel"/>
    <w:tmpl w:val="F1809EE2"/>
    <w:lvl w:ilvl="0" w:tentative="0">
      <w:start w:val="9"/>
      <w:numFmt w:val="chineseCounting"/>
      <w:suff w:val="nothing"/>
      <w:lvlText w:val="%1、"/>
      <w:lvlJc w:val="left"/>
      <w:rPr>
        <w:rFonts w:hint="eastAsia"/>
      </w:rPr>
    </w:lvl>
  </w:abstractNum>
  <w:abstractNum w:abstractNumId="3">
    <w:nsid w:val="F6CE8F93"/>
    <w:multiLevelType w:val="singleLevel"/>
    <w:tmpl w:val="F6CE8F93"/>
    <w:lvl w:ilvl="0" w:tentative="0">
      <w:start w:val="1"/>
      <w:numFmt w:val="decimalEnclosedCircleChinese"/>
      <w:suff w:val="nothing"/>
      <w:lvlText w:val="%1　"/>
      <w:lvlJc w:val="left"/>
      <w:pPr>
        <w:ind w:left="0" w:firstLine="400"/>
      </w:pPr>
      <w:rPr>
        <w:rFonts w:hint="eastAsia"/>
      </w:rPr>
    </w:lvl>
  </w:abstractNum>
  <w:abstractNum w:abstractNumId="4">
    <w:nsid w:val="FD8902AC"/>
    <w:multiLevelType w:val="singleLevel"/>
    <w:tmpl w:val="FD8902AC"/>
    <w:lvl w:ilvl="0" w:tentative="0">
      <w:start w:val="1"/>
      <w:numFmt w:val="lowerLetter"/>
      <w:lvlText w:val="%1."/>
      <w:lvlJc w:val="left"/>
      <w:pPr>
        <w:ind w:left="425" w:hanging="425"/>
      </w:pPr>
      <w:rPr>
        <w:rFonts w:hint="default"/>
      </w:rPr>
    </w:lvl>
  </w:abstractNum>
  <w:abstractNum w:abstractNumId="5">
    <w:nsid w:val="19823940"/>
    <w:multiLevelType w:val="multilevel"/>
    <w:tmpl w:val="19823940"/>
    <w:lvl w:ilvl="0" w:tentative="0">
      <w:start w:val="1"/>
      <w:numFmt w:val="decimal"/>
      <w:lvlText w:val="（%1）"/>
      <w:lvlJc w:val="left"/>
      <w:pPr>
        <w:ind w:left="1288" w:hanging="720"/>
      </w:p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6">
    <w:nsid w:val="228AA498"/>
    <w:multiLevelType w:val="singleLevel"/>
    <w:tmpl w:val="228AA498"/>
    <w:lvl w:ilvl="0" w:tentative="0">
      <w:start w:val="1"/>
      <w:numFmt w:val="decimal"/>
      <w:suff w:val="nothing"/>
      <w:lvlText w:val="（%1）"/>
      <w:lvlJc w:val="left"/>
    </w:lvl>
  </w:abstractNum>
  <w:abstractNum w:abstractNumId="7">
    <w:nsid w:val="2A03E092"/>
    <w:multiLevelType w:val="singleLevel"/>
    <w:tmpl w:val="2A03E092"/>
    <w:lvl w:ilvl="0" w:tentative="0">
      <w:start w:val="4"/>
      <w:numFmt w:val="chineseCounting"/>
      <w:suff w:val="space"/>
      <w:lvlText w:val="第%1部分"/>
      <w:lvlJc w:val="left"/>
      <w:rPr>
        <w:rFonts w:hint="eastAsia"/>
      </w:rPr>
    </w:lvl>
  </w:abstractNum>
  <w:abstractNum w:abstractNumId="8">
    <w:nsid w:val="2B4732C4"/>
    <w:multiLevelType w:val="singleLevel"/>
    <w:tmpl w:val="2B4732C4"/>
    <w:lvl w:ilvl="0" w:tentative="0">
      <w:start w:val="2"/>
      <w:numFmt w:val="decimal"/>
      <w:lvlText w:val="%1."/>
      <w:lvlJc w:val="left"/>
      <w:pPr>
        <w:tabs>
          <w:tab w:val="left" w:pos="312"/>
        </w:tabs>
      </w:pPr>
    </w:lvl>
  </w:abstractNum>
  <w:abstractNum w:abstractNumId="9">
    <w:nsid w:val="54F403B5"/>
    <w:multiLevelType w:val="singleLevel"/>
    <w:tmpl w:val="54F403B5"/>
    <w:lvl w:ilvl="0" w:tentative="0">
      <w:start w:val="1"/>
      <w:numFmt w:val="chineseCounting"/>
      <w:suff w:val="nothing"/>
      <w:lvlText w:val="%1、"/>
      <w:lvlJc w:val="left"/>
    </w:lvl>
  </w:abstractNum>
  <w:abstractNum w:abstractNumId="10">
    <w:nsid w:val="557FD3DA"/>
    <w:multiLevelType w:val="singleLevel"/>
    <w:tmpl w:val="557FD3DA"/>
    <w:lvl w:ilvl="0" w:tentative="0">
      <w:start w:val="3"/>
      <w:numFmt w:val="chineseCounting"/>
      <w:suff w:val="nothing"/>
      <w:lvlText w:val="%1、"/>
      <w:lvlJc w:val="left"/>
    </w:lvl>
  </w:abstractNum>
  <w:abstractNum w:abstractNumId="11">
    <w:nsid w:val="55CE5A7A"/>
    <w:multiLevelType w:val="singleLevel"/>
    <w:tmpl w:val="55CE5A7A"/>
    <w:lvl w:ilvl="0" w:tentative="0">
      <w:start w:val="1"/>
      <w:numFmt w:val="decimal"/>
      <w:suff w:val="nothing"/>
      <w:lvlText w:val="（%1）"/>
      <w:lvlJc w:val="left"/>
    </w:lvl>
  </w:abstractNum>
  <w:num w:numId="1">
    <w:abstractNumId w:val="0"/>
  </w:num>
  <w:num w:numId="2">
    <w:abstractNumId w:val="8"/>
  </w:num>
  <w:num w:numId="3">
    <w:abstractNumId w:val="11"/>
  </w:num>
  <w:num w:numId="4">
    <w:abstractNumId w:val="6"/>
  </w:num>
  <w:num w:numId="5">
    <w:abstractNumId w:val="2"/>
  </w:num>
  <w:num w:numId="6">
    <w:abstractNumId w:val="7"/>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
  </w:num>
  <w:num w:numId="10">
    <w:abstractNumId w:val="1"/>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hYzg4ZDkyN2UxZWZiYzk3Y2M2Mjk1OWU3ODdhOGIifQ=="/>
    <w:docVar w:name="KSO_WPS_MARK_KEY" w:val="efe4ad80-3773-4d3b-b61e-cc22a29e59aa"/>
  </w:docVars>
  <w:rsids>
    <w:rsidRoot w:val="00172A27"/>
    <w:rsid w:val="00004734"/>
    <w:rsid w:val="000364EC"/>
    <w:rsid w:val="00067867"/>
    <w:rsid w:val="00071320"/>
    <w:rsid w:val="000759B9"/>
    <w:rsid w:val="000804B3"/>
    <w:rsid w:val="00084815"/>
    <w:rsid w:val="00095F84"/>
    <w:rsid w:val="000A74BA"/>
    <w:rsid w:val="000B6743"/>
    <w:rsid w:val="000C0B70"/>
    <w:rsid w:val="000D1925"/>
    <w:rsid w:val="000D35FE"/>
    <w:rsid w:val="000E23AA"/>
    <w:rsid w:val="000E6F99"/>
    <w:rsid w:val="000F28BF"/>
    <w:rsid w:val="000F33B6"/>
    <w:rsid w:val="001045D4"/>
    <w:rsid w:val="00107F3A"/>
    <w:rsid w:val="00110646"/>
    <w:rsid w:val="001171F7"/>
    <w:rsid w:val="00123E1F"/>
    <w:rsid w:val="001348B2"/>
    <w:rsid w:val="00134B0F"/>
    <w:rsid w:val="00145142"/>
    <w:rsid w:val="00164FC5"/>
    <w:rsid w:val="00170734"/>
    <w:rsid w:val="00172A27"/>
    <w:rsid w:val="00187541"/>
    <w:rsid w:val="00196909"/>
    <w:rsid w:val="001A1572"/>
    <w:rsid w:val="001A5570"/>
    <w:rsid w:val="001B4307"/>
    <w:rsid w:val="001B477B"/>
    <w:rsid w:val="001B75AA"/>
    <w:rsid w:val="001B7742"/>
    <w:rsid w:val="001C63BB"/>
    <w:rsid w:val="002143FD"/>
    <w:rsid w:val="002204E1"/>
    <w:rsid w:val="00256E33"/>
    <w:rsid w:val="00281692"/>
    <w:rsid w:val="002822B9"/>
    <w:rsid w:val="0028722B"/>
    <w:rsid w:val="002921AA"/>
    <w:rsid w:val="00296A2E"/>
    <w:rsid w:val="002A2E79"/>
    <w:rsid w:val="002A3D37"/>
    <w:rsid w:val="002A51CE"/>
    <w:rsid w:val="002B60A5"/>
    <w:rsid w:val="002C6300"/>
    <w:rsid w:val="002D69B4"/>
    <w:rsid w:val="002F3BF8"/>
    <w:rsid w:val="00300D1A"/>
    <w:rsid w:val="00303033"/>
    <w:rsid w:val="00322999"/>
    <w:rsid w:val="00327CB3"/>
    <w:rsid w:val="00331F26"/>
    <w:rsid w:val="003464F3"/>
    <w:rsid w:val="00347BDB"/>
    <w:rsid w:val="00350FBC"/>
    <w:rsid w:val="003673D8"/>
    <w:rsid w:val="00377487"/>
    <w:rsid w:val="0038226B"/>
    <w:rsid w:val="0038576C"/>
    <w:rsid w:val="00392364"/>
    <w:rsid w:val="003A01C4"/>
    <w:rsid w:val="003A264E"/>
    <w:rsid w:val="003A4A73"/>
    <w:rsid w:val="003B2948"/>
    <w:rsid w:val="003C4D93"/>
    <w:rsid w:val="003D003B"/>
    <w:rsid w:val="003D7935"/>
    <w:rsid w:val="003E0569"/>
    <w:rsid w:val="003E687D"/>
    <w:rsid w:val="003F47AF"/>
    <w:rsid w:val="003F5325"/>
    <w:rsid w:val="003F64D8"/>
    <w:rsid w:val="003F7F48"/>
    <w:rsid w:val="00414937"/>
    <w:rsid w:val="00416998"/>
    <w:rsid w:val="0042001A"/>
    <w:rsid w:val="00432A33"/>
    <w:rsid w:val="00432AA8"/>
    <w:rsid w:val="004362C1"/>
    <w:rsid w:val="0043696D"/>
    <w:rsid w:val="00444991"/>
    <w:rsid w:val="004455C2"/>
    <w:rsid w:val="0045277E"/>
    <w:rsid w:val="00460BA8"/>
    <w:rsid w:val="00463405"/>
    <w:rsid w:val="0047791F"/>
    <w:rsid w:val="00481497"/>
    <w:rsid w:val="004B5245"/>
    <w:rsid w:val="004C2D4F"/>
    <w:rsid w:val="004C662A"/>
    <w:rsid w:val="004C7111"/>
    <w:rsid w:val="004D6575"/>
    <w:rsid w:val="004E7D09"/>
    <w:rsid w:val="004F5188"/>
    <w:rsid w:val="004F603C"/>
    <w:rsid w:val="00500138"/>
    <w:rsid w:val="00510DEA"/>
    <w:rsid w:val="00516C33"/>
    <w:rsid w:val="005176A0"/>
    <w:rsid w:val="00524002"/>
    <w:rsid w:val="0053221C"/>
    <w:rsid w:val="0054004F"/>
    <w:rsid w:val="00540D90"/>
    <w:rsid w:val="005417E1"/>
    <w:rsid w:val="005447FC"/>
    <w:rsid w:val="00545347"/>
    <w:rsid w:val="00554AE1"/>
    <w:rsid w:val="00573CC1"/>
    <w:rsid w:val="00574C52"/>
    <w:rsid w:val="00586F8C"/>
    <w:rsid w:val="00591CA5"/>
    <w:rsid w:val="0059539D"/>
    <w:rsid w:val="00597389"/>
    <w:rsid w:val="005B6AD0"/>
    <w:rsid w:val="005C1FA7"/>
    <w:rsid w:val="005C2ABF"/>
    <w:rsid w:val="005C5DCC"/>
    <w:rsid w:val="005C7FFB"/>
    <w:rsid w:val="005E541B"/>
    <w:rsid w:val="00600139"/>
    <w:rsid w:val="0061509D"/>
    <w:rsid w:val="00616658"/>
    <w:rsid w:val="00634201"/>
    <w:rsid w:val="00642195"/>
    <w:rsid w:val="0064283B"/>
    <w:rsid w:val="00653494"/>
    <w:rsid w:val="006553B8"/>
    <w:rsid w:val="0065639F"/>
    <w:rsid w:val="00671CE5"/>
    <w:rsid w:val="00676AAD"/>
    <w:rsid w:val="00680C88"/>
    <w:rsid w:val="00681AE3"/>
    <w:rsid w:val="006874AE"/>
    <w:rsid w:val="006918A4"/>
    <w:rsid w:val="00692C44"/>
    <w:rsid w:val="006A1D8E"/>
    <w:rsid w:val="006B6C9B"/>
    <w:rsid w:val="006C1915"/>
    <w:rsid w:val="006C44FB"/>
    <w:rsid w:val="006D75AB"/>
    <w:rsid w:val="00712BEA"/>
    <w:rsid w:val="007141CD"/>
    <w:rsid w:val="00722EF7"/>
    <w:rsid w:val="00723624"/>
    <w:rsid w:val="00743376"/>
    <w:rsid w:val="0074477D"/>
    <w:rsid w:val="007476FB"/>
    <w:rsid w:val="00757AE7"/>
    <w:rsid w:val="00763B5F"/>
    <w:rsid w:val="00767F8E"/>
    <w:rsid w:val="00774DCE"/>
    <w:rsid w:val="00775E86"/>
    <w:rsid w:val="007816BD"/>
    <w:rsid w:val="00782ACA"/>
    <w:rsid w:val="00783D68"/>
    <w:rsid w:val="007865E0"/>
    <w:rsid w:val="00797211"/>
    <w:rsid w:val="007A005E"/>
    <w:rsid w:val="007B4FA5"/>
    <w:rsid w:val="007D1D69"/>
    <w:rsid w:val="007D608F"/>
    <w:rsid w:val="007D675C"/>
    <w:rsid w:val="007F1FC3"/>
    <w:rsid w:val="0080379E"/>
    <w:rsid w:val="00814A1A"/>
    <w:rsid w:val="008151C9"/>
    <w:rsid w:val="00820B04"/>
    <w:rsid w:val="00833358"/>
    <w:rsid w:val="008420E3"/>
    <w:rsid w:val="00844555"/>
    <w:rsid w:val="008467FD"/>
    <w:rsid w:val="00847409"/>
    <w:rsid w:val="00856C80"/>
    <w:rsid w:val="00862438"/>
    <w:rsid w:val="00865C12"/>
    <w:rsid w:val="0088482D"/>
    <w:rsid w:val="00885748"/>
    <w:rsid w:val="00892CEA"/>
    <w:rsid w:val="0089769B"/>
    <w:rsid w:val="008B14BC"/>
    <w:rsid w:val="008B385A"/>
    <w:rsid w:val="008B6F40"/>
    <w:rsid w:val="008C2B8C"/>
    <w:rsid w:val="008C5FAF"/>
    <w:rsid w:val="008E2F09"/>
    <w:rsid w:val="008F118E"/>
    <w:rsid w:val="008F2C4F"/>
    <w:rsid w:val="008F388F"/>
    <w:rsid w:val="008F465A"/>
    <w:rsid w:val="008F4DD8"/>
    <w:rsid w:val="008F6CB8"/>
    <w:rsid w:val="008F7251"/>
    <w:rsid w:val="00902498"/>
    <w:rsid w:val="00904EC6"/>
    <w:rsid w:val="00911982"/>
    <w:rsid w:val="009226C8"/>
    <w:rsid w:val="00926A8B"/>
    <w:rsid w:val="009436BA"/>
    <w:rsid w:val="0095086C"/>
    <w:rsid w:val="00956546"/>
    <w:rsid w:val="0096093D"/>
    <w:rsid w:val="00974B24"/>
    <w:rsid w:val="00976AFD"/>
    <w:rsid w:val="00980B3A"/>
    <w:rsid w:val="009850F5"/>
    <w:rsid w:val="009B156C"/>
    <w:rsid w:val="009B3DFA"/>
    <w:rsid w:val="009B5351"/>
    <w:rsid w:val="009B6CE5"/>
    <w:rsid w:val="009C12A6"/>
    <w:rsid w:val="009C2D67"/>
    <w:rsid w:val="009E7C40"/>
    <w:rsid w:val="009F0610"/>
    <w:rsid w:val="009F0D98"/>
    <w:rsid w:val="009F2F99"/>
    <w:rsid w:val="009F577F"/>
    <w:rsid w:val="00A01BF4"/>
    <w:rsid w:val="00A06296"/>
    <w:rsid w:val="00A31E39"/>
    <w:rsid w:val="00A32E7A"/>
    <w:rsid w:val="00A351A2"/>
    <w:rsid w:val="00A3657D"/>
    <w:rsid w:val="00A479F2"/>
    <w:rsid w:val="00A537CE"/>
    <w:rsid w:val="00A53C5C"/>
    <w:rsid w:val="00A55BFC"/>
    <w:rsid w:val="00A63373"/>
    <w:rsid w:val="00A72E42"/>
    <w:rsid w:val="00A810F4"/>
    <w:rsid w:val="00A82CAA"/>
    <w:rsid w:val="00A874F4"/>
    <w:rsid w:val="00A93F97"/>
    <w:rsid w:val="00AA6D30"/>
    <w:rsid w:val="00AA7FEF"/>
    <w:rsid w:val="00AC4C44"/>
    <w:rsid w:val="00AE2FA8"/>
    <w:rsid w:val="00AE33B5"/>
    <w:rsid w:val="00AF1CB8"/>
    <w:rsid w:val="00AF27CE"/>
    <w:rsid w:val="00B03EE5"/>
    <w:rsid w:val="00B05CB6"/>
    <w:rsid w:val="00B12C8F"/>
    <w:rsid w:val="00B25C7F"/>
    <w:rsid w:val="00B316E1"/>
    <w:rsid w:val="00B32882"/>
    <w:rsid w:val="00B4527C"/>
    <w:rsid w:val="00B52D3D"/>
    <w:rsid w:val="00B70942"/>
    <w:rsid w:val="00B7514A"/>
    <w:rsid w:val="00B762EB"/>
    <w:rsid w:val="00B82EF0"/>
    <w:rsid w:val="00B8742A"/>
    <w:rsid w:val="00B93C1D"/>
    <w:rsid w:val="00B95967"/>
    <w:rsid w:val="00BB12E2"/>
    <w:rsid w:val="00BB1372"/>
    <w:rsid w:val="00BB324E"/>
    <w:rsid w:val="00BB3619"/>
    <w:rsid w:val="00BD3D2F"/>
    <w:rsid w:val="00BD3DEF"/>
    <w:rsid w:val="00BD717A"/>
    <w:rsid w:val="00BE2713"/>
    <w:rsid w:val="00BE4DD3"/>
    <w:rsid w:val="00BE5996"/>
    <w:rsid w:val="00BF7878"/>
    <w:rsid w:val="00C06499"/>
    <w:rsid w:val="00C13C83"/>
    <w:rsid w:val="00C20AC9"/>
    <w:rsid w:val="00C274B9"/>
    <w:rsid w:val="00C476C9"/>
    <w:rsid w:val="00C74202"/>
    <w:rsid w:val="00C80D1B"/>
    <w:rsid w:val="00C82B2C"/>
    <w:rsid w:val="00C863AC"/>
    <w:rsid w:val="00C948C3"/>
    <w:rsid w:val="00C94E1D"/>
    <w:rsid w:val="00CB5DB4"/>
    <w:rsid w:val="00CB774F"/>
    <w:rsid w:val="00CC42D6"/>
    <w:rsid w:val="00CD5D21"/>
    <w:rsid w:val="00CE04BC"/>
    <w:rsid w:val="00CE4126"/>
    <w:rsid w:val="00CE593E"/>
    <w:rsid w:val="00CF7E2D"/>
    <w:rsid w:val="00D074D3"/>
    <w:rsid w:val="00D13ED1"/>
    <w:rsid w:val="00D15812"/>
    <w:rsid w:val="00D15F7C"/>
    <w:rsid w:val="00D16A2A"/>
    <w:rsid w:val="00D24C36"/>
    <w:rsid w:val="00D300ED"/>
    <w:rsid w:val="00D342F5"/>
    <w:rsid w:val="00D35DC1"/>
    <w:rsid w:val="00D47F3E"/>
    <w:rsid w:val="00D51DBC"/>
    <w:rsid w:val="00D70183"/>
    <w:rsid w:val="00D70942"/>
    <w:rsid w:val="00D76077"/>
    <w:rsid w:val="00D806E1"/>
    <w:rsid w:val="00D83775"/>
    <w:rsid w:val="00D86086"/>
    <w:rsid w:val="00DA0022"/>
    <w:rsid w:val="00DB4C9C"/>
    <w:rsid w:val="00DB7DC3"/>
    <w:rsid w:val="00DC1285"/>
    <w:rsid w:val="00DC7587"/>
    <w:rsid w:val="00DE3995"/>
    <w:rsid w:val="00DF168E"/>
    <w:rsid w:val="00DF5834"/>
    <w:rsid w:val="00DF60A4"/>
    <w:rsid w:val="00E0023C"/>
    <w:rsid w:val="00E11AB5"/>
    <w:rsid w:val="00E12C1C"/>
    <w:rsid w:val="00E35FF1"/>
    <w:rsid w:val="00E419E7"/>
    <w:rsid w:val="00E421EC"/>
    <w:rsid w:val="00E5273C"/>
    <w:rsid w:val="00E56430"/>
    <w:rsid w:val="00E737C0"/>
    <w:rsid w:val="00E75DD3"/>
    <w:rsid w:val="00E82881"/>
    <w:rsid w:val="00E96815"/>
    <w:rsid w:val="00EA4D48"/>
    <w:rsid w:val="00EB524A"/>
    <w:rsid w:val="00EC7686"/>
    <w:rsid w:val="00EC78CF"/>
    <w:rsid w:val="00ED0D73"/>
    <w:rsid w:val="00EE57A5"/>
    <w:rsid w:val="00EF3BF0"/>
    <w:rsid w:val="00EF73B6"/>
    <w:rsid w:val="00F01EE3"/>
    <w:rsid w:val="00F02F4B"/>
    <w:rsid w:val="00F1056F"/>
    <w:rsid w:val="00F11D9F"/>
    <w:rsid w:val="00F14D1B"/>
    <w:rsid w:val="00F156DB"/>
    <w:rsid w:val="00F33CBB"/>
    <w:rsid w:val="00F34FD1"/>
    <w:rsid w:val="00F50507"/>
    <w:rsid w:val="00F50CEA"/>
    <w:rsid w:val="00F77B7D"/>
    <w:rsid w:val="00F9600D"/>
    <w:rsid w:val="00FB6553"/>
    <w:rsid w:val="00FD18FD"/>
    <w:rsid w:val="00FE00AD"/>
    <w:rsid w:val="00FE1D12"/>
    <w:rsid w:val="00FE25C4"/>
    <w:rsid w:val="00FF6E41"/>
    <w:rsid w:val="01423F24"/>
    <w:rsid w:val="014B08FF"/>
    <w:rsid w:val="0165714A"/>
    <w:rsid w:val="016F68C5"/>
    <w:rsid w:val="0196601E"/>
    <w:rsid w:val="019853F7"/>
    <w:rsid w:val="01CF42F0"/>
    <w:rsid w:val="01D02779"/>
    <w:rsid w:val="01D80D46"/>
    <w:rsid w:val="01E50D53"/>
    <w:rsid w:val="01FA6B5C"/>
    <w:rsid w:val="0209362A"/>
    <w:rsid w:val="020D4761"/>
    <w:rsid w:val="02133474"/>
    <w:rsid w:val="021A4886"/>
    <w:rsid w:val="021F26CF"/>
    <w:rsid w:val="021F2CA5"/>
    <w:rsid w:val="025F480D"/>
    <w:rsid w:val="026634DC"/>
    <w:rsid w:val="02AB78A7"/>
    <w:rsid w:val="02CB7F49"/>
    <w:rsid w:val="02E80366"/>
    <w:rsid w:val="03215DBB"/>
    <w:rsid w:val="03237D85"/>
    <w:rsid w:val="035A28EF"/>
    <w:rsid w:val="036C7CCE"/>
    <w:rsid w:val="036F0B74"/>
    <w:rsid w:val="03744955"/>
    <w:rsid w:val="037643CD"/>
    <w:rsid w:val="03837C82"/>
    <w:rsid w:val="03B16193"/>
    <w:rsid w:val="03B85085"/>
    <w:rsid w:val="03C81D76"/>
    <w:rsid w:val="03C87E21"/>
    <w:rsid w:val="03CE407A"/>
    <w:rsid w:val="03F40A20"/>
    <w:rsid w:val="04106133"/>
    <w:rsid w:val="04120AAA"/>
    <w:rsid w:val="044C7C22"/>
    <w:rsid w:val="044E3B9A"/>
    <w:rsid w:val="046A5670"/>
    <w:rsid w:val="047918CE"/>
    <w:rsid w:val="04BF39A8"/>
    <w:rsid w:val="04C3708F"/>
    <w:rsid w:val="04D10A4A"/>
    <w:rsid w:val="051F632A"/>
    <w:rsid w:val="0554560E"/>
    <w:rsid w:val="05D610DF"/>
    <w:rsid w:val="05E87D14"/>
    <w:rsid w:val="05F40986"/>
    <w:rsid w:val="06164AF9"/>
    <w:rsid w:val="06294610"/>
    <w:rsid w:val="06607510"/>
    <w:rsid w:val="06711DA1"/>
    <w:rsid w:val="06AB1737"/>
    <w:rsid w:val="06B01A43"/>
    <w:rsid w:val="06B86F24"/>
    <w:rsid w:val="06C10522"/>
    <w:rsid w:val="06C84EE2"/>
    <w:rsid w:val="06FE7BF7"/>
    <w:rsid w:val="070647F4"/>
    <w:rsid w:val="071214F2"/>
    <w:rsid w:val="07590995"/>
    <w:rsid w:val="076B31DA"/>
    <w:rsid w:val="077955CE"/>
    <w:rsid w:val="078D1C71"/>
    <w:rsid w:val="07A200A1"/>
    <w:rsid w:val="07D048E7"/>
    <w:rsid w:val="07F87CFE"/>
    <w:rsid w:val="08062039"/>
    <w:rsid w:val="085D556B"/>
    <w:rsid w:val="08663850"/>
    <w:rsid w:val="087D3A94"/>
    <w:rsid w:val="088A4E2E"/>
    <w:rsid w:val="089F443E"/>
    <w:rsid w:val="08B5322E"/>
    <w:rsid w:val="08B74A64"/>
    <w:rsid w:val="08C727F0"/>
    <w:rsid w:val="08DD60BF"/>
    <w:rsid w:val="08E17ACF"/>
    <w:rsid w:val="09016E32"/>
    <w:rsid w:val="09153CCC"/>
    <w:rsid w:val="092A1D77"/>
    <w:rsid w:val="092C02F8"/>
    <w:rsid w:val="09475EBF"/>
    <w:rsid w:val="09556B57"/>
    <w:rsid w:val="09557CF2"/>
    <w:rsid w:val="09950EA6"/>
    <w:rsid w:val="09A60DC8"/>
    <w:rsid w:val="09EB2F2C"/>
    <w:rsid w:val="0A18367D"/>
    <w:rsid w:val="0A256191"/>
    <w:rsid w:val="0A2F2679"/>
    <w:rsid w:val="0A3616A9"/>
    <w:rsid w:val="0A36214C"/>
    <w:rsid w:val="0A735B07"/>
    <w:rsid w:val="0A905466"/>
    <w:rsid w:val="0A91725E"/>
    <w:rsid w:val="0ACA06AE"/>
    <w:rsid w:val="0ACB20AB"/>
    <w:rsid w:val="0AD60521"/>
    <w:rsid w:val="0AE20145"/>
    <w:rsid w:val="0AF14EA1"/>
    <w:rsid w:val="0AF77559"/>
    <w:rsid w:val="0B074539"/>
    <w:rsid w:val="0B4C694E"/>
    <w:rsid w:val="0B681FBF"/>
    <w:rsid w:val="0B6F1031"/>
    <w:rsid w:val="0B8C6DF9"/>
    <w:rsid w:val="0B8D75A6"/>
    <w:rsid w:val="0BDD1529"/>
    <w:rsid w:val="0C2740A2"/>
    <w:rsid w:val="0C397B4F"/>
    <w:rsid w:val="0C3B1467"/>
    <w:rsid w:val="0C443FA3"/>
    <w:rsid w:val="0C534E06"/>
    <w:rsid w:val="0C5E4584"/>
    <w:rsid w:val="0C7B16AC"/>
    <w:rsid w:val="0C7C65FA"/>
    <w:rsid w:val="0C816F69"/>
    <w:rsid w:val="0CDA2D97"/>
    <w:rsid w:val="0CDE7756"/>
    <w:rsid w:val="0CEE31B2"/>
    <w:rsid w:val="0CF63E15"/>
    <w:rsid w:val="0D1F42A1"/>
    <w:rsid w:val="0D3C44F0"/>
    <w:rsid w:val="0D3D4D95"/>
    <w:rsid w:val="0D465748"/>
    <w:rsid w:val="0D467F55"/>
    <w:rsid w:val="0D4B5AF9"/>
    <w:rsid w:val="0D4E6A52"/>
    <w:rsid w:val="0D775CAC"/>
    <w:rsid w:val="0D846F10"/>
    <w:rsid w:val="0D880188"/>
    <w:rsid w:val="0DAA59D8"/>
    <w:rsid w:val="0DF86F00"/>
    <w:rsid w:val="0E134507"/>
    <w:rsid w:val="0E2C0108"/>
    <w:rsid w:val="0E2D1202"/>
    <w:rsid w:val="0E3C619F"/>
    <w:rsid w:val="0E4E1508"/>
    <w:rsid w:val="0E8900E2"/>
    <w:rsid w:val="0EA12902"/>
    <w:rsid w:val="0EF04211"/>
    <w:rsid w:val="0F0F7410"/>
    <w:rsid w:val="0F3A5023"/>
    <w:rsid w:val="0F414B07"/>
    <w:rsid w:val="0F591568"/>
    <w:rsid w:val="0F5F7692"/>
    <w:rsid w:val="0F7303B0"/>
    <w:rsid w:val="0F925E63"/>
    <w:rsid w:val="0FAB02D0"/>
    <w:rsid w:val="0FB376F0"/>
    <w:rsid w:val="0FBC5B35"/>
    <w:rsid w:val="0FD91EF8"/>
    <w:rsid w:val="0FD94280"/>
    <w:rsid w:val="0FE51973"/>
    <w:rsid w:val="0FEB18D7"/>
    <w:rsid w:val="0FEB1D6F"/>
    <w:rsid w:val="100174C5"/>
    <w:rsid w:val="10054FFB"/>
    <w:rsid w:val="10563D26"/>
    <w:rsid w:val="105A3B37"/>
    <w:rsid w:val="10685029"/>
    <w:rsid w:val="10A975EF"/>
    <w:rsid w:val="10CA5CE4"/>
    <w:rsid w:val="10DC2023"/>
    <w:rsid w:val="110B3874"/>
    <w:rsid w:val="110D6797"/>
    <w:rsid w:val="11490B15"/>
    <w:rsid w:val="11625667"/>
    <w:rsid w:val="116B1F19"/>
    <w:rsid w:val="1191023F"/>
    <w:rsid w:val="1193615D"/>
    <w:rsid w:val="11AA0FB5"/>
    <w:rsid w:val="121121CD"/>
    <w:rsid w:val="12126943"/>
    <w:rsid w:val="121A19A4"/>
    <w:rsid w:val="12235F64"/>
    <w:rsid w:val="12407B3F"/>
    <w:rsid w:val="12476487"/>
    <w:rsid w:val="12582E7C"/>
    <w:rsid w:val="1267001C"/>
    <w:rsid w:val="127F7A4D"/>
    <w:rsid w:val="12850556"/>
    <w:rsid w:val="12A85D6B"/>
    <w:rsid w:val="12C234F0"/>
    <w:rsid w:val="130B0211"/>
    <w:rsid w:val="130B5189"/>
    <w:rsid w:val="133B7FAB"/>
    <w:rsid w:val="134D0507"/>
    <w:rsid w:val="136965BC"/>
    <w:rsid w:val="13737D2E"/>
    <w:rsid w:val="139B11DE"/>
    <w:rsid w:val="13EE271D"/>
    <w:rsid w:val="13F93CBB"/>
    <w:rsid w:val="13FD017F"/>
    <w:rsid w:val="140674F8"/>
    <w:rsid w:val="143342B5"/>
    <w:rsid w:val="147D3956"/>
    <w:rsid w:val="14935D07"/>
    <w:rsid w:val="149D17B0"/>
    <w:rsid w:val="14AE0463"/>
    <w:rsid w:val="14C62C53"/>
    <w:rsid w:val="14F67130"/>
    <w:rsid w:val="14FD59A7"/>
    <w:rsid w:val="14FE7D0A"/>
    <w:rsid w:val="15053916"/>
    <w:rsid w:val="151F6699"/>
    <w:rsid w:val="15314453"/>
    <w:rsid w:val="155618F4"/>
    <w:rsid w:val="156024D6"/>
    <w:rsid w:val="15B505B8"/>
    <w:rsid w:val="161114EA"/>
    <w:rsid w:val="164D2E35"/>
    <w:rsid w:val="1651030E"/>
    <w:rsid w:val="16562A9F"/>
    <w:rsid w:val="166A5AA2"/>
    <w:rsid w:val="1672148B"/>
    <w:rsid w:val="16942329"/>
    <w:rsid w:val="16AD214A"/>
    <w:rsid w:val="16AD495D"/>
    <w:rsid w:val="16B24C13"/>
    <w:rsid w:val="16C26A69"/>
    <w:rsid w:val="16C9067E"/>
    <w:rsid w:val="16CE6AAB"/>
    <w:rsid w:val="16E30D06"/>
    <w:rsid w:val="16E8374B"/>
    <w:rsid w:val="16F86885"/>
    <w:rsid w:val="1726068E"/>
    <w:rsid w:val="174560B2"/>
    <w:rsid w:val="175D5FCB"/>
    <w:rsid w:val="175F0674"/>
    <w:rsid w:val="175F7A20"/>
    <w:rsid w:val="176166EE"/>
    <w:rsid w:val="176A259A"/>
    <w:rsid w:val="179230B5"/>
    <w:rsid w:val="17A54136"/>
    <w:rsid w:val="17A96653"/>
    <w:rsid w:val="17B21D81"/>
    <w:rsid w:val="17DF7A18"/>
    <w:rsid w:val="17E164A9"/>
    <w:rsid w:val="17EA58D2"/>
    <w:rsid w:val="17ED2798"/>
    <w:rsid w:val="182D0F11"/>
    <w:rsid w:val="183E5F4E"/>
    <w:rsid w:val="18736DD6"/>
    <w:rsid w:val="187A3168"/>
    <w:rsid w:val="18816E3D"/>
    <w:rsid w:val="188E3DFC"/>
    <w:rsid w:val="18925339"/>
    <w:rsid w:val="18A26C8A"/>
    <w:rsid w:val="18C608E6"/>
    <w:rsid w:val="18D551B0"/>
    <w:rsid w:val="192009F5"/>
    <w:rsid w:val="19480EF8"/>
    <w:rsid w:val="1968374A"/>
    <w:rsid w:val="19734691"/>
    <w:rsid w:val="19834F6B"/>
    <w:rsid w:val="1985743E"/>
    <w:rsid w:val="198C0F3B"/>
    <w:rsid w:val="19B03B06"/>
    <w:rsid w:val="19B63B88"/>
    <w:rsid w:val="19D96F0B"/>
    <w:rsid w:val="1A232B86"/>
    <w:rsid w:val="1A714CF0"/>
    <w:rsid w:val="1A814CA1"/>
    <w:rsid w:val="1AAD7038"/>
    <w:rsid w:val="1AFE6CB6"/>
    <w:rsid w:val="1B4F4D9F"/>
    <w:rsid w:val="1B5D11C1"/>
    <w:rsid w:val="1B615B0E"/>
    <w:rsid w:val="1B7E75C7"/>
    <w:rsid w:val="1B9F5E4F"/>
    <w:rsid w:val="1BAD330A"/>
    <w:rsid w:val="1BDC36F2"/>
    <w:rsid w:val="1C2302C8"/>
    <w:rsid w:val="1C2414F4"/>
    <w:rsid w:val="1C2D5AE3"/>
    <w:rsid w:val="1C67349F"/>
    <w:rsid w:val="1C7A0918"/>
    <w:rsid w:val="1C810093"/>
    <w:rsid w:val="1CA22BE9"/>
    <w:rsid w:val="1CA94568"/>
    <w:rsid w:val="1CA968CD"/>
    <w:rsid w:val="1CAE017F"/>
    <w:rsid w:val="1CBA6C0D"/>
    <w:rsid w:val="1CC730D8"/>
    <w:rsid w:val="1CD6400C"/>
    <w:rsid w:val="1CF0262F"/>
    <w:rsid w:val="1CFA0FA2"/>
    <w:rsid w:val="1CFA1018"/>
    <w:rsid w:val="1D240A6A"/>
    <w:rsid w:val="1D2B389C"/>
    <w:rsid w:val="1D385B0F"/>
    <w:rsid w:val="1D4320AC"/>
    <w:rsid w:val="1D5F39E6"/>
    <w:rsid w:val="1DBB2F31"/>
    <w:rsid w:val="1DC2478C"/>
    <w:rsid w:val="1DD956F5"/>
    <w:rsid w:val="1E025946"/>
    <w:rsid w:val="1E560912"/>
    <w:rsid w:val="1EC11D51"/>
    <w:rsid w:val="1F05596F"/>
    <w:rsid w:val="1F210B6A"/>
    <w:rsid w:val="1F222BF7"/>
    <w:rsid w:val="1F2423B9"/>
    <w:rsid w:val="1F2671B1"/>
    <w:rsid w:val="1F387EB3"/>
    <w:rsid w:val="1F3A6779"/>
    <w:rsid w:val="1F51312D"/>
    <w:rsid w:val="1F520E6A"/>
    <w:rsid w:val="1F526D55"/>
    <w:rsid w:val="1F7076AD"/>
    <w:rsid w:val="1F885013"/>
    <w:rsid w:val="1F970B1E"/>
    <w:rsid w:val="1FB37ADB"/>
    <w:rsid w:val="1FD75351"/>
    <w:rsid w:val="1FDA5878"/>
    <w:rsid w:val="20050785"/>
    <w:rsid w:val="200563F1"/>
    <w:rsid w:val="200A081E"/>
    <w:rsid w:val="2012006D"/>
    <w:rsid w:val="204E38FE"/>
    <w:rsid w:val="206F2772"/>
    <w:rsid w:val="209B0B03"/>
    <w:rsid w:val="209E6880"/>
    <w:rsid w:val="20AB14B4"/>
    <w:rsid w:val="20CF22D2"/>
    <w:rsid w:val="21000E15"/>
    <w:rsid w:val="21142177"/>
    <w:rsid w:val="21160627"/>
    <w:rsid w:val="212E40DA"/>
    <w:rsid w:val="217B0AF2"/>
    <w:rsid w:val="217C494B"/>
    <w:rsid w:val="218B7F63"/>
    <w:rsid w:val="2196425A"/>
    <w:rsid w:val="21C829EF"/>
    <w:rsid w:val="21D44FBE"/>
    <w:rsid w:val="21D5153C"/>
    <w:rsid w:val="21E75EBE"/>
    <w:rsid w:val="21F91072"/>
    <w:rsid w:val="22153FB8"/>
    <w:rsid w:val="22467D6B"/>
    <w:rsid w:val="22625D7D"/>
    <w:rsid w:val="227534CC"/>
    <w:rsid w:val="227C05B8"/>
    <w:rsid w:val="228E7CE1"/>
    <w:rsid w:val="22916443"/>
    <w:rsid w:val="229C129C"/>
    <w:rsid w:val="22A250A5"/>
    <w:rsid w:val="232F3026"/>
    <w:rsid w:val="233761CC"/>
    <w:rsid w:val="23526096"/>
    <w:rsid w:val="238A6AD1"/>
    <w:rsid w:val="23962B7F"/>
    <w:rsid w:val="23A906E2"/>
    <w:rsid w:val="23CC652E"/>
    <w:rsid w:val="23DD02C3"/>
    <w:rsid w:val="24052EC6"/>
    <w:rsid w:val="240C743C"/>
    <w:rsid w:val="24217571"/>
    <w:rsid w:val="242205DF"/>
    <w:rsid w:val="2424430F"/>
    <w:rsid w:val="242F1634"/>
    <w:rsid w:val="24380146"/>
    <w:rsid w:val="243879CA"/>
    <w:rsid w:val="24456CEE"/>
    <w:rsid w:val="2453247D"/>
    <w:rsid w:val="249653BF"/>
    <w:rsid w:val="24971C81"/>
    <w:rsid w:val="249840C2"/>
    <w:rsid w:val="24DC3FB1"/>
    <w:rsid w:val="24EE6F91"/>
    <w:rsid w:val="24F609FE"/>
    <w:rsid w:val="24FE4F80"/>
    <w:rsid w:val="252E7808"/>
    <w:rsid w:val="25536A4A"/>
    <w:rsid w:val="2584600A"/>
    <w:rsid w:val="2595159B"/>
    <w:rsid w:val="25BD2084"/>
    <w:rsid w:val="25BF1CF6"/>
    <w:rsid w:val="25CE25A7"/>
    <w:rsid w:val="26037349"/>
    <w:rsid w:val="26180518"/>
    <w:rsid w:val="26323949"/>
    <w:rsid w:val="265359DC"/>
    <w:rsid w:val="265B3884"/>
    <w:rsid w:val="26621519"/>
    <w:rsid w:val="266627B8"/>
    <w:rsid w:val="26722E4A"/>
    <w:rsid w:val="268C3224"/>
    <w:rsid w:val="26937D26"/>
    <w:rsid w:val="269D38EB"/>
    <w:rsid w:val="26A10B7D"/>
    <w:rsid w:val="26DB1683"/>
    <w:rsid w:val="26E3420A"/>
    <w:rsid w:val="26F91541"/>
    <w:rsid w:val="26FE46B2"/>
    <w:rsid w:val="271D20B1"/>
    <w:rsid w:val="273A5675"/>
    <w:rsid w:val="274912C3"/>
    <w:rsid w:val="2753659C"/>
    <w:rsid w:val="27685787"/>
    <w:rsid w:val="276B56D3"/>
    <w:rsid w:val="276E0B16"/>
    <w:rsid w:val="27733467"/>
    <w:rsid w:val="278E44AA"/>
    <w:rsid w:val="27992472"/>
    <w:rsid w:val="279A222A"/>
    <w:rsid w:val="27BF1CB1"/>
    <w:rsid w:val="27C62B28"/>
    <w:rsid w:val="27CF188E"/>
    <w:rsid w:val="280676DE"/>
    <w:rsid w:val="28227B26"/>
    <w:rsid w:val="28241632"/>
    <w:rsid w:val="28341AE7"/>
    <w:rsid w:val="28672470"/>
    <w:rsid w:val="28A704FD"/>
    <w:rsid w:val="28BB337B"/>
    <w:rsid w:val="28BE589A"/>
    <w:rsid w:val="28D217D4"/>
    <w:rsid w:val="28E05903"/>
    <w:rsid w:val="29152D0A"/>
    <w:rsid w:val="2921517C"/>
    <w:rsid w:val="29413716"/>
    <w:rsid w:val="295E434F"/>
    <w:rsid w:val="29601DA3"/>
    <w:rsid w:val="29754832"/>
    <w:rsid w:val="2987256D"/>
    <w:rsid w:val="299F78B6"/>
    <w:rsid w:val="29BB507A"/>
    <w:rsid w:val="29CE5939"/>
    <w:rsid w:val="29D645DC"/>
    <w:rsid w:val="2A591F7E"/>
    <w:rsid w:val="2A596925"/>
    <w:rsid w:val="2A7739C7"/>
    <w:rsid w:val="2A793CAF"/>
    <w:rsid w:val="2AA211B9"/>
    <w:rsid w:val="2AA54BF9"/>
    <w:rsid w:val="2ABA427C"/>
    <w:rsid w:val="2AD2569A"/>
    <w:rsid w:val="2AEC6B2B"/>
    <w:rsid w:val="2B2C11DC"/>
    <w:rsid w:val="2B510A87"/>
    <w:rsid w:val="2B576555"/>
    <w:rsid w:val="2B6F0678"/>
    <w:rsid w:val="2B8D373E"/>
    <w:rsid w:val="2B9D427C"/>
    <w:rsid w:val="2B9D6077"/>
    <w:rsid w:val="2BAD5B8F"/>
    <w:rsid w:val="2BB90013"/>
    <w:rsid w:val="2BCD4D24"/>
    <w:rsid w:val="2BEC66B7"/>
    <w:rsid w:val="2BF4207C"/>
    <w:rsid w:val="2C0B34FA"/>
    <w:rsid w:val="2C2A3392"/>
    <w:rsid w:val="2C3D3A54"/>
    <w:rsid w:val="2C4B162F"/>
    <w:rsid w:val="2C554CD9"/>
    <w:rsid w:val="2C66471F"/>
    <w:rsid w:val="2C6819C3"/>
    <w:rsid w:val="2C7D20DA"/>
    <w:rsid w:val="2C963707"/>
    <w:rsid w:val="2C9B31BC"/>
    <w:rsid w:val="2CAA35C4"/>
    <w:rsid w:val="2CCF094E"/>
    <w:rsid w:val="2CDB616F"/>
    <w:rsid w:val="2CEC72A3"/>
    <w:rsid w:val="2D014DE9"/>
    <w:rsid w:val="2D024941"/>
    <w:rsid w:val="2D1F3FC6"/>
    <w:rsid w:val="2D230631"/>
    <w:rsid w:val="2D2B2200"/>
    <w:rsid w:val="2D2B320F"/>
    <w:rsid w:val="2D4157A6"/>
    <w:rsid w:val="2D465F06"/>
    <w:rsid w:val="2D48799E"/>
    <w:rsid w:val="2D505AFB"/>
    <w:rsid w:val="2D75015B"/>
    <w:rsid w:val="2DAA0AE3"/>
    <w:rsid w:val="2DB57D07"/>
    <w:rsid w:val="2DBF7A31"/>
    <w:rsid w:val="2DD85145"/>
    <w:rsid w:val="2DD912E2"/>
    <w:rsid w:val="2DE675FC"/>
    <w:rsid w:val="2E100DC0"/>
    <w:rsid w:val="2E127B71"/>
    <w:rsid w:val="2E3524C8"/>
    <w:rsid w:val="2E3717C7"/>
    <w:rsid w:val="2E406DD4"/>
    <w:rsid w:val="2E497DF1"/>
    <w:rsid w:val="2E4A5D3D"/>
    <w:rsid w:val="2E897842"/>
    <w:rsid w:val="2E8B2E8B"/>
    <w:rsid w:val="2EBD1298"/>
    <w:rsid w:val="2ED10FF2"/>
    <w:rsid w:val="2F162970"/>
    <w:rsid w:val="2F390BC0"/>
    <w:rsid w:val="2F457DAF"/>
    <w:rsid w:val="2F624E5B"/>
    <w:rsid w:val="2F851376"/>
    <w:rsid w:val="2FAD422F"/>
    <w:rsid w:val="2FDB73C6"/>
    <w:rsid w:val="2FFF629D"/>
    <w:rsid w:val="30086D8F"/>
    <w:rsid w:val="30166CAA"/>
    <w:rsid w:val="301804B5"/>
    <w:rsid w:val="3043681D"/>
    <w:rsid w:val="30463938"/>
    <w:rsid w:val="3053399B"/>
    <w:rsid w:val="30704F65"/>
    <w:rsid w:val="30797214"/>
    <w:rsid w:val="309B764B"/>
    <w:rsid w:val="30B00A80"/>
    <w:rsid w:val="31232DD5"/>
    <w:rsid w:val="31B17371"/>
    <w:rsid w:val="31E16592"/>
    <w:rsid w:val="32004E40"/>
    <w:rsid w:val="324A4137"/>
    <w:rsid w:val="326C1BC8"/>
    <w:rsid w:val="326F2A9A"/>
    <w:rsid w:val="329C1328"/>
    <w:rsid w:val="329F03F7"/>
    <w:rsid w:val="32BF1280"/>
    <w:rsid w:val="32BF4DBA"/>
    <w:rsid w:val="32E123A2"/>
    <w:rsid w:val="3323456B"/>
    <w:rsid w:val="332F0109"/>
    <w:rsid w:val="333C7D6C"/>
    <w:rsid w:val="334555F9"/>
    <w:rsid w:val="33492A61"/>
    <w:rsid w:val="33866157"/>
    <w:rsid w:val="338E62A6"/>
    <w:rsid w:val="339B5ACE"/>
    <w:rsid w:val="33A40695"/>
    <w:rsid w:val="33AF10BE"/>
    <w:rsid w:val="33B55247"/>
    <w:rsid w:val="33D36D20"/>
    <w:rsid w:val="33D4621B"/>
    <w:rsid w:val="33DA1E6F"/>
    <w:rsid w:val="33F111AB"/>
    <w:rsid w:val="340A77D4"/>
    <w:rsid w:val="342A2C40"/>
    <w:rsid w:val="34550A4A"/>
    <w:rsid w:val="345C0B7C"/>
    <w:rsid w:val="34611671"/>
    <w:rsid w:val="349D62DF"/>
    <w:rsid w:val="349F4699"/>
    <w:rsid w:val="34A37623"/>
    <w:rsid w:val="34AE6BFF"/>
    <w:rsid w:val="34B61C84"/>
    <w:rsid w:val="34BE6897"/>
    <w:rsid w:val="34C636AF"/>
    <w:rsid w:val="34C870CF"/>
    <w:rsid w:val="34C91C8B"/>
    <w:rsid w:val="34EC11D6"/>
    <w:rsid w:val="34F0372F"/>
    <w:rsid w:val="35236F3F"/>
    <w:rsid w:val="35304E56"/>
    <w:rsid w:val="353B1039"/>
    <w:rsid w:val="353F5AA9"/>
    <w:rsid w:val="354E1DDD"/>
    <w:rsid w:val="35643762"/>
    <w:rsid w:val="35A0162C"/>
    <w:rsid w:val="35B9597A"/>
    <w:rsid w:val="35E7490B"/>
    <w:rsid w:val="35F764FF"/>
    <w:rsid w:val="35FD38BD"/>
    <w:rsid w:val="36071256"/>
    <w:rsid w:val="363A6BD2"/>
    <w:rsid w:val="36880927"/>
    <w:rsid w:val="36880D03"/>
    <w:rsid w:val="36C26001"/>
    <w:rsid w:val="36F30B34"/>
    <w:rsid w:val="37246703"/>
    <w:rsid w:val="372937B8"/>
    <w:rsid w:val="374B753B"/>
    <w:rsid w:val="375B2943"/>
    <w:rsid w:val="3786331B"/>
    <w:rsid w:val="37865535"/>
    <w:rsid w:val="379B72C3"/>
    <w:rsid w:val="37A600D9"/>
    <w:rsid w:val="37B81AF5"/>
    <w:rsid w:val="37C07966"/>
    <w:rsid w:val="37CE6FD5"/>
    <w:rsid w:val="37D36066"/>
    <w:rsid w:val="37DD0E0A"/>
    <w:rsid w:val="37FD794D"/>
    <w:rsid w:val="380312A8"/>
    <w:rsid w:val="38123D2F"/>
    <w:rsid w:val="381979D3"/>
    <w:rsid w:val="383265D5"/>
    <w:rsid w:val="38877E6A"/>
    <w:rsid w:val="38A02D03"/>
    <w:rsid w:val="38A32C49"/>
    <w:rsid w:val="38BE345D"/>
    <w:rsid w:val="38C3109C"/>
    <w:rsid w:val="38C46E4B"/>
    <w:rsid w:val="38C93E61"/>
    <w:rsid w:val="38E70797"/>
    <w:rsid w:val="38F94F64"/>
    <w:rsid w:val="393771B2"/>
    <w:rsid w:val="394750CB"/>
    <w:rsid w:val="39521898"/>
    <w:rsid w:val="3966241D"/>
    <w:rsid w:val="398057BB"/>
    <w:rsid w:val="3986644A"/>
    <w:rsid w:val="399E09C8"/>
    <w:rsid w:val="399F2C68"/>
    <w:rsid w:val="39A93E39"/>
    <w:rsid w:val="39AD3F79"/>
    <w:rsid w:val="39B44E00"/>
    <w:rsid w:val="39B46C15"/>
    <w:rsid w:val="39D476C7"/>
    <w:rsid w:val="39D53A19"/>
    <w:rsid w:val="3A2623C2"/>
    <w:rsid w:val="3A437DEA"/>
    <w:rsid w:val="3A463062"/>
    <w:rsid w:val="3A4C526C"/>
    <w:rsid w:val="3A536EA3"/>
    <w:rsid w:val="3A5E432A"/>
    <w:rsid w:val="3A6775DB"/>
    <w:rsid w:val="3A6B7341"/>
    <w:rsid w:val="3A874BD8"/>
    <w:rsid w:val="3AAF33E5"/>
    <w:rsid w:val="3AC03CA8"/>
    <w:rsid w:val="3AC32CD9"/>
    <w:rsid w:val="3AC54CA3"/>
    <w:rsid w:val="3AFC3255"/>
    <w:rsid w:val="3B0F799F"/>
    <w:rsid w:val="3B377E84"/>
    <w:rsid w:val="3B543ADD"/>
    <w:rsid w:val="3B7A783B"/>
    <w:rsid w:val="3B7B1CA2"/>
    <w:rsid w:val="3BA53B32"/>
    <w:rsid w:val="3BA96372"/>
    <w:rsid w:val="3BEF4AD6"/>
    <w:rsid w:val="3BF06343"/>
    <w:rsid w:val="3C0D65A5"/>
    <w:rsid w:val="3C7929EB"/>
    <w:rsid w:val="3C945731"/>
    <w:rsid w:val="3CBE57E4"/>
    <w:rsid w:val="3CC37F2F"/>
    <w:rsid w:val="3CCF105E"/>
    <w:rsid w:val="3D1C1ACB"/>
    <w:rsid w:val="3D240D5B"/>
    <w:rsid w:val="3D450E66"/>
    <w:rsid w:val="3D6075A7"/>
    <w:rsid w:val="3D663493"/>
    <w:rsid w:val="3D6836B5"/>
    <w:rsid w:val="3D6A71F6"/>
    <w:rsid w:val="3D8A73BA"/>
    <w:rsid w:val="3DB16FED"/>
    <w:rsid w:val="3DB46E9A"/>
    <w:rsid w:val="3DCA47AD"/>
    <w:rsid w:val="3DED0EF6"/>
    <w:rsid w:val="3DF76B98"/>
    <w:rsid w:val="3E161ECB"/>
    <w:rsid w:val="3E1A7AB5"/>
    <w:rsid w:val="3E21784F"/>
    <w:rsid w:val="3E360670"/>
    <w:rsid w:val="3E44649A"/>
    <w:rsid w:val="3E641AD9"/>
    <w:rsid w:val="3E9A57E2"/>
    <w:rsid w:val="3EA923F0"/>
    <w:rsid w:val="3EAB301F"/>
    <w:rsid w:val="3EB50CC9"/>
    <w:rsid w:val="3ECB02B0"/>
    <w:rsid w:val="3EE878DE"/>
    <w:rsid w:val="3EFC3727"/>
    <w:rsid w:val="3F0C42E6"/>
    <w:rsid w:val="3F3C0C82"/>
    <w:rsid w:val="3F556DF4"/>
    <w:rsid w:val="3F687A8A"/>
    <w:rsid w:val="3F697CA7"/>
    <w:rsid w:val="3F7D5B4C"/>
    <w:rsid w:val="3F874C1D"/>
    <w:rsid w:val="3F9570A5"/>
    <w:rsid w:val="3F9D7666"/>
    <w:rsid w:val="3FA1384F"/>
    <w:rsid w:val="3FDB2873"/>
    <w:rsid w:val="3FFA4797"/>
    <w:rsid w:val="401E3262"/>
    <w:rsid w:val="403A6402"/>
    <w:rsid w:val="405A2FCF"/>
    <w:rsid w:val="406D492B"/>
    <w:rsid w:val="40945AE1"/>
    <w:rsid w:val="40F55357"/>
    <w:rsid w:val="41024A85"/>
    <w:rsid w:val="410B7149"/>
    <w:rsid w:val="411A16FA"/>
    <w:rsid w:val="411C3E3A"/>
    <w:rsid w:val="411F0BE9"/>
    <w:rsid w:val="41206D85"/>
    <w:rsid w:val="4126702E"/>
    <w:rsid w:val="413211FF"/>
    <w:rsid w:val="4201372B"/>
    <w:rsid w:val="420B2206"/>
    <w:rsid w:val="422C343A"/>
    <w:rsid w:val="42A13F75"/>
    <w:rsid w:val="42A42425"/>
    <w:rsid w:val="42A762D8"/>
    <w:rsid w:val="42B610FD"/>
    <w:rsid w:val="42B95262"/>
    <w:rsid w:val="433C165A"/>
    <w:rsid w:val="433D34E8"/>
    <w:rsid w:val="438925E7"/>
    <w:rsid w:val="43923B90"/>
    <w:rsid w:val="43984C88"/>
    <w:rsid w:val="43A93A11"/>
    <w:rsid w:val="43AC6679"/>
    <w:rsid w:val="43DA0BC1"/>
    <w:rsid w:val="43DD2F66"/>
    <w:rsid w:val="44122CDB"/>
    <w:rsid w:val="44155990"/>
    <w:rsid w:val="44954DF9"/>
    <w:rsid w:val="44B90275"/>
    <w:rsid w:val="44C14826"/>
    <w:rsid w:val="44EC53A6"/>
    <w:rsid w:val="44F52B95"/>
    <w:rsid w:val="45127A01"/>
    <w:rsid w:val="451C4040"/>
    <w:rsid w:val="45600494"/>
    <w:rsid w:val="45763E74"/>
    <w:rsid w:val="45896CF6"/>
    <w:rsid w:val="459B2399"/>
    <w:rsid w:val="45A234C5"/>
    <w:rsid w:val="45A36441"/>
    <w:rsid w:val="45EB4816"/>
    <w:rsid w:val="45F56C73"/>
    <w:rsid w:val="46431CB9"/>
    <w:rsid w:val="46875747"/>
    <w:rsid w:val="468C573F"/>
    <w:rsid w:val="469A4229"/>
    <w:rsid w:val="46A43EC2"/>
    <w:rsid w:val="46AB34F9"/>
    <w:rsid w:val="46AD7A5C"/>
    <w:rsid w:val="46B32903"/>
    <w:rsid w:val="46CB3641"/>
    <w:rsid w:val="46DD1F2A"/>
    <w:rsid w:val="46F81AC5"/>
    <w:rsid w:val="46F905A8"/>
    <w:rsid w:val="470D2023"/>
    <w:rsid w:val="47192335"/>
    <w:rsid w:val="4723008C"/>
    <w:rsid w:val="47332171"/>
    <w:rsid w:val="47354F5E"/>
    <w:rsid w:val="473C453F"/>
    <w:rsid w:val="47541888"/>
    <w:rsid w:val="47585AF1"/>
    <w:rsid w:val="47686111"/>
    <w:rsid w:val="476B05A1"/>
    <w:rsid w:val="478A1BBC"/>
    <w:rsid w:val="47B24801"/>
    <w:rsid w:val="47DB022F"/>
    <w:rsid w:val="47F62507"/>
    <w:rsid w:val="48050DD4"/>
    <w:rsid w:val="4805365E"/>
    <w:rsid w:val="48111808"/>
    <w:rsid w:val="48145615"/>
    <w:rsid w:val="48404786"/>
    <w:rsid w:val="48455675"/>
    <w:rsid w:val="484F3DFE"/>
    <w:rsid w:val="485F79BF"/>
    <w:rsid w:val="48625D9D"/>
    <w:rsid w:val="4875388B"/>
    <w:rsid w:val="48767635"/>
    <w:rsid w:val="487D25BC"/>
    <w:rsid w:val="487F6509"/>
    <w:rsid w:val="48837D83"/>
    <w:rsid w:val="48C103F9"/>
    <w:rsid w:val="48D4251C"/>
    <w:rsid w:val="492B7CB9"/>
    <w:rsid w:val="49541D28"/>
    <w:rsid w:val="49AA20BF"/>
    <w:rsid w:val="49C1296B"/>
    <w:rsid w:val="49CB21ED"/>
    <w:rsid w:val="49ED38CE"/>
    <w:rsid w:val="49EE3793"/>
    <w:rsid w:val="4A017B23"/>
    <w:rsid w:val="4A1B6173"/>
    <w:rsid w:val="4A2E6A4A"/>
    <w:rsid w:val="4A3E133F"/>
    <w:rsid w:val="4A640A70"/>
    <w:rsid w:val="4A95555B"/>
    <w:rsid w:val="4AA06B93"/>
    <w:rsid w:val="4AAA778D"/>
    <w:rsid w:val="4AAD3ADF"/>
    <w:rsid w:val="4AC12232"/>
    <w:rsid w:val="4AD20BDA"/>
    <w:rsid w:val="4ADC507E"/>
    <w:rsid w:val="4AEB7295"/>
    <w:rsid w:val="4B121A12"/>
    <w:rsid w:val="4B346263"/>
    <w:rsid w:val="4B361218"/>
    <w:rsid w:val="4B3A7CE1"/>
    <w:rsid w:val="4B5459A0"/>
    <w:rsid w:val="4B837D85"/>
    <w:rsid w:val="4BA80CF1"/>
    <w:rsid w:val="4BC7393A"/>
    <w:rsid w:val="4BC90193"/>
    <w:rsid w:val="4BE32C32"/>
    <w:rsid w:val="4C027A88"/>
    <w:rsid w:val="4C177611"/>
    <w:rsid w:val="4C2A441A"/>
    <w:rsid w:val="4C491841"/>
    <w:rsid w:val="4C504C94"/>
    <w:rsid w:val="4C8D36E7"/>
    <w:rsid w:val="4C986833"/>
    <w:rsid w:val="4C9B4D41"/>
    <w:rsid w:val="4C9D15DC"/>
    <w:rsid w:val="4CB90DC7"/>
    <w:rsid w:val="4CE0771A"/>
    <w:rsid w:val="4CFF682F"/>
    <w:rsid w:val="4D1C5957"/>
    <w:rsid w:val="4D2174CF"/>
    <w:rsid w:val="4D3C683B"/>
    <w:rsid w:val="4D422183"/>
    <w:rsid w:val="4D5C3245"/>
    <w:rsid w:val="4D951FB6"/>
    <w:rsid w:val="4D97316F"/>
    <w:rsid w:val="4DCC4493"/>
    <w:rsid w:val="4DD31BCA"/>
    <w:rsid w:val="4DE60D60"/>
    <w:rsid w:val="4DEE735D"/>
    <w:rsid w:val="4DF25957"/>
    <w:rsid w:val="4E1F3F3D"/>
    <w:rsid w:val="4E215F34"/>
    <w:rsid w:val="4E235B10"/>
    <w:rsid w:val="4E2852C8"/>
    <w:rsid w:val="4E4E7624"/>
    <w:rsid w:val="4E603C24"/>
    <w:rsid w:val="4E6D1805"/>
    <w:rsid w:val="4E8244AF"/>
    <w:rsid w:val="4E9D21EE"/>
    <w:rsid w:val="4EA83CEB"/>
    <w:rsid w:val="4EF37391"/>
    <w:rsid w:val="4F02503B"/>
    <w:rsid w:val="4F0330E5"/>
    <w:rsid w:val="4F1C492D"/>
    <w:rsid w:val="4F3156D6"/>
    <w:rsid w:val="4F334479"/>
    <w:rsid w:val="4F3C18B2"/>
    <w:rsid w:val="4F573A4F"/>
    <w:rsid w:val="4F954E9E"/>
    <w:rsid w:val="4F9A33CF"/>
    <w:rsid w:val="4FBC3957"/>
    <w:rsid w:val="4FF57980"/>
    <w:rsid w:val="500E0296"/>
    <w:rsid w:val="5023542A"/>
    <w:rsid w:val="502B5623"/>
    <w:rsid w:val="5032662A"/>
    <w:rsid w:val="50566671"/>
    <w:rsid w:val="50B67AB6"/>
    <w:rsid w:val="50BE0265"/>
    <w:rsid w:val="50C50AA4"/>
    <w:rsid w:val="510140C9"/>
    <w:rsid w:val="510475E0"/>
    <w:rsid w:val="510574A1"/>
    <w:rsid w:val="510C0841"/>
    <w:rsid w:val="51137B9E"/>
    <w:rsid w:val="51196E48"/>
    <w:rsid w:val="511B4B59"/>
    <w:rsid w:val="5128339F"/>
    <w:rsid w:val="514B6505"/>
    <w:rsid w:val="515856F7"/>
    <w:rsid w:val="516D38E3"/>
    <w:rsid w:val="51883D8E"/>
    <w:rsid w:val="51940C61"/>
    <w:rsid w:val="51AB5175"/>
    <w:rsid w:val="51F22754"/>
    <w:rsid w:val="51F824BB"/>
    <w:rsid w:val="52033E0A"/>
    <w:rsid w:val="520A5DFB"/>
    <w:rsid w:val="526F2713"/>
    <w:rsid w:val="5283057B"/>
    <w:rsid w:val="528A7CD1"/>
    <w:rsid w:val="52BB7C58"/>
    <w:rsid w:val="52E071BC"/>
    <w:rsid w:val="52F263F9"/>
    <w:rsid w:val="530E2443"/>
    <w:rsid w:val="53187C7A"/>
    <w:rsid w:val="5323640D"/>
    <w:rsid w:val="53270B28"/>
    <w:rsid w:val="533649B7"/>
    <w:rsid w:val="533F1E53"/>
    <w:rsid w:val="53453779"/>
    <w:rsid w:val="5359593C"/>
    <w:rsid w:val="536856CA"/>
    <w:rsid w:val="53813EA6"/>
    <w:rsid w:val="53904BB1"/>
    <w:rsid w:val="53916534"/>
    <w:rsid w:val="53AA438D"/>
    <w:rsid w:val="53BE477E"/>
    <w:rsid w:val="53CA737D"/>
    <w:rsid w:val="53FF492A"/>
    <w:rsid w:val="540F5178"/>
    <w:rsid w:val="5415239F"/>
    <w:rsid w:val="54390BFE"/>
    <w:rsid w:val="546C6F8E"/>
    <w:rsid w:val="546D7F23"/>
    <w:rsid w:val="54945A64"/>
    <w:rsid w:val="549867C2"/>
    <w:rsid w:val="549A0232"/>
    <w:rsid w:val="54AA3A8C"/>
    <w:rsid w:val="54B95EC5"/>
    <w:rsid w:val="54CB0723"/>
    <w:rsid w:val="54DF05FB"/>
    <w:rsid w:val="54F32D2F"/>
    <w:rsid w:val="55182F81"/>
    <w:rsid w:val="554B7D0A"/>
    <w:rsid w:val="55501E7E"/>
    <w:rsid w:val="55784B1B"/>
    <w:rsid w:val="55BA1D79"/>
    <w:rsid w:val="55CB4D49"/>
    <w:rsid w:val="55EC24EA"/>
    <w:rsid w:val="55F76A1D"/>
    <w:rsid w:val="563706ED"/>
    <w:rsid w:val="56413EA5"/>
    <w:rsid w:val="56524AC8"/>
    <w:rsid w:val="56572130"/>
    <w:rsid w:val="56712969"/>
    <w:rsid w:val="56884E98"/>
    <w:rsid w:val="56924991"/>
    <w:rsid w:val="56C63740"/>
    <w:rsid w:val="56C91A68"/>
    <w:rsid w:val="56CD6408"/>
    <w:rsid w:val="56FB4CDC"/>
    <w:rsid w:val="570A4F0F"/>
    <w:rsid w:val="572B54A8"/>
    <w:rsid w:val="575624C8"/>
    <w:rsid w:val="575E605E"/>
    <w:rsid w:val="576311BA"/>
    <w:rsid w:val="57D7775E"/>
    <w:rsid w:val="57EE40DE"/>
    <w:rsid w:val="57F917D3"/>
    <w:rsid w:val="58196CEC"/>
    <w:rsid w:val="582F73D2"/>
    <w:rsid w:val="5840238B"/>
    <w:rsid w:val="586D2AC3"/>
    <w:rsid w:val="58765C5B"/>
    <w:rsid w:val="589E0E93"/>
    <w:rsid w:val="590B1445"/>
    <w:rsid w:val="590B5B1F"/>
    <w:rsid w:val="591666E5"/>
    <w:rsid w:val="59176660"/>
    <w:rsid w:val="59284923"/>
    <w:rsid w:val="59777132"/>
    <w:rsid w:val="598E5973"/>
    <w:rsid w:val="59926240"/>
    <w:rsid w:val="59930866"/>
    <w:rsid w:val="59A25B0F"/>
    <w:rsid w:val="59A8546F"/>
    <w:rsid w:val="59B40AA8"/>
    <w:rsid w:val="59B55BC8"/>
    <w:rsid w:val="59D16D68"/>
    <w:rsid w:val="59FB201F"/>
    <w:rsid w:val="5A431ED1"/>
    <w:rsid w:val="5A5247A4"/>
    <w:rsid w:val="5A8347E3"/>
    <w:rsid w:val="5ABD472B"/>
    <w:rsid w:val="5AE35843"/>
    <w:rsid w:val="5AEF4361"/>
    <w:rsid w:val="5AF52110"/>
    <w:rsid w:val="5B1204F1"/>
    <w:rsid w:val="5B1808D8"/>
    <w:rsid w:val="5B194CD3"/>
    <w:rsid w:val="5B2030B3"/>
    <w:rsid w:val="5B4A0809"/>
    <w:rsid w:val="5B522627"/>
    <w:rsid w:val="5B592619"/>
    <w:rsid w:val="5B834AED"/>
    <w:rsid w:val="5BDB3ECE"/>
    <w:rsid w:val="5BE675EC"/>
    <w:rsid w:val="5C1817C0"/>
    <w:rsid w:val="5C361105"/>
    <w:rsid w:val="5C3B4476"/>
    <w:rsid w:val="5C5114DC"/>
    <w:rsid w:val="5C7B4C4B"/>
    <w:rsid w:val="5C853E3A"/>
    <w:rsid w:val="5CA2774F"/>
    <w:rsid w:val="5CAC5787"/>
    <w:rsid w:val="5CB32AB9"/>
    <w:rsid w:val="5CD02514"/>
    <w:rsid w:val="5CFD6460"/>
    <w:rsid w:val="5D18743D"/>
    <w:rsid w:val="5D2033B6"/>
    <w:rsid w:val="5D331D0C"/>
    <w:rsid w:val="5D501F27"/>
    <w:rsid w:val="5D566898"/>
    <w:rsid w:val="5D5A52EE"/>
    <w:rsid w:val="5DAB2616"/>
    <w:rsid w:val="5DDD4FFC"/>
    <w:rsid w:val="5E0B361B"/>
    <w:rsid w:val="5E0D5D5F"/>
    <w:rsid w:val="5E55617C"/>
    <w:rsid w:val="5E7B45C1"/>
    <w:rsid w:val="5E8354A3"/>
    <w:rsid w:val="5E952B8C"/>
    <w:rsid w:val="5EAD0960"/>
    <w:rsid w:val="5EBD1ABC"/>
    <w:rsid w:val="5EDB4E59"/>
    <w:rsid w:val="5EE65895"/>
    <w:rsid w:val="5EEF2F9F"/>
    <w:rsid w:val="5EF77A86"/>
    <w:rsid w:val="5F12247D"/>
    <w:rsid w:val="5F1A3A18"/>
    <w:rsid w:val="5F322664"/>
    <w:rsid w:val="5F3D4855"/>
    <w:rsid w:val="5F810F2B"/>
    <w:rsid w:val="5F8403D9"/>
    <w:rsid w:val="5F9C623F"/>
    <w:rsid w:val="5FA748FE"/>
    <w:rsid w:val="5FEF76B3"/>
    <w:rsid w:val="5FF53085"/>
    <w:rsid w:val="6020265E"/>
    <w:rsid w:val="60246F68"/>
    <w:rsid w:val="60314542"/>
    <w:rsid w:val="604374AD"/>
    <w:rsid w:val="605D29DA"/>
    <w:rsid w:val="606F64C1"/>
    <w:rsid w:val="60B867A5"/>
    <w:rsid w:val="60D020F5"/>
    <w:rsid w:val="60DD5FF3"/>
    <w:rsid w:val="60E63C33"/>
    <w:rsid w:val="60EE6C35"/>
    <w:rsid w:val="60FC404D"/>
    <w:rsid w:val="6100585A"/>
    <w:rsid w:val="61113C82"/>
    <w:rsid w:val="612C0C42"/>
    <w:rsid w:val="613E6B33"/>
    <w:rsid w:val="61507D97"/>
    <w:rsid w:val="615C7039"/>
    <w:rsid w:val="615D0A39"/>
    <w:rsid w:val="616B1B3A"/>
    <w:rsid w:val="61915576"/>
    <w:rsid w:val="61942389"/>
    <w:rsid w:val="61946DC9"/>
    <w:rsid w:val="61A31C59"/>
    <w:rsid w:val="61B52159"/>
    <w:rsid w:val="61C96995"/>
    <w:rsid w:val="61D07906"/>
    <w:rsid w:val="61FF3DA0"/>
    <w:rsid w:val="6205072F"/>
    <w:rsid w:val="622715C0"/>
    <w:rsid w:val="62443D64"/>
    <w:rsid w:val="626F35C2"/>
    <w:rsid w:val="627604AD"/>
    <w:rsid w:val="62A0377C"/>
    <w:rsid w:val="62C55E23"/>
    <w:rsid w:val="62C63B80"/>
    <w:rsid w:val="62C84A81"/>
    <w:rsid w:val="62CF71F9"/>
    <w:rsid w:val="62E05B1A"/>
    <w:rsid w:val="62FE2E0A"/>
    <w:rsid w:val="62FF7D00"/>
    <w:rsid w:val="630A2C35"/>
    <w:rsid w:val="630A4761"/>
    <w:rsid w:val="63416F57"/>
    <w:rsid w:val="637745AC"/>
    <w:rsid w:val="63782BD8"/>
    <w:rsid w:val="63A40D7B"/>
    <w:rsid w:val="63B04FD9"/>
    <w:rsid w:val="64067FA2"/>
    <w:rsid w:val="640C313A"/>
    <w:rsid w:val="6418197E"/>
    <w:rsid w:val="641C0268"/>
    <w:rsid w:val="642E137A"/>
    <w:rsid w:val="643B49CF"/>
    <w:rsid w:val="646769AA"/>
    <w:rsid w:val="647B02FD"/>
    <w:rsid w:val="64EF3851"/>
    <w:rsid w:val="64F7065E"/>
    <w:rsid w:val="64F71F4E"/>
    <w:rsid w:val="650C2836"/>
    <w:rsid w:val="65192323"/>
    <w:rsid w:val="651A0203"/>
    <w:rsid w:val="654F6076"/>
    <w:rsid w:val="657B646F"/>
    <w:rsid w:val="658874BF"/>
    <w:rsid w:val="659D459B"/>
    <w:rsid w:val="65D9769B"/>
    <w:rsid w:val="65DE2E35"/>
    <w:rsid w:val="65E22EC1"/>
    <w:rsid w:val="664D5842"/>
    <w:rsid w:val="66651E0A"/>
    <w:rsid w:val="66666475"/>
    <w:rsid w:val="66863881"/>
    <w:rsid w:val="668E558C"/>
    <w:rsid w:val="668F38C9"/>
    <w:rsid w:val="66A15F8C"/>
    <w:rsid w:val="66AA4BC9"/>
    <w:rsid w:val="66BB25DA"/>
    <w:rsid w:val="66D40957"/>
    <w:rsid w:val="66E736EF"/>
    <w:rsid w:val="66E91464"/>
    <w:rsid w:val="66EA59CC"/>
    <w:rsid w:val="66FD62DF"/>
    <w:rsid w:val="66FF3893"/>
    <w:rsid w:val="670B79C8"/>
    <w:rsid w:val="674D643B"/>
    <w:rsid w:val="67765C6D"/>
    <w:rsid w:val="677E1BB2"/>
    <w:rsid w:val="679940EF"/>
    <w:rsid w:val="67B277E4"/>
    <w:rsid w:val="67B40F18"/>
    <w:rsid w:val="67BE6269"/>
    <w:rsid w:val="67E26D07"/>
    <w:rsid w:val="680416B1"/>
    <w:rsid w:val="681D5FEE"/>
    <w:rsid w:val="68526C22"/>
    <w:rsid w:val="6857244A"/>
    <w:rsid w:val="686D47D1"/>
    <w:rsid w:val="687234C5"/>
    <w:rsid w:val="688A2CD7"/>
    <w:rsid w:val="6892330A"/>
    <w:rsid w:val="689E221B"/>
    <w:rsid w:val="68A609B4"/>
    <w:rsid w:val="68AF11C7"/>
    <w:rsid w:val="68E51B4D"/>
    <w:rsid w:val="68E6306A"/>
    <w:rsid w:val="68E70185"/>
    <w:rsid w:val="68EE258F"/>
    <w:rsid w:val="68F360D7"/>
    <w:rsid w:val="68F91369"/>
    <w:rsid w:val="691E7C52"/>
    <w:rsid w:val="69595686"/>
    <w:rsid w:val="696B2113"/>
    <w:rsid w:val="69857110"/>
    <w:rsid w:val="698E432E"/>
    <w:rsid w:val="69982030"/>
    <w:rsid w:val="69992087"/>
    <w:rsid w:val="69AE0348"/>
    <w:rsid w:val="69B144C0"/>
    <w:rsid w:val="6A142DFF"/>
    <w:rsid w:val="6A347B7D"/>
    <w:rsid w:val="6A6178C5"/>
    <w:rsid w:val="6A79119F"/>
    <w:rsid w:val="6A794558"/>
    <w:rsid w:val="6A7E1356"/>
    <w:rsid w:val="6A826A16"/>
    <w:rsid w:val="6A8553A6"/>
    <w:rsid w:val="6A8C2674"/>
    <w:rsid w:val="6A9D79A6"/>
    <w:rsid w:val="6ABD487E"/>
    <w:rsid w:val="6AC95AE7"/>
    <w:rsid w:val="6AD272FC"/>
    <w:rsid w:val="6ADB088E"/>
    <w:rsid w:val="6ADC53BD"/>
    <w:rsid w:val="6ADC5A6A"/>
    <w:rsid w:val="6AEB755E"/>
    <w:rsid w:val="6AF905A1"/>
    <w:rsid w:val="6B1465D4"/>
    <w:rsid w:val="6B22762F"/>
    <w:rsid w:val="6B3A0B47"/>
    <w:rsid w:val="6B414821"/>
    <w:rsid w:val="6B4D1FC7"/>
    <w:rsid w:val="6B6D15B6"/>
    <w:rsid w:val="6B6E6FC2"/>
    <w:rsid w:val="6B775604"/>
    <w:rsid w:val="6BAA11C7"/>
    <w:rsid w:val="6BC622F7"/>
    <w:rsid w:val="6C0F78E9"/>
    <w:rsid w:val="6C125FCC"/>
    <w:rsid w:val="6C4B55FE"/>
    <w:rsid w:val="6C532CBE"/>
    <w:rsid w:val="6C536C92"/>
    <w:rsid w:val="6C5C29D9"/>
    <w:rsid w:val="6C6612DF"/>
    <w:rsid w:val="6C7F5BF4"/>
    <w:rsid w:val="6C98584E"/>
    <w:rsid w:val="6CA307C2"/>
    <w:rsid w:val="6D031404"/>
    <w:rsid w:val="6D0B69C9"/>
    <w:rsid w:val="6D3B47CD"/>
    <w:rsid w:val="6D5362F6"/>
    <w:rsid w:val="6D8141AA"/>
    <w:rsid w:val="6D836AE1"/>
    <w:rsid w:val="6D9340A7"/>
    <w:rsid w:val="6DB1246A"/>
    <w:rsid w:val="6DBD5B53"/>
    <w:rsid w:val="6DCC2E09"/>
    <w:rsid w:val="6DED4E30"/>
    <w:rsid w:val="6DF731F4"/>
    <w:rsid w:val="6E150720"/>
    <w:rsid w:val="6E380D0C"/>
    <w:rsid w:val="6E5972AD"/>
    <w:rsid w:val="6E79575D"/>
    <w:rsid w:val="6E7D5CCE"/>
    <w:rsid w:val="6E822886"/>
    <w:rsid w:val="6ED16D9F"/>
    <w:rsid w:val="6ED96009"/>
    <w:rsid w:val="6EEE6670"/>
    <w:rsid w:val="6F126316"/>
    <w:rsid w:val="6F1674AC"/>
    <w:rsid w:val="6F1B1208"/>
    <w:rsid w:val="6F2C5D3A"/>
    <w:rsid w:val="6F2D5266"/>
    <w:rsid w:val="6F6D20B0"/>
    <w:rsid w:val="6F7B1890"/>
    <w:rsid w:val="6F7B388D"/>
    <w:rsid w:val="6F8D32DA"/>
    <w:rsid w:val="6F916182"/>
    <w:rsid w:val="6FAA4F01"/>
    <w:rsid w:val="6FAA6F01"/>
    <w:rsid w:val="6FB95B0B"/>
    <w:rsid w:val="6FBB4DFF"/>
    <w:rsid w:val="6FD2029B"/>
    <w:rsid w:val="6FE109BE"/>
    <w:rsid w:val="6FE473BF"/>
    <w:rsid w:val="6FE86762"/>
    <w:rsid w:val="70005458"/>
    <w:rsid w:val="7000585A"/>
    <w:rsid w:val="70195CE1"/>
    <w:rsid w:val="701E2184"/>
    <w:rsid w:val="702E0619"/>
    <w:rsid w:val="70304BC8"/>
    <w:rsid w:val="703557D0"/>
    <w:rsid w:val="703F46DD"/>
    <w:rsid w:val="706C6A24"/>
    <w:rsid w:val="7072278A"/>
    <w:rsid w:val="70814BED"/>
    <w:rsid w:val="709C4587"/>
    <w:rsid w:val="70AE6F59"/>
    <w:rsid w:val="70C47306"/>
    <w:rsid w:val="70F6048D"/>
    <w:rsid w:val="70F63FC9"/>
    <w:rsid w:val="7132597E"/>
    <w:rsid w:val="7145521E"/>
    <w:rsid w:val="71665B90"/>
    <w:rsid w:val="716A529F"/>
    <w:rsid w:val="717E2EDA"/>
    <w:rsid w:val="71AA0173"/>
    <w:rsid w:val="71AA6C18"/>
    <w:rsid w:val="71DA6D20"/>
    <w:rsid w:val="71DD7C5B"/>
    <w:rsid w:val="7256744C"/>
    <w:rsid w:val="72583B66"/>
    <w:rsid w:val="726D5B10"/>
    <w:rsid w:val="728D417C"/>
    <w:rsid w:val="72CE407D"/>
    <w:rsid w:val="72D330A6"/>
    <w:rsid w:val="72D66D46"/>
    <w:rsid w:val="72DE0766"/>
    <w:rsid w:val="72F03074"/>
    <w:rsid w:val="73187C51"/>
    <w:rsid w:val="732C1A50"/>
    <w:rsid w:val="732C7D50"/>
    <w:rsid w:val="733E745C"/>
    <w:rsid w:val="734B1337"/>
    <w:rsid w:val="7357572F"/>
    <w:rsid w:val="73865F71"/>
    <w:rsid w:val="739566DA"/>
    <w:rsid w:val="739E5A62"/>
    <w:rsid w:val="73B71809"/>
    <w:rsid w:val="73BC72EA"/>
    <w:rsid w:val="73C3315E"/>
    <w:rsid w:val="73C33D70"/>
    <w:rsid w:val="74266B54"/>
    <w:rsid w:val="74767E7F"/>
    <w:rsid w:val="749D628C"/>
    <w:rsid w:val="74B22D2F"/>
    <w:rsid w:val="7513594C"/>
    <w:rsid w:val="75154BDC"/>
    <w:rsid w:val="75172F05"/>
    <w:rsid w:val="753A7BAE"/>
    <w:rsid w:val="75412B9C"/>
    <w:rsid w:val="754A2052"/>
    <w:rsid w:val="75665467"/>
    <w:rsid w:val="756A2CCD"/>
    <w:rsid w:val="757C3038"/>
    <w:rsid w:val="75B16A00"/>
    <w:rsid w:val="75D55155"/>
    <w:rsid w:val="75FB3A1F"/>
    <w:rsid w:val="760112C4"/>
    <w:rsid w:val="76344F78"/>
    <w:rsid w:val="76956DE9"/>
    <w:rsid w:val="76A35191"/>
    <w:rsid w:val="76AC6402"/>
    <w:rsid w:val="76C059AC"/>
    <w:rsid w:val="76D65566"/>
    <w:rsid w:val="76EB4EB0"/>
    <w:rsid w:val="76FB6D7B"/>
    <w:rsid w:val="77083859"/>
    <w:rsid w:val="77203C9A"/>
    <w:rsid w:val="775C264B"/>
    <w:rsid w:val="777121EE"/>
    <w:rsid w:val="777F6EA5"/>
    <w:rsid w:val="779D7E32"/>
    <w:rsid w:val="77DA10F9"/>
    <w:rsid w:val="77F44DF9"/>
    <w:rsid w:val="77FD5BCE"/>
    <w:rsid w:val="780753B3"/>
    <w:rsid w:val="781951CD"/>
    <w:rsid w:val="782C7B34"/>
    <w:rsid w:val="78386EAA"/>
    <w:rsid w:val="783F1588"/>
    <w:rsid w:val="784254D8"/>
    <w:rsid w:val="78455757"/>
    <w:rsid w:val="78476C5D"/>
    <w:rsid w:val="784A21E6"/>
    <w:rsid w:val="78626FA7"/>
    <w:rsid w:val="78651557"/>
    <w:rsid w:val="787313AE"/>
    <w:rsid w:val="788D668F"/>
    <w:rsid w:val="789655F3"/>
    <w:rsid w:val="789926C4"/>
    <w:rsid w:val="78C80EDF"/>
    <w:rsid w:val="78DC23B3"/>
    <w:rsid w:val="78E827A9"/>
    <w:rsid w:val="78FE1BD2"/>
    <w:rsid w:val="78FE2B52"/>
    <w:rsid w:val="79065594"/>
    <w:rsid w:val="792B789D"/>
    <w:rsid w:val="792C1D97"/>
    <w:rsid w:val="79663965"/>
    <w:rsid w:val="797C5869"/>
    <w:rsid w:val="797E1F36"/>
    <w:rsid w:val="798C22C8"/>
    <w:rsid w:val="79AA7E9C"/>
    <w:rsid w:val="79C0507A"/>
    <w:rsid w:val="79DF6906"/>
    <w:rsid w:val="79FA4FE6"/>
    <w:rsid w:val="7A19629D"/>
    <w:rsid w:val="7A1F6F77"/>
    <w:rsid w:val="7A2526E8"/>
    <w:rsid w:val="7A3745DC"/>
    <w:rsid w:val="7A3E6FEB"/>
    <w:rsid w:val="7A490BC9"/>
    <w:rsid w:val="7A812A54"/>
    <w:rsid w:val="7A8C172A"/>
    <w:rsid w:val="7ACF44FC"/>
    <w:rsid w:val="7ADC45FF"/>
    <w:rsid w:val="7B0836FF"/>
    <w:rsid w:val="7B1C7925"/>
    <w:rsid w:val="7B1E128A"/>
    <w:rsid w:val="7B2715D6"/>
    <w:rsid w:val="7B340AAD"/>
    <w:rsid w:val="7B377F3A"/>
    <w:rsid w:val="7B916A17"/>
    <w:rsid w:val="7BBD4959"/>
    <w:rsid w:val="7BBE469C"/>
    <w:rsid w:val="7BEE5628"/>
    <w:rsid w:val="7BF5648F"/>
    <w:rsid w:val="7C580611"/>
    <w:rsid w:val="7C606BB1"/>
    <w:rsid w:val="7C8B6195"/>
    <w:rsid w:val="7C90293E"/>
    <w:rsid w:val="7CD21C1C"/>
    <w:rsid w:val="7CFD3E13"/>
    <w:rsid w:val="7D041F52"/>
    <w:rsid w:val="7D0736FC"/>
    <w:rsid w:val="7D214728"/>
    <w:rsid w:val="7D34594F"/>
    <w:rsid w:val="7D6F3D4F"/>
    <w:rsid w:val="7D756768"/>
    <w:rsid w:val="7D7A1872"/>
    <w:rsid w:val="7D7D7B35"/>
    <w:rsid w:val="7DB62B57"/>
    <w:rsid w:val="7DFD162B"/>
    <w:rsid w:val="7E02215E"/>
    <w:rsid w:val="7E2339C1"/>
    <w:rsid w:val="7E941841"/>
    <w:rsid w:val="7EDA5650"/>
    <w:rsid w:val="7EE86212"/>
    <w:rsid w:val="7F0843CD"/>
    <w:rsid w:val="7F1255AA"/>
    <w:rsid w:val="7F52665E"/>
    <w:rsid w:val="7F6D3ADD"/>
    <w:rsid w:val="7F9721A4"/>
    <w:rsid w:val="7FA812ED"/>
    <w:rsid w:val="7FAF2DF8"/>
    <w:rsid w:val="7FB4040F"/>
    <w:rsid w:val="7FC20D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99"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Times New Roman" w:hAnsi="Times New Roman" w:eastAsia="宋体" w:cs="Times New Roman"/>
      <w:kern w:val="2"/>
      <w:sz w:val="21"/>
      <w:lang w:val="en-US" w:eastAsia="zh-CN" w:bidi="ar-SA"/>
    </w:rPr>
  </w:style>
  <w:style w:type="paragraph" w:styleId="3">
    <w:name w:val="heading 1"/>
    <w:basedOn w:val="1"/>
    <w:next w:val="1"/>
    <w:link w:val="43"/>
    <w:qFormat/>
    <w:uiPriority w:val="0"/>
    <w:pPr>
      <w:keepNext/>
      <w:keepLines/>
      <w:adjustRightInd w:val="0"/>
      <w:spacing w:line="360" w:lineRule="auto"/>
      <w:jc w:val="center"/>
      <w:outlineLvl w:val="0"/>
    </w:pPr>
    <w:rPr>
      <w:rFonts w:eastAsia="黑体"/>
      <w:b/>
      <w:kern w:val="44"/>
      <w:sz w:val="36"/>
    </w:rPr>
  </w:style>
  <w:style w:type="paragraph" w:styleId="4">
    <w:name w:val="heading 2"/>
    <w:basedOn w:val="1"/>
    <w:next w:val="1"/>
    <w:qFormat/>
    <w:uiPriority w:val="0"/>
    <w:pPr>
      <w:keepNext/>
      <w:keepLines/>
      <w:spacing w:line="413" w:lineRule="auto"/>
      <w:outlineLvl w:val="1"/>
    </w:pPr>
    <w:rPr>
      <w:rFonts w:ascii="Arial" w:hAnsi="Arial" w:eastAsia="黑体"/>
      <w:sz w:val="28"/>
    </w:rPr>
  </w:style>
  <w:style w:type="paragraph" w:styleId="5">
    <w:name w:val="heading 3"/>
    <w:basedOn w:val="1"/>
    <w:next w:val="1"/>
    <w:qFormat/>
    <w:uiPriority w:val="0"/>
    <w:pPr>
      <w:keepNext/>
      <w:tabs>
        <w:tab w:val="left" w:pos="1275"/>
      </w:tabs>
      <w:spacing w:line="216" w:lineRule="auto"/>
      <w:ind w:left="1275" w:hanging="720"/>
      <w:outlineLvl w:val="2"/>
    </w:pPr>
    <w:rPr>
      <w:rFonts w:ascii="宋体"/>
      <w:b/>
      <w:sz w:val="28"/>
    </w:rPr>
  </w:style>
  <w:style w:type="paragraph" w:styleId="2">
    <w:name w:val="heading 4"/>
    <w:basedOn w:val="1"/>
    <w:next w:val="1"/>
    <w:qFormat/>
    <w:uiPriority w:val="0"/>
    <w:pPr>
      <w:keepNext/>
      <w:tabs>
        <w:tab w:val="left" w:pos="1035"/>
      </w:tabs>
      <w:spacing w:line="216" w:lineRule="auto"/>
      <w:ind w:left="1035" w:hanging="420"/>
      <w:outlineLvl w:val="3"/>
    </w:pPr>
    <w:rPr>
      <w:rFonts w:ascii="黑体" w:eastAsia="黑体"/>
      <w:b/>
      <w:sz w:val="24"/>
    </w:rPr>
  </w:style>
  <w:style w:type="paragraph" w:styleId="6">
    <w:name w:val="heading 5"/>
    <w:basedOn w:val="1"/>
    <w:next w:val="1"/>
    <w:qFormat/>
    <w:uiPriority w:val="0"/>
    <w:pPr>
      <w:keepNext/>
      <w:keepLines/>
      <w:spacing w:line="376" w:lineRule="auto"/>
      <w:outlineLvl w:val="4"/>
    </w:pPr>
    <w:rPr>
      <w:b/>
      <w:bCs/>
      <w:sz w:val="28"/>
      <w:szCs w:val="28"/>
    </w:rPr>
  </w:style>
  <w:style w:type="character" w:default="1" w:styleId="35">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7">
    <w:name w:val="Normal Indent"/>
    <w:basedOn w:val="1"/>
    <w:next w:val="1"/>
    <w:link w:val="45"/>
    <w:qFormat/>
    <w:uiPriority w:val="0"/>
    <w:pPr>
      <w:ind w:firstLine="420"/>
    </w:pPr>
  </w:style>
  <w:style w:type="paragraph" w:styleId="8">
    <w:name w:val="Document Map"/>
    <w:basedOn w:val="1"/>
    <w:qFormat/>
    <w:uiPriority w:val="0"/>
    <w:pPr>
      <w:shd w:val="clear" w:color="auto" w:fill="000080"/>
    </w:pPr>
  </w:style>
  <w:style w:type="paragraph" w:styleId="9">
    <w:name w:val="annotation text"/>
    <w:basedOn w:val="1"/>
    <w:link w:val="46"/>
    <w:qFormat/>
    <w:uiPriority w:val="0"/>
    <w:pPr>
      <w:jc w:val="left"/>
    </w:pPr>
  </w:style>
  <w:style w:type="paragraph" w:styleId="10">
    <w:name w:val="Body Text 3"/>
    <w:basedOn w:val="1"/>
    <w:qFormat/>
    <w:uiPriority w:val="0"/>
    <w:pPr>
      <w:spacing w:line="480" w:lineRule="exact"/>
    </w:pPr>
    <w:rPr>
      <w:sz w:val="16"/>
    </w:rPr>
  </w:style>
  <w:style w:type="paragraph" w:styleId="11">
    <w:name w:val="Body Text"/>
    <w:basedOn w:val="1"/>
    <w:next w:val="12"/>
    <w:link w:val="47"/>
    <w:qFormat/>
    <w:uiPriority w:val="0"/>
  </w:style>
  <w:style w:type="paragraph" w:styleId="12">
    <w:name w:val="Body Text First Indent"/>
    <w:basedOn w:val="11"/>
    <w:next w:val="1"/>
    <w:link w:val="52"/>
    <w:qFormat/>
    <w:uiPriority w:val="0"/>
    <w:pPr>
      <w:ind w:firstLine="420" w:firstLineChars="100"/>
    </w:pPr>
  </w:style>
  <w:style w:type="paragraph" w:styleId="13">
    <w:name w:val="Body Text Indent"/>
    <w:basedOn w:val="1"/>
    <w:next w:val="1"/>
    <w:qFormat/>
    <w:uiPriority w:val="0"/>
    <w:pPr>
      <w:adjustRightInd w:val="0"/>
      <w:spacing w:line="360" w:lineRule="auto"/>
      <w:ind w:firstLine="490"/>
      <w:jc w:val="left"/>
    </w:pPr>
    <w:rPr>
      <w:rFonts w:ascii="宋体" w:hAnsi="宋体"/>
      <w:sz w:val="24"/>
    </w:rPr>
  </w:style>
  <w:style w:type="paragraph" w:styleId="14">
    <w:name w:val="Block Text"/>
    <w:basedOn w:val="1"/>
    <w:qFormat/>
    <w:uiPriority w:val="0"/>
    <w:pPr>
      <w:adjustRightInd w:val="0"/>
      <w:snapToGrid w:val="0"/>
      <w:spacing w:line="300" w:lineRule="auto"/>
      <w:ind w:left="958" w:right="-120" w:rightChars="-120"/>
      <w:jc w:val="left"/>
    </w:pPr>
    <w:rPr>
      <w:rFonts w:ascii="宋体" w:hAnsi="宋体"/>
      <w:sz w:val="28"/>
    </w:rPr>
  </w:style>
  <w:style w:type="paragraph" w:styleId="15">
    <w:name w:val="toc 3"/>
    <w:basedOn w:val="1"/>
    <w:next w:val="1"/>
    <w:qFormat/>
    <w:uiPriority w:val="0"/>
    <w:pPr>
      <w:ind w:left="840" w:leftChars="400"/>
    </w:pPr>
  </w:style>
  <w:style w:type="paragraph" w:styleId="16">
    <w:name w:val="Plain Text"/>
    <w:basedOn w:val="1"/>
    <w:link w:val="44"/>
    <w:qFormat/>
    <w:uiPriority w:val="0"/>
    <w:rPr>
      <w:rFonts w:ascii="宋体" w:hAnsi="Courier New"/>
      <w:sz w:val="18"/>
    </w:rPr>
  </w:style>
  <w:style w:type="paragraph" w:styleId="17">
    <w:name w:val="Date"/>
    <w:basedOn w:val="1"/>
    <w:next w:val="1"/>
    <w:qFormat/>
    <w:uiPriority w:val="0"/>
    <w:pPr>
      <w:ind w:left="2500" w:leftChars="2500"/>
    </w:pPr>
    <w:rPr>
      <w:rFonts w:ascii="宋体" w:hAnsi="宋体"/>
      <w:sz w:val="24"/>
    </w:rPr>
  </w:style>
  <w:style w:type="paragraph" w:styleId="18">
    <w:name w:val="Body Text Indent 2"/>
    <w:basedOn w:val="1"/>
    <w:qFormat/>
    <w:uiPriority w:val="0"/>
    <w:pPr>
      <w:spacing w:line="480" w:lineRule="auto"/>
      <w:ind w:left="420" w:leftChars="200"/>
    </w:pPr>
  </w:style>
  <w:style w:type="paragraph" w:styleId="19">
    <w:name w:val="Balloon Text"/>
    <w:basedOn w:val="1"/>
    <w:qFormat/>
    <w:uiPriority w:val="0"/>
    <w:rPr>
      <w:sz w:val="18"/>
    </w:rPr>
  </w:style>
  <w:style w:type="paragraph" w:styleId="20">
    <w:name w:val="footer"/>
    <w:basedOn w:val="1"/>
    <w:qFormat/>
    <w:uiPriority w:val="0"/>
    <w:pPr>
      <w:tabs>
        <w:tab w:val="center" w:pos="4153"/>
        <w:tab w:val="right" w:pos="8306"/>
      </w:tabs>
      <w:snapToGrid w:val="0"/>
      <w:jc w:val="left"/>
    </w:pPr>
    <w:rPr>
      <w:sz w:val="18"/>
    </w:rPr>
  </w:style>
  <w:style w:type="paragraph" w:styleId="21">
    <w:name w:val="header"/>
    <w:basedOn w:val="1"/>
    <w:link w:val="48"/>
    <w:qFormat/>
    <w:uiPriority w:val="0"/>
    <w:pPr>
      <w:pBdr>
        <w:bottom w:val="single" w:color="auto" w:sz="6" w:space="1"/>
      </w:pBdr>
      <w:tabs>
        <w:tab w:val="center" w:pos="4153"/>
        <w:tab w:val="right" w:pos="8306"/>
      </w:tabs>
      <w:snapToGrid w:val="0"/>
      <w:jc w:val="center"/>
    </w:pPr>
    <w:rPr>
      <w:sz w:val="18"/>
    </w:rPr>
  </w:style>
  <w:style w:type="paragraph" w:styleId="22">
    <w:name w:val="toc 1"/>
    <w:basedOn w:val="1"/>
    <w:next w:val="1"/>
    <w:qFormat/>
    <w:uiPriority w:val="0"/>
    <w:pPr>
      <w:spacing w:line="360" w:lineRule="atLeast"/>
      <w:ind w:firstLine="100" w:firstLineChars="50"/>
      <w:jc w:val="center"/>
    </w:pPr>
    <w:rPr>
      <w:rFonts w:ascii="宋体" w:hAnsi="宋体"/>
      <w:caps/>
      <w:sz w:val="20"/>
    </w:rPr>
  </w:style>
  <w:style w:type="paragraph" w:styleId="23">
    <w:name w:val="Subtitle"/>
    <w:basedOn w:val="1"/>
    <w:next w:val="1"/>
    <w:qFormat/>
    <w:uiPriority w:val="0"/>
    <w:pPr>
      <w:spacing w:line="312" w:lineRule="auto"/>
      <w:jc w:val="center"/>
      <w:outlineLvl w:val="1"/>
    </w:pPr>
    <w:rPr>
      <w:rFonts w:ascii="Cambria" w:hAnsi="Cambria"/>
      <w:b/>
      <w:bCs/>
      <w:kern w:val="28"/>
      <w:sz w:val="32"/>
      <w:szCs w:val="32"/>
    </w:rPr>
  </w:style>
  <w:style w:type="paragraph" w:styleId="24">
    <w:name w:val="List"/>
    <w:basedOn w:val="1"/>
    <w:qFormat/>
    <w:uiPriority w:val="0"/>
    <w:pPr>
      <w:spacing w:line="460" w:lineRule="exact"/>
      <w:ind w:left="200" w:hanging="200" w:hangingChars="200"/>
    </w:pPr>
    <w:rPr>
      <w:spacing w:val="12"/>
      <w:sz w:val="24"/>
    </w:rPr>
  </w:style>
  <w:style w:type="paragraph" w:styleId="25">
    <w:name w:val="toc 6"/>
    <w:basedOn w:val="1"/>
    <w:next w:val="1"/>
    <w:qFormat/>
    <w:uiPriority w:val="0"/>
    <w:pPr>
      <w:ind w:left="1050"/>
      <w:jc w:val="left"/>
    </w:pPr>
    <w:rPr>
      <w:sz w:val="18"/>
      <w:szCs w:val="18"/>
    </w:rPr>
  </w:style>
  <w:style w:type="paragraph" w:styleId="26">
    <w:name w:val="Body Text Indent 3"/>
    <w:basedOn w:val="1"/>
    <w:qFormat/>
    <w:uiPriority w:val="0"/>
    <w:pPr>
      <w:ind w:left="420" w:leftChars="200"/>
    </w:pPr>
    <w:rPr>
      <w:sz w:val="16"/>
    </w:rPr>
  </w:style>
  <w:style w:type="paragraph" w:styleId="27">
    <w:name w:val="toc 2"/>
    <w:basedOn w:val="1"/>
    <w:next w:val="1"/>
    <w:qFormat/>
    <w:uiPriority w:val="0"/>
    <w:pPr>
      <w:ind w:left="420" w:leftChars="200"/>
    </w:pPr>
  </w:style>
  <w:style w:type="paragraph" w:styleId="28">
    <w:name w:val="Body Text 2"/>
    <w:basedOn w:val="1"/>
    <w:link w:val="49"/>
    <w:qFormat/>
    <w:uiPriority w:val="0"/>
    <w:pPr>
      <w:spacing w:line="120" w:lineRule="atLeast"/>
    </w:pPr>
    <w:rPr>
      <w:sz w:val="24"/>
    </w:rPr>
  </w:style>
  <w:style w:type="paragraph" w:styleId="29">
    <w:name w:val="Normal (Web)"/>
    <w:basedOn w:val="1"/>
    <w:link w:val="50"/>
    <w:qFormat/>
    <w:uiPriority w:val="0"/>
    <w:pPr>
      <w:widowControl/>
      <w:spacing w:beforeAutospacing="1" w:afterAutospacing="1"/>
      <w:jc w:val="left"/>
    </w:pPr>
    <w:rPr>
      <w:rFonts w:ascii="宋体" w:hAnsi="宋体"/>
      <w:sz w:val="24"/>
    </w:rPr>
  </w:style>
  <w:style w:type="paragraph" w:styleId="30">
    <w:name w:val="Title"/>
    <w:basedOn w:val="1"/>
    <w:next w:val="1"/>
    <w:qFormat/>
    <w:uiPriority w:val="0"/>
    <w:pPr>
      <w:jc w:val="center"/>
    </w:pPr>
    <w:rPr>
      <w:sz w:val="30"/>
      <w:szCs w:val="24"/>
    </w:rPr>
  </w:style>
  <w:style w:type="paragraph" w:styleId="31">
    <w:name w:val="annotation subject"/>
    <w:basedOn w:val="9"/>
    <w:next w:val="9"/>
    <w:link w:val="51"/>
    <w:qFormat/>
    <w:uiPriority w:val="0"/>
    <w:rPr>
      <w:b/>
      <w:bCs/>
    </w:rPr>
  </w:style>
  <w:style w:type="table" w:styleId="33">
    <w:name w:val="Table Grid"/>
    <w:basedOn w:val="3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4">
    <w:name w:val="Table Elegant"/>
    <w:basedOn w:val="32"/>
    <w:qFormat/>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36">
    <w:name w:val="Strong"/>
    <w:qFormat/>
    <w:uiPriority w:val="0"/>
    <w:rPr>
      <w:b/>
    </w:rPr>
  </w:style>
  <w:style w:type="character" w:styleId="37">
    <w:name w:val="page number"/>
    <w:qFormat/>
    <w:uiPriority w:val="0"/>
    <w:rPr>
      <w:rFonts w:ascii="Times New Roman" w:hAnsi="Times New Roman" w:eastAsia="Arial" w:cs="Times New Roman"/>
    </w:rPr>
  </w:style>
  <w:style w:type="character" w:styleId="38">
    <w:name w:val="Emphasis"/>
    <w:basedOn w:val="35"/>
    <w:qFormat/>
    <w:uiPriority w:val="20"/>
    <w:rPr>
      <w:i/>
    </w:rPr>
  </w:style>
  <w:style w:type="character" w:styleId="39">
    <w:name w:val="Hyperlink"/>
    <w:qFormat/>
    <w:uiPriority w:val="0"/>
    <w:rPr>
      <w:color w:val="0000FF"/>
      <w:u w:val="single"/>
    </w:rPr>
  </w:style>
  <w:style w:type="character" w:styleId="40">
    <w:name w:val="annotation reference"/>
    <w:basedOn w:val="35"/>
    <w:qFormat/>
    <w:uiPriority w:val="0"/>
    <w:rPr>
      <w:sz w:val="21"/>
      <w:szCs w:val="21"/>
    </w:rPr>
  </w:style>
  <w:style w:type="character" w:styleId="41">
    <w:name w:val="HTML Sample"/>
    <w:basedOn w:val="35"/>
    <w:semiHidden/>
    <w:unhideWhenUsed/>
    <w:qFormat/>
    <w:uiPriority w:val="99"/>
    <w:rPr>
      <w:rFonts w:ascii="Courier New" w:hAnsi="Courier New"/>
    </w:rPr>
  </w:style>
  <w:style w:type="paragraph" w:customStyle="1" w:styleId="42">
    <w:name w:val="正文首行缩进1"/>
    <w:basedOn w:val="11"/>
    <w:qFormat/>
    <w:uiPriority w:val="0"/>
    <w:pPr>
      <w:spacing w:before="100" w:beforeAutospacing="1"/>
      <w:ind w:firstLine="420" w:firstLineChars="100"/>
    </w:pPr>
  </w:style>
  <w:style w:type="character" w:customStyle="1" w:styleId="43">
    <w:name w:val="标题 1 字符"/>
    <w:link w:val="3"/>
    <w:qFormat/>
    <w:uiPriority w:val="0"/>
    <w:rPr>
      <w:rFonts w:eastAsia="黑体"/>
      <w:b/>
      <w:kern w:val="44"/>
      <w:sz w:val="36"/>
    </w:rPr>
  </w:style>
  <w:style w:type="character" w:customStyle="1" w:styleId="44">
    <w:name w:val="纯文本 字符1"/>
    <w:link w:val="16"/>
    <w:qFormat/>
    <w:uiPriority w:val="0"/>
    <w:rPr>
      <w:rFonts w:ascii="宋体" w:hAnsi="Courier New"/>
      <w:snapToGrid/>
      <w:sz w:val="18"/>
    </w:rPr>
  </w:style>
  <w:style w:type="character" w:customStyle="1" w:styleId="45">
    <w:name w:val="正文缩进 字符"/>
    <w:link w:val="7"/>
    <w:qFormat/>
    <w:uiPriority w:val="0"/>
    <w:rPr>
      <w:rFonts w:eastAsia="宋体"/>
      <w:kern w:val="2"/>
      <w:sz w:val="21"/>
      <w:lang w:val="en-US" w:eastAsia="zh-CN"/>
    </w:rPr>
  </w:style>
  <w:style w:type="character" w:customStyle="1" w:styleId="46">
    <w:name w:val="批注文字 字符"/>
    <w:link w:val="9"/>
    <w:qFormat/>
    <w:uiPriority w:val="0"/>
    <w:rPr>
      <w:kern w:val="2"/>
      <w:sz w:val="21"/>
    </w:rPr>
  </w:style>
  <w:style w:type="character" w:customStyle="1" w:styleId="47">
    <w:name w:val="正文文本 字符"/>
    <w:link w:val="11"/>
    <w:qFormat/>
    <w:uiPriority w:val="0"/>
    <w:rPr>
      <w:snapToGrid/>
      <w:sz w:val="21"/>
    </w:rPr>
  </w:style>
  <w:style w:type="character" w:customStyle="1" w:styleId="48">
    <w:name w:val="页眉 字符"/>
    <w:link w:val="21"/>
    <w:qFormat/>
    <w:uiPriority w:val="0"/>
    <w:rPr>
      <w:rFonts w:eastAsia="宋体"/>
      <w:snapToGrid w:val="0"/>
      <w:sz w:val="18"/>
      <w:lang w:val="en-US" w:eastAsia="zh-CN"/>
    </w:rPr>
  </w:style>
  <w:style w:type="character" w:customStyle="1" w:styleId="49">
    <w:name w:val="正文文本 2 字符"/>
    <w:link w:val="28"/>
    <w:qFormat/>
    <w:uiPriority w:val="0"/>
    <w:rPr>
      <w:rFonts w:eastAsia="宋体"/>
      <w:kern w:val="2"/>
      <w:sz w:val="24"/>
      <w:lang w:val="en-US" w:eastAsia="zh-CN"/>
    </w:rPr>
  </w:style>
  <w:style w:type="character" w:customStyle="1" w:styleId="50">
    <w:name w:val="普通(网站) 字符"/>
    <w:link w:val="29"/>
    <w:qFormat/>
    <w:uiPriority w:val="0"/>
    <w:rPr>
      <w:rFonts w:ascii="宋体" w:hAnsi="宋体"/>
      <w:sz w:val="24"/>
    </w:rPr>
  </w:style>
  <w:style w:type="character" w:customStyle="1" w:styleId="51">
    <w:name w:val="批注主题 字符"/>
    <w:link w:val="31"/>
    <w:qFormat/>
    <w:uiPriority w:val="0"/>
    <w:rPr>
      <w:b/>
      <w:bCs/>
      <w:snapToGrid/>
      <w:kern w:val="2"/>
      <w:sz w:val="21"/>
    </w:rPr>
  </w:style>
  <w:style w:type="character" w:customStyle="1" w:styleId="52">
    <w:name w:val="正文首行缩进 字符"/>
    <w:basedOn w:val="47"/>
    <w:link w:val="12"/>
    <w:qFormat/>
    <w:uiPriority w:val="0"/>
    <w:rPr>
      <w:snapToGrid/>
      <w:sz w:val="21"/>
    </w:rPr>
  </w:style>
  <w:style w:type="character" w:customStyle="1" w:styleId="53">
    <w:name w:val="纯文本 字符"/>
    <w:qFormat/>
    <w:uiPriority w:val="0"/>
    <w:rPr>
      <w:rFonts w:ascii="宋体" w:hAnsi="Courier New" w:eastAsia="宋体"/>
      <w:kern w:val="2"/>
      <w:sz w:val="21"/>
      <w:lang w:val="en-US" w:eastAsia="zh-CN" w:bidi="ar-SA"/>
    </w:rPr>
  </w:style>
  <w:style w:type="character" w:customStyle="1" w:styleId="54">
    <w:name w:val="正文段 Char Char"/>
    <w:link w:val="55"/>
    <w:qFormat/>
    <w:uiPriority w:val="0"/>
    <w:rPr>
      <w:sz w:val="24"/>
    </w:rPr>
  </w:style>
  <w:style w:type="paragraph" w:customStyle="1" w:styleId="55">
    <w:name w:val="正文段"/>
    <w:basedOn w:val="1"/>
    <w:link w:val="54"/>
    <w:qFormat/>
    <w:uiPriority w:val="0"/>
    <w:pPr>
      <w:widowControl/>
      <w:snapToGrid w:val="0"/>
      <w:spacing w:afterLines="50"/>
      <w:ind w:firstLine="200" w:firstLineChars="200"/>
    </w:pPr>
    <w:rPr>
      <w:sz w:val="24"/>
    </w:rPr>
  </w:style>
  <w:style w:type="character" w:customStyle="1" w:styleId="56">
    <w:name w:val="font21"/>
    <w:qFormat/>
    <w:uiPriority w:val="0"/>
    <w:rPr>
      <w:rFonts w:hint="eastAsia" w:ascii="宋体" w:hAnsi="宋体" w:eastAsia="宋体" w:cs="宋体"/>
      <w:b/>
      <w:color w:val="000000"/>
      <w:sz w:val="20"/>
      <w:szCs w:val="20"/>
      <w:u w:val="none"/>
    </w:rPr>
  </w:style>
  <w:style w:type="character" w:customStyle="1" w:styleId="57">
    <w:name w:val="font41"/>
    <w:qFormat/>
    <w:uiPriority w:val="0"/>
    <w:rPr>
      <w:rFonts w:hint="default" w:ascii="Times New Roman" w:hAnsi="Times New Roman" w:cs="Times New Roman"/>
      <w:b/>
      <w:color w:val="000000"/>
      <w:sz w:val="20"/>
      <w:szCs w:val="20"/>
      <w:u w:val="none"/>
    </w:rPr>
  </w:style>
  <w:style w:type="character" w:customStyle="1" w:styleId="58">
    <w:name w:val="列出段落 Char"/>
    <w:link w:val="59"/>
    <w:qFormat/>
    <w:uiPriority w:val="0"/>
    <w:rPr>
      <w:rFonts w:eastAsia="宋体"/>
      <w:kern w:val="2"/>
      <w:sz w:val="21"/>
      <w:szCs w:val="24"/>
      <w:lang w:val="en-US" w:eastAsia="zh-CN" w:bidi="ar-SA"/>
    </w:rPr>
  </w:style>
  <w:style w:type="paragraph" w:customStyle="1" w:styleId="59">
    <w:name w:val="列出段落1"/>
    <w:basedOn w:val="1"/>
    <w:link w:val="58"/>
    <w:qFormat/>
    <w:uiPriority w:val="0"/>
    <w:pPr>
      <w:ind w:firstLine="420" w:firstLineChars="200"/>
    </w:pPr>
    <w:rPr>
      <w:szCs w:val="24"/>
    </w:rPr>
  </w:style>
  <w:style w:type="character" w:customStyle="1" w:styleId="60">
    <w:name w:val="自定义正文 Char Char"/>
    <w:link w:val="61"/>
    <w:qFormat/>
    <w:uiPriority w:val="0"/>
    <w:rPr>
      <w:rFonts w:ascii="仿宋_GB2312" w:eastAsia="仿宋_GB2312"/>
      <w:kern w:val="2"/>
      <w:sz w:val="24"/>
      <w:szCs w:val="24"/>
      <w:lang w:bidi="ar-SA"/>
    </w:rPr>
  </w:style>
  <w:style w:type="paragraph" w:customStyle="1" w:styleId="61">
    <w:name w:val="自定义正文"/>
    <w:basedOn w:val="1"/>
    <w:link w:val="60"/>
    <w:qFormat/>
    <w:uiPriority w:val="0"/>
    <w:pPr>
      <w:spacing w:line="400" w:lineRule="exact"/>
      <w:ind w:firstLine="200" w:firstLineChars="200"/>
      <w:jc w:val="left"/>
    </w:pPr>
    <w:rPr>
      <w:rFonts w:ascii="仿宋_GB2312" w:eastAsia="仿宋_GB2312"/>
      <w:sz w:val="24"/>
      <w:szCs w:val="24"/>
    </w:rPr>
  </w:style>
  <w:style w:type="character" w:customStyle="1" w:styleId="62">
    <w:name w:val="纯文本 Char Char Char Char Char Char Char Char Char Char Char Char Char Char3"/>
    <w:qFormat/>
    <w:uiPriority w:val="0"/>
    <w:rPr>
      <w:rFonts w:ascii="宋体" w:hAnsi="Courier New"/>
      <w:snapToGrid/>
      <w:sz w:val="18"/>
    </w:rPr>
  </w:style>
  <w:style w:type="character" w:customStyle="1" w:styleId="63">
    <w:name w:val="font11"/>
    <w:qFormat/>
    <w:uiPriority w:val="0"/>
    <w:rPr>
      <w:rFonts w:hint="default" w:ascii="Times New Roman" w:hAnsi="Times New Roman" w:cs="Times New Roman"/>
      <w:color w:val="000000"/>
      <w:sz w:val="20"/>
      <w:szCs w:val="20"/>
      <w:u w:val="none"/>
    </w:rPr>
  </w:style>
  <w:style w:type="character" w:customStyle="1" w:styleId="64">
    <w:name w:val="ziti11"/>
    <w:qFormat/>
    <w:uiPriority w:val="0"/>
    <w:rPr>
      <w:rFonts w:hint="default" w:ascii="ˎ̥" w:hAnsi="ˎ̥"/>
      <w:color w:val="000000"/>
      <w:sz w:val="18"/>
    </w:rPr>
  </w:style>
  <w:style w:type="character" w:customStyle="1" w:styleId="65">
    <w:name w:val="纯文本 Char Char"/>
    <w:link w:val="66"/>
    <w:qFormat/>
    <w:uiPriority w:val="0"/>
    <w:rPr>
      <w:rFonts w:ascii="Century Gothic" w:hAnsi="楷体_GB2312" w:eastAsia="Century Gothic"/>
      <w:kern w:val="2"/>
      <w:sz w:val="21"/>
      <w:lang w:bidi="ar-SA"/>
    </w:rPr>
  </w:style>
  <w:style w:type="paragraph" w:customStyle="1" w:styleId="66">
    <w:name w:val="纯文本1"/>
    <w:basedOn w:val="67"/>
    <w:link w:val="65"/>
    <w:qFormat/>
    <w:uiPriority w:val="0"/>
    <w:pPr>
      <w:snapToGrid w:val="0"/>
      <w:jc w:val="left"/>
    </w:pPr>
    <w:rPr>
      <w:rFonts w:hint="default" w:ascii="Century Gothic" w:hAnsi="楷体_GB2312" w:eastAsia="Century Gothic"/>
    </w:rPr>
  </w:style>
  <w:style w:type="paragraph" w:customStyle="1" w:styleId="67">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68">
    <w:name w:val="标题 1 Char"/>
    <w:qFormat/>
    <w:uiPriority w:val="0"/>
    <w:rPr>
      <w:rFonts w:eastAsia="黑体"/>
      <w:b/>
      <w:snapToGrid w:val="0"/>
      <w:kern w:val="44"/>
      <w:sz w:val="36"/>
      <w:lang w:val="en-US" w:eastAsia="zh-CN"/>
    </w:rPr>
  </w:style>
  <w:style w:type="character" w:customStyle="1" w:styleId="69">
    <w:name w:val="text5"/>
    <w:qFormat/>
    <w:uiPriority w:val="0"/>
    <w:rPr>
      <w:rFonts w:ascii="_x000B__x000C_" w:hAnsi="_x000B__x000C_"/>
      <w:color w:val="000066"/>
      <w:spacing w:val="0"/>
      <w:sz w:val="18"/>
    </w:rPr>
  </w:style>
  <w:style w:type="character" w:customStyle="1" w:styleId="70">
    <w:name w:val="htd0"/>
    <w:basedOn w:val="35"/>
    <w:qFormat/>
    <w:uiPriority w:val="0"/>
  </w:style>
  <w:style w:type="character" w:customStyle="1" w:styleId="71">
    <w:name w:val="正文标准 Char Char"/>
    <w:link w:val="72"/>
    <w:qFormat/>
    <w:uiPriority w:val="0"/>
    <w:rPr>
      <w:kern w:val="2"/>
      <w:sz w:val="24"/>
      <w:szCs w:val="21"/>
    </w:rPr>
  </w:style>
  <w:style w:type="paragraph" w:customStyle="1" w:styleId="72">
    <w:name w:val="正文标准"/>
    <w:basedOn w:val="1"/>
    <w:link w:val="71"/>
    <w:qFormat/>
    <w:uiPriority w:val="0"/>
    <w:pPr>
      <w:spacing w:beforeLines="50"/>
      <w:ind w:firstLine="200" w:firstLineChars="200"/>
    </w:pPr>
    <w:rPr>
      <w:sz w:val="24"/>
      <w:szCs w:val="21"/>
    </w:rPr>
  </w:style>
  <w:style w:type="character" w:customStyle="1" w:styleId="73">
    <w:name w:val="字元 字元1"/>
    <w:qFormat/>
    <w:uiPriority w:val="0"/>
    <w:rPr>
      <w:rFonts w:ascii="Arial" w:hAnsi="Arial" w:eastAsia="Times New Roman" w:cs="Times New Roman"/>
      <w:b/>
      <w:bCs/>
      <w:lang w:val="en-GB"/>
    </w:rPr>
  </w:style>
  <w:style w:type="character" w:customStyle="1" w:styleId="74">
    <w:name w:val="Comment Text Char"/>
    <w:qFormat/>
    <w:uiPriority w:val="0"/>
    <w:rPr>
      <w:rFonts w:ascii="Calibri" w:hAnsi="Calibri" w:cs="Times New Roman"/>
      <w:kern w:val="2"/>
      <w:sz w:val="24"/>
      <w:szCs w:val="24"/>
    </w:rPr>
  </w:style>
  <w:style w:type="character" w:customStyle="1" w:styleId="75">
    <w:name w:val="Char Char24"/>
    <w:qFormat/>
    <w:uiPriority w:val="0"/>
    <w:rPr>
      <w:rFonts w:ascii="宋体" w:hAnsi="Courier New" w:eastAsia="宋体"/>
      <w:kern w:val="2"/>
      <w:sz w:val="21"/>
      <w:lang w:val="en-US" w:eastAsia="zh-CN" w:bidi="ar-SA"/>
    </w:rPr>
  </w:style>
  <w:style w:type="character" w:customStyle="1" w:styleId="76">
    <w:name w:val="页脚 Char Char"/>
    <w:qFormat/>
    <w:uiPriority w:val="0"/>
    <w:rPr>
      <w:rFonts w:eastAsia="宋体"/>
      <w:snapToGrid w:val="0"/>
      <w:sz w:val="18"/>
      <w:lang w:val="en-US" w:eastAsia="zh-CN"/>
    </w:rPr>
  </w:style>
  <w:style w:type="character" w:customStyle="1" w:styleId="77">
    <w:name w:val="样式1 Char Char"/>
    <w:link w:val="78"/>
    <w:qFormat/>
    <w:uiPriority w:val="0"/>
    <w:rPr>
      <w:rFonts w:ascii="Arial" w:hAnsi="Arial"/>
      <w:kern w:val="2"/>
      <w:sz w:val="21"/>
      <w:szCs w:val="24"/>
    </w:rPr>
  </w:style>
  <w:style w:type="paragraph" w:customStyle="1" w:styleId="78">
    <w:name w:val="样式1"/>
    <w:basedOn w:val="1"/>
    <w:link w:val="77"/>
    <w:qFormat/>
    <w:uiPriority w:val="0"/>
    <w:pPr>
      <w:spacing w:line="360" w:lineRule="exact"/>
      <w:ind w:firstLine="200" w:firstLineChars="200"/>
    </w:pPr>
    <w:rPr>
      <w:rFonts w:ascii="Arial" w:hAnsi="Arial"/>
      <w:szCs w:val="24"/>
    </w:rPr>
  </w:style>
  <w:style w:type="character" w:customStyle="1" w:styleId="79">
    <w:name w:val="纯文本 Char Char Char Char Char Char Char Char Char Char Char Char Char Char2"/>
    <w:qFormat/>
    <w:uiPriority w:val="0"/>
    <w:rPr>
      <w:rFonts w:ascii="Century Gothic" w:hAnsi="楷体_GB2312" w:eastAsia="Century Gothic" w:cs="楷体_GB2312"/>
      <w:kern w:val="2"/>
      <w:sz w:val="21"/>
      <w:szCs w:val="21"/>
      <w:lang w:val="en-US" w:eastAsia="zh-CN" w:bidi="ar-SA"/>
    </w:rPr>
  </w:style>
  <w:style w:type="character" w:customStyle="1" w:styleId="80">
    <w:name w:val="NormalCharacter"/>
    <w:qFormat/>
    <w:uiPriority w:val="0"/>
  </w:style>
  <w:style w:type="character" w:customStyle="1" w:styleId="81">
    <w:name w:val="new1"/>
    <w:qFormat/>
    <w:uiPriority w:val="0"/>
    <w:rPr>
      <w:sz w:val="21"/>
      <w:szCs w:val="21"/>
    </w:rPr>
  </w:style>
  <w:style w:type="character" w:customStyle="1" w:styleId="82">
    <w:name w:val="font31"/>
    <w:qFormat/>
    <w:uiPriority w:val="0"/>
    <w:rPr>
      <w:rFonts w:hint="eastAsia" w:ascii="宋体" w:hAnsi="宋体" w:eastAsia="宋体" w:cs="宋体"/>
      <w:color w:val="000000"/>
      <w:sz w:val="20"/>
      <w:szCs w:val="20"/>
      <w:u w:val="none"/>
    </w:rPr>
  </w:style>
  <w:style w:type="paragraph" w:styleId="83">
    <w:name w:val="No Spacing"/>
    <w:qFormat/>
    <w:uiPriority w:val="0"/>
    <w:pPr>
      <w:widowControl w:val="0"/>
      <w:jc w:val="both"/>
    </w:pPr>
    <w:rPr>
      <w:rFonts w:ascii="Calibri" w:hAnsi="Calibri" w:eastAsia="宋体" w:cs="Times New Roman"/>
      <w:kern w:val="2"/>
      <w:sz w:val="21"/>
      <w:szCs w:val="24"/>
      <w:lang w:val="en-US" w:eastAsia="zh-CN" w:bidi="ar-SA"/>
    </w:rPr>
  </w:style>
  <w:style w:type="paragraph" w:customStyle="1" w:styleId="84">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paragraph" w:customStyle="1" w:styleId="85">
    <w:name w:val="默认段落字体 Para Char Char Char Char Char Char Char Char Char1 Char Char Char Char"/>
    <w:basedOn w:val="1"/>
    <w:qFormat/>
    <w:uiPriority w:val="0"/>
    <w:rPr>
      <w:rFonts w:ascii="Tahoma" w:hAnsi="Tahoma"/>
      <w:sz w:val="24"/>
    </w:rPr>
  </w:style>
  <w:style w:type="paragraph" w:customStyle="1" w:styleId="86">
    <w:name w:val="Char Char Char Char Char Char Char"/>
    <w:basedOn w:val="1"/>
    <w:qFormat/>
    <w:uiPriority w:val="0"/>
    <w:pPr>
      <w:tabs>
        <w:tab w:val="left" w:pos="432"/>
      </w:tabs>
      <w:ind w:left="432" w:hanging="432"/>
    </w:pPr>
    <w:rPr>
      <w:rFonts w:ascii="Tahoma" w:hAnsi="Tahoma"/>
      <w:sz w:val="24"/>
    </w:rPr>
  </w:style>
  <w:style w:type="paragraph" w:customStyle="1" w:styleId="87">
    <w:name w:val="Char3 Char Char Char Char Char Char"/>
    <w:basedOn w:val="1"/>
    <w:qFormat/>
    <w:uiPriority w:val="0"/>
    <w:pPr>
      <w:widowControl/>
      <w:spacing w:line="240" w:lineRule="exact"/>
      <w:jc w:val="left"/>
    </w:pPr>
    <w:rPr>
      <w:rFonts w:ascii="Verdana" w:hAnsi="Verdana"/>
      <w:sz w:val="18"/>
      <w:lang w:eastAsia="en-US"/>
    </w:rPr>
  </w:style>
  <w:style w:type="paragraph" w:customStyle="1" w:styleId="88">
    <w:name w:val="默认段落字体 Para Char Char Char Char Char Char Char"/>
    <w:basedOn w:val="1"/>
    <w:qFormat/>
    <w:uiPriority w:val="0"/>
  </w:style>
  <w:style w:type="paragraph" w:customStyle="1" w:styleId="89">
    <w:name w:val="正文－恩普"/>
    <w:basedOn w:val="7"/>
    <w:qFormat/>
    <w:uiPriority w:val="0"/>
    <w:pPr>
      <w:widowControl/>
      <w:spacing w:afterLines="50" w:line="360" w:lineRule="auto"/>
      <w:ind w:firstLine="480" w:firstLineChars="200"/>
      <w:jc w:val="left"/>
    </w:pPr>
    <w:rPr>
      <w:kern w:val="0"/>
      <w:sz w:val="24"/>
    </w:rPr>
  </w:style>
  <w:style w:type="paragraph" w:customStyle="1" w:styleId="90">
    <w:name w:val="正文文字"/>
    <w:basedOn w:val="1"/>
    <w:qFormat/>
    <w:uiPriority w:val="0"/>
    <w:pPr>
      <w:widowControl/>
      <w:spacing w:line="952" w:lineRule="atLeast"/>
      <w:ind w:firstLine="419"/>
      <w:textAlignment w:val="baseline"/>
    </w:pPr>
    <w:rPr>
      <w:b/>
      <w:color w:val="000000"/>
      <w:sz w:val="44"/>
      <w:u w:color="000000"/>
    </w:rPr>
  </w:style>
  <w:style w:type="paragraph" w:customStyle="1" w:styleId="91">
    <w:name w:val="Char Char1 Char Char Char Char Char Char"/>
    <w:basedOn w:val="1"/>
    <w:qFormat/>
    <w:uiPriority w:val="0"/>
    <w:pPr>
      <w:widowControl/>
      <w:spacing w:line="240" w:lineRule="exact"/>
      <w:jc w:val="left"/>
    </w:pPr>
  </w:style>
  <w:style w:type="paragraph" w:customStyle="1" w:styleId="92">
    <w:name w:val="List Paragraph_23fe4057-0b61-4cc6-8901-e2d1d58ffaab"/>
    <w:basedOn w:val="1"/>
    <w:qFormat/>
    <w:uiPriority w:val="0"/>
    <w:pPr>
      <w:ind w:firstLine="420" w:firstLineChars="200"/>
    </w:pPr>
    <w:rPr>
      <w:rFonts w:ascii="Calibri" w:hAnsi="Calibri"/>
      <w:szCs w:val="22"/>
    </w:rPr>
  </w:style>
  <w:style w:type="paragraph" w:customStyle="1" w:styleId="93">
    <w:name w:val="普通(网站)1"/>
    <w:basedOn w:val="1"/>
    <w:qFormat/>
    <w:uiPriority w:val="0"/>
    <w:pPr>
      <w:widowControl/>
      <w:spacing w:beforeAutospacing="1" w:afterAutospacing="1"/>
      <w:jc w:val="left"/>
    </w:pPr>
    <w:rPr>
      <w:rFonts w:ascii="宋体" w:hAnsi="宋体" w:cs="宋体"/>
      <w:sz w:val="24"/>
    </w:rPr>
  </w:style>
  <w:style w:type="paragraph" w:customStyle="1" w:styleId="94">
    <w:name w:val="Char1"/>
    <w:basedOn w:val="1"/>
    <w:qFormat/>
    <w:uiPriority w:val="0"/>
    <w:pPr>
      <w:widowControl/>
      <w:spacing w:line="360" w:lineRule="auto"/>
      <w:ind w:firstLine="200" w:firstLineChars="200"/>
      <w:jc w:val="left"/>
    </w:pPr>
    <w:rPr>
      <w:rFonts w:ascii="Verdana" w:hAnsi="Verdana" w:eastAsia="黑体"/>
      <w:lang w:eastAsia="en-US"/>
    </w:rPr>
  </w:style>
  <w:style w:type="paragraph" w:customStyle="1" w:styleId="95">
    <w:name w:val="表内文字"/>
    <w:basedOn w:val="1"/>
    <w:qFormat/>
    <w:uiPriority w:val="0"/>
    <w:pPr>
      <w:tabs>
        <w:tab w:val="left" w:pos="1418"/>
      </w:tabs>
      <w:spacing w:line="360" w:lineRule="auto"/>
      <w:jc w:val="center"/>
    </w:pPr>
    <w:rPr>
      <w:rFonts w:ascii="仿宋_GB2312" w:eastAsia="仿宋_GB2312"/>
      <w:spacing w:val="-20"/>
      <w:sz w:val="24"/>
      <w:szCs w:val="24"/>
    </w:rPr>
  </w:style>
  <w:style w:type="paragraph" w:customStyle="1" w:styleId="96">
    <w:name w:val="Char Char Char Char Char Char Char Char Char Char Char Char Char Char Char Char"/>
    <w:basedOn w:val="1"/>
    <w:qFormat/>
    <w:uiPriority w:val="0"/>
    <w:pPr>
      <w:tabs>
        <w:tab w:val="left" w:pos="885"/>
      </w:tabs>
      <w:ind w:left="885" w:hanging="360"/>
    </w:pPr>
    <w:rPr>
      <w:sz w:val="24"/>
      <w:szCs w:val="24"/>
    </w:rPr>
  </w:style>
  <w:style w:type="paragraph" w:customStyle="1" w:styleId="9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98">
    <w:name w:val="正文文本 21"/>
    <w:basedOn w:val="1"/>
    <w:qFormat/>
    <w:uiPriority w:val="0"/>
    <w:pPr>
      <w:adjustRightInd w:val="0"/>
      <w:spacing w:line="300" w:lineRule="auto"/>
      <w:jc w:val="center"/>
    </w:pPr>
    <w:rPr>
      <w:rFonts w:ascii="宋体" w:hAnsi="宋体"/>
      <w:sz w:val="24"/>
    </w:rPr>
  </w:style>
  <w:style w:type="paragraph" w:customStyle="1" w:styleId="99">
    <w:name w:val="Char Char2 Char"/>
    <w:basedOn w:val="1"/>
    <w:qFormat/>
    <w:uiPriority w:val="0"/>
    <w:pPr>
      <w:keepNext/>
      <w:keepLines/>
      <w:pageBreakBefore/>
      <w:tabs>
        <w:tab w:val="left" w:pos="845"/>
      </w:tabs>
      <w:ind w:left="845" w:hanging="420"/>
    </w:pPr>
    <w:rPr>
      <w:rFonts w:ascii="Tahoma" w:hAnsi="Tahoma"/>
      <w:sz w:val="24"/>
    </w:rPr>
  </w:style>
  <w:style w:type="paragraph" w:customStyle="1" w:styleId="100">
    <w:name w:val="Bullets"/>
    <w:basedOn w:val="1"/>
    <w:qFormat/>
    <w:uiPriority w:val="0"/>
    <w:pPr>
      <w:widowControl/>
    </w:pPr>
    <w:rPr>
      <w:rFonts w:ascii="Arial" w:hAnsi="Arial" w:eastAsia="MS Mincho"/>
      <w:sz w:val="24"/>
      <w:lang w:eastAsia="de-DE"/>
    </w:rPr>
  </w:style>
  <w:style w:type="paragraph" w:customStyle="1" w:styleId="101">
    <w:name w:val="Char Char Char Char Char Char Char1"/>
    <w:basedOn w:val="1"/>
    <w:qFormat/>
    <w:uiPriority w:val="0"/>
    <w:pPr>
      <w:tabs>
        <w:tab w:val="left" w:pos="432"/>
      </w:tabs>
      <w:ind w:left="432" w:hanging="432"/>
    </w:pPr>
    <w:rPr>
      <w:rFonts w:ascii="Tahoma" w:hAnsi="Tahoma"/>
      <w:sz w:val="24"/>
    </w:rPr>
  </w:style>
  <w:style w:type="paragraph" w:customStyle="1" w:styleId="102">
    <w:name w:val="Char Char4 Char Char"/>
    <w:basedOn w:val="1"/>
    <w:qFormat/>
    <w:uiPriority w:val="0"/>
    <w:pPr>
      <w:adjustRightInd w:val="0"/>
    </w:pPr>
    <w:rPr>
      <w:rFonts w:ascii="仿宋_GB2312" w:eastAsia="仿宋_GB2312"/>
      <w:b/>
      <w:sz w:val="32"/>
      <w:szCs w:val="32"/>
    </w:rPr>
  </w:style>
  <w:style w:type="paragraph" w:customStyle="1" w:styleId="103">
    <w:name w:val="标书-正文"/>
    <w:basedOn w:val="1"/>
    <w:qFormat/>
    <w:uiPriority w:val="0"/>
    <w:pPr>
      <w:spacing w:line="360" w:lineRule="auto"/>
      <w:ind w:firstLine="200" w:firstLineChars="200"/>
    </w:pPr>
    <w:rPr>
      <w:rFonts w:ascii="Arial" w:hAnsi="Arial"/>
      <w:sz w:val="24"/>
    </w:rPr>
  </w:style>
  <w:style w:type="paragraph" w:customStyle="1" w:styleId="104">
    <w:name w:val="Char"/>
    <w:basedOn w:val="1"/>
    <w:qFormat/>
    <w:uiPriority w:val="0"/>
    <w:pPr>
      <w:spacing w:line="360" w:lineRule="auto"/>
      <w:ind w:firstLine="420" w:firstLineChars="200"/>
    </w:pPr>
    <w:rPr>
      <w:rFonts w:ascii="宋体" w:hAnsi="宋体"/>
    </w:rPr>
  </w:style>
  <w:style w:type="paragraph" w:customStyle="1" w:styleId="105">
    <w:name w:val="表格内"/>
    <w:basedOn w:val="1"/>
    <w:qFormat/>
    <w:uiPriority w:val="0"/>
    <w:rPr>
      <w:rFonts w:cs="宋体"/>
    </w:rPr>
  </w:style>
  <w:style w:type="paragraph" w:customStyle="1" w:styleId="106">
    <w:name w:val="Char2"/>
    <w:basedOn w:val="1"/>
    <w:qFormat/>
    <w:uiPriority w:val="0"/>
    <w:rPr>
      <w:sz w:val="18"/>
    </w:rPr>
  </w:style>
  <w:style w:type="paragraph" w:customStyle="1" w:styleId="107">
    <w:name w:val="软著正文"/>
    <w:basedOn w:val="1"/>
    <w:qFormat/>
    <w:uiPriority w:val="0"/>
    <w:pPr>
      <w:spacing w:line="360" w:lineRule="auto"/>
      <w:ind w:firstLine="200" w:firstLineChars="200"/>
    </w:pPr>
    <w:rPr>
      <w:sz w:val="24"/>
    </w:rPr>
  </w:style>
  <w:style w:type="paragraph" w:customStyle="1" w:styleId="108">
    <w:name w:val="p0"/>
    <w:basedOn w:val="1"/>
    <w:qFormat/>
    <w:uiPriority w:val="0"/>
    <w:pPr>
      <w:widowControl/>
    </w:pPr>
    <w:rPr>
      <w:rFonts w:ascii="Calibri" w:hAnsi="Calibri" w:cs="宋体"/>
      <w:szCs w:val="21"/>
    </w:rPr>
  </w:style>
  <w:style w:type="paragraph" w:customStyle="1" w:styleId="109">
    <w:name w:val="Char Char Char Char Char Char Char Char Char Char Char Char Char Char Char Char Char Char Char Char Char Char"/>
    <w:basedOn w:val="1"/>
    <w:qFormat/>
    <w:uiPriority w:val="0"/>
    <w:rPr>
      <w:rFonts w:ascii="Tahoma" w:hAnsi="Tahoma"/>
      <w:sz w:val="24"/>
    </w:rPr>
  </w:style>
  <w:style w:type="paragraph" w:customStyle="1" w:styleId="110">
    <w:name w:val="xl46"/>
    <w:basedOn w:val="1"/>
    <w:qFormat/>
    <w:uiPriority w:val="0"/>
    <w:pPr>
      <w:widowControl/>
      <w:pBdr>
        <w:top w:val="single" w:color="auto" w:sz="8" w:space="0"/>
        <w:bottom w:val="single" w:color="auto" w:sz="8" w:space="0"/>
        <w:right w:val="single" w:color="000000" w:sz="8" w:space="0"/>
      </w:pBdr>
      <w:spacing w:beforeAutospacing="1" w:afterAutospacing="1"/>
      <w:jc w:val="center"/>
      <w:textAlignment w:val="center"/>
    </w:pPr>
    <w:rPr>
      <w:rFonts w:ascii="宋体" w:hAnsi="宋体" w:cs="宋体"/>
      <w:sz w:val="18"/>
      <w:szCs w:val="18"/>
    </w:rPr>
  </w:style>
  <w:style w:type="paragraph" w:styleId="111">
    <w:name w:val="List Paragraph"/>
    <w:basedOn w:val="1"/>
    <w:qFormat/>
    <w:uiPriority w:val="0"/>
    <w:pPr>
      <w:ind w:firstLine="420" w:firstLineChars="200"/>
    </w:pPr>
    <w:rPr>
      <w:rFonts w:ascii="Calibri" w:hAnsi="Calibri"/>
    </w:rPr>
  </w:style>
  <w:style w:type="paragraph" w:customStyle="1" w:styleId="112">
    <w:name w:val="Char3 Char Char Char"/>
    <w:basedOn w:val="1"/>
    <w:qFormat/>
    <w:uiPriority w:val="0"/>
    <w:pPr>
      <w:widowControl/>
      <w:spacing w:line="240" w:lineRule="exact"/>
      <w:jc w:val="left"/>
    </w:pPr>
  </w:style>
  <w:style w:type="paragraph" w:customStyle="1" w:styleId="11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14">
    <w:name w:val="List Paragraph1"/>
    <w:basedOn w:val="1"/>
    <w:qFormat/>
    <w:uiPriority w:val="0"/>
    <w:pPr>
      <w:ind w:firstLine="420" w:firstLineChars="200"/>
    </w:pPr>
    <w:rPr>
      <w:szCs w:val="24"/>
    </w:rPr>
  </w:style>
  <w:style w:type="paragraph" w:customStyle="1" w:styleId="115">
    <w:name w:val="样式 首行缩进:  0.77 厘米 行距: 1.5 倍行距"/>
    <w:basedOn w:val="1"/>
    <w:qFormat/>
    <w:uiPriority w:val="0"/>
    <w:pPr>
      <w:spacing w:line="360" w:lineRule="auto"/>
      <w:ind w:firstLine="420"/>
    </w:pPr>
    <w:rPr>
      <w:rFonts w:cs="宋体"/>
    </w:rPr>
  </w:style>
  <w:style w:type="paragraph" w:customStyle="1" w:styleId="116">
    <w:name w:val="一级标题"/>
    <w:basedOn w:val="16"/>
    <w:qFormat/>
    <w:uiPriority w:val="0"/>
    <w:pPr>
      <w:tabs>
        <w:tab w:val="left" w:pos="1050"/>
      </w:tabs>
      <w:adjustRightInd w:val="0"/>
      <w:snapToGrid w:val="0"/>
      <w:spacing w:line="360" w:lineRule="auto"/>
      <w:jc w:val="center"/>
    </w:pPr>
    <w:rPr>
      <w:rFonts w:ascii="Arial" w:hAnsi="Arial" w:eastAsia="黑体" w:cs="Arial"/>
      <w:color w:val="000000"/>
      <w:w w:val="80"/>
      <w:sz w:val="48"/>
      <w:szCs w:val="48"/>
    </w:rPr>
  </w:style>
  <w:style w:type="paragraph" w:customStyle="1" w:styleId="117">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8">
    <w:name w:val="Char Char Char"/>
    <w:basedOn w:val="1"/>
    <w:qFormat/>
    <w:uiPriority w:val="0"/>
    <w:rPr>
      <w:rFonts w:ascii="Tahoma" w:hAnsi="Tahoma"/>
      <w:sz w:val="24"/>
    </w:rPr>
  </w:style>
  <w:style w:type="paragraph" w:customStyle="1" w:styleId="119">
    <w:name w:val="style1"/>
    <w:basedOn w:val="1"/>
    <w:next w:val="1"/>
    <w:qFormat/>
    <w:uiPriority w:val="0"/>
    <w:pPr>
      <w:tabs>
        <w:tab w:val="left" w:pos="845"/>
      </w:tabs>
      <w:adjustRightInd w:val="0"/>
      <w:spacing w:line="264" w:lineRule="auto"/>
      <w:ind w:left="840" w:hanging="420"/>
      <w:textAlignment w:val="baseline"/>
      <w:outlineLvl w:val="1"/>
    </w:pPr>
    <w:rPr>
      <w:b/>
      <w:sz w:val="28"/>
    </w:rPr>
  </w:style>
  <w:style w:type="character" w:styleId="120">
    <w:name w:val="Placeholder Text"/>
    <w:basedOn w:val="35"/>
    <w:semiHidden/>
    <w:qFormat/>
    <w:uiPriority w:val="99"/>
    <w:rPr>
      <w:color w:val="808080"/>
    </w:rPr>
  </w:style>
  <w:style w:type="paragraph" w:customStyle="1" w:styleId="121">
    <w:name w:val="修订1"/>
    <w:hidden/>
    <w:semiHidden/>
    <w:qFormat/>
    <w:uiPriority w:val="99"/>
    <w:rPr>
      <w:rFonts w:ascii="Times New Roman" w:hAnsi="Times New Roman" w:eastAsia="宋体" w:cs="Times New Roman"/>
      <w:snapToGrid w:val="0"/>
      <w:sz w:val="21"/>
      <w:lang w:val="en-US" w:eastAsia="zh-CN" w:bidi="ar-SA"/>
    </w:rPr>
  </w:style>
  <w:style w:type="table" w:customStyle="1" w:styleId="122">
    <w:name w:val="Table Normal"/>
    <w:unhideWhenUsed/>
    <w:qFormat/>
    <w:uiPriority w:val="2"/>
    <w:tblPr>
      <w:tblCellMar>
        <w:top w:w="0" w:type="dxa"/>
        <w:left w:w="0" w:type="dxa"/>
        <w:bottom w:w="0" w:type="dxa"/>
        <w:right w:w="0" w:type="dxa"/>
      </w:tblCellMar>
    </w:tblPr>
  </w:style>
  <w:style w:type="paragraph" w:customStyle="1" w:styleId="123">
    <w:name w:val="Table Paragraph"/>
    <w:basedOn w:val="1"/>
    <w:qFormat/>
    <w:uiPriority w:val="1"/>
    <w:pPr>
      <w:autoSpaceDE w:val="0"/>
      <w:autoSpaceDN w:val="0"/>
      <w:spacing w:line="246" w:lineRule="exact"/>
      <w:jc w:val="center"/>
    </w:pPr>
    <w:rPr>
      <w:rFonts w:ascii="微软雅黑" w:hAnsi="微软雅黑" w:eastAsia="微软雅黑" w:cs="微软雅黑"/>
      <w:sz w:val="22"/>
      <w:szCs w:val="22"/>
      <w:lang w:val="zh-CN" w:bidi="zh-CN"/>
    </w:rPr>
  </w:style>
  <w:style w:type="paragraph" w:customStyle="1" w:styleId="124">
    <w:name w:val="正文（缩进）"/>
    <w:basedOn w:val="1"/>
    <w:qFormat/>
    <w:uiPriority w:val="0"/>
    <w:pPr>
      <w:spacing w:before="50" w:after="50"/>
      <w:ind w:firstLine="200"/>
    </w:pPr>
    <w:rPr>
      <w:rFonts w:ascii="Calibri" w:hAnsi="Calibri"/>
    </w:rPr>
  </w:style>
  <w:style w:type="paragraph" w:customStyle="1" w:styleId="125">
    <w:name w:val="表格"/>
    <w:basedOn w:val="1"/>
    <w:next w:val="1"/>
    <w:qFormat/>
    <w:uiPriority w:val="0"/>
    <w:pPr>
      <w:spacing w:line="360" w:lineRule="auto"/>
      <w:jc w:val="center"/>
    </w:pPr>
    <w:rPr>
      <w:rFonts w:eastAsia="黑体"/>
      <w:sz w:val="24"/>
      <w:szCs w:val="24"/>
    </w:rPr>
  </w:style>
  <w:style w:type="character" w:customStyle="1" w:styleId="126">
    <w:name w:val="font122"/>
    <w:basedOn w:val="35"/>
    <w:qFormat/>
    <w:uiPriority w:val="0"/>
    <w:rPr>
      <w:rFonts w:hint="eastAsia" w:ascii="宋体" w:hAnsi="宋体" w:eastAsia="宋体" w:cs="宋体"/>
      <w:color w:val="000000"/>
      <w:sz w:val="20"/>
      <w:szCs w:val="20"/>
      <w:u w:val="none"/>
    </w:rPr>
  </w:style>
  <w:style w:type="character" w:customStyle="1" w:styleId="127">
    <w:name w:val="font131"/>
    <w:basedOn w:val="35"/>
    <w:qFormat/>
    <w:uiPriority w:val="0"/>
    <w:rPr>
      <w:rFonts w:hint="default" w:ascii="Arial" w:hAnsi="Arial" w:cs="Arial"/>
      <w:color w:val="000000"/>
      <w:sz w:val="20"/>
      <w:szCs w:val="20"/>
      <w:u w:val="none"/>
    </w:rPr>
  </w:style>
  <w:style w:type="character" w:customStyle="1" w:styleId="128">
    <w:name w:val="font61"/>
    <w:basedOn w:val="35"/>
    <w:qFormat/>
    <w:uiPriority w:val="0"/>
    <w:rPr>
      <w:rFonts w:hint="eastAsia" w:ascii="宋体" w:hAnsi="宋体" w:eastAsia="宋体" w:cs="宋体"/>
      <w:color w:val="000000"/>
      <w:sz w:val="20"/>
      <w:szCs w:val="20"/>
      <w:u w:val="none"/>
    </w:rPr>
  </w:style>
  <w:style w:type="character" w:customStyle="1" w:styleId="129">
    <w:name w:val="font01"/>
    <w:basedOn w:val="35"/>
    <w:qFormat/>
    <w:uiPriority w:val="0"/>
    <w:rPr>
      <w:rFonts w:hint="default" w:ascii="Arial" w:hAnsi="Arial" w:cs="Arial"/>
      <w:color w:val="000000"/>
      <w:sz w:val="20"/>
      <w:szCs w:val="20"/>
      <w:u w:val="none"/>
    </w:rPr>
  </w:style>
  <w:style w:type="character" w:customStyle="1" w:styleId="130">
    <w:name w:val="font141"/>
    <w:basedOn w:val="35"/>
    <w:qFormat/>
    <w:uiPriority w:val="0"/>
    <w:rPr>
      <w:rFonts w:hint="default" w:ascii="Arial" w:hAnsi="Arial" w:cs="Arial"/>
      <w:color w:val="000000"/>
      <w:sz w:val="20"/>
      <w:szCs w:val="20"/>
      <w:u w:val="none"/>
    </w:rPr>
  </w:style>
  <w:style w:type="character" w:customStyle="1" w:styleId="131">
    <w:name w:val="font12"/>
    <w:basedOn w:val="35"/>
    <w:qFormat/>
    <w:uiPriority w:val="0"/>
    <w:rPr>
      <w:rFonts w:hint="eastAsia" w:ascii="宋体" w:hAnsi="宋体" w:eastAsia="宋体" w:cs="宋体"/>
      <w:color w:val="000000"/>
      <w:sz w:val="20"/>
      <w:szCs w:val="20"/>
      <w:u w:val="none"/>
    </w:rPr>
  </w:style>
  <w:style w:type="character" w:customStyle="1" w:styleId="132">
    <w:name w:val="font151"/>
    <w:basedOn w:val="35"/>
    <w:qFormat/>
    <w:uiPriority w:val="0"/>
    <w:rPr>
      <w:rFonts w:hint="eastAsia" w:ascii="宋体" w:hAnsi="宋体" w:eastAsia="宋体" w:cs="宋体"/>
      <w:color w:val="000000"/>
      <w:sz w:val="20"/>
      <w:szCs w:val="20"/>
      <w:u w:val="none"/>
    </w:rPr>
  </w:style>
  <w:style w:type="character" w:customStyle="1" w:styleId="133">
    <w:name w:val="font101"/>
    <w:basedOn w:val="35"/>
    <w:qFormat/>
    <w:uiPriority w:val="0"/>
    <w:rPr>
      <w:rFonts w:hint="default" w:ascii="Arial" w:hAnsi="Arial" w:cs="Arial"/>
      <w:color w:val="000000"/>
      <w:sz w:val="20"/>
      <w:szCs w:val="20"/>
      <w:u w:val="none"/>
    </w:rPr>
  </w:style>
  <w:style w:type="character" w:customStyle="1" w:styleId="134">
    <w:name w:val="font111"/>
    <w:basedOn w:val="35"/>
    <w:qFormat/>
    <w:uiPriority w:val="0"/>
    <w:rPr>
      <w:rFonts w:ascii="Batang" w:hAnsi="Batang" w:eastAsia="Batang" w:cs="Batang"/>
      <w:color w:val="000000"/>
      <w:sz w:val="21"/>
      <w:szCs w:val="21"/>
      <w:u w:val="none"/>
    </w:rPr>
  </w:style>
  <w:style w:type="character" w:customStyle="1" w:styleId="135">
    <w:name w:val="font161"/>
    <w:basedOn w:val="35"/>
    <w:qFormat/>
    <w:uiPriority w:val="0"/>
    <w:rPr>
      <w:rFonts w:hint="eastAsia" w:ascii="宋体" w:hAnsi="宋体" w:eastAsia="宋体" w:cs="宋体"/>
      <w:color w:val="000000"/>
      <w:sz w:val="21"/>
      <w:szCs w:val="21"/>
      <w:u w:val="none"/>
    </w:rPr>
  </w:style>
  <w:style w:type="paragraph" w:customStyle="1" w:styleId="136">
    <w:name w:val="Body text|1"/>
    <w:basedOn w:val="1"/>
    <w:qFormat/>
    <w:uiPriority w:val="0"/>
    <w:pPr>
      <w:spacing w:line="442" w:lineRule="auto"/>
      <w:ind w:firstLine="400"/>
    </w:pPr>
    <w:rPr>
      <w:rFonts w:ascii="宋体" w:hAnsi="宋体" w:cs="宋体"/>
      <w:sz w:val="22"/>
      <w:szCs w:val="22"/>
      <w:lang w:val="zh-TW" w:eastAsia="zh-TW"/>
    </w:rPr>
  </w:style>
  <w:style w:type="paragraph" w:customStyle="1" w:styleId="137">
    <w:name w:val="_Style 1"/>
    <w:qFormat/>
    <w:uiPriority w:val="0"/>
    <w:rPr>
      <w:rFonts w:ascii="Calibri" w:hAnsi="Calibri" w:eastAsia="宋体" w:cs="宋体"/>
      <w:kern w:val="2"/>
      <w:sz w:val="28"/>
      <w:szCs w:val="22"/>
      <w:lang w:val="en-US" w:eastAsia="zh-CN" w:bidi="ar-SA"/>
    </w:rPr>
  </w:style>
  <w:style w:type="paragraph" w:customStyle="1" w:styleId="138">
    <w:name w:val="[Normal]"/>
    <w:qFormat/>
    <w:uiPriority w:val="0"/>
    <w:rPr>
      <w:rFonts w:ascii="宋体" w:hAnsi="宋体" w:eastAsia="宋体" w:cs="Times New Roman"/>
      <w:sz w:val="24"/>
      <w:szCs w:val="22"/>
      <w:lang w:val="zh-CN" w:eastAsia="zh-CN" w:bidi="ar-SA"/>
    </w:rPr>
  </w:style>
  <w:style w:type="paragraph" w:customStyle="1" w:styleId="139">
    <w:name w:val="纯文本2"/>
    <w:basedOn w:val="140"/>
    <w:qFormat/>
    <w:uiPriority w:val="0"/>
    <w:pPr>
      <w:widowControl/>
      <w:jc w:val="left"/>
    </w:pPr>
    <w:rPr>
      <w:rFonts w:ascii="宋体" w:hAnsi="Courier New"/>
    </w:rPr>
  </w:style>
  <w:style w:type="paragraph" w:customStyle="1" w:styleId="140">
    <w:name w:val="正文2"/>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41">
    <w:name w:val="默认段落字体 Para Char Char Char Char"/>
    <w:basedOn w:val="1"/>
    <w:qFormat/>
    <w:uiPriority w:val="0"/>
    <w:rPr>
      <w:spacing w:val="20"/>
      <w:sz w:val="28"/>
      <w:szCs w:val="21"/>
    </w:rPr>
  </w:style>
  <w:style w:type="character" w:customStyle="1" w:styleId="142">
    <w:name w:val="bookmark-item uuid-1596004663203 code-00014 editdisable interval-text-box-cls readonly"/>
    <w:qFormat/>
    <w:uiPriority w:val="0"/>
    <w:rPr>
      <w:rFonts w:ascii="Times New Roman" w:hAnsi="Times New Roman" w:eastAsia="宋体" w:cs="Times New Roman"/>
    </w:rPr>
  </w:style>
  <w:style w:type="character" w:customStyle="1" w:styleId="143">
    <w:name w:val="font5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Users</Company>
  <Pages>90</Pages>
  <Words>41750</Words>
  <Characters>43665</Characters>
  <Lines>344</Lines>
  <Paragraphs>96</Paragraphs>
  <TotalTime>20</TotalTime>
  <ScaleCrop>false</ScaleCrop>
  <LinksUpToDate>false</LinksUpToDate>
  <CharactersWithSpaces>46353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2022-09-27T06:00:00Z</dcterms:created>
  <dc:creator>黎似玖</dc:creator>
  <cp:lastModifiedBy>苑洪春</cp:lastModifiedBy>
  <cp:lastPrinted>2024-02-29T08:25:00Z</cp:lastPrinted>
  <dcterms:modified xsi:type="dcterms:W3CDTF">2025-01-20T07:16:36Z</dcterms:modified>
  <dc:title>开发区环境监测站部分仪器采购</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9357381AD3814F8FAEFD66910187069B_13</vt:lpwstr>
  </property>
  <property fmtid="{D5CDD505-2E9C-101B-9397-08002B2CF9AE}" pid="4" name="commondata">
    <vt:lpwstr>eyJoZGlkIjoiMzEyNDE3ZTQ1MDc1YTkwN2MxZjdkNDZlOWQwZjJlNzcifQ==</vt:lpwstr>
  </property>
  <property fmtid="{D5CDD505-2E9C-101B-9397-08002B2CF9AE}" pid="5" name="KSOTemplateDocerSaveRecord">
    <vt:lpwstr>eyJoZGlkIjoiYTc5ZDMwYjhiN2IyMjk1MDVmNmFmZTI1YmJmMjk5M2YiLCJ1c2VySWQiOiI1Nzc1NTIzOTgifQ==</vt:lpwstr>
  </property>
</Properties>
</file>