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377C8A7">
      <w:pPr>
        <w:spacing w:line="360" w:lineRule="auto"/>
        <w:jc w:val="center"/>
        <w:rPr>
          <w:rFonts w:hint="eastAsia" w:ascii="仿宋" w:hAnsi="仿宋" w:eastAsia="仿宋" w:cs="仿宋"/>
          <w:b/>
          <w:color w:val="auto"/>
          <w:sz w:val="24"/>
          <w:highlight w:val="none"/>
        </w:rPr>
      </w:pPr>
    </w:p>
    <w:p w14:paraId="0A5C5A0D">
      <w:pPr>
        <w:spacing w:line="360" w:lineRule="auto"/>
        <w:jc w:val="center"/>
        <w:rPr>
          <w:rFonts w:hint="eastAsia" w:ascii="仿宋" w:hAnsi="仿宋" w:eastAsia="仿宋" w:cs="仿宋"/>
          <w:b/>
          <w:color w:val="auto"/>
          <w:sz w:val="24"/>
          <w:highlight w:val="none"/>
        </w:rPr>
      </w:pPr>
    </w:p>
    <w:p w14:paraId="45635E16">
      <w:pPr>
        <w:adjustRightInd/>
        <w:spacing w:line="360" w:lineRule="auto"/>
        <w:jc w:val="center"/>
        <w:rPr>
          <w:rFonts w:hint="eastAsia" w:ascii="仿宋" w:hAnsi="仿宋" w:eastAsia="仿宋" w:cs="仿宋"/>
          <w:color w:val="auto"/>
          <w:spacing w:val="40"/>
          <w:w w:val="80"/>
          <w:sz w:val="72"/>
          <w:szCs w:val="72"/>
          <w:highlight w:val="none"/>
          <w:lang w:bidi="th-TH"/>
        </w:rPr>
      </w:pPr>
      <w:r>
        <w:rPr>
          <w:rFonts w:hint="eastAsia" w:ascii="仿宋" w:hAnsi="仿宋" w:eastAsia="仿宋" w:cs="仿宋"/>
          <w:color w:val="auto"/>
          <w:spacing w:val="40"/>
          <w:w w:val="80"/>
          <w:sz w:val="72"/>
          <w:szCs w:val="72"/>
          <w:highlight w:val="none"/>
          <w:lang w:bidi="th-TH"/>
        </w:rPr>
        <w:t>西湖区大气环境巡查项目</w:t>
      </w:r>
    </w:p>
    <w:p w14:paraId="16C03002">
      <w:pPr>
        <w:adjustRightInd/>
        <w:spacing w:line="360" w:lineRule="auto"/>
        <w:jc w:val="center"/>
        <w:rPr>
          <w:rFonts w:hint="eastAsia" w:ascii="仿宋" w:hAnsi="仿宋" w:eastAsia="仿宋" w:cs="仿宋"/>
          <w:color w:val="auto"/>
          <w:spacing w:val="40"/>
          <w:w w:val="80"/>
          <w:sz w:val="52"/>
          <w:szCs w:val="52"/>
          <w:highlight w:val="none"/>
          <w:lang w:bidi="th-TH"/>
        </w:rPr>
      </w:pPr>
    </w:p>
    <w:p w14:paraId="41A33FAF">
      <w:pPr>
        <w:adjustRightInd/>
        <w:spacing w:line="360" w:lineRule="auto"/>
        <w:jc w:val="center"/>
        <w:rPr>
          <w:rFonts w:hint="eastAsia" w:ascii="仿宋" w:hAnsi="仿宋" w:eastAsia="仿宋" w:cs="仿宋"/>
          <w:color w:val="auto"/>
          <w:sz w:val="48"/>
          <w:szCs w:val="48"/>
          <w:highlight w:val="none"/>
        </w:rPr>
      </w:pPr>
      <w:r>
        <w:rPr>
          <w:rFonts w:hint="eastAsia" w:ascii="仿宋" w:hAnsi="仿宋" w:eastAsia="仿宋" w:cs="仿宋"/>
          <w:color w:val="auto"/>
          <w:spacing w:val="40"/>
          <w:w w:val="80"/>
          <w:sz w:val="96"/>
          <w:szCs w:val="96"/>
          <w:highlight w:val="none"/>
          <w:lang w:bidi="th-TH"/>
        </w:rPr>
        <w:t>招</w:t>
      </w:r>
      <w:r>
        <w:rPr>
          <w:rFonts w:hint="eastAsia" w:ascii="仿宋" w:hAnsi="仿宋" w:eastAsia="仿宋" w:cs="仿宋"/>
          <w:color w:val="auto"/>
          <w:spacing w:val="40"/>
          <w:w w:val="80"/>
          <w:sz w:val="96"/>
          <w:szCs w:val="96"/>
          <w:highlight w:val="none"/>
          <w:lang w:val="en-US" w:eastAsia="zh-CN" w:bidi="th-TH"/>
        </w:rPr>
        <w:t xml:space="preserve"> </w:t>
      </w:r>
      <w:r>
        <w:rPr>
          <w:rFonts w:hint="eastAsia" w:ascii="仿宋" w:hAnsi="仿宋" w:eastAsia="仿宋" w:cs="仿宋"/>
          <w:color w:val="auto"/>
          <w:spacing w:val="40"/>
          <w:w w:val="80"/>
          <w:sz w:val="96"/>
          <w:szCs w:val="96"/>
          <w:highlight w:val="none"/>
          <w:lang w:bidi="th-TH"/>
        </w:rPr>
        <w:t>标</w:t>
      </w:r>
      <w:r>
        <w:rPr>
          <w:rFonts w:hint="eastAsia" w:ascii="仿宋" w:hAnsi="仿宋" w:eastAsia="仿宋" w:cs="仿宋"/>
          <w:color w:val="auto"/>
          <w:spacing w:val="40"/>
          <w:w w:val="80"/>
          <w:sz w:val="96"/>
          <w:szCs w:val="96"/>
          <w:highlight w:val="none"/>
          <w:lang w:val="en-US" w:eastAsia="zh-CN" w:bidi="th-TH"/>
        </w:rPr>
        <w:t xml:space="preserve"> </w:t>
      </w:r>
      <w:r>
        <w:rPr>
          <w:rFonts w:hint="eastAsia" w:ascii="仿宋" w:hAnsi="仿宋" w:eastAsia="仿宋" w:cs="仿宋"/>
          <w:color w:val="auto"/>
          <w:spacing w:val="40"/>
          <w:w w:val="80"/>
          <w:sz w:val="96"/>
          <w:szCs w:val="96"/>
          <w:highlight w:val="none"/>
          <w:lang w:bidi="th-TH"/>
        </w:rPr>
        <w:t>文</w:t>
      </w:r>
      <w:r>
        <w:rPr>
          <w:rFonts w:hint="eastAsia" w:ascii="仿宋" w:hAnsi="仿宋" w:eastAsia="仿宋" w:cs="仿宋"/>
          <w:color w:val="auto"/>
          <w:spacing w:val="40"/>
          <w:w w:val="80"/>
          <w:sz w:val="96"/>
          <w:szCs w:val="96"/>
          <w:highlight w:val="none"/>
          <w:lang w:val="en-US" w:eastAsia="zh-CN" w:bidi="th-TH"/>
        </w:rPr>
        <w:t xml:space="preserve"> </w:t>
      </w:r>
      <w:r>
        <w:rPr>
          <w:rFonts w:hint="eastAsia" w:ascii="仿宋" w:hAnsi="仿宋" w:eastAsia="仿宋" w:cs="仿宋"/>
          <w:color w:val="auto"/>
          <w:spacing w:val="40"/>
          <w:w w:val="80"/>
          <w:sz w:val="96"/>
          <w:szCs w:val="96"/>
          <w:highlight w:val="none"/>
          <w:lang w:bidi="th-TH"/>
        </w:rPr>
        <w:t>件</w:t>
      </w:r>
    </w:p>
    <w:p w14:paraId="27D295BE">
      <w:pPr>
        <w:adjustRightInd/>
        <w:snapToGrid w:val="0"/>
        <w:spacing w:line="360" w:lineRule="auto"/>
        <w:jc w:val="center"/>
        <w:rPr>
          <w:rFonts w:hint="eastAsia" w:ascii="仿宋" w:hAnsi="仿宋" w:eastAsia="仿宋" w:cs="仿宋"/>
          <w:color w:val="auto"/>
          <w:w w:val="80"/>
          <w:sz w:val="48"/>
          <w:szCs w:val="48"/>
          <w:highlight w:val="none"/>
          <w:lang w:eastAsia="zh-CN" w:bidi="th-TH"/>
        </w:rPr>
      </w:pPr>
      <w:r>
        <w:rPr>
          <w:rFonts w:hint="eastAsia" w:ascii="仿宋" w:hAnsi="仿宋" w:eastAsia="仿宋" w:cs="仿宋"/>
          <w:color w:val="auto"/>
          <w:w w:val="80"/>
          <w:sz w:val="48"/>
          <w:szCs w:val="48"/>
          <w:highlight w:val="none"/>
          <w:lang w:eastAsia="zh-CN" w:bidi="th-TH"/>
        </w:rPr>
        <w:t xml:space="preserve"> （电子招投标）</w:t>
      </w:r>
    </w:p>
    <w:p w14:paraId="39FEC246">
      <w:pPr>
        <w:adjustRightInd/>
        <w:snapToGrid w:val="0"/>
        <w:spacing w:line="360" w:lineRule="auto"/>
        <w:jc w:val="center"/>
        <w:rPr>
          <w:rFonts w:hint="eastAsia" w:ascii="仿宋" w:hAnsi="仿宋" w:eastAsia="仿宋" w:cs="仿宋"/>
          <w:color w:val="auto"/>
          <w:w w:val="80"/>
          <w:sz w:val="30"/>
          <w:szCs w:val="30"/>
          <w:highlight w:val="none"/>
          <w:lang w:val="en-US" w:eastAsia="zh-CN" w:bidi="th-TH"/>
        </w:rPr>
      </w:pPr>
      <w:r>
        <w:rPr>
          <w:rFonts w:hint="eastAsia" w:ascii="仿宋" w:hAnsi="仿宋" w:eastAsia="仿宋" w:cs="仿宋"/>
          <w:color w:val="auto"/>
          <w:w w:val="80"/>
          <w:sz w:val="30"/>
          <w:szCs w:val="30"/>
          <w:highlight w:val="none"/>
          <w:lang w:eastAsia="zh-CN" w:bidi="th-TH"/>
        </w:rPr>
        <w:t>编号:ZJ-2570684</w:t>
      </w:r>
    </w:p>
    <w:p w14:paraId="6988B240">
      <w:pPr>
        <w:adjustRightInd/>
        <w:spacing w:line="360" w:lineRule="auto"/>
        <w:rPr>
          <w:rFonts w:hint="eastAsia" w:ascii="仿宋" w:hAnsi="仿宋" w:eastAsia="仿宋" w:cs="仿宋"/>
          <w:color w:val="auto"/>
          <w:sz w:val="28"/>
          <w:szCs w:val="20"/>
          <w:highlight w:val="none"/>
        </w:rPr>
      </w:pPr>
    </w:p>
    <w:p w14:paraId="04407887">
      <w:pPr>
        <w:spacing w:line="360" w:lineRule="auto"/>
        <w:jc w:val="center"/>
        <w:rPr>
          <w:rFonts w:hint="eastAsia" w:ascii="仿宋" w:hAnsi="仿宋" w:eastAsia="仿宋" w:cs="仿宋"/>
          <w:b/>
          <w:color w:val="auto"/>
          <w:sz w:val="44"/>
          <w:szCs w:val="44"/>
          <w:highlight w:val="none"/>
        </w:rPr>
      </w:pPr>
    </w:p>
    <w:p w14:paraId="2DA5F919">
      <w:pPr>
        <w:spacing w:line="360" w:lineRule="auto"/>
        <w:jc w:val="center"/>
        <w:rPr>
          <w:rFonts w:hint="eastAsia" w:ascii="仿宋" w:hAnsi="仿宋" w:eastAsia="仿宋" w:cs="仿宋"/>
          <w:b/>
          <w:color w:val="auto"/>
          <w:sz w:val="44"/>
          <w:szCs w:val="44"/>
          <w:highlight w:val="none"/>
        </w:rPr>
      </w:pPr>
      <w:r>
        <w:rPr>
          <w:rFonts w:hint="eastAsia" w:ascii="仿宋" w:hAnsi="仿宋" w:eastAsia="仿宋" w:cs="仿宋"/>
          <w:b/>
          <w:color w:val="auto"/>
          <w:sz w:val="44"/>
          <w:szCs w:val="44"/>
          <w:highlight w:val="none"/>
        </w:rPr>
        <w:t xml:space="preserve"> </w:t>
      </w:r>
    </w:p>
    <w:p w14:paraId="39FD36DB">
      <w:pPr>
        <w:spacing w:line="360" w:lineRule="auto"/>
        <w:jc w:val="center"/>
        <w:rPr>
          <w:rFonts w:hint="eastAsia" w:ascii="仿宋" w:hAnsi="仿宋" w:eastAsia="仿宋" w:cs="仿宋"/>
          <w:color w:val="auto"/>
          <w:sz w:val="24"/>
          <w:highlight w:val="none"/>
        </w:rPr>
      </w:pPr>
    </w:p>
    <w:tbl>
      <w:tblPr>
        <w:tblStyle w:val="63"/>
        <w:tblW w:w="6959" w:type="dxa"/>
        <w:jc w:val="center"/>
        <w:tblLayout w:type="fixed"/>
        <w:tblCellMar>
          <w:top w:w="0" w:type="dxa"/>
          <w:left w:w="108" w:type="dxa"/>
          <w:bottom w:w="0" w:type="dxa"/>
          <w:right w:w="108" w:type="dxa"/>
        </w:tblCellMar>
      </w:tblPr>
      <w:tblGrid>
        <w:gridCol w:w="2032"/>
        <w:gridCol w:w="516"/>
        <w:gridCol w:w="4411"/>
      </w:tblGrid>
      <w:tr w14:paraId="7F1159BF">
        <w:tblPrEx>
          <w:tblCellMar>
            <w:top w:w="0" w:type="dxa"/>
            <w:left w:w="108" w:type="dxa"/>
            <w:bottom w:w="0" w:type="dxa"/>
            <w:right w:w="108" w:type="dxa"/>
          </w:tblCellMar>
        </w:tblPrEx>
        <w:trPr>
          <w:trHeight w:val="680" w:hRule="atLeast"/>
          <w:jc w:val="center"/>
        </w:trPr>
        <w:tc>
          <w:tcPr>
            <w:tcW w:w="2032" w:type="dxa"/>
            <w:noWrap w:val="0"/>
            <w:vAlign w:val="center"/>
          </w:tcPr>
          <w:p w14:paraId="1DB6972F">
            <w:pPr>
              <w:snapToGrid w:val="0"/>
              <w:jc w:val="distribute"/>
              <w:rPr>
                <w:rFonts w:hint="eastAsia" w:ascii="仿宋" w:hAnsi="仿宋" w:eastAsia="仿宋" w:cs="仿宋"/>
                <w:color w:val="auto"/>
                <w:sz w:val="30"/>
                <w:szCs w:val="30"/>
                <w:highlight w:val="none"/>
              </w:rPr>
            </w:pPr>
            <w:r>
              <w:rPr>
                <w:rFonts w:hint="eastAsia" w:ascii="仿宋" w:hAnsi="仿宋" w:eastAsia="仿宋" w:cs="仿宋"/>
                <w:color w:val="auto"/>
                <w:sz w:val="30"/>
                <w:szCs w:val="30"/>
                <w:highlight w:val="none"/>
              </w:rPr>
              <w:t>采购人</w:t>
            </w:r>
          </w:p>
        </w:tc>
        <w:tc>
          <w:tcPr>
            <w:tcW w:w="516" w:type="dxa"/>
            <w:noWrap w:val="0"/>
            <w:vAlign w:val="center"/>
          </w:tcPr>
          <w:p w14:paraId="58BAA9D9">
            <w:pPr>
              <w:snapToGrid w:val="0"/>
              <w:jc w:val="distribute"/>
              <w:rPr>
                <w:rFonts w:hint="eastAsia" w:ascii="仿宋" w:hAnsi="仿宋" w:eastAsia="仿宋" w:cs="仿宋"/>
                <w:color w:val="auto"/>
                <w:sz w:val="30"/>
                <w:szCs w:val="30"/>
                <w:highlight w:val="none"/>
              </w:rPr>
            </w:pPr>
            <w:r>
              <w:rPr>
                <w:rFonts w:hint="eastAsia" w:ascii="仿宋" w:hAnsi="仿宋" w:eastAsia="仿宋" w:cs="仿宋"/>
                <w:color w:val="auto"/>
                <w:sz w:val="30"/>
                <w:szCs w:val="30"/>
                <w:highlight w:val="none"/>
              </w:rPr>
              <w:t>：</w:t>
            </w:r>
          </w:p>
        </w:tc>
        <w:tc>
          <w:tcPr>
            <w:tcW w:w="4411" w:type="dxa"/>
            <w:noWrap w:val="0"/>
            <w:vAlign w:val="center"/>
          </w:tcPr>
          <w:p w14:paraId="16A2D0D5">
            <w:pPr>
              <w:snapToGrid w:val="0"/>
              <w:jc w:val="distribute"/>
              <w:rPr>
                <w:rFonts w:hint="eastAsia" w:ascii="仿宋" w:hAnsi="仿宋" w:eastAsia="仿宋" w:cs="仿宋"/>
                <w:color w:val="auto"/>
                <w:sz w:val="30"/>
                <w:szCs w:val="30"/>
                <w:highlight w:val="none"/>
                <w:lang w:val="en-US" w:eastAsia="zh-CN"/>
              </w:rPr>
            </w:pPr>
            <w:r>
              <w:rPr>
                <w:rFonts w:hint="eastAsia" w:ascii="仿宋" w:hAnsi="仿宋" w:eastAsia="仿宋" w:cs="仿宋"/>
                <w:color w:val="auto"/>
                <w:sz w:val="30"/>
                <w:szCs w:val="30"/>
                <w:highlight w:val="none"/>
                <w:lang w:eastAsia="zh-CN"/>
              </w:rPr>
              <w:t>杭州市生态环境局</w:t>
            </w:r>
            <w:r>
              <w:rPr>
                <w:rFonts w:hint="eastAsia" w:ascii="仿宋" w:hAnsi="仿宋" w:eastAsia="仿宋" w:cs="仿宋"/>
                <w:color w:val="auto"/>
                <w:sz w:val="30"/>
                <w:szCs w:val="30"/>
                <w:highlight w:val="none"/>
                <w:lang w:val="en-US" w:eastAsia="zh-CN"/>
              </w:rPr>
              <w:t>西湖分局</w:t>
            </w:r>
          </w:p>
        </w:tc>
      </w:tr>
      <w:tr w14:paraId="643D3764">
        <w:tblPrEx>
          <w:tblCellMar>
            <w:top w:w="0" w:type="dxa"/>
            <w:left w:w="108" w:type="dxa"/>
            <w:bottom w:w="0" w:type="dxa"/>
            <w:right w:w="108" w:type="dxa"/>
          </w:tblCellMar>
        </w:tblPrEx>
        <w:trPr>
          <w:trHeight w:val="297" w:hRule="atLeast"/>
          <w:jc w:val="center"/>
        </w:trPr>
        <w:tc>
          <w:tcPr>
            <w:tcW w:w="2032" w:type="dxa"/>
            <w:noWrap w:val="0"/>
            <w:vAlign w:val="center"/>
          </w:tcPr>
          <w:p w14:paraId="3C92762A">
            <w:pPr>
              <w:snapToGrid w:val="0"/>
              <w:jc w:val="distribute"/>
              <w:rPr>
                <w:rFonts w:hint="eastAsia" w:ascii="仿宋" w:hAnsi="仿宋" w:eastAsia="仿宋" w:cs="仿宋"/>
                <w:color w:val="auto"/>
                <w:szCs w:val="21"/>
                <w:highlight w:val="none"/>
              </w:rPr>
            </w:pPr>
          </w:p>
        </w:tc>
        <w:tc>
          <w:tcPr>
            <w:tcW w:w="516" w:type="dxa"/>
            <w:noWrap w:val="0"/>
            <w:vAlign w:val="center"/>
          </w:tcPr>
          <w:p w14:paraId="60595B6C">
            <w:pPr>
              <w:snapToGrid w:val="0"/>
              <w:jc w:val="distribute"/>
              <w:rPr>
                <w:rFonts w:hint="eastAsia" w:ascii="仿宋" w:hAnsi="仿宋" w:eastAsia="仿宋" w:cs="仿宋"/>
                <w:color w:val="auto"/>
                <w:szCs w:val="21"/>
                <w:highlight w:val="none"/>
              </w:rPr>
            </w:pPr>
          </w:p>
        </w:tc>
        <w:tc>
          <w:tcPr>
            <w:tcW w:w="4411" w:type="dxa"/>
            <w:noWrap w:val="0"/>
            <w:vAlign w:val="center"/>
          </w:tcPr>
          <w:p w14:paraId="39CCD2C8">
            <w:pPr>
              <w:snapToGrid w:val="0"/>
              <w:jc w:val="distribute"/>
              <w:rPr>
                <w:rFonts w:hint="eastAsia" w:ascii="仿宋" w:hAnsi="仿宋" w:eastAsia="仿宋" w:cs="仿宋"/>
                <w:color w:val="auto"/>
                <w:szCs w:val="21"/>
                <w:highlight w:val="none"/>
              </w:rPr>
            </w:pPr>
          </w:p>
        </w:tc>
      </w:tr>
      <w:tr w14:paraId="47449046">
        <w:tblPrEx>
          <w:tblCellMar>
            <w:top w:w="0" w:type="dxa"/>
            <w:left w:w="108" w:type="dxa"/>
            <w:bottom w:w="0" w:type="dxa"/>
            <w:right w:w="108" w:type="dxa"/>
          </w:tblCellMar>
        </w:tblPrEx>
        <w:trPr>
          <w:trHeight w:val="680" w:hRule="atLeast"/>
          <w:jc w:val="center"/>
        </w:trPr>
        <w:tc>
          <w:tcPr>
            <w:tcW w:w="2032" w:type="dxa"/>
            <w:noWrap w:val="0"/>
            <w:vAlign w:val="center"/>
          </w:tcPr>
          <w:p w14:paraId="331A0A0B">
            <w:pPr>
              <w:snapToGrid w:val="0"/>
              <w:jc w:val="distribute"/>
              <w:rPr>
                <w:rFonts w:hint="eastAsia" w:ascii="仿宋" w:hAnsi="仿宋" w:eastAsia="仿宋" w:cs="仿宋"/>
                <w:color w:val="auto"/>
                <w:sz w:val="30"/>
                <w:szCs w:val="30"/>
                <w:highlight w:val="none"/>
              </w:rPr>
            </w:pPr>
            <w:r>
              <w:rPr>
                <w:rFonts w:hint="eastAsia" w:ascii="仿宋" w:hAnsi="仿宋" w:eastAsia="仿宋" w:cs="仿宋"/>
                <w:color w:val="auto"/>
                <w:sz w:val="30"/>
                <w:szCs w:val="30"/>
                <w:highlight w:val="none"/>
              </w:rPr>
              <w:t>采购代理机构</w:t>
            </w:r>
          </w:p>
        </w:tc>
        <w:tc>
          <w:tcPr>
            <w:tcW w:w="516" w:type="dxa"/>
            <w:noWrap w:val="0"/>
            <w:vAlign w:val="center"/>
          </w:tcPr>
          <w:p w14:paraId="0180F7AA">
            <w:pPr>
              <w:snapToGrid w:val="0"/>
              <w:jc w:val="distribute"/>
              <w:rPr>
                <w:rFonts w:hint="eastAsia" w:ascii="仿宋" w:hAnsi="仿宋" w:eastAsia="仿宋" w:cs="仿宋"/>
                <w:color w:val="auto"/>
                <w:sz w:val="30"/>
                <w:szCs w:val="30"/>
                <w:highlight w:val="none"/>
              </w:rPr>
            </w:pPr>
            <w:r>
              <w:rPr>
                <w:rFonts w:hint="eastAsia" w:ascii="仿宋" w:hAnsi="仿宋" w:eastAsia="仿宋" w:cs="仿宋"/>
                <w:color w:val="auto"/>
                <w:sz w:val="30"/>
                <w:szCs w:val="30"/>
                <w:highlight w:val="none"/>
              </w:rPr>
              <w:t>：</w:t>
            </w:r>
          </w:p>
        </w:tc>
        <w:tc>
          <w:tcPr>
            <w:tcW w:w="4411" w:type="dxa"/>
            <w:noWrap w:val="0"/>
            <w:vAlign w:val="center"/>
          </w:tcPr>
          <w:p w14:paraId="0FC80C7D">
            <w:pPr>
              <w:snapToGrid w:val="0"/>
              <w:jc w:val="distribute"/>
              <w:rPr>
                <w:rFonts w:hint="eastAsia" w:ascii="仿宋" w:hAnsi="仿宋" w:eastAsia="仿宋" w:cs="仿宋"/>
                <w:color w:val="auto"/>
                <w:sz w:val="30"/>
                <w:szCs w:val="30"/>
                <w:highlight w:val="none"/>
              </w:rPr>
            </w:pPr>
            <w:r>
              <w:rPr>
                <w:rFonts w:hint="eastAsia" w:ascii="仿宋" w:hAnsi="仿宋" w:eastAsia="仿宋" w:cs="仿宋"/>
                <w:color w:val="auto"/>
                <w:sz w:val="30"/>
                <w:szCs w:val="30"/>
                <w:highlight w:val="none"/>
              </w:rPr>
              <w:t>浙江国际招投标</w:t>
            </w:r>
            <w:r>
              <w:rPr>
                <w:rFonts w:hint="eastAsia" w:ascii="仿宋" w:hAnsi="仿宋" w:eastAsia="仿宋" w:cs="仿宋"/>
                <w:color w:val="auto"/>
                <w:sz w:val="30"/>
                <w:szCs w:val="30"/>
                <w:highlight w:val="none"/>
                <w:lang w:eastAsia="zh-CN"/>
              </w:rPr>
              <w:t>有限</w:t>
            </w:r>
            <w:r>
              <w:rPr>
                <w:rFonts w:hint="eastAsia" w:ascii="仿宋" w:hAnsi="仿宋" w:eastAsia="仿宋" w:cs="仿宋"/>
                <w:color w:val="auto"/>
                <w:sz w:val="30"/>
                <w:szCs w:val="30"/>
                <w:highlight w:val="none"/>
              </w:rPr>
              <w:t>公司</w:t>
            </w:r>
          </w:p>
        </w:tc>
      </w:tr>
      <w:tr w14:paraId="3C7D5BBA">
        <w:tblPrEx>
          <w:tblCellMar>
            <w:top w:w="0" w:type="dxa"/>
            <w:left w:w="108" w:type="dxa"/>
            <w:bottom w:w="0" w:type="dxa"/>
            <w:right w:w="108" w:type="dxa"/>
          </w:tblCellMar>
        </w:tblPrEx>
        <w:trPr>
          <w:trHeight w:val="680" w:hRule="atLeast"/>
          <w:jc w:val="center"/>
        </w:trPr>
        <w:tc>
          <w:tcPr>
            <w:tcW w:w="6959" w:type="dxa"/>
            <w:gridSpan w:val="3"/>
            <w:noWrap w:val="0"/>
            <w:vAlign w:val="bottom"/>
          </w:tcPr>
          <w:p w14:paraId="7DC92B1D">
            <w:pPr>
              <w:snapToGrid w:val="0"/>
              <w:jc w:val="center"/>
              <w:rPr>
                <w:rFonts w:hint="eastAsia" w:ascii="仿宋" w:hAnsi="仿宋" w:eastAsia="仿宋" w:cs="仿宋"/>
                <w:color w:val="auto"/>
                <w:sz w:val="30"/>
                <w:szCs w:val="30"/>
                <w:highlight w:val="none"/>
              </w:rPr>
            </w:pPr>
            <w:r>
              <w:rPr>
                <w:rFonts w:hint="eastAsia" w:ascii="仿宋" w:hAnsi="仿宋" w:eastAsia="仿宋" w:cs="仿宋"/>
                <w:color w:val="auto"/>
                <w:sz w:val="30"/>
                <w:szCs w:val="30"/>
                <w:highlight w:val="none"/>
              </w:rPr>
              <w:t>202</w:t>
            </w:r>
            <w:r>
              <w:rPr>
                <w:rFonts w:hint="eastAsia" w:ascii="仿宋" w:hAnsi="仿宋" w:eastAsia="仿宋" w:cs="仿宋"/>
                <w:color w:val="auto"/>
                <w:sz w:val="30"/>
                <w:szCs w:val="30"/>
                <w:highlight w:val="none"/>
                <w:lang w:val="en-US" w:eastAsia="zh-CN"/>
              </w:rPr>
              <w:t>5</w:t>
            </w:r>
            <w:r>
              <w:rPr>
                <w:rFonts w:hint="eastAsia" w:ascii="仿宋" w:hAnsi="仿宋" w:eastAsia="仿宋" w:cs="仿宋"/>
                <w:color w:val="auto"/>
                <w:sz w:val="30"/>
                <w:szCs w:val="30"/>
                <w:highlight w:val="none"/>
              </w:rPr>
              <w:t>年</w:t>
            </w:r>
            <w:r>
              <w:rPr>
                <w:rFonts w:hint="eastAsia" w:ascii="仿宋" w:hAnsi="仿宋" w:eastAsia="仿宋" w:cs="仿宋"/>
                <w:color w:val="auto"/>
                <w:sz w:val="30"/>
                <w:szCs w:val="30"/>
                <w:highlight w:val="none"/>
                <w:lang w:val="en-US" w:eastAsia="zh-CN"/>
              </w:rPr>
              <w:t>4</w:t>
            </w:r>
            <w:bookmarkStart w:id="528" w:name="_GoBack"/>
            <w:bookmarkEnd w:id="528"/>
            <w:r>
              <w:rPr>
                <w:rFonts w:hint="eastAsia" w:ascii="仿宋" w:hAnsi="仿宋" w:eastAsia="仿宋" w:cs="仿宋"/>
                <w:color w:val="auto"/>
                <w:sz w:val="30"/>
                <w:szCs w:val="30"/>
                <w:highlight w:val="none"/>
              </w:rPr>
              <w:t>月</w:t>
            </w:r>
          </w:p>
        </w:tc>
      </w:tr>
    </w:tbl>
    <w:p w14:paraId="678F0556">
      <w:pPr>
        <w:spacing w:line="360" w:lineRule="auto"/>
        <w:jc w:val="center"/>
        <w:rPr>
          <w:rFonts w:hint="eastAsia" w:ascii="仿宋" w:hAnsi="仿宋" w:eastAsia="仿宋" w:cs="仿宋"/>
          <w:color w:val="auto"/>
          <w:sz w:val="24"/>
          <w:highlight w:val="none"/>
        </w:rPr>
      </w:pPr>
    </w:p>
    <w:p w14:paraId="0875FCC9">
      <w:pPr>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br w:type="page"/>
      </w:r>
      <w:bookmarkStart w:id="0" w:name="_Hlt67893495"/>
      <w:bookmarkEnd w:id="0"/>
    </w:p>
    <w:p w14:paraId="19A67650">
      <w:pPr>
        <w:pStyle w:val="637"/>
        <w:rPr>
          <w:rFonts w:hint="eastAsia" w:ascii="仿宋" w:hAnsi="仿宋" w:eastAsia="仿宋" w:cs="仿宋"/>
          <w:color w:val="auto"/>
          <w:highlight w:val="none"/>
        </w:rPr>
      </w:pPr>
    </w:p>
    <w:p w14:paraId="6FA1B737">
      <w:pPr>
        <w:spacing w:line="360" w:lineRule="auto"/>
        <w:jc w:val="center"/>
        <w:rPr>
          <w:rFonts w:hint="eastAsia" w:ascii="仿宋" w:hAnsi="仿宋" w:eastAsia="仿宋" w:cs="仿宋"/>
          <w:b/>
          <w:color w:val="auto"/>
          <w:sz w:val="48"/>
          <w:szCs w:val="48"/>
          <w:highlight w:val="none"/>
        </w:rPr>
      </w:pPr>
      <w:r>
        <w:rPr>
          <w:rFonts w:hint="eastAsia" w:ascii="仿宋" w:hAnsi="仿宋" w:eastAsia="仿宋" w:cs="仿宋"/>
          <w:b/>
          <w:color w:val="auto"/>
          <w:sz w:val="48"/>
          <w:szCs w:val="48"/>
          <w:highlight w:val="none"/>
        </w:rPr>
        <w:t>目  录</w:t>
      </w:r>
    </w:p>
    <w:p w14:paraId="486412B2">
      <w:pPr>
        <w:spacing w:line="360" w:lineRule="auto"/>
        <w:rPr>
          <w:rFonts w:hint="eastAsia" w:ascii="仿宋" w:hAnsi="仿宋" w:eastAsia="仿宋" w:cs="仿宋"/>
          <w:color w:val="auto"/>
          <w:sz w:val="32"/>
          <w:szCs w:val="32"/>
          <w:highlight w:val="none"/>
        </w:rPr>
      </w:pPr>
    </w:p>
    <w:p w14:paraId="1D3A535C">
      <w:pPr>
        <w:spacing w:line="360" w:lineRule="auto"/>
        <w:rPr>
          <w:rFonts w:hint="eastAsia" w:ascii="仿宋" w:hAnsi="仿宋" w:eastAsia="仿宋" w:cs="仿宋"/>
          <w:color w:val="auto"/>
          <w:sz w:val="32"/>
          <w:szCs w:val="32"/>
          <w:highlight w:val="none"/>
        </w:rPr>
      </w:pPr>
    </w:p>
    <w:p w14:paraId="7BE113A9">
      <w:pPr>
        <w:spacing w:line="360" w:lineRule="auto"/>
        <w:ind w:firstLine="1280" w:firstLineChars="400"/>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rPr>
        <w:t>第一部分      招标公告</w:t>
      </w:r>
    </w:p>
    <w:p w14:paraId="2E973D95">
      <w:pPr>
        <w:spacing w:line="360" w:lineRule="auto"/>
        <w:ind w:firstLine="1280" w:firstLineChars="400"/>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rPr>
        <w:t>第二部分      投标人须知</w:t>
      </w:r>
    </w:p>
    <w:p w14:paraId="22203D1A">
      <w:pPr>
        <w:spacing w:line="360" w:lineRule="auto"/>
        <w:ind w:firstLine="1280" w:firstLineChars="400"/>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rPr>
        <w:t>第三部分      采购需求</w:t>
      </w:r>
    </w:p>
    <w:p w14:paraId="66EF074B">
      <w:pPr>
        <w:spacing w:line="360" w:lineRule="auto"/>
        <w:ind w:firstLine="1280" w:firstLineChars="400"/>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rPr>
        <w:t>第四部分      评标办法</w:t>
      </w:r>
    </w:p>
    <w:p w14:paraId="7309CF14">
      <w:pPr>
        <w:spacing w:line="360" w:lineRule="auto"/>
        <w:ind w:firstLine="1280" w:firstLineChars="400"/>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rPr>
        <w:t>第五部分      拟签订的合同文本</w:t>
      </w:r>
    </w:p>
    <w:p w14:paraId="1F6815E1">
      <w:pPr>
        <w:spacing w:line="360" w:lineRule="auto"/>
        <w:ind w:firstLine="1280" w:firstLineChars="400"/>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rPr>
        <w:t>第六部分      应提交的有关格式范例</w:t>
      </w:r>
    </w:p>
    <w:p w14:paraId="11AB8175">
      <w:pPr>
        <w:spacing w:line="360" w:lineRule="auto"/>
        <w:ind w:firstLine="549" w:firstLineChars="229"/>
        <w:rPr>
          <w:rFonts w:hint="eastAsia" w:ascii="仿宋" w:hAnsi="仿宋" w:eastAsia="仿宋" w:cs="仿宋"/>
          <w:color w:val="auto"/>
          <w:sz w:val="24"/>
          <w:highlight w:val="none"/>
        </w:rPr>
      </w:pPr>
      <w:bookmarkStart w:id="1" w:name="_Hlt91233176"/>
      <w:bookmarkEnd w:id="1"/>
      <w:bookmarkStart w:id="2" w:name="_Toc91899869"/>
    </w:p>
    <w:p w14:paraId="6E2B1657">
      <w:pPr>
        <w:spacing w:line="360" w:lineRule="auto"/>
        <w:ind w:firstLine="549" w:firstLineChars="229"/>
        <w:rPr>
          <w:rFonts w:hint="eastAsia" w:ascii="仿宋" w:hAnsi="仿宋" w:eastAsia="仿宋" w:cs="仿宋"/>
          <w:color w:val="auto"/>
          <w:sz w:val="24"/>
          <w:highlight w:val="none"/>
        </w:rPr>
      </w:pPr>
    </w:p>
    <w:p w14:paraId="4B655421">
      <w:pPr>
        <w:spacing w:line="360" w:lineRule="auto"/>
        <w:ind w:firstLine="549" w:firstLineChars="229"/>
        <w:rPr>
          <w:rFonts w:hint="eastAsia" w:ascii="仿宋" w:hAnsi="仿宋" w:eastAsia="仿宋" w:cs="仿宋"/>
          <w:color w:val="auto"/>
          <w:sz w:val="24"/>
          <w:highlight w:val="none"/>
        </w:rPr>
      </w:pPr>
    </w:p>
    <w:p w14:paraId="0737F2FF">
      <w:pPr>
        <w:spacing w:line="360" w:lineRule="auto"/>
        <w:ind w:firstLine="549" w:firstLineChars="229"/>
        <w:rPr>
          <w:rFonts w:hint="eastAsia" w:ascii="仿宋" w:hAnsi="仿宋" w:eastAsia="仿宋" w:cs="仿宋"/>
          <w:color w:val="auto"/>
          <w:sz w:val="24"/>
          <w:highlight w:val="none"/>
        </w:rPr>
      </w:pPr>
    </w:p>
    <w:p w14:paraId="0D24148D">
      <w:pPr>
        <w:spacing w:line="360" w:lineRule="auto"/>
        <w:ind w:firstLine="549" w:firstLineChars="229"/>
        <w:rPr>
          <w:rFonts w:hint="eastAsia" w:ascii="仿宋" w:hAnsi="仿宋" w:eastAsia="仿宋" w:cs="仿宋"/>
          <w:color w:val="auto"/>
          <w:sz w:val="24"/>
          <w:highlight w:val="none"/>
        </w:rPr>
      </w:pPr>
    </w:p>
    <w:p w14:paraId="78FDDF64">
      <w:pPr>
        <w:spacing w:line="360" w:lineRule="auto"/>
        <w:ind w:firstLine="549" w:firstLineChars="229"/>
        <w:rPr>
          <w:rFonts w:hint="eastAsia" w:ascii="仿宋" w:hAnsi="仿宋" w:eastAsia="仿宋" w:cs="仿宋"/>
          <w:color w:val="auto"/>
          <w:sz w:val="24"/>
          <w:highlight w:val="none"/>
        </w:rPr>
      </w:pPr>
    </w:p>
    <w:p w14:paraId="0A915DB0">
      <w:pPr>
        <w:spacing w:line="360" w:lineRule="auto"/>
        <w:ind w:firstLine="549" w:firstLineChars="229"/>
        <w:rPr>
          <w:rFonts w:hint="eastAsia" w:ascii="仿宋" w:hAnsi="仿宋" w:eastAsia="仿宋" w:cs="仿宋"/>
          <w:color w:val="auto"/>
          <w:sz w:val="24"/>
          <w:highlight w:val="none"/>
        </w:rPr>
      </w:pPr>
    </w:p>
    <w:p w14:paraId="0B435453">
      <w:pPr>
        <w:spacing w:line="360" w:lineRule="auto"/>
        <w:ind w:firstLine="549" w:firstLineChars="229"/>
        <w:rPr>
          <w:rFonts w:hint="eastAsia" w:ascii="仿宋" w:hAnsi="仿宋" w:eastAsia="仿宋" w:cs="仿宋"/>
          <w:color w:val="auto"/>
          <w:sz w:val="24"/>
          <w:highlight w:val="none"/>
        </w:rPr>
      </w:pPr>
    </w:p>
    <w:p w14:paraId="283CD491">
      <w:pPr>
        <w:spacing w:line="360" w:lineRule="auto"/>
        <w:ind w:firstLine="549" w:firstLineChars="229"/>
        <w:rPr>
          <w:rFonts w:hint="eastAsia" w:ascii="仿宋" w:hAnsi="仿宋" w:eastAsia="仿宋" w:cs="仿宋"/>
          <w:color w:val="auto"/>
          <w:sz w:val="24"/>
          <w:highlight w:val="none"/>
        </w:rPr>
      </w:pPr>
    </w:p>
    <w:p w14:paraId="6721B4C0">
      <w:pPr>
        <w:spacing w:line="360" w:lineRule="auto"/>
        <w:ind w:firstLine="549" w:firstLineChars="229"/>
        <w:rPr>
          <w:rFonts w:hint="eastAsia" w:ascii="仿宋" w:hAnsi="仿宋" w:eastAsia="仿宋" w:cs="仿宋"/>
          <w:color w:val="auto"/>
          <w:sz w:val="24"/>
          <w:highlight w:val="none"/>
        </w:rPr>
      </w:pPr>
    </w:p>
    <w:p w14:paraId="578FE1E8">
      <w:pPr>
        <w:spacing w:line="360" w:lineRule="auto"/>
        <w:ind w:firstLine="549" w:firstLineChars="229"/>
        <w:rPr>
          <w:rFonts w:hint="eastAsia" w:ascii="仿宋" w:hAnsi="仿宋" w:eastAsia="仿宋" w:cs="仿宋"/>
          <w:color w:val="auto"/>
          <w:sz w:val="24"/>
          <w:highlight w:val="none"/>
        </w:rPr>
      </w:pPr>
    </w:p>
    <w:p w14:paraId="38BD0AC8">
      <w:pPr>
        <w:spacing w:line="360" w:lineRule="auto"/>
        <w:ind w:firstLine="549" w:firstLineChars="229"/>
        <w:rPr>
          <w:rFonts w:hint="eastAsia" w:ascii="仿宋" w:hAnsi="仿宋" w:eastAsia="仿宋" w:cs="仿宋"/>
          <w:color w:val="auto"/>
          <w:sz w:val="24"/>
          <w:highlight w:val="none"/>
        </w:rPr>
      </w:pPr>
    </w:p>
    <w:p w14:paraId="0D0F25D2">
      <w:pPr>
        <w:adjustRightInd/>
        <w:spacing w:line="360" w:lineRule="auto"/>
        <w:jc w:val="center"/>
        <w:outlineLvl w:val="0"/>
        <w:rPr>
          <w:rFonts w:hint="eastAsia" w:ascii="仿宋" w:hAnsi="仿宋" w:eastAsia="仿宋" w:cs="仿宋"/>
          <w:b/>
          <w:color w:val="auto"/>
          <w:sz w:val="36"/>
          <w:szCs w:val="20"/>
          <w:highlight w:val="none"/>
        </w:rPr>
      </w:pPr>
      <w:bookmarkStart w:id="3" w:name="第一部分"/>
      <w:r>
        <w:rPr>
          <w:rFonts w:hint="eastAsia" w:ascii="仿宋" w:hAnsi="仿宋" w:eastAsia="仿宋" w:cs="仿宋"/>
          <w:b/>
          <w:color w:val="auto"/>
          <w:sz w:val="36"/>
          <w:szCs w:val="36"/>
          <w:highlight w:val="none"/>
        </w:rPr>
        <w:br w:type="page"/>
      </w:r>
      <w:bookmarkEnd w:id="2"/>
      <w:bookmarkEnd w:id="3"/>
      <w:bookmarkStart w:id="4" w:name="_Hlt74728647"/>
      <w:bookmarkEnd w:id="4"/>
      <w:bookmarkStart w:id="5" w:name="_Hlt74729822"/>
      <w:bookmarkEnd w:id="5"/>
      <w:bookmarkStart w:id="6" w:name="_Hlt74649545"/>
      <w:bookmarkEnd w:id="6"/>
      <w:bookmarkStart w:id="7" w:name="_Hlt74707423"/>
      <w:bookmarkEnd w:id="7"/>
      <w:bookmarkStart w:id="8" w:name="第二部分"/>
      <w:bookmarkStart w:id="9" w:name="_Toc91899870"/>
      <w:bookmarkStart w:id="10" w:name="_Toc91899871"/>
      <w:r>
        <w:rPr>
          <w:rFonts w:hint="eastAsia" w:ascii="仿宋" w:hAnsi="仿宋" w:eastAsia="仿宋" w:cs="仿宋"/>
          <w:b/>
          <w:color w:val="auto"/>
          <w:sz w:val="36"/>
          <w:szCs w:val="20"/>
          <w:highlight w:val="none"/>
        </w:rPr>
        <w:t>第一部分 招标公告</w:t>
      </w:r>
    </w:p>
    <w:p w14:paraId="26C42557">
      <w:pPr>
        <w:pBdr>
          <w:top w:val="single" w:color="auto" w:sz="4" w:space="1"/>
          <w:left w:val="single" w:color="auto" w:sz="4" w:space="4"/>
          <w:bottom w:val="single" w:color="auto" w:sz="4" w:space="1"/>
          <w:right w:val="single" w:color="auto" w:sz="4" w:space="4"/>
        </w:pBd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项目概况</w:t>
      </w:r>
    </w:p>
    <w:p w14:paraId="7452A509">
      <w:pPr>
        <w:pBdr>
          <w:top w:val="single" w:color="auto" w:sz="4" w:space="1"/>
          <w:left w:val="single" w:color="auto" w:sz="4" w:space="4"/>
          <w:bottom w:val="single" w:color="auto" w:sz="4" w:space="1"/>
          <w:right w:val="single" w:color="auto" w:sz="4" w:space="4"/>
        </w:pBdr>
        <w:spacing w:line="360" w:lineRule="auto"/>
        <w:ind w:firstLine="480" w:firstLineChars="200"/>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西湖区大气环境巡查项目的潜在投标人应在政采云平台（</w:t>
      </w:r>
      <w:r>
        <w:rPr>
          <w:rFonts w:hint="eastAsia" w:ascii="仿宋" w:hAnsi="仿宋" w:eastAsia="仿宋" w:cs="仿宋"/>
          <w:color w:val="auto"/>
          <w:highlight w:val="none"/>
        </w:rPr>
        <w:fldChar w:fldCharType="begin"/>
      </w:r>
      <w:r>
        <w:rPr>
          <w:rFonts w:hint="eastAsia" w:ascii="仿宋" w:hAnsi="仿宋" w:eastAsia="仿宋" w:cs="仿宋"/>
          <w:color w:val="auto"/>
          <w:highlight w:val="none"/>
        </w:rPr>
        <w:instrText xml:space="preserve"> HYPERLINK "https://www.zcygov.cn/）获取（下载）招标文件，并于202%20年%20月%20日%20点%20分00秒" </w:instrText>
      </w:r>
      <w:r>
        <w:rPr>
          <w:rFonts w:hint="eastAsia" w:ascii="仿宋" w:hAnsi="仿宋" w:eastAsia="仿宋" w:cs="仿宋"/>
          <w:color w:val="auto"/>
          <w:highlight w:val="none"/>
        </w:rPr>
        <w:fldChar w:fldCharType="separate"/>
      </w:r>
      <w:r>
        <w:rPr>
          <w:rStyle w:val="77"/>
          <w:rFonts w:hint="eastAsia" w:ascii="仿宋" w:hAnsi="仿宋" w:eastAsia="仿宋" w:cs="仿宋"/>
          <w:snapToGrid/>
          <w:color w:val="auto"/>
          <w:kern w:val="2"/>
          <w:sz w:val="24"/>
          <w:szCs w:val="24"/>
          <w:highlight w:val="none"/>
        </w:rPr>
        <w:t>https://www.zcygov.cn/）获取（下载）招标文件，并于202</w:t>
      </w:r>
      <w:r>
        <w:rPr>
          <w:rStyle w:val="77"/>
          <w:rFonts w:hint="eastAsia" w:ascii="仿宋" w:hAnsi="仿宋" w:eastAsia="仿宋" w:cs="仿宋"/>
          <w:snapToGrid/>
          <w:color w:val="auto"/>
          <w:kern w:val="2"/>
          <w:sz w:val="24"/>
          <w:szCs w:val="24"/>
          <w:highlight w:val="none"/>
          <w:lang w:val="en-US" w:eastAsia="zh-CN"/>
        </w:rPr>
        <w:t>5</w:t>
      </w:r>
      <w:r>
        <w:rPr>
          <w:rStyle w:val="77"/>
          <w:rFonts w:hint="eastAsia" w:ascii="仿宋" w:hAnsi="仿宋" w:eastAsia="仿宋" w:cs="仿宋"/>
          <w:snapToGrid/>
          <w:color w:val="auto"/>
          <w:kern w:val="2"/>
          <w:sz w:val="24"/>
          <w:szCs w:val="24"/>
          <w:highlight w:val="none"/>
        </w:rPr>
        <w:t>年</w:t>
      </w:r>
      <w:r>
        <w:rPr>
          <w:rStyle w:val="77"/>
          <w:rFonts w:hint="eastAsia" w:ascii="仿宋" w:hAnsi="仿宋" w:eastAsia="仿宋" w:cs="仿宋"/>
          <w:snapToGrid/>
          <w:color w:val="auto"/>
          <w:kern w:val="2"/>
          <w:sz w:val="24"/>
          <w:szCs w:val="24"/>
          <w:highlight w:val="none"/>
          <w:lang w:val="en-US" w:eastAsia="zh-CN"/>
        </w:rPr>
        <w:t>4</w:t>
      </w:r>
      <w:r>
        <w:rPr>
          <w:rStyle w:val="77"/>
          <w:rFonts w:hint="eastAsia" w:ascii="仿宋" w:hAnsi="仿宋" w:eastAsia="仿宋" w:cs="仿宋"/>
          <w:snapToGrid/>
          <w:color w:val="auto"/>
          <w:kern w:val="2"/>
          <w:sz w:val="24"/>
          <w:szCs w:val="24"/>
          <w:highlight w:val="none"/>
        </w:rPr>
        <w:t>月</w:t>
      </w:r>
      <w:r>
        <w:rPr>
          <w:rStyle w:val="77"/>
          <w:rFonts w:hint="eastAsia" w:ascii="仿宋" w:hAnsi="仿宋" w:eastAsia="仿宋" w:cs="仿宋"/>
          <w:snapToGrid/>
          <w:color w:val="auto"/>
          <w:kern w:val="2"/>
          <w:sz w:val="24"/>
          <w:szCs w:val="24"/>
          <w:highlight w:val="none"/>
          <w:lang w:val="en-US" w:eastAsia="zh-CN"/>
        </w:rPr>
        <w:t>22</w:t>
      </w:r>
      <w:r>
        <w:rPr>
          <w:rStyle w:val="77"/>
          <w:rFonts w:hint="eastAsia" w:ascii="仿宋" w:hAnsi="仿宋" w:eastAsia="仿宋" w:cs="仿宋"/>
          <w:snapToGrid/>
          <w:color w:val="auto"/>
          <w:kern w:val="2"/>
          <w:sz w:val="24"/>
          <w:szCs w:val="24"/>
          <w:highlight w:val="none"/>
        </w:rPr>
        <w:t>日</w:t>
      </w:r>
      <w:r>
        <w:rPr>
          <w:rStyle w:val="77"/>
          <w:rFonts w:hint="eastAsia" w:ascii="仿宋" w:hAnsi="仿宋" w:eastAsia="仿宋" w:cs="仿宋"/>
          <w:snapToGrid/>
          <w:color w:val="auto"/>
          <w:kern w:val="2"/>
          <w:sz w:val="24"/>
          <w:szCs w:val="24"/>
          <w:highlight w:val="none"/>
          <w:lang w:val="en-US" w:eastAsia="zh-CN"/>
        </w:rPr>
        <w:t>14</w:t>
      </w:r>
      <w:r>
        <w:rPr>
          <w:rStyle w:val="77"/>
          <w:rFonts w:hint="eastAsia" w:ascii="仿宋" w:hAnsi="仿宋" w:eastAsia="仿宋" w:cs="仿宋"/>
          <w:snapToGrid/>
          <w:color w:val="auto"/>
          <w:kern w:val="2"/>
          <w:sz w:val="24"/>
          <w:szCs w:val="24"/>
          <w:highlight w:val="none"/>
        </w:rPr>
        <w:t>点</w:t>
      </w:r>
      <w:r>
        <w:rPr>
          <w:rStyle w:val="77"/>
          <w:rFonts w:hint="eastAsia" w:ascii="仿宋" w:hAnsi="仿宋" w:eastAsia="仿宋" w:cs="仿宋"/>
          <w:snapToGrid/>
          <w:color w:val="auto"/>
          <w:kern w:val="2"/>
          <w:sz w:val="24"/>
          <w:szCs w:val="24"/>
          <w:highlight w:val="none"/>
          <w:lang w:val="en-US" w:eastAsia="zh-CN"/>
        </w:rPr>
        <w:t>30</w:t>
      </w:r>
      <w:r>
        <w:rPr>
          <w:rStyle w:val="77"/>
          <w:rFonts w:hint="eastAsia" w:ascii="仿宋" w:hAnsi="仿宋" w:eastAsia="仿宋" w:cs="仿宋"/>
          <w:snapToGrid/>
          <w:color w:val="auto"/>
          <w:kern w:val="2"/>
          <w:sz w:val="24"/>
          <w:szCs w:val="24"/>
          <w:highlight w:val="none"/>
        </w:rPr>
        <w:t>分</w:t>
      </w:r>
      <w:r>
        <w:rPr>
          <w:rStyle w:val="77"/>
          <w:rFonts w:hint="eastAsia" w:ascii="仿宋" w:hAnsi="仿宋" w:eastAsia="仿宋" w:cs="仿宋"/>
          <w:bCs/>
          <w:snapToGrid/>
          <w:color w:val="auto"/>
          <w:kern w:val="2"/>
          <w:sz w:val="24"/>
          <w:szCs w:val="24"/>
          <w:highlight w:val="none"/>
        </w:rPr>
        <w:t>00秒</w:t>
      </w:r>
      <w:r>
        <w:rPr>
          <w:rStyle w:val="77"/>
          <w:rFonts w:hint="eastAsia" w:ascii="仿宋" w:hAnsi="仿宋" w:eastAsia="仿宋" w:cs="仿宋"/>
          <w:bCs/>
          <w:snapToGrid/>
          <w:color w:val="auto"/>
          <w:kern w:val="2"/>
          <w:sz w:val="24"/>
          <w:szCs w:val="24"/>
          <w:highlight w:val="none"/>
        </w:rPr>
        <w:fldChar w:fldCharType="end"/>
      </w:r>
      <w:r>
        <w:rPr>
          <w:rFonts w:hint="eastAsia" w:ascii="仿宋" w:hAnsi="仿宋" w:eastAsia="仿宋" w:cs="仿宋"/>
          <w:bCs/>
          <w:color w:val="auto"/>
          <w:sz w:val="24"/>
          <w:highlight w:val="none"/>
        </w:rPr>
        <w:t>（北京时间）前</w:t>
      </w:r>
      <w:r>
        <w:rPr>
          <w:rFonts w:hint="eastAsia" w:ascii="仿宋" w:hAnsi="仿宋" w:eastAsia="仿宋" w:cs="仿宋"/>
          <w:color w:val="auto"/>
          <w:sz w:val="24"/>
          <w:highlight w:val="none"/>
        </w:rPr>
        <w:t>递交（上传）投标文件。</w:t>
      </w:r>
    </w:p>
    <w:p w14:paraId="3FCC9302">
      <w:pPr>
        <w:spacing w:line="360" w:lineRule="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 xml:space="preserve">一、项目基本情况                                            </w:t>
      </w:r>
    </w:p>
    <w:p w14:paraId="6CAB100E">
      <w:pPr>
        <w:spacing w:line="360" w:lineRule="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rPr>
        <w:t xml:space="preserve">    </w:t>
      </w:r>
      <w:r>
        <w:rPr>
          <w:rFonts w:hint="eastAsia" w:ascii="仿宋" w:hAnsi="仿宋" w:eastAsia="仿宋" w:cs="仿宋"/>
          <w:b/>
          <w:color w:val="auto"/>
          <w:sz w:val="24"/>
          <w:highlight w:val="none"/>
        </w:rPr>
        <w:t>项目编号：</w:t>
      </w:r>
      <w:r>
        <w:rPr>
          <w:rFonts w:hint="eastAsia" w:ascii="仿宋" w:hAnsi="仿宋" w:eastAsia="仿宋" w:cs="仿宋"/>
          <w:color w:val="auto"/>
          <w:sz w:val="24"/>
          <w:highlight w:val="none"/>
          <w:lang w:val="en-US" w:eastAsia="zh-CN"/>
        </w:rPr>
        <w:t>ZJ-2570684</w:t>
      </w:r>
    </w:p>
    <w:p w14:paraId="0312DF7F">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w:t>
      </w:r>
      <w:r>
        <w:rPr>
          <w:rFonts w:hint="eastAsia" w:ascii="仿宋" w:hAnsi="仿宋" w:eastAsia="仿宋" w:cs="仿宋"/>
          <w:b/>
          <w:color w:val="auto"/>
          <w:sz w:val="24"/>
          <w:highlight w:val="none"/>
        </w:rPr>
        <w:t xml:space="preserve"> 项目名称：</w:t>
      </w:r>
      <w:r>
        <w:rPr>
          <w:rFonts w:hint="eastAsia" w:ascii="仿宋" w:hAnsi="仿宋" w:eastAsia="仿宋" w:cs="仿宋"/>
          <w:color w:val="auto"/>
          <w:sz w:val="24"/>
          <w:highlight w:val="none"/>
        </w:rPr>
        <w:t>西湖区大气环境巡查项目</w:t>
      </w:r>
    </w:p>
    <w:p w14:paraId="1C6D4CAA">
      <w:pPr>
        <w:spacing w:line="360" w:lineRule="auto"/>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rPr>
        <w:t xml:space="preserve">   </w:t>
      </w:r>
      <w:r>
        <w:rPr>
          <w:rFonts w:hint="eastAsia" w:ascii="仿宋" w:hAnsi="仿宋" w:eastAsia="仿宋" w:cs="仿宋"/>
          <w:b/>
          <w:color w:val="auto"/>
          <w:sz w:val="24"/>
          <w:highlight w:val="none"/>
        </w:rPr>
        <w:t xml:space="preserve"> 预算金额（元）：</w:t>
      </w:r>
      <w:r>
        <w:rPr>
          <w:rFonts w:hint="eastAsia" w:ascii="仿宋" w:hAnsi="仿宋" w:eastAsia="仿宋" w:cs="仿宋"/>
          <w:color w:val="auto"/>
          <w:sz w:val="24"/>
          <w:highlight w:val="none"/>
        </w:rPr>
        <w:t xml:space="preserve"> </w:t>
      </w:r>
      <w:r>
        <w:rPr>
          <w:rFonts w:hint="eastAsia" w:ascii="仿宋" w:hAnsi="仿宋" w:eastAsia="仿宋" w:cs="仿宋"/>
          <w:color w:val="auto"/>
          <w:sz w:val="24"/>
          <w:highlight w:val="none"/>
          <w:lang w:val="en-US" w:eastAsia="zh-CN"/>
        </w:rPr>
        <w:t>490000.00</w:t>
      </w:r>
    </w:p>
    <w:p w14:paraId="524783DF">
      <w:pPr>
        <w:spacing w:line="360" w:lineRule="auto"/>
        <w:ind w:firstLine="480"/>
        <w:rPr>
          <w:rFonts w:hint="eastAsia" w:ascii="仿宋" w:hAnsi="仿宋" w:eastAsia="仿宋" w:cs="仿宋"/>
          <w:color w:val="auto"/>
          <w:sz w:val="24"/>
          <w:highlight w:val="none"/>
          <w:lang w:val="en-US" w:eastAsia="zh-CN"/>
        </w:rPr>
      </w:pPr>
      <w:r>
        <w:rPr>
          <w:rFonts w:hint="eastAsia" w:ascii="仿宋" w:hAnsi="仿宋" w:eastAsia="仿宋" w:cs="仿宋"/>
          <w:b/>
          <w:color w:val="auto"/>
          <w:sz w:val="24"/>
          <w:highlight w:val="none"/>
        </w:rPr>
        <w:t>最高限价（元）：</w:t>
      </w:r>
      <w:r>
        <w:rPr>
          <w:rFonts w:hint="eastAsia" w:ascii="仿宋" w:hAnsi="仿宋" w:eastAsia="仿宋" w:cs="仿宋"/>
          <w:color w:val="auto"/>
          <w:sz w:val="24"/>
          <w:highlight w:val="none"/>
        </w:rPr>
        <w:t xml:space="preserve"> </w:t>
      </w:r>
      <w:r>
        <w:rPr>
          <w:rFonts w:hint="eastAsia" w:ascii="仿宋" w:hAnsi="仿宋" w:eastAsia="仿宋" w:cs="仿宋"/>
          <w:color w:val="auto"/>
          <w:sz w:val="24"/>
          <w:highlight w:val="none"/>
          <w:lang w:val="en-US" w:eastAsia="zh-CN"/>
        </w:rPr>
        <w:t>/</w:t>
      </w:r>
    </w:p>
    <w:p w14:paraId="6EC5DB8E">
      <w:pPr>
        <w:pStyle w:val="6"/>
        <w:spacing w:line="360" w:lineRule="auto"/>
        <w:ind w:firstLine="480"/>
        <w:rPr>
          <w:rFonts w:hint="eastAsia" w:ascii="仿宋" w:hAnsi="仿宋" w:eastAsia="仿宋" w:cs="仿宋"/>
          <w:bCs/>
          <w:snapToGrid/>
          <w:color w:val="auto"/>
          <w:kern w:val="2"/>
          <w:sz w:val="24"/>
          <w:szCs w:val="24"/>
          <w:highlight w:val="none"/>
        </w:rPr>
      </w:pPr>
      <w:r>
        <w:rPr>
          <w:rFonts w:hint="eastAsia" w:ascii="仿宋" w:hAnsi="仿宋" w:eastAsia="仿宋" w:cs="仿宋"/>
          <w:b/>
          <w:color w:val="auto"/>
          <w:sz w:val="24"/>
          <w:highlight w:val="none"/>
        </w:rPr>
        <w:t>采购需求：</w:t>
      </w:r>
      <w:r>
        <w:rPr>
          <w:rFonts w:hint="eastAsia" w:ascii="仿宋" w:hAnsi="仿宋" w:eastAsia="仿宋" w:cs="仿宋"/>
          <w:bCs/>
          <w:snapToGrid/>
          <w:color w:val="auto"/>
          <w:kern w:val="2"/>
          <w:sz w:val="24"/>
          <w:szCs w:val="24"/>
          <w:highlight w:val="none"/>
        </w:rPr>
        <w:t>（项目名称）主要内容：</w:t>
      </w:r>
      <w:r>
        <w:rPr>
          <w:rFonts w:hint="eastAsia" w:ascii="仿宋" w:hAnsi="仿宋" w:eastAsia="仿宋" w:cs="仿宋"/>
          <w:color w:val="auto"/>
          <w:sz w:val="24"/>
          <w:szCs w:val="21"/>
          <w:highlight w:val="none"/>
          <w:lang w:val="zh-CN"/>
        </w:rPr>
        <w:t>开展“西湖区大气环境巡查项目”，针对西湖区大气污染防治的薄弱环节，</w:t>
      </w:r>
      <w:r>
        <w:rPr>
          <w:rFonts w:hint="eastAsia" w:ascii="仿宋" w:hAnsi="仿宋" w:eastAsia="仿宋" w:cs="仿宋"/>
          <w:color w:val="auto"/>
          <w:sz w:val="24"/>
          <w:szCs w:val="21"/>
          <w:highlight w:val="none"/>
          <w:lang w:val="en-US" w:eastAsia="zh-CN"/>
        </w:rPr>
        <w:t>进行</w:t>
      </w:r>
      <w:r>
        <w:rPr>
          <w:rFonts w:hint="eastAsia" w:ascii="仿宋" w:hAnsi="仿宋" w:eastAsia="仿宋" w:cs="仿宋"/>
          <w:color w:val="auto"/>
          <w:sz w:val="24"/>
          <w:szCs w:val="21"/>
          <w:highlight w:val="none"/>
          <w:lang w:val="zh-CN"/>
        </w:rPr>
        <w:t>科学化、精准化巡查</w:t>
      </w:r>
      <w:r>
        <w:rPr>
          <w:rFonts w:hint="eastAsia" w:ascii="仿宋" w:hAnsi="仿宋" w:eastAsia="仿宋" w:cs="仿宋"/>
          <w:color w:val="auto"/>
          <w:sz w:val="24"/>
          <w:szCs w:val="21"/>
          <w:highlight w:val="none"/>
          <w:lang w:val="en-US" w:eastAsia="zh-CN"/>
        </w:rPr>
        <w:t>及</w:t>
      </w:r>
      <w:r>
        <w:rPr>
          <w:rFonts w:hint="eastAsia" w:ascii="仿宋" w:hAnsi="仿宋" w:eastAsia="仿宋" w:cs="仿宋"/>
          <w:color w:val="auto"/>
          <w:sz w:val="24"/>
          <w:szCs w:val="21"/>
          <w:highlight w:val="none"/>
          <w:lang w:val="zh-CN"/>
        </w:rPr>
        <w:t>管控，构建多污染协同管控体系，实现对关键污染物的有效治理</w:t>
      </w:r>
      <w:r>
        <w:rPr>
          <w:rFonts w:hint="eastAsia" w:ascii="仿宋" w:hAnsi="仿宋" w:eastAsia="仿宋" w:cs="仿宋"/>
          <w:color w:val="auto"/>
          <w:sz w:val="24"/>
          <w:szCs w:val="21"/>
          <w:highlight w:val="none"/>
          <w:lang w:val="zh-CN" w:eastAsia="zh-CN"/>
        </w:rPr>
        <w:t>，</w:t>
      </w:r>
      <w:r>
        <w:rPr>
          <w:rFonts w:hint="eastAsia" w:ascii="仿宋" w:hAnsi="仿宋" w:eastAsia="仿宋" w:cs="仿宋"/>
          <w:color w:val="auto"/>
          <w:sz w:val="24"/>
          <w:szCs w:val="21"/>
          <w:highlight w:val="none"/>
          <w:lang w:val="zh-CN"/>
        </w:rPr>
        <w:t>提升大气环境监管与应急响应能力</w:t>
      </w:r>
      <w:r>
        <w:rPr>
          <w:rFonts w:hint="eastAsia" w:ascii="仿宋" w:hAnsi="仿宋" w:eastAsia="仿宋" w:cs="仿宋"/>
          <w:bCs/>
          <w:snapToGrid/>
          <w:color w:val="auto"/>
          <w:kern w:val="2"/>
          <w:sz w:val="24"/>
          <w:szCs w:val="24"/>
          <w:highlight w:val="none"/>
        </w:rPr>
        <w:t>。</w:t>
      </w:r>
      <w:r>
        <w:rPr>
          <w:rFonts w:hint="eastAsia" w:ascii="仿宋" w:hAnsi="仿宋" w:eastAsia="仿宋" w:cs="仿宋"/>
          <w:snapToGrid/>
          <w:color w:val="auto"/>
          <w:kern w:val="2"/>
          <w:sz w:val="24"/>
          <w:szCs w:val="24"/>
          <w:highlight w:val="none"/>
        </w:rPr>
        <w:t>具体以招标文件第三部分采购需求为准，供应商可点击本公告下方“浏览采购文件”查看采购需求。</w:t>
      </w:r>
    </w:p>
    <w:p w14:paraId="0CF83623">
      <w:pPr>
        <w:pStyle w:val="137"/>
        <w:ind w:firstLine="482"/>
        <w:outlineLvl w:val="2"/>
        <w:rPr>
          <w:rFonts w:hint="eastAsia" w:ascii="仿宋" w:hAnsi="仿宋" w:eastAsia="仿宋" w:cs="仿宋"/>
          <w:color w:val="auto"/>
          <w:highlight w:val="none"/>
        </w:rPr>
      </w:pPr>
      <w:r>
        <w:rPr>
          <w:rFonts w:hint="eastAsia" w:ascii="仿宋" w:hAnsi="仿宋" w:eastAsia="仿宋" w:cs="仿宋"/>
          <w:b/>
          <w:color w:val="auto"/>
          <w:highlight w:val="none"/>
        </w:rPr>
        <w:t>合同履约期限：</w:t>
      </w:r>
      <w:r>
        <w:rPr>
          <w:rFonts w:hint="eastAsia" w:ascii="仿宋" w:hAnsi="仿宋" w:eastAsia="仿宋" w:cs="仿宋"/>
          <w:color w:val="auto"/>
          <w:highlight w:val="none"/>
        </w:rPr>
        <w:t xml:space="preserve"> </w:t>
      </w:r>
      <w:r>
        <w:rPr>
          <w:rFonts w:hint="eastAsia" w:ascii="仿宋" w:hAnsi="仿宋" w:eastAsia="仿宋" w:cs="仿宋"/>
          <w:color w:val="auto"/>
          <w:sz w:val="24"/>
          <w:szCs w:val="21"/>
          <w:highlight w:val="none"/>
          <w:lang w:val="zh-CN"/>
        </w:rPr>
        <w:t>一年</w:t>
      </w:r>
    </w:p>
    <w:p w14:paraId="07281B02">
      <w:pPr>
        <w:pStyle w:val="6"/>
        <w:spacing w:line="360" w:lineRule="auto"/>
        <w:ind w:firstLine="480"/>
        <w:rPr>
          <w:rFonts w:hint="eastAsia" w:ascii="仿宋" w:hAnsi="仿宋" w:eastAsia="仿宋" w:cs="仿宋"/>
          <w:b/>
          <w:color w:val="auto"/>
          <w:highlight w:val="none"/>
        </w:rPr>
      </w:pPr>
      <w:r>
        <w:rPr>
          <w:rFonts w:hint="eastAsia" w:ascii="仿宋" w:hAnsi="仿宋" w:eastAsia="仿宋" w:cs="仿宋"/>
          <w:b/>
          <w:color w:val="auto"/>
          <w:sz w:val="24"/>
          <w:highlight w:val="none"/>
        </w:rPr>
        <w:t>本项目接受联合体投标：</w:t>
      </w:r>
      <w:r>
        <w:rPr>
          <w:rFonts w:hint="eastAsia" w:ascii="仿宋" w:hAnsi="仿宋" w:eastAsia="仿宋" w:cs="仿宋"/>
          <w:color w:val="auto"/>
          <w:kern w:val="0"/>
          <w:sz w:val="24"/>
          <w:highlight w:val="none"/>
        </w:rPr>
        <w:t xml:space="preserve"> </w:t>
      </w:r>
      <w:sdt>
        <w:sdtPr>
          <w:rPr>
            <w:rFonts w:hint="eastAsia" w:ascii="仿宋" w:hAnsi="仿宋" w:eastAsia="仿宋" w:cs="仿宋"/>
            <w:color w:val="auto"/>
            <w:kern w:val="0"/>
            <w:sz w:val="24"/>
            <w:highlight w:val="none"/>
          </w:rPr>
          <w:id w:val="-1"/>
          <w14:checkbox>
            <w14:checked w14:val="1"/>
            <w14:checkedState w14:val="00FE" w14:font="Wingdings"/>
            <w14:uncheckedState w14:val="2610" w14:font="MS Gothic"/>
          </w14:checkbox>
        </w:sdtPr>
        <w:sdtEndPr>
          <w:rPr>
            <w:rFonts w:hint="eastAsia" w:ascii="仿宋" w:hAnsi="仿宋" w:eastAsia="仿宋" w:cs="仿宋"/>
            <w:color w:val="auto"/>
            <w:kern w:val="0"/>
            <w:sz w:val="24"/>
            <w:highlight w:val="none"/>
          </w:rPr>
        </w:sdtEndPr>
        <w:sdtContent>
          <w:r>
            <w:rPr>
              <w:rFonts w:hint="eastAsia" w:ascii="仿宋" w:hAnsi="仿宋" w:eastAsia="仿宋" w:cs="仿宋"/>
              <w:color w:val="auto"/>
              <w:kern w:val="0"/>
              <w:sz w:val="24"/>
              <w:highlight w:val="none"/>
            </w:rPr>
            <w:sym w:font="Wingdings" w:char="F0FE"/>
          </w:r>
        </w:sdtContent>
      </w:sdt>
      <w:r>
        <w:rPr>
          <w:rFonts w:hint="eastAsia" w:ascii="仿宋" w:hAnsi="仿宋" w:eastAsia="仿宋" w:cs="仿宋"/>
          <w:b/>
          <w:color w:val="auto"/>
          <w:sz w:val="24"/>
          <w:highlight w:val="none"/>
        </w:rPr>
        <w:t>是；</w:t>
      </w:r>
      <w:sdt>
        <w:sdtPr>
          <w:rPr>
            <w:rFonts w:hint="eastAsia" w:ascii="仿宋" w:hAnsi="仿宋" w:eastAsia="仿宋" w:cs="仿宋"/>
            <w:color w:val="auto"/>
            <w:kern w:val="0"/>
            <w:sz w:val="24"/>
            <w:highlight w:val="none"/>
          </w:rPr>
          <w:id w:val="747548208"/>
          <w14:checkbox>
            <w14:checked w14:val="0"/>
            <w14:checkedState w14:val="00FE" w14:font="Wingdings"/>
            <w14:uncheckedState w14:val="2610" w14:font="MS Gothic"/>
          </w14:checkbox>
        </w:sdtPr>
        <w:sdtEndPr>
          <w:rPr>
            <w:rFonts w:hint="eastAsia" w:ascii="仿宋" w:hAnsi="仿宋" w:eastAsia="仿宋" w:cs="仿宋"/>
            <w:color w:val="auto"/>
            <w:kern w:val="0"/>
            <w:sz w:val="24"/>
            <w:highlight w:val="none"/>
          </w:rPr>
        </w:sdtEndPr>
        <w:sdtContent>
          <w:r>
            <w:rPr>
              <w:rFonts w:hint="eastAsia" w:ascii="仿宋" w:hAnsi="仿宋" w:eastAsia="仿宋" w:cs="仿宋"/>
              <w:color w:val="auto"/>
              <w:kern w:val="0"/>
              <w:sz w:val="24"/>
              <w:highlight w:val="none"/>
            </w:rPr>
            <w:t>☐</w:t>
          </w:r>
        </w:sdtContent>
      </w:sdt>
      <w:r>
        <w:rPr>
          <w:rFonts w:hint="eastAsia" w:ascii="仿宋" w:hAnsi="仿宋" w:eastAsia="仿宋" w:cs="仿宋"/>
          <w:b/>
          <w:color w:val="auto"/>
          <w:sz w:val="24"/>
          <w:highlight w:val="none"/>
        </w:rPr>
        <w:t>否</w:t>
      </w:r>
      <w:r>
        <w:rPr>
          <w:rFonts w:hint="eastAsia" w:ascii="仿宋" w:hAnsi="仿宋" w:eastAsia="仿宋" w:cs="仿宋"/>
          <w:color w:val="auto"/>
          <w:kern w:val="0"/>
          <w:sz w:val="24"/>
          <w:highlight w:val="none"/>
        </w:rPr>
        <w:t>。</w:t>
      </w:r>
    </w:p>
    <w:p w14:paraId="08B50DBF">
      <w:pPr>
        <w:spacing w:line="360" w:lineRule="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二、申请人的资格要求：</w:t>
      </w:r>
    </w:p>
    <w:p w14:paraId="5FDBAFE8">
      <w:pPr>
        <w:spacing w:line="360" w:lineRule="auto"/>
        <w:ind w:firstLine="480"/>
        <w:rPr>
          <w:rFonts w:hint="eastAsia" w:ascii="仿宋" w:hAnsi="仿宋" w:eastAsia="仿宋" w:cs="仿宋"/>
          <w:snapToGrid w:val="0"/>
          <w:color w:val="auto"/>
          <w:kern w:val="28"/>
          <w:sz w:val="24"/>
          <w:szCs w:val="20"/>
          <w:highlight w:val="none"/>
        </w:rPr>
      </w:pPr>
      <w:r>
        <w:rPr>
          <w:rFonts w:hint="eastAsia" w:ascii="仿宋" w:hAnsi="仿宋" w:eastAsia="仿宋" w:cs="仿宋"/>
          <w:snapToGrid w:val="0"/>
          <w:color w:val="auto"/>
          <w:kern w:val="28"/>
          <w:sz w:val="24"/>
          <w:szCs w:val="20"/>
          <w:highlight w:val="none"/>
        </w:rPr>
        <w:t>1. 满足《中华人民共和国政府采购法》第二十二条规定；未被“信用中国”（www.creditchina.gov.cn)、中国政府采购网（www.ccgp.gov.cn）列入失信被执行人、重大税收违法案件当事人名单、政府采购严重违法失信行为记录名单；</w:t>
      </w:r>
    </w:p>
    <w:p w14:paraId="007A2EF5">
      <w:pPr>
        <w:spacing w:line="360" w:lineRule="auto"/>
        <w:rPr>
          <w:rFonts w:hint="eastAsia" w:ascii="仿宋" w:hAnsi="仿宋" w:eastAsia="仿宋" w:cs="仿宋"/>
          <w:snapToGrid w:val="0"/>
          <w:color w:val="auto"/>
          <w:kern w:val="28"/>
          <w:sz w:val="24"/>
          <w:szCs w:val="20"/>
          <w:highlight w:val="none"/>
        </w:rPr>
      </w:pPr>
      <w:r>
        <w:rPr>
          <w:rFonts w:hint="eastAsia" w:ascii="仿宋" w:hAnsi="仿宋" w:eastAsia="仿宋" w:cs="仿宋"/>
          <w:snapToGrid w:val="0"/>
          <w:color w:val="auto"/>
          <w:kern w:val="28"/>
          <w:sz w:val="24"/>
          <w:szCs w:val="20"/>
          <w:highlight w:val="none"/>
        </w:rPr>
        <w:t xml:space="preserve">    2.</w:t>
      </w:r>
      <w:r>
        <w:rPr>
          <w:rFonts w:hint="eastAsia" w:ascii="仿宋" w:hAnsi="仿宋" w:eastAsia="仿宋" w:cs="仿宋"/>
          <w:color w:val="auto"/>
          <w:highlight w:val="none"/>
        </w:rPr>
        <w:t xml:space="preserve"> </w:t>
      </w:r>
      <w:r>
        <w:rPr>
          <w:rFonts w:hint="eastAsia" w:ascii="仿宋" w:hAnsi="仿宋" w:eastAsia="仿宋" w:cs="仿宋"/>
          <w:snapToGrid w:val="0"/>
          <w:color w:val="auto"/>
          <w:kern w:val="28"/>
          <w:sz w:val="24"/>
          <w:szCs w:val="20"/>
          <w:highlight w:val="none"/>
        </w:rPr>
        <w:t>以联合体形式投标的，提供联合协议(本项目不接受联合体投标或者投标人不以联合体形式投标的，则不需要提供) ；</w:t>
      </w:r>
    </w:p>
    <w:p w14:paraId="1F9DEC0D">
      <w:pPr>
        <w:spacing w:line="360" w:lineRule="auto"/>
        <w:ind w:firstLine="480" w:firstLineChars="200"/>
        <w:rPr>
          <w:rFonts w:hint="eastAsia" w:ascii="仿宋" w:hAnsi="仿宋" w:eastAsia="仿宋" w:cs="仿宋"/>
          <w:snapToGrid w:val="0"/>
          <w:color w:val="auto"/>
          <w:kern w:val="28"/>
          <w:sz w:val="24"/>
          <w:szCs w:val="20"/>
          <w:highlight w:val="none"/>
        </w:rPr>
      </w:pPr>
      <w:r>
        <w:rPr>
          <w:rFonts w:hint="eastAsia" w:ascii="仿宋" w:hAnsi="仿宋" w:eastAsia="仿宋" w:cs="仿宋"/>
          <w:snapToGrid w:val="0"/>
          <w:color w:val="auto"/>
          <w:kern w:val="28"/>
          <w:sz w:val="24"/>
          <w:szCs w:val="20"/>
          <w:highlight w:val="none"/>
        </w:rPr>
        <w:t>3.落实政府采购政策需满足的资格要求：</w:t>
      </w:r>
      <w:r>
        <w:rPr>
          <w:rFonts w:hint="eastAsia" w:ascii="仿宋" w:hAnsi="仿宋" w:eastAsia="仿宋" w:cs="仿宋"/>
          <w:color w:val="auto"/>
          <w:sz w:val="24"/>
          <w:highlight w:val="none"/>
        </w:rPr>
        <w:t>服务全部由符合政策要求的中小企业承接，提供中小企业声明函；</w:t>
      </w:r>
    </w:p>
    <w:p w14:paraId="3E29ACB2">
      <w:pPr>
        <w:snapToGrid w:val="0"/>
        <w:spacing w:line="360" w:lineRule="auto"/>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rPr>
        <w:t>4.本项目的特定资格要求：</w:t>
      </w:r>
      <w:r>
        <w:rPr>
          <w:rFonts w:hint="eastAsia" w:ascii="仿宋" w:hAnsi="仿宋" w:eastAsia="仿宋" w:cs="仿宋"/>
          <w:color w:val="auto"/>
          <w:sz w:val="24"/>
          <w:highlight w:val="none"/>
          <w:lang w:val="en-US" w:eastAsia="zh-CN"/>
        </w:rPr>
        <w:t>无；</w:t>
      </w:r>
    </w:p>
    <w:p w14:paraId="2D0DBA15">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5.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14:paraId="04593F5A">
      <w:pPr>
        <w:spacing w:line="360" w:lineRule="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 xml:space="preserve">三、获取招标文件 </w:t>
      </w:r>
    </w:p>
    <w:p w14:paraId="29DB6845">
      <w:pPr>
        <w:spacing w:line="360" w:lineRule="auto"/>
        <w:ind w:firstLine="482" w:firstLineChars="200"/>
        <w:rPr>
          <w:rFonts w:hint="eastAsia" w:ascii="仿宋" w:hAnsi="仿宋" w:eastAsia="仿宋" w:cs="仿宋"/>
          <w:color w:val="auto"/>
          <w:sz w:val="24"/>
          <w:highlight w:val="none"/>
        </w:rPr>
      </w:pPr>
      <w:r>
        <w:rPr>
          <w:rFonts w:hint="eastAsia" w:ascii="仿宋" w:hAnsi="仿宋" w:eastAsia="仿宋" w:cs="仿宋"/>
          <w:b/>
          <w:color w:val="auto"/>
          <w:sz w:val="24"/>
          <w:highlight w:val="none"/>
        </w:rPr>
        <w:t>时间：</w:t>
      </w:r>
      <w:r>
        <w:rPr>
          <w:rFonts w:hint="eastAsia" w:ascii="仿宋" w:hAnsi="仿宋" w:eastAsia="仿宋" w:cs="仿宋"/>
          <w:color w:val="auto"/>
          <w:sz w:val="24"/>
          <w:highlight w:val="none"/>
        </w:rPr>
        <w:t>/至</w:t>
      </w:r>
      <w:r>
        <w:rPr>
          <w:rStyle w:val="77"/>
          <w:rFonts w:hint="eastAsia" w:ascii="仿宋" w:hAnsi="仿宋" w:eastAsia="仿宋" w:cs="仿宋"/>
          <w:snapToGrid/>
          <w:color w:val="auto"/>
          <w:kern w:val="2"/>
          <w:sz w:val="24"/>
          <w:szCs w:val="24"/>
          <w:highlight w:val="none"/>
        </w:rPr>
        <w:t>202</w:t>
      </w:r>
      <w:r>
        <w:rPr>
          <w:rStyle w:val="77"/>
          <w:rFonts w:hint="eastAsia" w:ascii="仿宋" w:hAnsi="仿宋" w:eastAsia="仿宋" w:cs="仿宋"/>
          <w:snapToGrid/>
          <w:color w:val="auto"/>
          <w:kern w:val="2"/>
          <w:sz w:val="24"/>
          <w:szCs w:val="24"/>
          <w:highlight w:val="none"/>
          <w:lang w:val="en-US" w:eastAsia="zh-CN"/>
        </w:rPr>
        <w:t>5</w:t>
      </w:r>
      <w:r>
        <w:rPr>
          <w:rStyle w:val="77"/>
          <w:rFonts w:hint="eastAsia" w:ascii="仿宋" w:hAnsi="仿宋" w:eastAsia="仿宋" w:cs="仿宋"/>
          <w:snapToGrid/>
          <w:color w:val="auto"/>
          <w:kern w:val="2"/>
          <w:sz w:val="24"/>
          <w:szCs w:val="24"/>
          <w:highlight w:val="none"/>
        </w:rPr>
        <w:t>年</w:t>
      </w:r>
      <w:r>
        <w:rPr>
          <w:rStyle w:val="77"/>
          <w:rFonts w:hint="eastAsia" w:ascii="仿宋" w:hAnsi="仿宋" w:eastAsia="仿宋" w:cs="仿宋"/>
          <w:snapToGrid/>
          <w:color w:val="auto"/>
          <w:kern w:val="2"/>
          <w:sz w:val="24"/>
          <w:szCs w:val="24"/>
          <w:highlight w:val="none"/>
          <w:lang w:val="en-US" w:eastAsia="zh-CN"/>
        </w:rPr>
        <w:t>4</w:t>
      </w:r>
      <w:r>
        <w:rPr>
          <w:rStyle w:val="77"/>
          <w:rFonts w:hint="eastAsia" w:ascii="仿宋" w:hAnsi="仿宋" w:eastAsia="仿宋" w:cs="仿宋"/>
          <w:snapToGrid/>
          <w:color w:val="auto"/>
          <w:kern w:val="2"/>
          <w:sz w:val="24"/>
          <w:szCs w:val="24"/>
          <w:highlight w:val="none"/>
        </w:rPr>
        <w:t>月</w:t>
      </w:r>
      <w:r>
        <w:rPr>
          <w:rStyle w:val="77"/>
          <w:rFonts w:hint="eastAsia" w:ascii="仿宋" w:hAnsi="仿宋" w:eastAsia="仿宋" w:cs="仿宋"/>
          <w:snapToGrid/>
          <w:color w:val="auto"/>
          <w:kern w:val="2"/>
          <w:sz w:val="24"/>
          <w:szCs w:val="24"/>
          <w:highlight w:val="none"/>
          <w:lang w:val="en-US" w:eastAsia="zh-CN"/>
        </w:rPr>
        <w:t>22</w:t>
      </w:r>
      <w:r>
        <w:rPr>
          <w:rStyle w:val="77"/>
          <w:rFonts w:hint="eastAsia" w:ascii="仿宋" w:hAnsi="仿宋" w:eastAsia="仿宋" w:cs="仿宋"/>
          <w:snapToGrid/>
          <w:color w:val="auto"/>
          <w:kern w:val="2"/>
          <w:sz w:val="24"/>
          <w:szCs w:val="24"/>
          <w:highlight w:val="none"/>
        </w:rPr>
        <w:t>日</w:t>
      </w:r>
      <w:r>
        <w:rPr>
          <w:rFonts w:hint="eastAsia" w:ascii="仿宋" w:hAnsi="仿宋" w:eastAsia="仿宋" w:cs="仿宋"/>
          <w:color w:val="auto"/>
          <w:sz w:val="24"/>
          <w:highlight w:val="none"/>
        </w:rPr>
        <w:t>，每天上午00:00至12:00 ，下午12:00至23:59（北京时间，线上获取法定节假日均可，线下获取文件法定节假日除外）</w:t>
      </w:r>
    </w:p>
    <w:p w14:paraId="3BB8504E">
      <w:pPr>
        <w:spacing w:line="360" w:lineRule="auto"/>
        <w:ind w:firstLine="482" w:firstLineChars="200"/>
        <w:rPr>
          <w:rFonts w:hint="eastAsia" w:ascii="仿宋" w:hAnsi="仿宋" w:eastAsia="仿宋" w:cs="仿宋"/>
          <w:color w:val="auto"/>
          <w:sz w:val="24"/>
          <w:highlight w:val="none"/>
        </w:rPr>
      </w:pPr>
      <w:r>
        <w:rPr>
          <w:rFonts w:hint="eastAsia" w:ascii="仿宋" w:hAnsi="仿宋" w:eastAsia="仿宋" w:cs="仿宋"/>
          <w:b/>
          <w:color w:val="auto"/>
          <w:sz w:val="24"/>
          <w:highlight w:val="none"/>
        </w:rPr>
        <w:t>地点（网址）：</w:t>
      </w:r>
      <w:r>
        <w:rPr>
          <w:rFonts w:hint="eastAsia" w:ascii="仿宋" w:hAnsi="仿宋" w:eastAsia="仿宋" w:cs="仿宋"/>
          <w:color w:val="auto"/>
          <w:sz w:val="24"/>
          <w:highlight w:val="none"/>
        </w:rPr>
        <w:t xml:space="preserve">政采云平台（https://www.zcygov.cn/） </w:t>
      </w:r>
    </w:p>
    <w:p w14:paraId="0DE71227">
      <w:pPr>
        <w:spacing w:line="360" w:lineRule="auto"/>
        <w:ind w:firstLine="482" w:firstLineChars="200"/>
        <w:rPr>
          <w:rFonts w:hint="eastAsia" w:ascii="仿宋" w:hAnsi="仿宋" w:eastAsia="仿宋" w:cs="仿宋"/>
          <w:color w:val="auto"/>
          <w:sz w:val="24"/>
          <w:highlight w:val="none"/>
        </w:rPr>
      </w:pPr>
      <w:r>
        <w:rPr>
          <w:rFonts w:hint="eastAsia" w:ascii="仿宋" w:hAnsi="仿宋" w:eastAsia="仿宋" w:cs="仿宋"/>
          <w:b/>
          <w:color w:val="auto"/>
          <w:sz w:val="24"/>
          <w:highlight w:val="none"/>
        </w:rPr>
        <w:t>方式：</w:t>
      </w:r>
      <w:r>
        <w:rPr>
          <w:rFonts w:hint="eastAsia" w:ascii="仿宋" w:hAnsi="仿宋" w:eastAsia="仿宋" w:cs="仿宋"/>
          <w:color w:val="auto"/>
          <w:sz w:val="24"/>
          <w:highlight w:val="none"/>
        </w:rPr>
        <w:t xml:space="preserve">供应商登录政采云平台https://www.zcygov.cn/在线申请获取采购文件（进入“项目采购”应用，在获取采购文件菜单中选择项目，申请获取采购文件）。 </w:t>
      </w:r>
    </w:p>
    <w:p w14:paraId="23B73156">
      <w:pPr>
        <w:spacing w:line="360" w:lineRule="auto"/>
        <w:ind w:firstLine="482" w:firstLineChars="200"/>
        <w:rPr>
          <w:rFonts w:hint="eastAsia" w:ascii="仿宋" w:hAnsi="仿宋" w:eastAsia="仿宋" w:cs="仿宋"/>
          <w:color w:val="auto"/>
          <w:sz w:val="24"/>
          <w:highlight w:val="none"/>
        </w:rPr>
      </w:pPr>
      <w:r>
        <w:rPr>
          <w:rFonts w:hint="eastAsia" w:ascii="仿宋" w:hAnsi="仿宋" w:eastAsia="仿宋" w:cs="仿宋"/>
          <w:b/>
          <w:color w:val="auto"/>
          <w:sz w:val="24"/>
          <w:highlight w:val="none"/>
        </w:rPr>
        <w:t>售价（元）：</w:t>
      </w:r>
      <w:r>
        <w:rPr>
          <w:rFonts w:hint="eastAsia" w:ascii="仿宋" w:hAnsi="仿宋" w:eastAsia="仿宋" w:cs="仿宋"/>
          <w:color w:val="auto"/>
          <w:sz w:val="24"/>
          <w:highlight w:val="none"/>
        </w:rPr>
        <w:t xml:space="preserve">0 </w:t>
      </w:r>
      <w:r>
        <w:rPr>
          <w:rFonts w:hint="eastAsia" w:ascii="仿宋" w:hAnsi="仿宋" w:eastAsia="仿宋" w:cs="仿宋"/>
          <w:color w:val="auto"/>
          <w:sz w:val="24"/>
          <w:highlight w:val="none"/>
        </w:rPr>
        <w:tab/>
      </w:r>
    </w:p>
    <w:p w14:paraId="0D312FE8">
      <w:pPr>
        <w:spacing w:line="360" w:lineRule="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四、提交投标文件截止时间、开标时间和地点</w:t>
      </w:r>
    </w:p>
    <w:p w14:paraId="37D864A7">
      <w:pPr>
        <w:spacing w:line="360" w:lineRule="auto"/>
        <w:ind w:firstLine="482" w:firstLineChars="200"/>
        <w:rPr>
          <w:rFonts w:hint="eastAsia" w:ascii="仿宋" w:hAnsi="仿宋" w:eastAsia="仿宋" w:cs="仿宋"/>
          <w:color w:val="auto"/>
          <w:sz w:val="24"/>
          <w:highlight w:val="none"/>
        </w:rPr>
      </w:pPr>
      <w:r>
        <w:rPr>
          <w:rFonts w:hint="eastAsia" w:ascii="仿宋" w:hAnsi="仿宋" w:eastAsia="仿宋" w:cs="仿宋"/>
          <w:b/>
          <w:color w:val="auto"/>
          <w:sz w:val="24"/>
          <w:highlight w:val="none"/>
        </w:rPr>
        <w:t>提交投标文件截止时间：</w:t>
      </w:r>
      <w:r>
        <w:rPr>
          <w:rFonts w:hint="eastAsia" w:ascii="仿宋" w:hAnsi="仿宋" w:eastAsia="仿宋" w:cs="仿宋"/>
          <w:color w:val="auto"/>
          <w:sz w:val="24"/>
          <w:highlight w:val="none"/>
          <w:u w:val="single"/>
        </w:rPr>
        <w:t xml:space="preserve"> </w:t>
      </w:r>
      <w:r>
        <w:rPr>
          <w:rStyle w:val="77"/>
          <w:rFonts w:hint="eastAsia" w:ascii="仿宋" w:hAnsi="仿宋" w:eastAsia="仿宋" w:cs="仿宋"/>
          <w:snapToGrid/>
          <w:color w:val="auto"/>
          <w:kern w:val="2"/>
          <w:sz w:val="24"/>
          <w:szCs w:val="24"/>
          <w:highlight w:val="none"/>
        </w:rPr>
        <w:t>202</w:t>
      </w:r>
      <w:r>
        <w:rPr>
          <w:rStyle w:val="77"/>
          <w:rFonts w:hint="eastAsia" w:ascii="仿宋" w:hAnsi="仿宋" w:eastAsia="仿宋" w:cs="仿宋"/>
          <w:snapToGrid/>
          <w:color w:val="auto"/>
          <w:kern w:val="2"/>
          <w:sz w:val="24"/>
          <w:szCs w:val="24"/>
          <w:highlight w:val="none"/>
          <w:lang w:val="en-US" w:eastAsia="zh-CN"/>
        </w:rPr>
        <w:t>5</w:t>
      </w:r>
      <w:r>
        <w:rPr>
          <w:rStyle w:val="77"/>
          <w:rFonts w:hint="eastAsia" w:ascii="仿宋" w:hAnsi="仿宋" w:eastAsia="仿宋" w:cs="仿宋"/>
          <w:snapToGrid/>
          <w:color w:val="auto"/>
          <w:kern w:val="2"/>
          <w:sz w:val="24"/>
          <w:szCs w:val="24"/>
          <w:highlight w:val="none"/>
        </w:rPr>
        <w:t>年</w:t>
      </w:r>
      <w:r>
        <w:rPr>
          <w:rStyle w:val="77"/>
          <w:rFonts w:hint="eastAsia" w:ascii="仿宋" w:hAnsi="仿宋" w:eastAsia="仿宋" w:cs="仿宋"/>
          <w:snapToGrid/>
          <w:color w:val="auto"/>
          <w:kern w:val="2"/>
          <w:sz w:val="24"/>
          <w:szCs w:val="24"/>
          <w:highlight w:val="none"/>
          <w:lang w:val="en-US" w:eastAsia="zh-CN"/>
        </w:rPr>
        <w:t>4</w:t>
      </w:r>
      <w:r>
        <w:rPr>
          <w:rStyle w:val="77"/>
          <w:rFonts w:hint="eastAsia" w:ascii="仿宋" w:hAnsi="仿宋" w:eastAsia="仿宋" w:cs="仿宋"/>
          <w:snapToGrid/>
          <w:color w:val="auto"/>
          <w:kern w:val="2"/>
          <w:sz w:val="24"/>
          <w:szCs w:val="24"/>
          <w:highlight w:val="none"/>
        </w:rPr>
        <w:t>月</w:t>
      </w:r>
      <w:r>
        <w:rPr>
          <w:rStyle w:val="77"/>
          <w:rFonts w:hint="eastAsia" w:ascii="仿宋" w:hAnsi="仿宋" w:eastAsia="仿宋" w:cs="仿宋"/>
          <w:snapToGrid/>
          <w:color w:val="auto"/>
          <w:kern w:val="2"/>
          <w:sz w:val="24"/>
          <w:szCs w:val="24"/>
          <w:highlight w:val="none"/>
          <w:lang w:val="en-US" w:eastAsia="zh-CN"/>
        </w:rPr>
        <w:t>22</w:t>
      </w:r>
      <w:r>
        <w:rPr>
          <w:rStyle w:val="77"/>
          <w:rFonts w:hint="eastAsia" w:ascii="仿宋" w:hAnsi="仿宋" w:eastAsia="仿宋" w:cs="仿宋"/>
          <w:snapToGrid/>
          <w:color w:val="auto"/>
          <w:kern w:val="2"/>
          <w:sz w:val="24"/>
          <w:szCs w:val="24"/>
          <w:highlight w:val="none"/>
        </w:rPr>
        <w:t>日</w:t>
      </w:r>
      <w:r>
        <w:rPr>
          <w:rStyle w:val="77"/>
          <w:rFonts w:hint="eastAsia" w:ascii="仿宋" w:hAnsi="仿宋" w:eastAsia="仿宋" w:cs="仿宋"/>
          <w:snapToGrid/>
          <w:color w:val="auto"/>
          <w:kern w:val="2"/>
          <w:sz w:val="24"/>
          <w:szCs w:val="24"/>
          <w:highlight w:val="none"/>
          <w:lang w:val="en-US" w:eastAsia="zh-CN"/>
        </w:rPr>
        <w:t>14</w:t>
      </w:r>
      <w:r>
        <w:rPr>
          <w:rStyle w:val="77"/>
          <w:rFonts w:hint="eastAsia" w:ascii="仿宋" w:hAnsi="仿宋" w:eastAsia="仿宋" w:cs="仿宋"/>
          <w:snapToGrid/>
          <w:color w:val="auto"/>
          <w:kern w:val="2"/>
          <w:sz w:val="24"/>
          <w:szCs w:val="24"/>
          <w:highlight w:val="none"/>
        </w:rPr>
        <w:t>点</w:t>
      </w:r>
      <w:r>
        <w:rPr>
          <w:rStyle w:val="77"/>
          <w:rFonts w:hint="eastAsia" w:ascii="仿宋" w:hAnsi="仿宋" w:eastAsia="仿宋" w:cs="仿宋"/>
          <w:snapToGrid/>
          <w:color w:val="auto"/>
          <w:kern w:val="2"/>
          <w:sz w:val="24"/>
          <w:szCs w:val="24"/>
          <w:highlight w:val="none"/>
          <w:lang w:val="en-US" w:eastAsia="zh-CN"/>
        </w:rPr>
        <w:t>30</w:t>
      </w:r>
      <w:r>
        <w:rPr>
          <w:rFonts w:hint="eastAsia" w:ascii="仿宋" w:hAnsi="仿宋" w:eastAsia="仿宋" w:cs="仿宋"/>
          <w:color w:val="auto"/>
          <w:sz w:val="24"/>
          <w:highlight w:val="none"/>
        </w:rPr>
        <w:t>（北京时间）</w:t>
      </w:r>
    </w:p>
    <w:p w14:paraId="7288ECD2">
      <w:pPr>
        <w:spacing w:line="360" w:lineRule="auto"/>
        <w:ind w:firstLine="482" w:firstLineChars="20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投标地点（网址）：</w:t>
      </w:r>
      <w:r>
        <w:rPr>
          <w:rFonts w:hint="eastAsia" w:ascii="仿宋" w:hAnsi="仿宋" w:eastAsia="仿宋" w:cs="仿宋"/>
          <w:color w:val="auto"/>
          <w:sz w:val="24"/>
          <w:highlight w:val="none"/>
        </w:rPr>
        <w:t xml:space="preserve">政采云平台（https://www.zcygov.cn/） </w:t>
      </w:r>
    </w:p>
    <w:p w14:paraId="6716C084">
      <w:pPr>
        <w:spacing w:line="360" w:lineRule="auto"/>
        <w:ind w:firstLine="482" w:firstLineChars="200"/>
        <w:rPr>
          <w:rFonts w:hint="eastAsia" w:ascii="仿宋" w:hAnsi="仿宋" w:eastAsia="仿宋" w:cs="仿宋"/>
          <w:bCs/>
          <w:color w:val="auto"/>
          <w:sz w:val="24"/>
          <w:highlight w:val="none"/>
          <w:u w:val="single"/>
        </w:rPr>
      </w:pPr>
      <w:r>
        <w:rPr>
          <w:rFonts w:hint="eastAsia" w:ascii="仿宋" w:hAnsi="仿宋" w:eastAsia="仿宋" w:cs="仿宋"/>
          <w:b/>
          <w:color w:val="auto"/>
          <w:sz w:val="24"/>
          <w:highlight w:val="none"/>
        </w:rPr>
        <w:t>开标时间：</w:t>
      </w:r>
      <w:r>
        <w:rPr>
          <w:rFonts w:hint="eastAsia" w:ascii="仿宋" w:hAnsi="仿宋" w:eastAsia="仿宋" w:cs="仿宋"/>
          <w:color w:val="auto"/>
          <w:sz w:val="24"/>
          <w:highlight w:val="none"/>
          <w:u w:val="single"/>
        </w:rPr>
        <w:t xml:space="preserve"> </w:t>
      </w:r>
      <w:r>
        <w:rPr>
          <w:rStyle w:val="77"/>
          <w:rFonts w:hint="eastAsia" w:ascii="仿宋" w:hAnsi="仿宋" w:eastAsia="仿宋" w:cs="仿宋"/>
          <w:snapToGrid/>
          <w:color w:val="auto"/>
          <w:kern w:val="2"/>
          <w:sz w:val="24"/>
          <w:szCs w:val="24"/>
          <w:highlight w:val="none"/>
        </w:rPr>
        <w:t>202</w:t>
      </w:r>
      <w:r>
        <w:rPr>
          <w:rStyle w:val="77"/>
          <w:rFonts w:hint="eastAsia" w:ascii="仿宋" w:hAnsi="仿宋" w:eastAsia="仿宋" w:cs="仿宋"/>
          <w:snapToGrid/>
          <w:color w:val="auto"/>
          <w:kern w:val="2"/>
          <w:sz w:val="24"/>
          <w:szCs w:val="24"/>
          <w:highlight w:val="none"/>
          <w:lang w:val="en-US" w:eastAsia="zh-CN"/>
        </w:rPr>
        <w:t>5</w:t>
      </w:r>
      <w:r>
        <w:rPr>
          <w:rStyle w:val="77"/>
          <w:rFonts w:hint="eastAsia" w:ascii="仿宋" w:hAnsi="仿宋" w:eastAsia="仿宋" w:cs="仿宋"/>
          <w:snapToGrid/>
          <w:color w:val="auto"/>
          <w:kern w:val="2"/>
          <w:sz w:val="24"/>
          <w:szCs w:val="24"/>
          <w:highlight w:val="none"/>
        </w:rPr>
        <w:t>年</w:t>
      </w:r>
      <w:r>
        <w:rPr>
          <w:rStyle w:val="77"/>
          <w:rFonts w:hint="eastAsia" w:ascii="仿宋" w:hAnsi="仿宋" w:eastAsia="仿宋" w:cs="仿宋"/>
          <w:snapToGrid/>
          <w:color w:val="auto"/>
          <w:kern w:val="2"/>
          <w:sz w:val="24"/>
          <w:szCs w:val="24"/>
          <w:highlight w:val="none"/>
          <w:lang w:val="en-US" w:eastAsia="zh-CN"/>
        </w:rPr>
        <w:t>4</w:t>
      </w:r>
      <w:r>
        <w:rPr>
          <w:rStyle w:val="77"/>
          <w:rFonts w:hint="eastAsia" w:ascii="仿宋" w:hAnsi="仿宋" w:eastAsia="仿宋" w:cs="仿宋"/>
          <w:snapToGrid/>
          <w:color w:val="auto"/>
          <w:kern w:val="2"/>
          <w:sz w:val="24"/>
          <w:szCs w:val="24"/>
          <w:highlight w:val="none"/>
        </w:rPr>
        <w:t>月</w:t>
      </w:r>
      <w:r>
        <w:rPr>
          <w:rStyle w:val="77"/>
          <w:rFonts w:hint="eastAsia" w:ascii="仿宋" w:hAnsi="仿宋" w:eastAsia="仿宋" w:cs="仿宋"/>
          <w:snapToGrid/>
          <w:color w:val="auto"/>
          <w:kern w:val="2"/>
          <w:sz w:val="24"/>
          <w:szCs w:val="24"/>
          <w:highlight w:val="none"/>
          <w:lang w:val="en-US" w:eastAsia="zh-CN"/>
        </w:rPr>
        <w:t>22</w:t>
      </w:r>
      <w:r>
        <w:rPr>
          <w:rStyle w:val="77"/>
          <w:rFonts w:hint="eastAsia" w:ascii="仿宋" w:hAnsi="仿宋" w:eastAsia="仿宋" w:cs="仿宋"/>
          <w:snapToGrid/>
          <w:color w:val="auto"/>
          <w:kern w:val="2"/>
          <w:sz w:val="24"/>
          <w:szCs w:val="24"/>
          <w:highlight w:val="none"/>
        </w:rPr>
        <w:t>日</w:t>
      </w:r>
      <w:r>
        <w:rPr>
          <w:rStyle w:val="77"/>
          <w:rFonts w:hint="eastAsia" w:ascii="仿宋" w:hAnsi="仿宋" w:eastAsia="仿宋" w:cs="仿宋"/>
          <w:snapToGrid/>
          <w:color w:val="auto"/>
          <w:kern w:val="2"/>
          <w:sz w:val="24"/>
          <w:szCs w:val="24"/>
          <w:highlight w:val="none"/>
          <w:lang w:val="en-US" w:eastAsia="zh-CN"/>
        </w:rPr>
        <w:t>14</w:t>
      </w:r>
      <w:r>
        <w:rPr>
          <w:rStyle w:val="77"/>
          <w:rFonts w:hint="eastAsia" w:ascii="仿宋" w:hAnsi="仿宋" w:eastAsia="仿宋" w:cs="仿宋"/>
          <w:snapToGrid/>
          <w:color w:val="auto"/>
          <w:kern w:val="2"/>
          <w:sz w:val="24"/>
          <w:szCs w:val="24"/>
          <w:highlight w:val="none"/>
        </w:rPr>
        <w:t>点</w:t>
      </w:r>
      <w:r>
        <w:rPr>
          <w:rStyle w:val="77"/>
          <w:rFonts w:hint="eastAsia" w:ascii="仿宋" w:hAnsi="仿宋" w:eastAsia="仿宋" w:cs="仿宋"/>
          <w:snapToGrid/>
          <w:color w:val="auto"/>
          <w:kern w:val="2"/>
          <w:sz w:val="24"/>
          <w:szCs w:val="24"/>
          <w:highlight w:val="none"/>
          <w:lang w:val="en-US" w:eastAsia="zh-CN"/>
        </w:rPr>
        <w:t>30</w:t>
      </w:r>
      <w:r>
        <w:rPr>
          <w:rFonts w:hint="eastAsia" w:ascii="仿宋" w:hAnsi="仿宋" w:eastAsia="仿宋" w:cs="仿宋"/>
          <w:color w:val="auto"/>
          <w:sz w:val="24"/>
          <w:highlight w:val="none"/>
        </w:rPr>
        <w:t>（北京时间）</w:t>
      </w:r>
    </w:p>
    <w:p w14:paraId="1ED533FD">
      <w:pPr>
        <w:spacing w:line="360" w:lineRule="auto"/>
        <w:ind w:firstLine="482" w:firstLineChars="200"/>
        <w:rPr>
          <w:rFonts w:hint="eastAsia" w:ascii="仿宋" w:hAnsi="仿宋" w:eastAsia="仿宋" w:cs="仿宋"/>
          <w:color w:val="auto"/>
          <w:sz w:val="24"/>
          <w:highlight w:val="none"/>
        </w:rPr>
      </w:pPr>
      <w:r>
        <w:rPr>
          <w:rFonts w:hint="eastAsia" w:ascii="仿宋" w:hAnsi="仿宋" w:eastAsia="仿宋" w:cs="仿宋"/>
          <w:b/>
          <w:color w:val="auto"/>
          <w:sz w:val="24"/>
          <w:highlight w:val="none"/>
        </w:rPr>
        <w:t>开标地点（网址）：</w:t>
      </w:r>
      <w:r>
        <w:rPr>
          <w:rFonts w:hint="eastAsia" w:ascii="仿宋" w:hAnsi="仿宋" w:eastAsia="仿宋" w:cs="仿宋"/>
          <w:color w:val="auto"/>
          <w:sz w:val="24"/>
          <w:highlight w:val="none"/>
        </w:rPr>
        <w:t>政采云平台（https://www.zcygov.cn/）</w:t>
      </w:r>
    </w:p>
    <w:p w14:paraId="5C5C1B20">
      <w:pPr>
        <w:spacing w:line="360" w:lineRule="auto"/>
        <w:rPr>
          <w:rFonts w:hint="eastAsia" w:ascii="仿宋" w:hAnsi="仿宋" w:eastAsia="仿宋" w:cs="仿宋"/>
          <w:color w:val="auto"/>
          <w:sz w:val="24"/>
          <w:highlight w:val="none"/>
        </w:rPr>
      </w:pPr>
      <w:r>
        <w:rPr>
          <w:rFonts w:hint="eastAsia" w:ascii="仿宋" w:hAnsi="仿宋" w:eastAsia="仿宋" w:cs="仿宋"/>
          <w:b/>
          <w:color w:val="auto"/>
          <w:sz w:val="24"/>
          <w:highlight w:val="none"/>
        </w:rPr>
        <w:t xml:space="preserve">五、公告期限 </w:t>
      </w:r>
    </w:p>
    <w:p w14:paraId="0EAD0DAF">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自本公告发布之日起5个工作日。</w:t>
      </w:r>
    </w:p>
    <w:p w14:paraId="1CC9E23F">
      <w:pPr>
        <w:spacing w:line="360" w:lineRule="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六、其他补充事宜</w:t>
      </w:r>
    </w:p>
    <w:p w14:paraId="77D2AA52">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1.《浙江省财政厅关于进一步发挥政府采购政策功能全力推动经济稳进提质的通知》 （浙财采监（2022）3号）、《浙江省财政厅关于进一步促进政府采购公平竞争打造最优营商环境的通知》（浙财采监（2021）22号））、《浙江省财政厅关于进一步加大政府采购支持中小企业力度助力扎实稳住经济的通知》 （浙财采监（2022）8号）已分别于2022年1月29日、2022年2月1日和2022年7月1日开始实施，此前有关规定与上述文件内容不一致的，按上述文件要求执行。</w:t>
      </w:r>
    </w:p>
    <w:p w14:paraId="1DCE8961">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2661F428">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供应商认为招标文件使自己的权益受到损害的，可以自获取招标文件之日或者招标文件公告期限届满之日（公告期限届满后获取招标文件的，以公告期限届满之日为准）起7个工作日内，对采购文件需求的以书面形式向采购人提出质疑，对其他内容的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32F0416F">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4.其他事项：（1）需要落实的政府采购政策：包括节约资源、保护环境、支持创新、促进中小企业发展等。详见招标文件的第二部分总则。（2）电子招投标的说明：①电子招投标：本项目以数据电文形式，依托“政府采购云平台（www.zcygov.cn）”进行招投标活动，不接受纸质投标文件；②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③招标文件的获取：使用账号登录或者使用CA登录政采云平台；进入“项目采购”应用，在获取采购文件菜单中选择项目，获取招标文件；④投标文件的制作：在“政采云电子交易客户端”中完成“填写基本信息”、“导入投标文件”、“标书关联”、“标书检查”、“电子签名”、“生成电子标书”等操作；⑤采购人、</w:t>
      </w:r>
      <w:r>
        <w:rPr>
          <w:rFonts w:hint="eastAsia" w:ascii="仿宋" w:hAnsi="仿宋" w:eastAsia="仿宋" w:cs="仿宋"/>
          <w:color w:val="auto"/>
          <w:sz w:val="24"/>
          <w:highlight w:val="none"/>
          <w:lang w:eastAsia="zh-CN"/>
        </w:rPr>
        <w:t>采购代理机构</w:t>
      </w:r>
      <w:r>
        <w:rPr>
          <w:rFonts w:hint="eastAsia" w:ascii="仿宋" w:hAnsi="仿宋" w:eastAsia="仿宋" w:cs="仿宋"/>
          <w:color w:val="auto"/>
          <w:sz w:val="24"/>
          <w:highlight w:val="none"/>
        </w:rPr>
        <w:t>将依托政采云平台完成本项目的电子交易活动，平台不接受未按上述方式获取招标文件的供应商进行投标活动； ⑥对未按上述方式获取招标文件的供应商对该文件提出的质疑，采购人或采购代理机构将不予处理；⑦不提供招标文件纸质版；⑧投标文件的传输递交：投标人在投标截止时间前将加密的投标文件上传至政府采购云平台，还可以在投标截止时间前直接提交或者以邮政快递方式递交备份投标文件1份。备份投标文件的制作、存储、密封详见招标文件第二部分第15点—“备份投标文件”；⑨投标文件的解密：投标人按照平台提示和招标文件的规定在半小时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投标人仅提交备份投标文件，未在电子交易平台传输递交投标文件的，投标无效；⑩具体操作指南：详见政采云平台“服务中心-帮助文档-项目采购-操作流程-电子招投标-政府采购项目电子交易管理操作指南-供应商”。（3）招标文件公告期限与招标公告的公告期限一致。</w:t>
      </w:r>
    </w:p>
    <w:p w14:paraId="3B2E977A">
      <w:pPr>
        <w:spacing w:line="360" w:lineRule="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七、对本次采购提出询问、质疑、投诉，请按以下方式联系</w:t>
      </w:r>
    </w:p>
    <w:p w14:paraId="04560A66">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1.采购人信息</w:t>
      </w:r>
    </w:p>
    <w:p w14:paraId="7105E3DE">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名    称：</w:t>
      </w:r>
      <w:r>
        <w:rPr>
          <w:rFonts w:hint="eastAsia" w:ascii="仿宋" w:hAnsi="仿宋" w:eastAsia="仿宋" w:cs="仿宋"/>
          <w:color w:val="auto"/>
          <w:sz w:val="24"/>
          <w:highlight w:val="none"/>
          <w:lang w:val="en-US" w:eastAsia="zh-CN"/>
        </w:rPr>
        <w:t xml:space="preserve"> </w:t>
      </w:r>
      <w:r>
        <w:rPr>
          <w:rFonts w:hint="eastAsia" w:ascii="仿宋" w:hAnsi="仿宋" w:eastAsia="仿宋" w:cs="仿宋"/>
          <w:color w:val="auto"/>
          <w:sz w:val="24"/>
          <w:szCs w:val="24"/>
        </w:rPr>
        <w:t>杭州市生态环境局西湖分局　　　</w:t>
      </w:r>
    </w:p>
    <w:p w14:paraId="21CAC1D8">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地    址： </w:t>
      </w:r>
      <w:r>
        <w:rPr>
          <w:rFonts w:hint="eastAsia" w:ascii="仿宋" w:hAnsi="仿宋" w:eastAsia="仿宋" w:cs="仿宋"/>
          <w:color w:val="auto"/>
          <w:sz w:val="24"/>
          <w:szCs w:val="24"/>
        </w:rPr>
        <w:t>杭州市西湖区文一西路858号</w:t>
      </w:r>
      <w:r>
        <w:rPr>
          <w:rFonts w:hint="eastAsia" w:ascii="仿宋" w:hAnsi="仿宋" w:eastAsia="仿宋" w:cs="仿宋"/>
          <w:color w:val="auto"/>
          <w:sz w:val="24"/>
          <w:highlight w:val="none"/>
        </w:rPr>
        <w:t xml:space="preserve">      </w:t>
      </w:r>
    </w:p>
    <w:p w14:paraId="30771B51">
      <w:pPr>
        <w:spacing w:line="360" w:lineRule="auto"/>
        <w:ind w:firstLine="480"/>
        <w:rPr>
          <w:rFonts w:hint="eastAsia" w:ascii="仿宋" w:hAnsi="仿宋" w:eastAsia="仿宋" w:cs="仿宋"/>
          <w:color w:val="auto"/>
          <w:sz w:val="24"/>
          <w:highlight w:val="none"/>
        </w:rPr>
      </w:pPr>
      <w:r>
        <w:rPr>
          <w:rFonts w:hint="eastAsia" w:ascii="仿宋" w:hAnsi="仿宋" w:eastAsia="仿宋" w:cs="仿宋"/>
          <w:color w:val="auto"/>
          <w:sz w:val="24"/>
          <w:highlight w:val="none"/>
        </w:rPr>
        <w:t>传    真： /</w:t>
      </w:r>
    </w:p>
    <w:p w14:paraId="042D4E55">
      <w:pPr>
        <w:spacing w:line="360" w:lineRule="auto"/>
        <w:ind w:firstLine="48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项目联系人（询问）： </w:t>
      </w:r>
      <w:r>
        <w:rPr>
          <w:rFonts w:hint="eastAsia" w:ascii="仿宋" w:hAnsi="仿宋" w:eastAsia="仿宋" w:cs="仿宋"/>
          <w:color w:val="auto"/>
          <w:sz w:val="24"/>
          <w:szCs w:val="24"/>
        </w:rPr>
        <w:t>张亨杰</w:t>
      </w:r>
      <w:r>
        <w:rPr>
          <w:rFonts w:hint="eastAsia" w:ascii="仿宋" w:hAnsi="仿宋" w:eastAsia="仿宋" w:cs="仿宋"/>
          <w:color w:val="auto"/>
          <w:sz w:val="24"/>
          <w:highlight w:val="none"/>
        </w:rPr>
        <w:t xml:space="preserve"> </w:t>
      </w:r>
    </w:p>
    <w:p w14:paraId="4F02F705">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项目联系方式（询问）： </w:t>
      </w:r>
      <w:r>
        <w:rPr>
          <w:rFonts w:hint="eastAsia" w:ascii="仿宋" w:hAnsi="仿宋" w:eastAsia="仿宋" w:cs="仿宋"/>
          <w:color w:val="auto"/>
          <w:sz w:val="24"/>
          <w:szCs w:val="24"/>
        </w:rPr>
        <w:t>0571-89511531</w:t>
      </w:r>
    </w:p>
    <w:p w14:paraId="48418C42">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质疑联系人： </w:t>
      </w:r>
      <w:r>
        <w:rPr>
          <w:rFonts w:hint="eastAsia" w:ascii="仿宋" w:hAnsi="仿宋" w:eastAsia="仿宋" w:cs="仿宋"/>
          <w:i w:val="0"/>
          <w:iCs w:val="0"/>
          <w:caps w:val="0"/>
          <w:color w:val="auto"/>
          <w:spacing w:val="0"/>
          <w:sz w:val="24"/>
          <w:szCs w:val="24"/>
          <w:shd w:val="clear"/>
        </w:rPr>
        <w:t>俞翔</w:t>
      </w:r>
    </w:p>
    <w:p w14:paraId="4B4B1901">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质疑联系方式：</w:t>
      </w:r>
      <w:r>
        <w:rPr>
          <w:rFonts w:hint="eastAsia" w:ascii="仿宋" w:hAnsi="仿宋" w:eastAsia="仿宋" w:cs="仿宋"/>
          <w:color w:val="auto"/>
          <w:sz w:val="24"/>
        </w:rPr>
        <w:t xml:space="preserve"> </w:t>
      </w:r>
      <w:r>
        <w:rPr>
          <w:rFonts w:hint="eastAsia" w:ascii="仿宋" w:hAnsi="仿宋" w:eastAsia="仿宋" w:cs="仿宋"/>
          <w:i w:val="0"/>
          <w:iCs w:val="0"/>
          <w:caps w:val="0"/>
          <w:color w:val="auto"/>
          <w:spacing w:val="0"/>
          <w:sz w:val="24"/>
          <w:szCs w:val="24"/>
          <w:shd w:val="clear"/>
        </w:rPr>
        <w:t>0571-89511531</w:t>
      </w:r>
    </w:p>
    <w:p w14:paraId="065A67B1">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2.采购代理机构信息            </w:t>
      </w:r>
    </w:p>
    <w:p w14:paraId="42BDC16C">
      <w:pPr>
        <w:pStyle w:val="58"/>
        <w:adjustRightInd w:val="0"/>
        <w:snapToGrid w:val="0"/>
        <w:spacing w:beforeAutospacing="0" w:afterAutospacing="0" w:line="360" w:lineRule="auto"/>
        <w:ind w:firstLine="420" w:firstLineChars="175"/>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名称：浙江国际招投标有限公司</w:t>
      </w:r>
    </w:p>
    <w:p w14:paraId="343CFB6D">
      <w:pPr>
        <w:pStyle w:val="58"/>
        <w:adjustRightInd w:val="0"/>
        <w:snapToGrid w:val="0"/>
        <w:spacing w:beforeAutospacing="0" w:afterAutospacing="0" w:line="360" w:lineRule="auto"/>
        <w:ind w:firstLine="420" w:firstLineChars="175"/>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地址：浙江省杭州市西湖区文三路90号东部软件园1号楼3楼 </w:t>
      </w:r>
    </w:p>
    <w:p w14:paraId="41677029">
      <w:pPr>
        <w:pStyle w:val="58"/>
        <w:adjustRightInd w:val="0"/>
        <w:snapToGrid w:val="0"/>
        <w:spacing w:beforeAutospacing="0" w:afterAutospacing="0" w:line="360" w:lineRule="auto"/>
        <w:ind w:firstLine="420" w:firstLineChars="175"/>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传真： 0571-88473430　</w:t>
      </w:r>
    </w:p>
    <w:p w14:paraId="42BF838F">
      <w:pPr>
        <w:pStyle w:val="58"/>
        <w:adjustRightInd w:val="0"/>
        <w:snapToGrid w:val="0"/>
        <w:spacing w:beforeAutospacing="0" w:afterAutospacing="0" w:line="360" w:lineRule="auto"/>
        <w:ind w:firstLine="420" w:firstLineChars="175"/>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t>项目联系人（询问）：</w:t>
      </w:r>
      <w:r>
        <w:rPr>
          <w:rFonts w:hint="eastAsia" w:ascii="仿宋" w:hAnsi="仿宋" w:eastAsia="仿宋" w:cs="仿宋"/>
          <w:color w:val="auto"/>
          <w:sz w:val="24"/>
          <w:szCs w:val="24"/>
          <w:highlight w:val="none"/>
          <w:lang w:val="en-US" w:eastAsia="zh-CN"/>
        </w:rPr>
        <w:t xml:space="preserve">盛磊敏  周卉  </w:t>
      </w:r>
    </w:p>
    <w:p w14:paraId="725F37AA">
      <w:pPr>
        <w:pStyle w:val="58"/>
        <w:adjustRightInd w:val="0"/>
        <w:snapToGrid w:val="0"/>
        <w:spacing w:beforeAutospacing="0" w:afterAutospacing="0" w:line="360" w:lineRule="auto"/>
        <w:ind w:firstLine="420" w:firstLineChars="175"/>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t>项目联系方式（询问）：0571-</w:t>
      </w:r>
      <w:r>
        <w:rPr>
          <w:rFonts w:hint="eastAsia" w:ascii="仿宋" w:hAnsi="仿宋" w:eastAsia="仿宋" w:cs="仿宋"/>
          <w:color w:val="auto"/>
          <w:sz w:val="24"/>
          <w:szCs w:val="24"/>
          <w:highlight w:val="none"/>
          <w:lang w:val="en-US" w:eastAsia="zh-CN"/>
        </w:rPr>
        <w:t>81061824、</w:t>
      </w:r>
      <w:r>
        <w:rPr>
          <w:rFonts w:hint="eastAsia" w:ascii="仿宋" w:hAnsi="仿宋" w:eastAsia="仿宋" w:cs="仿宋"/>
          <w:color w:val="auto"/>
          <w:sz w:val="24"/>
          <w:szCs w:val="24"/>
          <w:highlight w:val="none"/>
        </w:rPr>
        <w:t>810618</w:t>
      </w:r>
      <w:r>
        <w:rPr>
          <w:rFonts w:hint="eastAsia" w:ascii="仿宋" w:hAnsi="仿宋" w:eastAsia="仿宋" w:cs="仿宋"/>
          <w:color w:val="auto"/>
          <w:sz w:val="24"/>
          <w:szCs w:val="24"/>
          <w:highlight w:val="none"/>
          <w:lang w:val="en-US" w:eastAsia="zh-CN"/>
        </w:rPr>
        <w:t>43</w:t>
      </w:r>
    </w:p>
    <w:p w14:paraId="60566D21">
      <w:pPr>
        <w:pStyle w:val="58"/>
        <w:adjustRightInd w:val="0"/>
        <w:snapToGrid w:val="0"/>
        <w:spacing w:beforeAutospacing="0" w:afterAutospacing="0" w:line="360" w:lineRule="auto"/>
        <w:ind w:firstLine="420" w:firstLineChars="175"/>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质疑联系人：郑珊珊</w:t>
      </w:r>
    </w:p>
    <w:p w14:paraId="4F447D75">
      <w:pPr>
        <w:pStyle w:val="58"/>
        <w:adjustRightInd w:val="0"/>
        <w:snapToGrid w:val="0"/>
        <w:spacing w:beforeAutospacing="0" w:afterAutospacing="0" w:line="360" w:lineRule="auto"/>
        <w:ind w:firstLine="420" w:firstLineChars="175"/>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质疑联系方式：0571-81061842</w:t>
      </w:r>
    </w:p>
    <w:p w14:paraId="7873B1EE">
      <w:pPr>
        <w:pStyle w:val="58"/>
        <w:shd w:val="clear" w:color="auto" w:fill="FFFFFF"/>
        <w:adjustRightInd w:val="0"/>
        <w:snapToGrid w:val="0"/>
        <w:spacing w:beforeAutospacing="0" w:afterAutospacing="0" w:line="360" w:lineRule="auto"/>
        <w:ind w:firstLine="420" w:firstLineChars="175"/>
        <w:rPr>
          <w:rFonts w:hint="eastAsia" w:ascii="仿宋" w:hAnsi="仿宋" w:eastAsia="仿宋" w:cs="仿宋"/>
          <w:color w:val="auto"/>
          <w:sz w:val="24"/>
          <w:szCs w:val="24"/>
          <w:highlight w:val="none"/>
        </w:rPr>
      </w:pPr>
      <w:r>
        <w:rPr>
          <w:rFonts w:hint="eastAsia" w:ascii="仿宋" w:hAnsi="仿宋" w:eastAsia="仿宋" w:cs="仿宋"/>
          <w:color w:val="auto"/>
          <w:kern w:val="2"/>
          <w:sz w:val="24"/>
          <w:szCs w:val="24"/>
          <w:highlight w:val="none"/>
        </w:rPr>
        <w:t>3.</w:t>
      </w:r>
      <w:r>
        <w:rPr>
          <w:rFonts w:hint="eastAsia" w:ascii="仿宋" w:hAnsi="仿宋" w:eastAsia="仿宋" w:cs="仿宋"/>
          <w:i w:val="0"/>
          <w:iCs w:val="0"/>
          <w:caps w:val="0"/>
          <w:color w:val="auto"/>
          <w:spacing w:val="0"/>
          <w:kern w:val="2"/>
          <w:sz w:val="24"/>
          <w:szCs w:val="24"/>
          <w:highlight w:val="none"/>
        </w:rPr>
        <w:t>该项目由采购人处理采购争议。质疑环节，采购人委托采购代理机构处理的，可由采购代理机构答复。对质疑答复不满意的，向采购人内部设置的采购监督机构反映。  </w:t>
      </w:r>
    </w:p>
    <w:p w14:paraId="25BF290D">
      <w:pPr>
        <w:spacing w:line="360" w:lineRule="auto"/>
        <w:ind w:firstLine="480"/>
        <w:rPr>
          <w:rFonts w:hint="eastAsia" w:ascii="仿宋" w:hAnsi="仿宋" w:eastAsia="仿宋" w:cs="仿宋"/>
          <w:color w:val="auto"/>
          <w:sz w:val="24"/>
          <w:highlight w:val="none"/>
        </w:rPr>
      </w:pPr>
      <w:r>
        <w:rPr>
          <w:rFonts w:hint="eastAsia" w:ascii="仿宋" w:hAnsi="仿宋" w:eastAsia="仿宋" w:cs="仿宋"/>
          <w:color w:val="auto"/>
          <w:sz w:val="24"/>
          <w:highlight w:val="none"/>
        </w:rPr>
        <w:t>若对项目采购电子交易系统操作有疑问，可登录政采云（https://www.zcygov.cn/），点击右侧咨询小采，获取采小蜜智能服务管家帮助，或拨打政采云服务热线95763获取热线服务帮助。</w:t>
      </w:r>
    </w:p>
    <w:p w14:paraId="7BA1BA5E">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CA问题联系电话（人工）：汇信CA 400-888-4636；天谷CA 400-087-8198。</w:t>
      </w:r>
    </w:p>
    <w:p w14:paraId="579A3491">
      <w:pPr>
        <w:widowControl/>
        <w:adjustRightInd/>
        <w:jc w:val="left"/>
        <w:rPr>
          <w:rFonts w:hint="eastAsia" w:ascii="仿宋" w:hAnsi="仿宋" w:eastAsia="仿宋" w:cs="仿宋"/>
          <w:b/>
          <w:color w:val="auto"/>
          <w:sz w:val="36"/>
          <w:szCs w:val="20"/>
          <w:highlight w:val="none"/>
        </w:rPr>
      </w:pPr>
      <w:r>
        <w:rPr>
          <w:rFonts w:hint="eastAsia" w:ascii="仿宋" w:hAnsi="仿宋" w:eastAsia="仿宋" w:cs="仿宋"/>
          <w:b/>
          <w:color w:val="auto"/>
          <w:sz w:val="36"/>
          <w:szCs w:val="20"/>
          <w:highlight w:val="none"/>
        </w:rPr>
        <w:br w:type="page"/>
      </w:r>
    </w:p>
    <w:p w14:paraId="4753FAE8">
      <w:pPr>
        <w:adjustRightInd/>
        <w:spacing w:line="360" w:lineRule="auto"/>
        <w:jc w:val="center"/>
        <w:outlineLvl w:val="0"/>
        <w:rPr>
          <w:rFonts w:hint="eastAsia" w:ascii="仿宋" w:hAnsi="仿宋" w:eastAsia="仿宋" w:cs="仿宋"/>
          <w:b/>
          <w:color w:val="auto"/>
          <w:sz w:val="36"/>
          <w:szCs w:val="20"/>
          <w:highlight w:val="none"/>
        </w:rPr>
      </w:pPr>
      <w:r>
        <w:rPr>
          <w:rFonts w:hint="eastAsia" w:ascii="仿宋" w:hAnsi="仿宋" w:eastAsia="仿宋" w:cs="仿宋"/>
          <w:b/>
          <w:color w:val="auto"/>
          <w:sz w:val="36"/>
          <w:szCs w:val="20"/>
          <w:highlight w:val="none"/>
        </w:rPr>
        <w:t>第二部分</w:t>
      </w:r>
      <w:bookmarkEnd w:id="8"/>
      <w:r>
        <w:rPr>
          <w:rFonts w:hint="eastAsia" w:ascii="仿宋" w:hAnsi="仿宋" w:eastAsia="仿宋" w:cs="仿宋"/>
          <w:b/>
          <w:color w:val="auto"/>
          <w:sz w:val="36"/>
          <w:szCs w:val="20"/>
          <w:highlight w:val="none"/>
        </w:rPr>
        <w:t xml:space="preserve"> 投标人须知</w:t>
      </w:r>
      <w:bookmarkEnd w:id="9"/>
    </w:p>
    <w:p w14:paraId="68601067">
      <w:pPr>
        <w:adjustRightInd/>
        <w:spacing w:line="360" w:lineRule="auto"/>
        <w:ind w:firstLine="3845" w:firstLineChars="1197"/>
        <w:outlineLvl w:val="0"/>
        <w:rPr>
          <w:rFonts w:hint="eastAsia" w:ascii="仿宋" w:hAnsi="仿宋" w:eastAsia="仿宋" w:cs="仿宋"/>
          <w:b/>
          <w:color w:val="auto"/>
          <w:sz w:val="32"/>
          <w:szCs w:val="20"/>
          <w:highlight w:val="none"/>
        </w:rPr>
      </w:pPr>
      <w:r>
        <w:rPr>
          <w:rFonts w:hint="eastAsia" w:ascii="仿宋" w:hAnsi="仿宋" w:eastAsia="仿宋" w:cs="仿宋"/>
          <w:b/>
          <w:color w:val="auto"/>
          <w:sz w:val="32"/>
          <w:szCs w:val="20"/>
          <w:highlight w:val="none"/>
        </w:rPr>
        <w:t>前附表</w:t>
      </w:r>
    </w:p>
    <w:tbl>
      <w:tblPr>
        <w:tblStyle w:val="63"/>
        <w:tblW w:w="0" w:type="auto"/>
        <w:tblInd w:w="10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629"/>
        <w:gridCol w:w="1843"/>
        <w:gridCol w:w="6095"/>
      </w:tblGrid>
      <w:tr w14:paraId="5129D19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trPr>
        <w:tc>
          <w:tcPr>
            <w:tcW w:w="629" w:type="dxa"/>
            <w:tcBorders>
              <w:top w:val="single" w:color="auto" w:sz="4" w:space="0"/>
              <w:left w:val="single" w:color="auto" w:sz="4" w:space="0"/>
              <w:bottom w:val="single" w:color="auto" w:sz="4" w:space="0"/>
              <w:right w:val="single" w:color="auto" w:sz="4" w:space="0"/>
            </w:tcBorders>
          </w:tcPr>
          <w:p w14:paraId="37CF1AE6">
            <w:pPr>
              <w:snapToGrid w:val="0"/>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序号</w:t>
            </w:r>
          </w:p>
        </w:tc>
        <w:tc>
          <w:tcPr>
            <w:tcW w:w="1843" w:type="dxa"/>
            <w:tcBorders>
              <w:top w:val="single" w:color="000000" w:sz="8" w:space="0"/>
              <w:left w:val="single" w:color="auto" w:sz="4" w:space="0"/>
              <w:bottom w:val="single" w:color="000000" w:sz="8" w:space="0"/>
              <w:right w:val="single" w:color="000000" w:sz="8" w:space="0"/>
            </w:tcBorders>
            <w:vAlign w:val="center"/>
          </w:tcPr>
          <w:p w14:paraId="3BF79A52">
            <w:pPr>
              <w:snapToGrid w:val="0"/>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事项</w:t>
            </w:r>
          </w:p>
        </w:tc>
        <w:tc>
          <w:tcPr>
            <w:tcW w:w="6095" w:type="dxa"/>
            <w:tcBorders>
              <w:top w:val="single" w:color="000000" w:sz="8" w:space="0"/>
              <w:left w:val="single" w:color="000000" w:sz="2" w:space="0"/>
              <w:bottom w:val="single" w:color="000000" w:sz="8" w:space="0"/>
              <w:right w:val="single" w:color="000000" w:sz="8" w:space="0"/>
            </w:tcBorders>
            <w:vAlign w:val="center"/>
          </w:tcPr>
          <w:p w14:paraId="023DC294">
            <w:pPr>
              <w:snapToGrid w:val="0"/>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本项目的特别规定</w:t>
            </w:r>
          </w:p>
        </w:tc>
      </w:tr>
      <w:tr w14:paraId="70CFFE9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77"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6308F356">
            <w:pPr>
              <w:snapToGrid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1</w:t>
            </w:r>
          </w:p>
        </w:tc>
        <w:tc>
          <w:tcPr>
            <w:tcW w:w="1843" w:type="dxa"/>
            <w:tcBorders>
              <w:top w:val="single" w:color="000000" w:sz="8" w:space="0"/>
              <w:left w:val="single" w:color="auto" w:sz="4" w:space="0"/>
              <w:bottom w:val="single" w:color="000000" w:sz="8" w:space="0"/>
              <w:right w:val="single" w:color="000000" w:sz="8" w:space="0"/>
            </w:tcBorders>
            <w:vAlign w:val="center"/>
          </w:tcPr>
          <w:p w14:paraId="04E4AB13">
            <w:pPr>
              <w:snapToGrid w:val="0"/>
              <w:spacing w:line="360" w:lineRule="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项目属性</w:t>
            </w:r>
          </w:p>
        </w:tc>
        <w:tc>
          <w:tcPr>
            <w:tcW w:w="6095" w:type="dxa"/>
            <w:tcBorders>
              <w:top w:val="single" w:color="000000" w:sz="8" w:space="0"/>
              <w:left w:val="single" w:color="000000" w:sz="2" w:space="0"/>
              <w:bottom w:val="single" w:color="000000" w:sz="8" w:space="0"/>
              <w:right w:val="single" w:color="000000" w:sz="8" w:space="0"/>
            </w:tcBorders>
            <w:vAlign w:val="center"/>
          </w:tcPr>
          <w:p w14:paraId="5EEA470E">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服务类。</w:t>
            </w:r>
          </w:p>
        </w:tc>
      </w:tr>
      <w:tr w14:paraId="71E22F3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tcPr>
          <w:p w14:paraId="69A206F5">
            <w:pPr>
              <w:snapToGrid w:val="0"/>
              <w:spacing w:line="360" w:lineRule="auto"/>
              <w:jc w:val="center"/>
              <w:rPr>
                <w:rFonts w:hint="eastAsia" w:ascii="仿宋" w:hAnsi="仿宋" w:eastAsia="仿宋" w:cs="仿宋"/>
                <w:color w:val="auto"/>
                <w:sz w:val="24"/>
                <w:highlight w:val="none"/>
              </w:rPr>
            </w:pPr>
          </w:p>
          <w:p w14:paraId="241F26CA">
            <w:pPr>
              <w:snapToGrid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2</w:t>
            </w:r>
          </w:p>
        </w:tc>
        <w:tc>
          <w:tcPr>
            <w:tcW w:w="1843" w:type="dxa"/>
            <w:tcBorders>
              <w:top w:val="single" w:color="000000" w:sz="8" w:space="0"/>
              <w:left w:val="single" w:color="auto" w:sz="4" w:space="0"/>
              <w:bottom w:val="single" w:color="000000" w:sz="8" w:space="0"/>
              <w:right w:val="single" w:color="000000" w:sz="8" w:space="0"/>
            </w:tcBorders>
            <w:vAlign w:val="center"/>
          </w:tcPr>
          <w:p w14:paraId="56AA107A">
            <w:pPr>
              <w:snapToGrid w:val="0"/>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采购标的及其对应的中小企业划分标准所属行业</w:t>
            </w:r>
          </w:p>
        </w:tc>
        <w:tc>
          <w:tcPr>
            <w:tcW w:w="6095" w:type="dxa"/>
            <w:tcBorders>
              <w:top w:val="single" w:color="000000" w:sz="8" w:space="0"/>
              <w:left w:val="single" w:color="000000" w:sz="2" w:space="0"/>
              <w:bottom w:val="single" w:color="000000" w:sz="8" w:space="0"/>
              <w:right w:val="single" w:color="000000" w:sz="8" w:space="0"/>
            </w:tcBorders>
            <w:vAlign w:val="center"/>
          </w:tcPr>
          <w:p w14:paraId="29380E4B">
            <w:pPr>
              <w:snapToGrid w:val="0"/>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（1）标的：西湖区大气环境巡查项目，属于其他未列明行业 ；</w:t>
            </w:r>
          </w:p>
          <w:p w14:paraId="27019300">
            <w:pPr>
              <w:snapToGrid w:val="0"/>
              <w:rPr>
                <w:rFonts w:hint="eastAsia" w:ascii="仿宋" w:hAnsi="仿宋" w:eastAsia="仿宋" w:cs="仿宋"/>
                <w:color w:val="auto"/>
                <w:highlight w:val="none"/>
                <w:lang w:val="en-US"/>
              </w:rPr>
            </w:pPr>
            <w:r>
              <w:rPr>
                <w:rFonts w:hint="eastAsia" w:ascii="仿宋" w:hAnsi="仿宋" w:eastAsia="仿宋" w:cs="仿宋"/>
                <w:b w:val="0"/>
                <w:bCs w:val="0"/>
                <w:color w:val="auto"/>
                <w:kern w:val="0"/>
                <w:sz w:val="24"/>
                <w:szCs w:val="24"/>
                <w:highlight w:val="none"/>
                <w:lang w:val="en-US" w:eastAsia="zh-CN" w:bidi="ar-SA"/>
              </w:rPr>
              <w:t>根据《关于印发中小企业划型标准规定的通知》（工信部联企业〔2011〕300号）第四条规定：</w:t>
            </w:r>
            <w:r>
              <w:rPr>
                <w:rFonts w:hint="eastAsia" w:ascii="仿宋" w:hAnsi="仿宋" w:eastAsia="仿宋" w:cs="仿宋"/>
                <w:color w:val="auto"/>
                <w:kern w:val="0"/>
                <w:sz w:val="24"/>
                <w:highlight w:val="none"/>
              </w:rPr>
              <w:t>其他未列明</w:t>
            </w:r>
            <w:r>
              <w:rPr>
                <w:rFonts w:hint="eastAsia" w:ascii="仿宋" w:hAnsi="仿宋" w:eastAsia="仿宋" w:cs="仿宋"/>
                <w:color w:val="auto"/>
                <w:kern w:val="0"/>
                <w:sz w:val="24"/>
                <w:highlight w:val="none"/>
                <w:lang w:val="en-US" w:eastAsia="zh-CN"/>
              </w:rPr>
              <w:t>行业</w:t>
            </w:r>
            <w:r>
              <w:rPr>
                <w:rFonts w:hint="eastAsia" w:ascii="仿宋" w:hAnsi="仿宋" w:eastAsia="仿宋" w:cs="仿宋"/>
                <w:b w:val="0"/>
                <w:bCs w:val="0"/>
                <w:color w:val="auto"/>
                <w:kern w:val="0"/>
                <w:sz w:val="24"/>
                <w:szCs w:val="24"/>
                <w:highlight w:val="none"/>
                <w:lang w:val="en-US" w:eastAsia="zh-CN" w:bidi="ar-SA"/>
              </w:rPr>
              <w:t>。</w:t>
            </w:r>
            <w:r>
              <w:rPr>
                <w:rFonts w:hint="eastAsia" w:ascii="仿宋" w:hAnsi="仿宋" w:eastAsia="仿宋" w:cs="仿宋"/>
                <w:i w:val="0"/>
                <w:iCs w:val="0"/>
                <w:caps w:val="0"/>
                <w:color w:val="auto"/>
                <w:spacing w:val="0"/>
                <w:sz w:val="24"/>
                <w:szCs w:val="24"/>
                <w:shd w:val="clear" w:fill="FFFFFF"/>
              </w:rPr>
              <w:t>从业人员300人以下的为中小微型企业。其中，从业人员100人及以上的为中型企业；从业人员10人及以上的为小型企业；从业人员10人以下的为微型企业。</w:t>
            </w:r>
          </w:p>
        </w:tc>
      </w:tr>
      <w:tr w14:paraId="021C6E2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265" w:hRule="atLeast"/>
          <w:tblHeader/>
        </w:trPr>
        <w:tc>
          <w:tcPr>
            <w:tcW w:w="629" w:type="dxa"/>
            <w:tcBorders>
              <w:top w:val="single" w:color="auto" w:sz="4" w:space="0"/>
              <w:left w:val="single" w:color="auto" w:sz="4" w:space="0"/>
              <w:bottom w:val="single" w:color="auto" w:sz="4" w:space="0"/>
              <w:right w:val="single" w:color="auto" w:sz="4" w:space="0"/>
            </w:tcBorders>
          </w:tcPr>
          <w:p w14:paraId="254054B7">
            <w:pPr>
              <w:snapToGrid w:val="0"/>
              <w:spacing w:line="360" w:lineRule="auto"/>
              <w:jc w:val="center"/>
              <w:rPr>
                <w:rFonts w:hint="eastAsia" w:ascii="仿宋" w:hAnsi="仿宋" w:eastAsia="仿宋" w:cs="仿宋"/>
                <w:color w:val="auto"/>
                <w:sz w:val="24"/>
                <w:highlight w:val="none"/>
              </w:rPr>
            </w:pPr>
          </w:p>
          <w:p w14:paraId="7E72046F">
            <w:pPr>
              <w:snapToGrid w:val="0"/>
              <w:spacing w:line="360" w:lineRule="auto"/>
              <w:jc w:val="center"/>
              <w:rPr>
                <w:rFonts w:hint="eastAsia" w:ascii="仿宋" w:hAnsi="仿宋" w:eastAsia="仿宋" w:cs="仿宋"/>
                <w:color w:val="auto"/>
                <w:sz w:val="24"/>
                <w:highlight w:val="none"/>
              </w:rPr>
            </w:pPr>
          </w:p>
          <w:p w14:paraId="73FFBC63">
            <w:pPr>
              <w:snapToGrid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3</w:t>
            </w:r>
          </w:p>
        </w:tc>
        <w:tc>
          <w:tcPr>
            <w:tcW w:w="1843" w:type="dxa"/>
            <w:tcBorders>
              <w:top w:val="single" w:color="000000" w:sz="8" w:space="0"/>
              <w:left w:val="single" w:color="auto" w:sz="4" w:space="0"/>
              <w:bottom w:val="single" w:color="000000" w:sz="8" w:space="0"/>
              <w:right w:val="single" w:color="000000" w:sz="8" w:space="0"/>
            </w:tcBorders>
            <w:vAlign w:val="center"/>
          </w:tcPr>
          <w:p w14:paraId="586A7D26">
            <w:pPr>
              <w:snapToGrid w:val="0"/>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是否允许采购进口产品</w:t>
            </w:r>
          </w:p>
        </w:tc>
        <w:tc>
          <w:tcPr>
            <w:tcW w:w="6095" w:type="dxa"/>
            <w:tcBorders>
              <w:top w:val="single" w:color="000000" w:sz="8" w:space="0"/>
              <w:left w:val="single" w:color="000000" w:sz="2" w:space="0"/>
              <w:bottom w:val="single" w:color="000000" w:sz="8" w:space="0"/>
              <w:right w:val="single" w:color="000000" w:sz="8" w:space="0"/>
            </w:tcBorders>
            <w:vAlign w:val="center"/>
          </w:tcPr>
          <w:p w14:paraId="58D6E171">
            <w:pPr>
              <w:spacing w:line="360" w:lineRule="auto"/>
              <w:rPr>
                <w:rFonts w:hint="eastAsia" w:ascii="仿宋" w:hAnsi="仿宋" w:eastAsia="仿宋" w:cs="仿宋"/>
                <w:color w:val="auto"/>
                <w:kern w:val="0"/>
                <w:sz w:val="24"/>
                <w:highlight w:val="none"/>
              </w:rPr>
            </w:pPr>
            <w:sdt>
              <w:sdtPr>
                <w:rPr>
                  <w:rFonts w:hint="eastAsia" w:ascii="仿宋" w:hAnsi="仿宋" w:eastAsia="仿宋" w:cs="仿宋"/>
                  <w:color w:val="auto"/>
                  <w:kern w:val="0"/>
                  <w:sz w:val="24"/>
                  <w:highlight w:val="none"/>
                </w:rPr>
                <w:id w:val="29253019"/>
                <w14:checkbox>
                  <w14:checked w14:val="1"/>
                  <w14:checkedState w14:val="00FE" w14:font="Wingdings"/>
                  <w14:uncheckedState w14:val="2610" w14:font="MS Gothic"/>
                </w14:checkbox>
              </w:sdtPr>
              <w:sdtEndPr>
                <w:rPr>
                  <w:rFonts w:hint="eastAsia" w:ascii="仿宋" w:hAnsi="仿宋" w:eastAsia="仿宋" w:cs="仿宋"/>
                  <w:color w:val="auto"/>
                  <w:kern w:val="0"/>
                  <w:sz w:val="24"/>
                  <w:highlight w:val="none"/>
                </w:rPr>
              </w:sdtEndPr>
              <w:sdtContent>
                <w:r>
                  <w:rPr>
                    <w:rFonts w:hint="eastAsia" w:ascii="仿宋" w:hAnsi="仿宋" w:eastAsia="仿宋" w:cs="仿宋"/>
                    <w:color w:val="auto"/>
                    <w:kern w:val="0"/>
                    <w:sz w:val="24"/>
                    <w:highlight w:val="none"/>
                  </w:rPr>
                  <w:sym w:font="Wingdings" w:char="F0FE"/>
                </w:r>
              </w:sdtContent>
            </w:sdt>
            <w:r>
              <w:rPr>
                <w:rFonts w:hint="eastAsia" w:ascii="仿宋" w:hAnsi="仿宋" w:eastAsia="仿宋" w:cs="仿宋"/>
                <w:color w:val="auto"/>
                <w:kern w:val="0"/>
                <w:sz w:val="24"/>
                <w:highlight w:val="none"/>
              </w:rPr>
              <w:t>本项目不允许采购进口产品。</w:t>
            </w:r>
          </w:p>
          <w:p w14:paraId="59CFD0C2">
            <w:pPr>
              <w:spacing w:line="360" w:lineRule="auto"/>
              <w:rPr>
                <w:rFonts w:hint="eastAsia" w:ascii="仿宋" w:hAnsi="仿宋" w:eastAsia="仿宋" w:cs="仿宋"/>
                <w:color w:val="auto"/>
                <w:highlight w:val="none"/>
              </w:rPr>
            </w:pPr>
            <w:sdt>
              <w:sdtPr>
                <w:rPr>
                  <w:rFonts w:hint="eastAsia" w:ascii="仿宋" w:hAnsi="仿宋" w:eastAsia="仿宋" w:cs="仿宋"/>
                  <w:color w:val="auto"/>
                  <w:kern w:val="0"/>
                  <w:sz w:val="24"/>
                  <w:highlight w:val="none"/>
                </w:rPr>
                <w:id w:val="450696967"/>
                <w14:checkbox>
                  <w14:checked w14:val="0"/>
                  <w14:checkedState w14:val="00FE" w14:font="Wingdings"/>
                  <w14:uncheckedState w14:val="2610" w14:font="MS Gothic"/>
                </w14:checkbox>
              </w:sdtPr>
              <w:sdtEndPr>
                <w:rPr>
                  <w:rFonts w:hint="eastAsia" w:ascii="仿宋" w:hAnsi="仿宋" w:eastAsia="仿宋" w:cs="仿宋"/>
                  <w:color w:val="auto"/>
                  <w:kern w:val="0"/>
                  <w:sz w:val="24"/>
                  <w:highlight w:val="none"/>
                </w:rPr>
              </w:sdtEndPr>
              <w:sdtContent>
                <w:r>
                  <w:rPr>
                    <w:rFonts w:hint="eastAsia" w:ascii="仿宋" w:hAnsi="仿宋" w:eastAsia="仿宋" w:cs="仿宋"/>
                    <w:color w:val="auto"/>
                    <w:kern w:val="0"/>
                    <w:sz w:val="24"/>
                    <w:highlight w:val="none"/>
                  </w:rPr>
                  <w:t>☐</w:t>
                </w:r>
              </w:sdtContent>
            </w:sdt>
            <w:r>
              <w:rPr>
                <w:rFonts w:hint="eastAsia" w:ascii="仿宋" w:hAnsi="仿宋" w:eastAsia="仿宋" w:cs="仿宋"/>
                <w:color w:val="auto"/>
                <w:kern w:val="0"/>
                <w:sz w:val="24"/>
                <w:highlight w:val="none"/>
              </w:rPr>
              <w:t>可以就</w:t>
            </w:r>
            <w:r>
              <w:rPr>
                <w:rFonts w:hint="eastAsia" w:ascii="仿宋" w:hAnsi="仿宋" w:eastAsia="仿宋" w:cs="仿宋"/>
                <w:color w:val="auto"/>
                <w:sz w:val="24"/>
                <w:highlight w:val="none"/>
                <w:u w:val="single"/>
              </w:rPr>
              <w:t xml:space="preserve">    </w:t>
            </w:r>
            <w:r>
              <w:rPr>
                <w:rFonts w:hint="eastAsia" w:ascii="仿宋" w:hAnsi="仿宋" w:eastAsia="仿宋" w:cs="仿宋"/>
                <w:color w:val="auto"/>
                <w:kern w:val="0"/>
                <w:sz w:val="24"/>
                <w:highlight w:val="none"/>
              </w:rPr>
              <w:t>采购进口产品。</w:t>
            </w:r>
          </w:p>
        </w:tc>
      </w:tr>
      <w:tr w14:paraId="5E622EF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7D9677AA">
            <w:pPr>
              <w:snapToGrid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4</w:t>
            </w:r>
          </w:p>
        </w:tc>
        <w:tc>
          <w:tcPr>
            <w:tcW w:w="1843" w:type="dxa"/>
            <w:tcBorders>
              <w:top w:val="single" w:color="000000" w:sz="8" w:space="0"/>
              <w:left w:val="single" w:color="auto" w:sz="4" w:space="0"/>
              <w:bottom w:val="single" w:color="000000" w:sz="8" w:space="0"/>
              <w:right w:val="single" w:color="000000" w:sz="8" w:space="0"/>
            </w:tcBorders>
            <w:vAlign w:val="center"/>
          </w:tcPr>
          <w:p w14:paraId="079E4312">
            <w:pPr>
              <w:snapToGrid w:val="0"/>
              <w:spacing w:line="360" w:lineRule="auto"/>
              <w:ind w:firstLine="482" w:firstLineChars="20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分包</w:t>
            </w:r>
          </w:p>
        </w:tc>
        <w:tc>
          <w:tcPr>
            <w:tcW w:w="6095" w:type="dxa"/>
            <w:tcBorders>
              <w:top w:val="single" w:color="000000" w:sz="8" w:space="0"/>
              <w:left w:val="single" w:color="000000" w:sz="2" w:space="0"/>
              <w:bottom w:val="single" w:color="000000" w:sz="8" w:space="0"/>
              <w:right w:val="single" w:color="000000" w:sz="8" w:space="0"/>
            </w:tcBorders>
            <w:vAlign w:val="center"/>
          </w:tcPr>
          <w:p w14:paraId="1ACEDD8D">
            <w:pPr>
              <w:spacing w:line="360" w:lineRule="auto"/>
              <w:rPr>
                <w:rFonts w:hint="eastAsia" w:ascii="仿宋" w:hAnsi="仿宋" w:eastAsia="仿宋" w:cs="仿宋"/>
                <w:color w:val="auto"/>
                <w:sz w:val="24"/>
                <w:highlight w:val="none"/>
              </w:rPr>
            </w:pPr>
            <w:r>
              <w:rPr>
                <w:rFonts w:hint="eastAsia" w:ascii="仿宋" w:hAnsi="仿宋" w:eastAsia="仿宋" w:cs="仿宋"/>
                <w:color w:val="auto"/>
                <w:kern w:val="0"/>
                <w:sz w:val="24"/>
                <w:szCs w:val="24"/>
                <w:highlight w:val="none"/>
                <w:lang w:val="en-US" w:eastAsia="zh-CN" w:bidi="ar-SA"/>
              </w:rPr>
              <w:sym w:font="Wingdings" w:char="00A8"/>
            </w:r>
            <w:r>
              <w:rPr>
                <w:rFonts w:hint="eastAsia" w:ascii="仿宋" w:hAnsi="仿宋" w:eastAsia="仿宋" w:cs="仿宋"/>
                <w:color w:val="auto"/>
                <w:kern w:val="0"/>
                <w:sz w:val="24"/>
                <w:highlight w:val="none"/>
              </w:rPr>
              <w:t>A</w:t>
            </w:r>
            <w:r>
              <w:rPr>
                <w:rFonts w:hint="eastAsia" w:ascii="仿宋" w:hAnsi="仿宋" w:eastAsia="仿宋" w:cs="仿宋"/>
                <w:color w:val="auto"/>
                <w:sz w:val="24"/>
                <w:highlight w:val="none"/>
              </w:rPr>
              <w:t>同意将非主体、非关键性的</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rPr>
              <w:t>工作分包。</w:t>
            </w:r>
          </w:p>
          <w:p w14:paraId="7638A6E1">
            <w:pPr>
              <w:pStyle w:val="22"/>
              <w:rPr>
                <w:rFonts w:hint="eastAsia" w:ascii="仿宋" w:hAnsi="仿宋" w:eastAsia="仿宋" w:cs="仿宋"/>
                <w:color w:val="auto"/>
                <w:kern w:val="0"/>
                <w:sz w:val="24"/>
                <w:highlight w:val="none"/>
              </w:rPr>
            </w:pPr>
            <w:r>
              <w:rPr>
                <w:rFonts w:hint="eastAsia" w:ascii="仿宋" w:hAnsi="仿宋" w:eastAsia="仿宋" w:cs="仿宋"/>
                <w:color w:val="auto"/>
                <w:kern w:val="0"/>
                <w:sz w:val="24"/>
                <w:szCs w:val="24"/>
                <w:highlight w:val="none"/>
                <w:lang w:val="en-US" w:eastAsia="zh-CN" w:bidi="ar-SA"/>
              </w:rPr>
              <w:sym w:font="Wingdings" w:char="00FE"/>
            </w:r>
            <w:r>
              <w:rPr>
                <w:rFonts w:hint="eastAsia" w:ascii="仿宋" w:hAnsi="仿宋" w:eastAsia="仿宋" w:cs="仿宋"/>
                <w:color w:val="auto"/>
                <w:kern w:val="0"/>
                <w:sz w:val="24"/>
                <w:highlight w:val="none"/>
              </w:rPr>
              <w:t>B同意中型企业向小微企业、</w:t>
            </w:r>
            <w:r>
              <w:rPr>
                <w:rFonts w:hint="eastAsia" w:ascii="仿宋" w:hAnsi="仿宋" w:eastAsia="仿宋" w:cs="仿宋"/>
                <w:color w:val="auto"/>
                <w:kern w:val="0"/>
                <w:sz w:val="24"/>
                <w:highlight w:val="none"/>
                <w:lang w:eastAsia="zh-CN"/>
              </w:rPr>
              <w:t>小型企业向微型企业</w:t>
            </w:r>
            <w:r>
              <w:rPr>
                <w:rFonts w:hint="eastAsia" w:ascii="仿宋" w:hAnsi="仿宋" w:eastAsia="仿宋" w:cs="仿宋"/>
                <w:color w:val="auto"/>
                <w:kern w:val="0"/>
                <w:sz w:val="24"/>
                <w:highlight w:val="none"/>
              </w:rPr>
              <w:t>合理分包。</w:t>
            </w:r>
          </w:p>
          <w:p w14:paraId="47D9F40A">
            <w:pPr>
              <w:snapToGrid w:val="0"/>
              <w:spacing w:line="400" w:lineRule="exact"/>
              <w:rPr>
                <w:rFonts w:hint="eastAsia" w:ascii="仿宋" w:hAnsi="仿宋" w:eastAsia="仿宋" w:cs="仿宋"/>
                <w:color w:val="auto"/>
                <w:sz w:val="24"/>
                <w:highlight w:val="none"/>
              </w:rPr>
            </w:pPr>
            <w:r>
              <w:rPr>
                <w:rFonts w:hint="eastAsia" w:ascii="仿宋" w:hAnsi="仿宋" w:eastAsia="仿宋" w:cs="仿宋"/>
                <w:color w:val="auto"/>
                <w:kern w:val="0"/>
                <w:sz w:val="24"/>
                <w:highlight w:val="none"/>
              </w:rPr>
              <w:t>☐C不同意分包。</w:t>
            </w:r>
          </w:p>
          <w:p w14:paraId="47A4AB56">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注：不得限制大中型企业向小微企业合理分包</w:t>
            </w:r>
          </w:p>
        </w:tc>
      </w:tr>
      <w:tr w14:paraId="1F94EE0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tcPr>
          <w:p w14:paraId="62F8702D">
            <w:pPr>
              <w:snapToGrid w:val="0"/>
              <w:spacing w:line="360" w:lineRule="auto"/>
              <w:jc w:val="center"/>
              <w:rPr>
                <w:rFonts w:hint="eastAsia" w:ascii="仿宋" w:hAnsi="仿宋" w:eastAsia="仿宋" w:cs="仿宋"/>
                <w:color w:val="auto"/>
                <w:sz w:val="24"/>
                <w:highlight w:val="none"/>
              </w:rPr>
            </w:pPr>
          </w:p>
          <w:p w14:paraId="5A407A49">
            <w:pPr>
              <w:snapToGrid w:val="0"/>
              <w:spacing w:line="360" w:lineRule="auto"/>
              <w:jc w:val="center"/>
              <w:rPr>
                <w:rFonts w:hint="eastAsia" w:ascii="仿宋" w:hAnsi="仿宋" w:eastAsia="仿宋" w:cs="仿宋"/>
                <w:color w:val="auto"/>
                <w:sz w:val="24"/>
                <w:highlight w:val="none"/>
              </w:rPr>
            </w:pPr>
          </w:p>
          <w:p w14:paraId="4E3B3BFA">
            <w:pPr>
              <w:snapToGrid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5</w:t>
            </w:r>
          </w:p>
        </w:tc>
        <w:tc>
          <w:tcPr>
            <w:tcW w:w="1843" w:type="dxa"/>
            <w:tcBorders>
              <w:top w:val="single" w:color="000000" w:sz="8" w:space="0"/>
              <w:left w:val="single" w:color="auto" w:sz="4" w:space="0"/>
              <w:bottom w:val="single" w:color="000000" w:sz="8" w:space="0"/>
              <w:right w:val="single" w:color="000000" w:sz="8" w:space="0"/>
            </w:tcBorders>
            <w:vAlign w:val="center"/>
          </w:tcPr>
          <w:p w14:paraId="2F59C2C2">
            <w:pPr>
              <w:snapToGrid w:val="0"/>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开标前答疑会或现场考察</w:t>
            </w:r>
          </w:p>
        </w:tc>
        <w:tc>
          <w:tcPr>
            <w:tcW w:w="6095" w:type="dxa"/>
            <w:tcBorders>
              <w:top w:val="single" w:color="000000" w:sz="8" w:space="0"/>
              <w:left w:val="single" w:color="000000" w:sz="2" w:space="0"/>
              <w:bottom w:val="single" w:color="000000" w:sz="8" w:space="0"/>
              <w:right w:val="single" w:color="000000" w:sz="8" w:space="0"/>
            </w:tcBorders>
            <w:vAlign w:val="center"/>
          </w:tcPr>
          <w:p w14:paraId="478D25F3">
            <w:pPr>
              <w:pStyle w:val="2"/>
              <w:spacing w:line="360" w:lineRule="auto"/>
              <w:ind w:firstLine="0" w:firstLineChars="0"/>
              <w:rPr>
                <w:rFonts w:hint="eastAsia" w:ascii="仿宋" w:hAnsi="仿宋" w:eastAsia="仿宋" w:cs="仿宋"/>
                <w:color w:val="auto"/>
                <w:sz w:val="24"/>
                <w:highlight w:val="none"/>
              </w:rPr>
            </w:pPr>
            <w:sdt>
              <w:sdtPr>
                <w:rPr>
                  <w:rFonts w:hint="eastAsia" w:ascii="仿宋" w:hAnsi="仿宋" w:eastAsia="仿宋" w:cs="仿宋"/>
                  <w:color w:val="auto"/>
                  <w:kern w:val="0"/>
                  <w:sz w:val="24"/>
                  <w:highlight w:val="none"/>
                </w:rPr>
                <w:id w:val="186549752"/>
                <w14:checkbox>
                  <w14:checked w14:val="1"/>
                  <w14:checkedState w14:val="00FE" w14:font="Wingdings"/>
                  <w14:uncheckedState w14:val="2610" w14:font="MS Gothic"/>
                </w14:checkbox>
              </w:sdtPr>
              <w:sdtEndPr>
                <w:rPr>
                  <w:rFonts w:hint="eastAsia" w:ascii="仿宋" w:hAnsi="仿宋" w:eastAsia="仿宋" w:cs="仿宋"/>
                  <w:color w:val="auto"/>
                  <w:kern w:val="0"/>
                  <w:sz w:val="24"/>
                  <w:highlight w:val="none"/>
                </w:rPr>
              </w:sdtEndPr>
              <w:sdtContent>
                <w:r>
                  <w:rPr>
                    <w:rFonts w:hint="eastAsia" w:ascii="仿宋" w:hAnsi="仿宋" w:eastAsia="仿宋" w:cs="仿宋"/>
                    <w:color w:val="auto"/>
                    <w:kern w:val="0"/>
                    <w:sz w:val="24"/>
                    <w:szCs w:val="21"/>
                    <w:highlight w:val="none"/>
                    <w:lang w:val="en-US" w:eastAsia="zh-CN" w:bidi="ar-SA"/>
                  </w:rPr>
                  <w:t>þ</w:t>
                </w:r>
              </w:sdtContent>
            </w:sdt>
            <w:r>
              <w:rPr>
                <w:rFonts w:hint="eastAsia" w:ascii="仿宋" w:hAnsi="仿宋" w:eastAsia="仿宋" w:cs="仿宋"/>
                <w:color w:val="auto"/>
                <w:kern w:val="0"/>
                <w:sz w:val="24"/>
                <w:highlight w:val="none"/>
              </w:rPr>
              <w:t>A</w:t>
            </w:r>
            <w:r>
              <w:rPr>
                <w:rFonts w:hint="eastAsia" w:ascii="仿宋" w:hAnsi="仿宋" w:eastAsia="仿宋" w:cs="仿宋"/>
                <w:color w:val="auto"/>
                <w:sz w:val="24"/>
                <w:highlight w:val="none"/>
              </w:rPr>
              <w:t>不组织。</w:t>
            </w:r>
          </w:p>
          <w:p w14:paraId="57B71066">
            <w:pPr>
              <w:pStyle w:val="2"/>
              <w:spacing w:line="360" w:lineRule="auto"/>
              <w:ind w:firstLine="0" w:firstLineChars="0"/>
              <w:rPr>
                <w:rFonts w:hint="eastAsia" w:ascii="仿宋" w:hAnsi="仿宋" w:eastAsia="仿宋" w:cs="仿宋"/>
                <w:color w:val="auto"/>
                <w:sz w:val="24"/>
                <w:szCs w:val="20"/>
                <w:highlight w:val="none"/>
              </w:rPr>
            </w:pPr>
            <w:sdt>
              <w:sdtPr>
                <w:rPr>
                  <w:rFonts w:hint="eastAsia" w:ascii="仿宋" w:hAnsi="仿宋" w:eastAsia="仿宋" w:cs="仿宋"/>
                  <w:color w:val="auto"/>
                  <w:kern w:val="0"/>
                  <w:sz w:val="24"/>
                  <w:highlight w:val="none"/>
                </w:rPr>
                <w:id w:val="388999054"/>
                <w14:checkbox>
                  <w14:checked w14:val="0"/>
                  <w14:checkedState w14:val="00FE" w14:font="Wingdings"/>
                  <w14:uncheckedState w14:val="2610" w14:font="MS Gothic"/>
                </w14:checkbox>
              </w:sdtPr>
              <w:sdtEndPr>
                <w:rPr>
                  <w:rFonts w:hint="eastAsia" w:ascii="仿宋" w:hAnsi="仿宋" w:eastAsia="仿宋" w:cs="仿宋"/>
                  <w:color w:val="auto"/>
                  <w:kern w:val="0"/>
                  <w:sz w:val="24"/>
                  <w:highlight w:val="none"/>
                </w:rPr>
              </w:sdtEndPr>
              <w:sdtContent>
                <w:r>
                  <w:rPr>
                    <w:rFonts w:hint="eastAsia" w:ascii="仿宋" w:hAnsi="仿宋" w:eastAsia="仿宋" w:cs="仿宋"/>
                    <w:color w:val="auto"/>
                    <w:kern w:val="0"/>
                    <w:sz w:val="24"/>
                    <w:highlight w:val="none"/>
                  </w:rPr>
                  <w:t>☐</w:t>
                </w:r>
              </w:sdtContent>
            </w:sdt>
            <w:r>
              <w:rPr>
                <w:rFonts w:hint="eastAsia" w:ascii="仿宋" w:hAnsi="仿宋" w:eastAsia="仿宋" w:cs="仿宋"/>
                <w:color w:val="auto"/>
                <w:kern w:val="0"/>
                <w:sz w:val="24"/>
                <w:highlight w:val="none"/>
              </w:rPr>
              <w:t>B组织，</w:t>
            </w:r>
            <w:r>
              <w:rPr>
                <w:rFonts w:hint="eastAsia" w:ascii="仿宋" w:hAnsi="仿宋" w:eastAsia="仿宋" w:cs="仿宋"/>
                <w:color w:val="auto"/>
                <w:sz w:val="24"/>
                <w:highlight w:val="none"/>
              </w:rPr>
              <w:t>时间：</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,地点：</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，联系人：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，联系方式：</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szCs w:val="20"/>
                <w:highlight w:val="none"/>
              </w:rPr>
              <w:t>。</w:t>
            </w:r>
          </w:p>
          <w:p w14:paraId="418E5266">
            <w:pPr>
              <w:pStyle w:val="2"/>
              <w:ind w:firstLine="0" w:firstLineChars="0"/>
              <w:rPr>
                <w:rFonts w:hint="eastAsia" w:ascii="仿宋" w:hAnsi="仿宋" w:eastAsia="仿宋" w:cs="仿宋"/>
                <w:color w:val="auto"/>
                <w:highlight w:val="none"/>
              </w:rPr>
            </w:pPr>
            <w:r>
              <w:rPr>
                <w:rFonts w:hint="eastAsia" w:ascii="仿宋" w:hAnsi="仿宋" w:eastAsia="仿宋" w:cs="仿宋"/>
                <w:color w:val="auto"/>
                <w:kern w:val="0"/>
                <w:sz w:val="24"/>
                <w:szCs w:val="24"/>
                <w:highlight w:val="none"/>
                <w:lang w:val="en-US" w:eastAsia="zh-CN" w:bidi="ar-SA"/>
              </w:rPr>
              <w:t>☐C不统一组织，供应商在获取采购文件后，自行至项目现场考察。地点： ，联系人： ，联系方式： 。</w:t>
            </w:r>
          </w:p>
        </w:tc>
      </w:tr>
      <w:tr w14:paraId="4756351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tcPr>
          <w:p w14:paraId="40405E14">
            <w:pPr>
              <w:snapToGrid w:val="0"/>
              <w:spacing w:line="360" w:lineRule="auto"/>
              <w:jc w:val="center"/>
              <w:rPr>
                <w:rFonts w:hint="eastAsia" w:ascii="仿宋" w:hAnsi="仿宋" w:eastAsia="仿宋" w:cs="仿宋"/>
                <w:color w:val="auto"/>
                <w:sz w:val="24"/>
                <w:highlight w:val="none"/>
              </w:rPr>
            </w:pPr>
          </w:p>
          <w:p w14:paraId="748F2304">
            <w:pPr>
              <w:snapToGrid w:val="0"/>
              <w:spacing w:line="360" w:lineRule="auto"/>
              <w:jc w:val="center"/>
              <w:rPr>
                <w:rFonts w:hint="eastAsia" w:ascii="仿宋" w:hAnsi="仿宋" w:eastAsia="仿宋" w:cs="仿宋"/>
                <w:color w:val="auto"/>
                <w:sz w:val="24"/>
                <w:highlight w:val="none"/>
              </w:rPr>
            </w:pPr>
          </w:p>
          <w:p w14:paraId="390C1AD1">
            <w:pPr>
              <w:snapToGrid w:val="0"/>
              <w:spacing w:line="360" w:lineRule="auto"/>
              <w:jc w:val="center"/>
              <w:rPr>
                <w:rFonts w:hint="eastAsia" w:ascii="仿宋" w:hAnsi="仿宋" w:eastAsia="仿宋" w:cs="仿宋"/>
                <w:color w:val="auto"/>
                <w:sz w:val="24"/>
                <w:highlight w:val="none"/>
              </w:rPr>
            </w:pPr>
          </w:p>
          <w:p w14:paraId="6E646EC9">
            <w:pPr>
              <w:snapToGrid w:val="0"/>
              <w:spacing w:line="360" w:lineRule="auto"/>
              <w:jc w:val="center"/>
              <w:rPr>
                <w:rFonts w:hint="eastAsia" w:ascii="仿宋" w:hAnsi="仿宋" w:eastAsia="仿宋" w:cs="仿宋"/>
                <w:color w:val="auto"/>
                <w:sz w:val="24"/>
                <w:highlight w:val="none"/>
              </w:rPr>
            </w:pPr>
          </w:p>
          <w:p w14:paraId="266EEE47">
            <w:pPr>
              <w:snapToGrid w:val="0"/>
              <w:spacing w:line="360" w:lineRule="auto"/>
              <w:jc w:val="center"/>
              <w:rPr>
                <w:rFonts w:hint="eastAsia" w:ascii="仿宋" w:hAnsi="仿宋" w:eastAsia="仿宋" w:cs="仿宋"/>
                <w:color w:val="auto"/>
                <w:sz w:val="24"/>
                <w:highlight w:val="none"/>
              </w:rPr>
            </w:pPr>
          </w:p>
          <w:p w14:paraId="5A1660CB">
            <w:pPr>
              <w:snapToGrid w:val="0"/>
              <w:spacing w:line="360" w:lineRule="auto"/>
              <w:jc w:val="center"/>
              <w:rPr>
                <w:rFonts w:hint="eastAsia" w:ascii="仿宋" w:hAnsi="仿宋" w:eastAsia="仿宋" w:cs="仿宋"/>
                <w:color w:val="auto"/>
                <w:sz w:val="24"/>
                <w:highlight w:val="none"/>
              </w:rPr>
            </w:pPr>
          </w:p>
          <w:p w14:paraId="69111327">
            <w:pPr>
              <w:snapToGrid w:val="0"/>
              <w:spacing w:line="360" w:lineRule="auto"/>
              <w:jc w:val="center"/>
              <w:rPr>
                <w:rFonts w:hint="eastAsia" w:ascii="仿宋" w:hAnsi="仿宋" w:eastAsia="仿宋" w:cs="仿宋"/>
                <w:color w:val="auto"/>
                <w:sz w:val="24"/>
                <w:highlight w:val="none"/>
              </w:rPr>
            </w:pPr>
          </w:p>
          <w:p w14:paraId="3E72E277">
            <w:pPr>
              <w:snapToGrid w:val="0"/>
              <w:spacing w:line="360" w:lineRule="auto"/>
              <w:jc w:val="center"/>
              <w:rPr>
                <w:rFonts w:hint="eastAsia" w:ascii="仿宋" w:hAnsi="仿宋" w:eastAsia="仿宋" w:cs="仿宋"/>
                <w:color w:val="auto"/>
                <w:sz w:val="24"/>
                <w:highlight w:val="none"/>
              </w:rPr>
            </w:pPr>
          </w:p>
          <w:p w14:paraId="12D2F995">
            <w:pPr>
              <w:snapToGrid w:val="0"/>
              <w:spacing w:line="360" w:lineRule="auto"/>
              <w:jc w:val="center"/>
              <w:rPr>
                <w:rFonts w:hint="eastAsia" w:ascii="仿宋" w:hAnsi="仿宋" w:eastAsia="仿宋" w:cs="仿宋"/>
                <w:color w:val="auto"/>
                <w:sz w:val="24"/>
                <w:highlight w:val="none"/>
              </w:rPr>
            </w:pPr>
          </w:p>
          <w:p w14:paraId="39258284">
            <w:pPr>
              <w:snapToGrid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6</w:t>
            </w:r>
          </w:p>
        </w:tc>
        <w:tc>
          <w:tcPr>
            <w:tcW w:w="1843" w:type="dxa"/>
            <w:tcBorders>
              <w:top w:val="single" w:color="000000" w:sz="8" w:space="0"/>
              <w:left w:val="single" w:color="auto" w:sz="4" w:space="0"/>
              <w:bottom w:val="single" w:color="000000" w:sz="8" w:space="0"/>
              <w:right w:val="single" w:color="000000" w:sz="8" w:space="0"/>
            </w:tcBorders>
            <w:vAlign w:val="center"/>
          </w:tcPr>
          <w:p w14:paraId="34F96D8E">
            <w:pPr>
              <w:snapToGrid w:val="0"/>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样品提供</w:t>
            </w:r>
          </w:p>
        </w:tc>
        <w:tc>
          <w:tcPr>
            <w:tcW w:w="6095" w:type="dxa"/>
            <w:tcBorders>
              <w:top w:val="single" w:color="000000" w:sz="8" w:space="0"/>
              <w:left w:val="single" w:color="000000" w:sz="2" w:space="0"/>
              <w:bottom w:val="single" w:color="000000" w:sz="8" w:space="0"/>
              <w:right w:val="single" w:color="000000" w:sz="8" w:space="0"/>
            </w:tcBorders>
            <w:vAlign w:val="center"/>
          </w:tcPr>
          <w:p w14:paraId="29A19C74">
            <w:pPr>
              <w:spacing w:line="360" w:lineRule="auto"/>
              <w:rPr>
                <w:rFonts w:hint="eastAsia" w:ascii="仿宋" w:hAnsi="仿宋" w:eastAsia="仿宋" w:cs="仿宋"/>
                <w:color w:val="auto"/>
                <w:sz w:val="24"/>
                <w:highlight w:val="none"/>
              </w:rPr>
            </w:pPr>
            <w:sdt>
              <w:sdtPr>
                <w:rPr>
                  <w:rFonts w:hint="eastAsia" w:ascii="仿宋" w:hAnsi="仿宋" w:eastAsia="仿宋" w:cs="仿宋"/>
                  <w:color w:val="auto"/>
                  <w:kern w:val="0"/>
                  <w:sz w:val="24"/>
                  <w:highlight w:val="none"/>
                </w:rPr>
                <w:id w:val="986282337"/>
                <w14:checkbox>
                  <w14:checked w14:val="1"/>
                  <w14:checkedState w14:val="00FE" w14:font="Wingdings"/>
                  <w14:uncheckedState w14:val="2610" w14:font="MS Gothic"/>
                </w14:checkbox>
              </w:sdtPr>
              <w:sdtEndPr>
                <w:rPr>
                  <w:rFonts w:hint="eastAsia" w:ascii="仿宋" w:hAnsi="仿宋" w:eastAsia="仿宋" w:cs="仿宋"/>
                  <w:color w:val="auto"/>
                  <w:kern w:val="0"/>
                  <w:sz w:val="24"/>
                  <w:highlight w:val="none"/>
                </w:rPr>
              </w:sdtEndPr>
              <w:sdtContent>
                <w:r>
                  <w:rPr>
                    <w:rFonts w:hint="eastAsia" w:ascii="仿宋" w:hAnsi="仿宋" w:eastAsia="仿宋" w:cs="仿宋"/>
                    <w:color w:val="auto"/>
                    <w:kern w:val="0"/>
                    <w:sz w:val="24"/>
                    <w:szCs w:val="24"/>
                    <w:highlight w:val="none"/>
                    <w:lang w:val="en-US" w:eastAsia="zh-CN" w:bidi="ar-SA"/>
                  </w:rPr>
                  <w:t>þ</w:t>
                </w:r>
              </w:sdtContent>
            </w:sdt>
            <w:r>
              <w:rPr>
                <w:rFonts w:hint="eastAsia" w:ascii="仿宋" w:hAnsi="仿宋" w:eastAsia="仿宋" w:cs="仿宋"/>
                <w:color w:val="auto"/>
                <w:kern w:val="0"/>
                <w:sz w:val="24"/>
                <w:highlight w:val="none"/>
              </w:rPr>
              <w:t>A</w:t>
            </w:r>
            <w:r>
              <w:rPr>
                <w:rFonts w:hint="eastAsia" w:ascii="仿宋" w:hAnsi="仿宋" w:eastAsia="仿宋" w:cs="仿宋"/>
                <w:color w:val="auto"/>
                <w:sz w:val="24"/>
                <w:highlight w:val="none"/>
              </w:rPr>
              <w:t>不要求提供。</w:t>
            </w:r>
          </w:p>
          <w:p w14:paraId="5E0D3FFD">
            <w:pPr>
              <w:spacing w:line="360" w:lineRule="auto"/>
              <w:rPr>
                <w:rFonts w:hint="eastAsia" w:ascii="仿宋" w:hAnsi="仿宋" w:eastAsia="仿宋" w:cs="仿宋"/>
                <w:color w:val="auto"/>
                <w:kern w:val="0"/>
                <w:sz w:val="24"/>
                <w:highlight w:val="none"/>
              </w:rPr>
            </w:pPr>
            <w:sdt>
              <w:sdtPr>
                <w:rPr>
                  <w:rFonts w:hint="eastAsia" w:ascii="仿宋" w:hAnsi="仿宋" w:eastAsia="仿宋" w:cs="仿宋"/>
                  <w:color w:val="auto"/>
                  <w:kern w:val="0"/>
                  <w:sz w:val="24"/>
                  <w:highlight w:val="none"/>
                </w:rPr>
                <w:id w:val="1026831988"/>
                <w14:checkbox>
                  <w14:checked w14:val="0"/>
                  <w14:checkedState w14:val="00FE" w14:font="Wingdings"/>
                  <w14:uncheckedState w14:val="2610" w14:font="MS Gothic"/>
                </w14:checkbox>
              </w:sdtPr>
              <w:sdtEndPr>
                <w:rPr>
                  <w:rFonts w:hint="eastAsia" w:ascii="仿宋" w:hAnsi="仿宋" w:eastAsia="仿宋" w:cs="仿宋"/>
                  <w:color w:val="auto"/>
                  <w:kern w:val="0"/>
                  <w:sz w:val="24"/>
                  <w:highlight w:val="none"/>
                </w:rPr>
              </w:sdtEndPr>
              <w:sdtContent>
                <w:r>
                  <w:rPr>
                    <w:rFonts w:hint="eastAsia" w:ascii="仿宋" w:hAnsi="仿宋" w:eastAsia="仿宋" w:cs="仿宋"/>
                    <w:color w:val="auto"/>
                    <w:kern w:val="0"/>
                    <w:sz w:val="24"/>
                    <w:highlight w:val="none"/>
                  </w:rPr>
                  <w:t>☐</w:t>
                </w:r>
              </w:sdtContent>
            </w:sdt>
            <w:r>
              <w:rPr>
                <w:rFonts w:hint="eastAsia" w:ascii="仿宋" w:hAnsi="仿宋" w:eastAsia="仿宋" w:cs="仿宋"/>
                <w:color w:val="auto"/>
                <w:kern w:val="0"/>
                <w:sz w:val="24"/>
                <w:highlight w:val="none"/>
              </w:rPr>
              <w:t>B要求提供，</w:t>
            </w:r>
          </w:p>
          <w:p w14:paraId="49DE0ED2">
            <w:pPr>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w:t>
            </w:r>
            <w:r>
              <w:rPr>
                <w:rFonts w:hint="eastAsia" w:ascii="仿宋" w:hAnsi="仿宋" w:eastAsia="仿宋" w:cs="仿宋"/>
                <w:snapToGrid w:val="0"/>
                <w:color w:val="auto"/>
                <w:kern w:val="28"/>
                <w:sz w:val="24"/>
                <w:highlight w:val="none"/>
              </w:rPr>
              <w:t>样品：</w:t>
            </w:r>
            <w:r>
              <w:rPr>
                <w:rFonts w:hint="eastAsia" w:ascii="仿宋" w:hAnsi="仿宋" w:eastAsia="仿宋" w:cs="仿宋"/>
                <w:color w:val="auto"/>
                <w:sz w:val="24"/>
                <w:highlight w:val="none"/>
                <w:u w:val="single"/>
              </w:rPr>
              <w:t xml:space="preserve">    </w:t>
            </w:r>
            <w:r>
              <w:rPr>
                <w:rFonts w:hint="eastAsia" w:ascii="仿宋" w:hAnsi="仿宋" w:eastAsia="仿宋" w:cs="仿宋"/>
                <w:color w:val="auto"/>
                <w:kern w:val="0"/>
                <w:sz w:val="24"/>
                <w:highlight w:val="none"/>
              </w:rPr>
              <w:t>；</w:t>
            </w:r>
          </w:p>
          <w:p w14:paraId="1DE88776">
            <w:pPr>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w:t>
            </w:r>
            <w:r>
              <w:rPr>
                <w:rFonts w:hint="eastAsia" w:ascii="仿宋" w:hAnsi="仿宋" w:eastAsia="仿宋" w:cs="仿宋"/>
                <w:snapToGrid w:val="0"/>
                <w:color w:val="auto"/>
                <w:kern w:val="28"/>
                <w:sz w:val="24"/>
                <w:highlight w:val="none"/>
              </w:rPr>
              <w:t>样品制作的标准和要求：</w:t>
            </w:r>
            <w:r>
              <w:rPr>
                <w:rFonts w:hint="eastAsia" w:ascii="仿宋" w:hAnsi="仿宋" w:eastAsia="仿宋" w:cs="仿宋"/>
                <w:color w:val="auto"/>
                <w:sz w:val="24"/>
                <w:highlight w:val="none"/>
                <w:u w:val="single"/>
              </w:rPr>
              <w:t xml:space="preserve">    </w:t>
            </w:r>
            <w:r>
              <w:rPr>
                <w:rFonts w:hint="eastAsia" w:ascii="仿宋" w:hAnsi="仿宋" w:eastAsia="仿宋" w:cs="仿宋"/>
                <w:color w:val="auto"/>
                <w:kern w:val="0"/>
                <w:sz w:val="24"/>
                <w:highlight w:val="none"/>
              </w:rPr>
              <w:t>；</w:t>
            </w:r>
          </w:p>
          <w:p w14:paraId="2AE00BAE">
            <w:pPr>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（3）样品的评审方法以及评审标准</w:t>
            </w:r>
            <w:r>
              <w:rPr>
                <w:rFonts w:hint="eastAsia" w:ascii="仿宋" w:hAnsi="仿宋" w:eastAsia="仿宋" w:cs="仿宋"/>
                <w:snapToGrid w:val="0"/>
                <w:color w:val="auto"/>
                <w:kern w:val="28"/>
                <w:sz w:val="24"/>
                <w:highlight w:val="none"/>
              </w:rPr>
              <w:t>：详见</w:t>
            </w:r>
            <w:r>
              <w:rPr>
                <w:rFonts w:hint="eastAsia" w:ascii="仿宋" w:hAnsi="仿宋" w:eastAsia="仿宋" w:cs="仿宋"/>
                <w:color w:val="auto"/>
                <w:sz w:val="24"/>
                <w:highlight w:val="none"/>
                <w:u w:val="single"/>
              </w:rPr>
              <w:t>评标办法</w:t>
            </w:r>
            <w:r>
              <w:rPr>
                <w:rFonts w:hint="eastAsia" w:ascii="仿宋" w:hAnsi="仿宋" w:eastAsia="仿宋" w:cs="仿宋"/>
                <w:color w:val="auto"/>
                <w:kern w:val="0"/>
                <w:sz w:val="24"/>
                <w:highlight w:val="none"/>
              </w:rPr>
              <w:t>；</w:t>
            </w:r>
          </w:p>
          <w:p w14:paraId="3216AAEE">
            <w:pPr>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（4）是否需要随样品提交检测报告：</w:t>
            </w:r>
            <w:sdt>
              <w:sdtPr>
                <w:rPr>
                  <w:rFonts w:hint="eastAsia" w:ascii="仿宋" w:hAnsi="仿宋" w:eastAsia="仿宋" w:cs="仿宋"/>
                  <w:color w:val="auto"/>
                  <w:kern w:val="0"/>
                  <w:sz w:val="24"/>
                  <w:highlight w:val="none"/>
                </w:rPr>
                <w:id w:val="1303421454"/>
                <w14:checkbox>
                  <w14:checked w14:val="0"/>
                  <w14:checkedState w14:val="00FE" w14:font="Wingdings"/>
                  <w14:uncheckedState w14:val="2610" w14:font="MS Gothic"/>
                </w14:checkbox>
              </w:sdtPr>
              <w:sdtEndPr>
                <w:rPr>
                  <w:rFonts w:hint="eastAsia" w:ascii="仿宋" w:hAnsi="仿宋" w:eastAsia="仿宋" w:cs="仿宋"/>
                  <w:color w:val="auto"/>
                  <w:kern w:val="0"/>
                  <w:sz w:val="24"/>
                  <w:highlight w:val="none"/>
                </w:rPr>
              </w:sdtEndPr>
              <w:sdtContent>
                <w:r>
                  <w:rPr>
                    <w:rFonts w:hint="eastAsia" w:ascii="仿宋" w:hAnsi="仿宋" w:eastAsia="仿宋" w:cs="仿宋"/>
                    <w:color w:val="auto"/>
                    <w:kern w:val="0"/>
                    <w:sz w:val="24"/>
                    <w:highlight w:val="none"/>
                  </w:rPr>
                  <w:t>☐</w:t>
                </w:r>
              </w:sdtContent>
            </w:sdt>
            <w:r>
              <w:rPr>
                <w:rFonts w:hint="eastAsia" w:ascii="仿宋" w:hAnsi="仿宋" w:eastAsia="仿宋" w:cs="仿宋"/>
                <w:color w:val="auto"/>
                <w:kern w:val="0"/>
                <w:sz w:val="24"/>
                <w:highlight w:val="none"/>
              </w:rPr>
              <w:t>否；</w:t>
            </w:r>
            <w:sdt>
              <w:sdtPr>
                <w:rPr>
                  <w:rFonts w:hint="eastAsia" w:ascii="仿宋" w:hAnsi="仿宋" w:eastAsia="仿宋" w:cs="仿宋"/>
                  <w:color w:val="auto"/>
                  <w:kern w:val="0"/>
                  <w:sz w:val="24"/>
                  <w:highlight w:val="none"/>
                </w:rPr>
                <w:id w:val="1621728433"/>
                <w14:checkbox>
                  <w14:checked w14:val="0"/>
                  <w14:checkedState w14:val="00FE" w14:font="Wingdings"/>
                  <w14:uncheckedState w14:val="2610" w14:font="MS Gothic"/>
                </w14:checkbox>
              </w:sdtPr>
              <w:sdtEndPr>
                <w:rPr>
                  <w:rFonts w:hint="eastAsia" w:ascii="仿宋" w:hAnsi="仿宋" w:eastAsia="仿宋" w:cs="仿宋"/>
                  <w:color w:val="auto"/>
                  <w:kern w:val="0"/>
                  <w:sz w:val="24"/>
                  <w:highlight w:val="none"/>
                </w:rPr>
              </w:sdtEndPr>
              <w:sdtContent>
                <w:r>
                  <w:rPr>
                    <w:rFonts w:hint="eastAsia" w:ascii="仿宋" w:hAnsi="仿宋" w:eastAsia="仿宋" w:cs="仿宋"/>
                    <w:color w:val="auto"/>
                    <w:kern w:val="0"/>
                    <w:sz w:val="24"/>
                    <w:highlight w:val="none"/>
                  </w:rPr>
                  <w:t>☐</w:t>
                </w:r>
              </w:sdtContent>
            </w:sdt>
            <w:r>
              <w:rPr>
                <w:rFonts w:hint="eastAsia" w:ascii="仿宋" w:hAnsi="仿宋" w:eastAsia="仿宋" w:cs="仿宋"/>
                <w:color w:val="auto"/>
                <w:kern w:val="0"/>
                <w:sz w:val="24"/>
                <w:highlight w:val="none"/>
              </w:rPr>
              <w:t>是，检测机构的要求</w:t>
            </w:r>
            <w:r>
              <w:rPr>
                <w:rFonts w:hint="eastAsia" w:ascii="仿宋" w:hAnsi="仿宋" w:eastAsia="仿宋" w:cs="仿宋"/>
                <w:color w:val="auto"/>
                <w:sz w:val="24"/>
                <w:highlight w:val="none"/>
              </w:rPr>
              <w:t>：</w:t>
            </w:r>
            <w:r>
              <w:rPr>
                <w:rFonts w:hint="eastAsia" w:ascii="仿宋" w:hAnsi="仿宋" w:eastAsia="仿宋" w:cs="仿宋"/>
                <w:color w:val="auto"/>
                <w:sz w:val="24"/>
                <w:highlight w:val="none"/>
                <w:u w:val="single"/>
              </w:rPr>
              <w:t xml:space="preserve">    </w:t>
            </w:r>
            <w:r>
              <w:rPr>
                <w:rFonts w:hint="eastAsia" w:ascii="仿宋" w:hAnsi="仿宋" w:eastAsia="仿宋" w:cs="仿宋"/>
                <w:color w:val="auto"/>
                <w:kern w:val="0"/>
                <w:sz w:val="24"/>
                <w:highlight w:val="none"/>
              </w:rPr>
              <w:t>；检测内容</w:t>
            </w:r>
            <w:r>
              <w:rPr>
                <w:rFonts w:hint="eastAsia" w:ascii="仿宋" w:hAnsi="仿宋" w:eastAsia="仿宋" w:cs="仿宋"/>
                <w:color w:val="auto"/>
                <w:sz w:val="24"/>
                <w:highlight w:val="none"/>
              </w:rPr>
              <w:t>：</w:t>
            </w:r>
            <w:r>
              <w:rPr>
                <w:rFonts w:hint="eastAsia" w:ascii="仿宋" w:hAnsi="仿宋" w:eastAsia="仿宋" w:cs="仿宋"/>
                <w:color w:val="auto"/>
                <w:sz w:val="24"/>
                <w:highlight w:val="none"/>
                <w:u w:val="single"/>
              </w:rPr>
              <w:t xml:space="preserve">    </w:t>
            </w:r>
            <w:r>
              <w:rPr>
                <w:rFonts w:hint="eastAsia" w:ascii="仿宋" w:hAnsi="仿宋" w:eastAsia="仿宋" w:cs="仿宋"/>
                <w:color w:val="auto"/>
                <w:kern w:val="0"/>
                <w:sz w:val="24"/>
                <w:highlight w:val="none"/>
              </w:rPr>
              <w:t>。</w:t>
            </w:r>
          </w:p>
          <w:p w14:paraId="756F4883">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（5）提供样品的时间：</w:t>
            </w:r>
            <w:r>
              <w:rPr>
                <w:rFonts w:hint="eastAsia" w:ascii="仿宋" w:hAnsi="仿宋" w:eastAsia="仿宋" w:cs="仿宋"/>
                <w:color w:val="auto"/>
                <w:sz w:val="24"/>
                <w:highlight w:val="none"/>
                <w:u w:val="single"/>
              </w:rPr>
              <w:t xml:space="preserve">    </w:t>
            </w:r>
            <w:r>
              <w:rPr>
                <w:rFonts w:hint="eastAsia" w:ascii="仿宋" w:hAnsi="仿宋" w:eastAsia="仿宋" w:cs="仿宋"/>
                <w:color w:val="auto"/>
                <w:kern w:val="0"/>
                <w:sz w:val="24"/>
                <w:highlight w:val="none"/>
              </w:rPr>
              <w:t>；地点：</w:t>
            </w:r>
            <w:r>
              <w:rPr>
                <w:rFonts w:hint="eastAsia" w:ascii="仿宋" w:hAnsi="仿宋" w:eastAsia="仿宋" w:cs="仿宋"/>
                <w:color w:val="auto"/>
                <w:sz w:val="24"/>
                <w:highlight w:val="none"/>
                <w:u w:val="single"/>
              </w:rPr>
              <w:t xml:space="preserve">    </w:t>
            </w:r>
            <w:r>
              <w:rPr>
                <w:rFonts w:hint="eastAsia" w:ascii="仿宋" w:hAnsi="仿宋" w:eastAsia="仿宋" w:cs="仿宋"/>
                <w:color w:val="auto"/>
                <w:kern w:val="0"/>
                <w:sz w:val="24"/>
                <w:highlight w:val="none"/>
              </w:rPr>
              <w:t>；联系人</w:t>
            </w:r>
            <w:r>
              <w:rPr>
                <w:rFonts w:hint="eastAsia" w:ascii="仿宋" w:hAnsi="仿宋" w:eastAsia="仿宋" w:cs="仿宋"/>
                <w:color w:val="auto"/>
                <w:sz w:val="24"/>
                <w:highlight w:val="none"/>
              </w:rPr>
              <w:t>：</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w:t>
            </w:r>
            <w:r>
              <w:rPr>
                <w:rFonts w:hint="eastAsia" w:ascii="仿宋" w:hAnsi="仿宋" w:eastAsia="仿宋" w:cs="仿宋"/>
                <w:color w:val="auto"/>
                <w:kern w:val="28"/>
                <w:sz w:val="24"/>
                <w:highlight w:val="none"/>
              </w:rPr>
              <w:t>联系电话：</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。请投标人在上述时间内提供样品并按规定位置安装完毕。超过截止时间的，采购人或采购代理机构将不予接收，并将清场并封闭样品现场。</w:t>
            </w:r>
          </w:p>
          <w:p w14:paraId="0A11BDBA">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(6)采购活动结束后，对于未中标人提供的样品，采购人、</w:t>
            </w:r>
            <w:r>
              <w:rPr>
                <w:rFonts w:hint="eastAsia" w:ascii="仿宋" w:hAnsi="仿宋" w:eastAsia="仿宋" w:cs="仿宋"/>
                <w:color w:val="auto"/>
                <w:sz w:val="24"/>
                <w:highlight w:val="none"/>
                <w:lang w:eastAsia="zh-CN"/>
              </w:rPr>
              <w:t>采购代理机构</w:t>
            </w:r>
            <w:r>
              <w:rPr>
                <w:rFonts w:hint="eastAsia" w:ascii="仿宋" w:hAnsi="仿宋" w:eastAsia="仿宋" w:cs="仿宋"/>
                <w:color w:val="auto"/>
                <w:sz w:val="24"/>
                <w:highlight w:val="none"/>
              </w:rPr>
              <w:t>将通知未中标人在规定的时间内取回，逾期未取回的，采购人、</w:t>
            </w:r>
            <w:r>
              <w:rPr>
                <w:rFonts w:hint="eastAsia" w:ascii="仿宋" w:hAnsi="仿宋" w:eastAsia="仿宋" w:cs="仿宋"/>
                <w:color w:val="auto"/>
                <w:sz w:val="24"/>
                <w:highlight w:val="none"/>
                <w:lang w:eastAsia="zh-CN"/>
              </w:rPr>
              <w:t>采购代理机构</w:t>
            </w:r>
            <w:r>
              <w:rPr>
                <w:rFonts w:hint="eastAsia" w:ascii="仿宋" w:hAnsi="仿宋" w:eastAsia="仿宋" w:cs="仿宋"/>
                <w:color w:val="auto"/>
                <w:sz w:val="24"/>
                <w:highlight w:val="none"/>
              </w:rPr>
              <w:t>不负保管义务；对于中标人提供的样品，采购人将进行保管、封存，并作为履约验收的参考。</w:t>
            </w:r>
          </w:p>
          <w:p w14:paraId="78AD61E6">
            <w:pPr>
              <w:spacing w:line="360" w:lineRule="auto"/>
              <w:rPr>
                <w:rFonts w:hint="eastAsia" w:ascii="仿宋" w:hAnsi="仿宋" w:eastAsia="仿宋" w:cs="仿宋"/>
                <w:b/>
                <w:color w:val="auto"/>
                <w:sz w:val="24"/>
                <w:highlight w:val="none"/>
              </w:rPr>
            </w:pPr>
            <w:r>
              <w:rPr>
                <w:rFonts w:hint="eastAsia" w:ascii="仿宋" w:hAnsi="仿宋" w:eastAsia="仿宋" w:cs="仿宋"/>
                <w:color w:val="auto"/>
                <w:sz w:val="24"/>
                <w:highlight w:val="none"/>
              </w:rPr>
              <w:t>（7）制作、运输、安装和保管样品所发生的一切费用由投标人自理。</w:t>
            </w:r>
          </w:p>
        </w:tc>
      </w:tr>
      <w:tr w14:paraId="6B10D7F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tcPr>
          <w:p w14:paraId="52246244">
            <w:pPr>
              <w:snapToGrid w:val="0"/>
              <w:spacing w:line="360" w:lineRule="auto"/>
              <w:jc w:val="center"/>
              <w:rPr>
                <w:rFonts w:hint="eastAsia" w:ascii="仿宋" w:hAnsi="仿宋" w:eastAsia="仿宋" w:cs="仿宋"/>
                <w:color w:val="auto"/>
                <w:sz w:val="24"/>
                <w:highlight w:val="none"/>
              </w:rPr>
            </w:pPr>
          </w:p>
          <w:p w14:paraId="29FA9A8C">
            <w:pPr>
              <w:snapToGrid w:val="0"/>
              <w:spacing w:line="360" w:lineRule="auto"/>
              <w:jc w:val="center"/>
              <w:rPr>
                <w:rFonts w:hint="eastAsia" w:ascii="仿宋" w:hAnsi="仿宋" w:eastAsia="仿宋" w:cs="仿宋"/>
                <w:color w:val="auto"/>
                <w:sz w:val="24"/>
                <w:highlight w:val="none"/>
              </w:rPr>
            </w:pPr>
          </w:p>
          <w:p w14:paraId="18497155">
            <w:pPr>
              <w:snapToGrid w:val="0"/>
              <w:spacing w:line="360" w:lineRule="auto"/>
              <w:jc w:val="center"/>
              <w:rPr>
                <w:rFonts w:hint="eastAsia" w:ascii="仿宋" w:hAnsi="仿宋" w:eastAsia="仿宋" w:cs="仿宋"/>
                <w:color w:val="auto"/>
                <w:sz w:val="24"/>
                <w:highlight w:val="none"/>
              </w:rPr>
            </w:pPr>
          </w:p>
          <w:p w14:paraId="42DDB8BE">
            <w:pPr>
              <w:snapToGrid w:val="0"/>
              <w:spacing w:line="360" w:lineRule="auto"/>
              <w:jc w:val="center"/>
              <w:rPr>
                <w:rFonts w:hint="eastAsia" w:ascii="仿宋" w:hAnsi="仿宋" w:eastAsia="仿宋" w:cs="仿宋"/>
                <w:color w:val="auto"/>
                <w:sz w:val="24"/>
                <w:highlight w:val="none"/>
              </w:rPr>
            </w:pPr>
          </w:p>
          <w:p w14:paraId="1D875970">
            <w:pPr>
              <w:snapToGrid w:val="0"/>
              <w:spacing w:line="360" w:lineRule="auto"/>
              <w:jc w:val="center"/>
              <w:rPr>
                <w:rFonts w:hint="eastAsia" w:ascii="仿宋" w:hAnsi="仿宋" w:eastAsia="仿宋" w:cs="仿宋"/>
                <w:color w:val="auto"/>
                <w:sz w:val="24"/>
                <w:highlight w:val="none"/>
              </w:rPr>
            </w:pPr>
          </w:p>
          <w:p w14:paraId="0BC922C3">
            <w:pPr>
              <w:snapToGrid w:val="0"/>
              <w:spacing w:line="360" w:lineRule="auto"/>
              <w:jc w:val="center"/>
              <w:rPr>
                <w:rFonts w:hint="eastAsia" w:ascii="仿宋" w:hAnsi="仿宋" w:eastAsia="仿宋" w:cs="仿宋"/>
                <w:color w:val="auto"/>
                <w:sz w:val="24"/>
                <w:highlight w:val="none"/>
              </w:rPr>
            </w:pPr>
          </w:p>
          <w:p w14:paraId="2D356E36">
            <w:pPr>
              <w:snapToGrid w:val="0"/>
              <w:spacing w:line="360" w:lineRule="auto"/>
              <w:jc w:val="center"/>
              <w:rPr>
                <w:rFonts w:hint="eastAsia" w:ascii="仿宋" w:hAnsi="仿宋" w:eastAsia="仿宋" w:cs="仿宋"/>
                <w:color w:val="auto"/>
                <w:sz w:val="24"/>
                <w:highlight w:val="none"/>
              </w:rPr>
            </w:pPr>
          </w:p>
          <w:p w14:paraId="32D3B44A">
            <w:pPr>
              <w:snapToGrid w:val="0"/>
              <w:spacing w:line="360" w:lineRule="auto"/>
              <w:jc w:val="center"/>
              <w:rPr>
                <w:rFonts w:hint="eastAsia" w:ascii="仿宋" w:hAnsi="仿宋" w:eastAsia="仿宋" w:cs="仿宋"/>
                <w:color w:val="auto"/>
                <w:sz w:val="24"/>
                <w:highlight w:val="none"/>
              </w:rPr>
            </w:pPr>
          </w:p>
          <w:p w14:paraId="32C2B9F7">
            <w:pPr>
              <w:snapToGrid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7</w:t>
            </w:r>
          </w:p>
        </w:tc>
        <w:tc>
          <w:tcPr>
            <w:tcW w:w="1843" w:type="dxa"/>
            <w:tcBorders>
              <w:top w:val="single" w:color="000000" w:sz="8" w:space="0"/>
              <w:left w:val="single" w:color="auto" w:sz="4" w:space="0"/>
              <w:bottom w:val="single" w:color="000000" w:sz="8" w:space="0"/>
              <w:right w:val="single" w:color="000000" w:sz="8" w:space="0"/>
            </w:tcBorders>
            <w:vAlign w:val="center"/>
          </w:tcPr>
          <w:p w14:paraId="4CE53DDF">
            <w:pPr>
              <w:snapToGrid w:val="0"/>
              <w:spacing w:line="360" w:lineRule="auto"/>
              <w:jc w:val="center"/>
              <w:rPr>
                <w:rFonts w:hint="eastAsia" w:ascii="仿宋" w:hAnsi="仿宋" w:eastAsia="仿宋" w:cs="仿宋"/>
                <w:bCs/>
                <w:color w:val="auto"/>
                <w:sz w:val="24"/>
                <w:highlight w:val="none"/>
              </w:rPr>
            </w:pPr>
            <w:r>
              <w:rPr>
                <w:rFonts w:hint="eastAsia" w:ascii="仿宋" w:hAnsi="仿宋" w:eastAsia="仿宋" w:cs="仿宋"/>
                <w:b/>
                <w:color w:val="auto"/>
                <w:sz w:val="24"/>
                <w:highlight w:val="none"/>
              </w:rPr>
              <w:t>方案讲解演示</w:t>
            </w:r>
          </w:p>
        </w:tc>
        <w:tc>
          <w:tcPr>
            <w:tcW w:w="6095" w:type="dxa"/>
            <w:tcBorders>
              <w:top w:val="single" w:color="000000" w:sz="8" w:space="0"/>
              <w:left w:val="single" w:color="000000" w:sz="2" w:space="0"/>
              <w:bottom w:val="single" w:color="000000" w:sz="8" w:space="0"/>
              <w:right w:val="single" w:color="000000" w:sz="8" w:space="0"/>
            </w:tcBorders>
            <w:vAlign w:val="center"/>
          </w:tcPr>
          <w:p w14:paraId="150BEE83">
            <w:pPr>
              <w:spacing w:line="360" w:lineRule="auto"/>
              <w:rPr>
                <w:rFonts w:hint="eastAsia" w:ascii="仿宋" w:hAnsi="仿宋" w:eastAsia="仿宋" w:cs="仿宋"/>
                <w:color w:val="auto"/>
                <w:sz w:val="24"/>
                <w:highlight w:val="none"/>
              </w:rPr>
            </w:pPr>
            <w:sdt>
              <w:sdtPr>
                <w:rPr>
                  <w:rFonts w:hint="eastAsia" w:ascii="仿宋" w:hAnsi="仿宋" w:eastAsia="仿宋" w:cs="仿宋"/>
                  <w:color w:val="auto"/>
                  <w:kern w:val="0"/>
                  <w:sz w:val="24"/>
                  <w:highlight w:val="none"/>
                </w:rPr>
                <w:id w:val="914107133"/>
                <w14:checkbox>
                  <w14:checked w14:val="1"/>
                  <w14:checkedState w14:val="00FE" w14:font="Wingdings"/>
                  <w14:uncheckedState w14:val="2610" w14:font="MS Gothic"/>
                </w14:checkbox>
              </w:sdtPr>
              <w:sdtEndPr>
                <w:rPr>
                  <w:rFonts w:hint="eastAsia" w:ascii="仿宋" w:hAnsi="仿宋" w:eastAsia="仿宋" w:cs="仿宋"/>
                  <w:color w:val="auto"/>
                  <w:kern w:val="0"/>
                  <w:sz w:val="24"/>
                  <w:highlight w:val="none"/>
                </w:rPr>
              </w:sdtEndPr>
              <w:sdtContent>
                <w:r>
                  <w:rPr>
                    <w:rFonts w:hint="eastAsia" w:ascii="仿宋" w:hAnsi="仿宋" w:eastAsia="仿宋" w:cs="仿宋"/>
                    <w:color w:val="auto"/>
                    <w:kern w:val="0"/>
                    <w:sz w:val="24"/>
                    <w:szCs w:val="24"/>
                    <w:highlight w:val="none"/>
                    <w:lang w:val="en-US" w:eastAsia="zh-CN" w:bidi="ar-SA"/>
                  </w:rPr>
                  <w:t>þ</w:t>
                </w:r>
              </w:sdtContent>
            </w:sdt>
            <w:r>
              <w:rPr>
                <w:rFonts w:hint="eastAsia" w:ascii="仿宋" w:hAnsi="仿宋" w:eastAsia="仿宋" w:cs="仿宋"/>
                <w:color w:val="auto"/>
                <w:kern w:val="0"/>
                <w:sz w:val="24"/>
                <w:highlight w:val="none"/>
              </w:rPr>
              <w:t>A</w:t>
            </w:r>
            <w:r>
              <w:rPr>
                <w:rFonts w:hint="eastAsia" w:ascii="仿宋" w:hAnsi="仿宋" w:eastAsia="仿宋" w:cs="仿宋"/>
                <w:color w:val="auto"/>
                <w:sz w:val="24"/>
                <w:highlight w:val="none"/>
              </w:rPr>
              <w:t>不组织。</w:t>
            </w:r>
          </w:p>
          <w:p w14:paraId="65A64D05">
            <w:pPr>
              <w:spacing w:line="360" w:lineRule="auto"/>
              <w:rPr>
                <w:rFonts w:hint="eastAsia" w:ascii="仿宋" w:hAnsi="仿宋" w:eastAsia="仿宋" w:cs="仿宋"/>
                <w:color w:val="auto"/>
                <w:kern w:val="0"/>
                <w:sz w:val="24"/>
                <w:highlight w:val="none"/>
              </w:rPr>
            </w:pPr>
            <w:sdt>
              <w:sdtPr>
                <w:rPr>
                  <w:rFonts w:hint="eastAsia" w:ascii="仿宋" w:hAnsi="仿宋" w:eastAsia="仿宋" w:cs="仿宋"/>
                  <w:color w:val="auto"/>
                  <w:kern w:val="0"/>
                  <w:sz w:val="24"/>
                  <w:highlight w:val="none"/>
                </w:rPr>
                <w:id w:val="1174071719"/>
                <w14:checkbox>
                  <w14:checked w14:val="0"/>
                  <w14:checkedState w14:val="00FE" w14:font="Wingdings"/>
                  <w14:uncheckedState w14:val="2610" w14:font="MS Gothic"/>
                </w14:checkbox>
              </w:sdtPr>
              <w:sdtEndPr>
                <w:rPr>
                  <w:rFonts w:hint="eastAsia" w:ascii="仿宋" w:hAnsi="仿宋" w:eastAsia="仿宋" w:cs="仿宋"/>
                  <w:color w:val="auto"/>
                  <w:kern w:val="0"/>
                  <w:sz w:val="24"/>
                  <w:highlight w:val="none"/>
                </w:rPr>
              </w:sdtEndPr>
              <w:sdtContent>
                <w:r>
                  <w:rPr>
                    <w:rFonts w:hint="eastAsia" w:ascii="仿宋" w:hAnsi="仿宋" w:eastAsia="仿宋" w:cs="仿宋"/>
                    <w:color w:val="auto"/>
                    <w:kern w:val="0"/>
                    <w:sz w:val="24"/>
                    <w:highlight w:val="none"/>
                  </w:rPr>
                  <w:t>☐</w:t>
                </w:r>
              </w:sdtContent>
            </w:sdt>
            <w:r>
              <w:rPr>
                <w:rFonts w:hint="eastAsia" w:ascii="仿宋" w:hAnsi="仿宋" w:eastAsia="仿宋" w:cs="仿宋"/>
                <w:color w:val="auto"/>
                <w:kern w:val="0"/>
                <w:sz w:val="24"/>
                <w:highlight w:val="none"/>
              </w:rPr>
              <w:t>B组织。</w:t>
            </w:r>
          </w:p>
          <w:p w14:paraId="012FD386">
            <w:pPr>
              <w:snapToGrid w:val="0"/>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（1）在评标时安排每个投标人进行方案讲解演示。每个投标人时间不超过</w:t>
            </w:r>
            <w:r>
              <w:rPr>
                <w:rFonts w:hint="eastAsia" w:ascii="仿宋" w:hAnsi="仿宋" w:eastAsia="仿宋" w:cs="仿宋"/>
                <w:color w:val="auto"/>
                <w:kern w:val="0"/>
                <w:sz w:val="24"/>
                <w:highlight w:val="none"/>
                <w:u w:val="single"/>
              </w:rPr>
              <w:t>20</w:t>
            </w:r>
            <w:r>
              <w:rPr>
                <w:rFonts w:hint="eastAsia" w:ascii="仿宋" w:hAnsi="仿宋" w:eastAsia="仿宋" w:cs="仿宋"/>
                <w:color w:val="auto"/>
                <w:kern w:val="0"/>
                <w:sz w:val="24"/>
                <w:highlight w:val="none"/>
                <w:u w:val="single"/>
                <w:lang w:eastAsia="zh-CN"/>
              </w:rPr>
              <w:t>（</w:t>
            </w:r>
            <w:r>
              <w:rPr>
                <w:rFonts w:hint="eastAsia" w:ascii="仿宋" w:hAnsi="仿宋" w:eastAsia="仿宋" w:cs="仿宋"/>
                <w:color w:val="auto"/>
                <w:kern w:val="0"/>
                <w:sz w:val="24"/>
                <w:highlight w:val="none"/>
                <w:u w:val="single"/>
                <w:lang w:val="en-US" w:eastAsia="zh-CN"/>
              </w:rPr>
              <w:t>编制时可根据项目情况进行调整</w:t>
            </w:r>
            <w:r>
              <w:rPr>
                <w:rFonts w:hint="eastAsia" w:ascii="仿宋" w:hAnsi="仿宋" w:eastAsia="仿宋" w:cs="仿宋"/>
                <w:color w:val="auto"/>
                <w:kern w:val="0"/>
                <w:sz w:val="24"/>
                <w:highlight w:val="none"/>
                <w:u w:val="single"/>
                <w:lang w:eastAsia="zh-CN"/>
              </w:rPr>
              <w:t>）</w:t>
            </w:r>
            <w:r>
              <w:rPr>
                <w:rFonts w:hint="eastAsia" w:ascii="仿宋" w:hAnsi="仿宋" w:eastAsia="仿宋" w:cs="仿宋"/>
                <w:color w:val="auto"/>
                <w:kern w:val="0"/>
                <w:sz w:val="24"/>
                <w:highlight w:val="none"/>
              </w:rPr>
              <w:t>分钟，讲解次序以投标文件解密时间先后次序为准，讲解演示人员不超过</w:t>
            </w:r>
            <w:r>
              <w:rPr>
                <w:rFonts w:hint="eastAsia" w:ascii="仿宋" w:hAnsi="仿宋" w:eastAsia="仿宋" w:cs="仿宋"/>
                <w:color w:val="auto"/>
                <w:kern w:val="0"/>
                <w:sz w:val="24"/>
                <w:highlight w:val="none"/>
                <w:u w:val="single"/>
              </w:rPr>
              <w:t>3</w:t>
            </w:r>
            <w:r>
              <w:rPr>
                <w:rFonts w:hint="eastAsia" w:ascii="仿宋" w:hAnsi="仿宋" w:eastAsia="仿宋" w:cs="仿宋"/>
                <w:color w:val="auto"/>
                <w:kern w:val="0"/>
                <w:sz w:val="24"/>
                <w:highlight w:val="none"/>
                <w:u w:val="single"/>
                <w:lang w:eastAsia="zh-CN"/>
              </w:rPr>
              <w:t>（</w:t>
            </w:r>
            <w:r>
              <w:rPr>
                <w:rFonts w:hint="eastAsia" w:ascii="仿宋" w:hAnsi="仿宋" w:eastAsia="仿宋" w:cs="仿宋"/>
                <w:color w:val="auto"/>
                <w:kern w:val="0"/>
                <w:sz w:val="24"/>
                <w:highlight w:val="none"/>
                <w:u w:val="single"/>
                <w:lang w:val="en-US" w:eastAsia="zh-CN"/>
              </w:rPr>
              <w:t>编制时可根据项目情况进行调整</w:t>
            </w:r>
            <w:r>
              <w:rPr>
                <w:rFonts w:hint="eastAsia" w:ascii="仿宋" w:hAnsi="仿宋" w:eastAsia="仿宋" w:cs="仿宋"/>
                <w:color w:val="auto"/>
                <w:kern w:val="0"/>
                <w:sz w:val="24"/>
                <w:highlight w:val="none"/>
                <w:u w:val="single"/>
                <w:lang w:eastAsia="zh-CN"/>
              </w:rPr>
              <w:t>）</w:t>
            </w:r>
            <w:r>
              <w:rPr>
                <w:rFonts w:hint="eastAsia" w:ascii="仿宋" w:hAnsi="仿宋" w:eastAsia="仿宋" w:cs="仿宋"/>
                <w:color w:val="auto"/>
                <w:kern w:val="0"/>
                <w:sz w:val="24"/>
                <w:highlight w:val="none"/>
              </w:rPr>
              <w:t>人。讲解演示结束后按要求解答评标委员会提问。</w:t>
            </w:r>
          </w:p>
          <w:p w14:paraId="0CAC8707">
            <w:pPr>
              <w:snapToGrid w:val="0"/>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（2）方案讲解演示可选择以下其中一种方式：</w:t>
            </w:r>
          </w:p>
          <w:p w14:paraId="6EEF9621">
            <w:pPr>
              <w:snapToGrid w:val="0"/>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方式一：政采云平台在线讲解演示。政采云平台在线讲解需投标人根据政采云平台操作要求做好准备工作，提前完善软硬件配置环境。</w:t>
            </w:r>
          </w:p>
          <w:p w14:paraId="76B6E23D">
            <w:pPr>
              <w:snapToGrid w:val="0"/>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方式二：交易中心现场讲解演示。现场讲解地点为</w:t>
            </w:r>
            <w:r>
              <w:rPr>
                <w:rFonts w:hint="eastAsia" w:ascii="仿宋" w:hAnsi="仿宋" w:eastAsia="仿宋" w:cs="仿宋"/>
                <w:color w:val="auto"/>
                <w:kern w:val="0"/>
                <w:sz w:val="24"/>
                <w:highlight w:val="none"/>
                <w:u w:val="single"/>
              </w:rPr>
              <w:t xml:space="preserve">     </w:t>
            </w:r>
            <w:r>
              <w:rPr>
                <w:rFonts w:hint="eastAsia" w:ascii="仿宋" w:hAnsi="仿宋" w:eastAsia="仿宋" w:cs="仿宋"/>
                <w:color w:val="auto"/>
                <w:kern w:val="0"/>
                <w:sz w:val="24"/>
                <w:highlight w:val="none"/>
              </w:rPr>
              <w:t>，讲解演示所用电脑等设备由投标人自备。现场讲解演示人员进场时提供讲解人员名单（加盖公章或授权代表签名）及身份证明，否则不得讲解演示。</w:t>
            </w:r>
          </w:p>
          <w:p w14:paraId="552D1C2A">
            <w:pPr>
              <w:snapToGrid w:val="0"/>
              <w:spacing w:line="360" w:lineRule="auto"/>
              <w:rPr>
                <w:rFonts w:hint="eastAsia" w:ascii="仿宋" w:hAnsi="仿宋" w:eastAsia="仿宋" w:cs="仿宋"/>
                <w:b/>
                <w:color w:val="auto"/>
                <w:kern w:val="0"/>
                <w:sz w:val="24"/>
                <w:highlight w:val="none"/>
                <w:lang w:val="zh-CN"/>
              </w:rPr>
            </w:pPr>
            <w:r>
              <w:rPr>
                <w:rFonts w:hint="eastAsia" w:ascii="仿宋" w:hAnsi="仿宋" w:eastAsia="仿宋" w:cs="仿宋"/>
                <w:color w:val="auto"/>
                <w:kern w:val="0"/>
                <w:sz w:val="24"/>
                <w:highlight w:val="none"/>
              </w:rPr>
              <w:t>注：因投标人自身原因导致无法演示或者演示效果不理想的，责任自负。因平台原因导致本项目方案讲解演示环节无法顺利开展，按照《浙江省政府采购项目电子交易管理暂行办法》相关规定执行。</w:t>
            </w:r>
          </w:p>
        </w:tc>
      </w:tr>
      <w:tr w14:paraId="7401FD1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61" w:hRule="atLeast"/>
          <w:tblHeader/>
        </w:trPr>
        <w:tc>
          <w:tcPr>
            <w:tcW w:w="629" w:type="dxa"/>
            <w:vMerge w:val="restart"/>
            <w:tcBorders>
              <w:top w:val="single" w:color="auto" w:sz="4" w:space="0"/>
              <w:left w:val="single" w:color="auto" w:sz="4" w:space="0"/>
              <w:right w:val="single" w:color="auto" w:sz="4" w:space="0"/>
            </w:tcBorders>
          </w:tcPr>
          <w:p w14:paraId="0B401F15">
            <w:pPr>
              <w:snapToGrid w:val="0"/>
              <w:spacing w:line="360" w:lineRule="auto"/>
              <w:jc w:val="center"/>
              <w:rPr>
                <w:rFonts w:hint="eastAsia" w:ascii="仿宋" w:hAnsi="仿宋" w:eastAsia="仿宋" w:cs="仿宋"/>
                <w:color w:val="auto"/>
                <w:sz w:val="24"/>
                <w:highlight w:val="none"/>
              </w:rPr>
            </w:pPr>
          </w:p>
          <w:p w14:paraId="6D928564">
            <w:pPr>
              <w:snapToGrid w:val="0"/>
              <w:spacing w:line="360" w:lineRule="auto"/>
              <w:jc w:val="center"/>
              <w:rPr>
                <w:rFonts w:hint="eastAsia" w:ascii="仿宋" w:hAnsi="仿宋" w:eastAsia="仿宋" w:cs="仿宋"/>
                <w:color w:val="auto"/>
                <w:sz w:val="24"/>
                <w:highlight w:val="none"/>
              </w:rPr>
            </w:pPr>
          </w:p>
          <w:p w14:paraId="40B1E496">
            <w:pPr>
              <w:snapToGrid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8</w:t>
            </w:r>
          </w:p>
        </w:tc>
        <w:tc>
          <w:tcPr>
            <w:tcW w:w="1843" w:type="dxa"/>
            <w:vMerge w:val="restart"/>
            <w:tcBorders>
              <w:top w:val="single" w:color="000000" w:sz="8" w:space="0"/>
              <w:left w:val="single" w:color="auto" w:sz="4" w:space="0"/>
              <w:right w:val="single" w:color="000000" w:sz="8" w:space="0"/>
            </w:tcBorders>
            <w:vAlign w:val="center"/>
          </w:tcPr>
          <w:p w14:paraId="4DDDB98A">
            <w:pPr>
              <w:snapToGrid w:val="0"/>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投标人应当提供的资格、资信证明文件</w:t>
            </w:r>
          </w:p>
        </w:tc>
        <w:tc>
          <w:tcPr>
            <w:tcW w:w="6095" w:type="dxa"/>
            <w:tcBorders>
              <w:top w:val="single" w:color="000000" w:sz="8" w:space="0"/>
              <w:left w:val="single" w:color="000000" w:sz="2" w:space="0"/>
              <w:bottom w:val="single" w:color="auto" w:sz="4" w:space="0"/>
              <w:right w:val="single" w:color="000000" w:sz="8" w:space="0"/>
            </w:tcBorders>
            <w:vAlign w:val="center"/>
          </w:tcPr>
          <w:p w14:paraId="31715BE8">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（1）资格证明文件：见招标文件第二部分11.1。</w:t>
            </w:r>
          </w:p>
          <w:p w14:paraId="64058F87">
            <w:pPr>
              <w:spacing w:line="360" w:lineRule="auto"/>
              <w:rPr>
                <w:rFonts w:hint="eastAsia" w:ascii="仿宋" w:hAnsi="仿宋" w:eastAsia="仿宋" w:cs="仿宋"/>
                <w:snapToGrid w:val="0"/>
                <w:color w:val="auto"/>
                <w:kern w:val="0"/>
                <w:szCs w:val="21"/>
                <w:highlight w:val="none"/>
              </w:rPr>
            </w:pPr>
            <w:r>
              <w:rPr>
                <w:rFonts w:hint="eastAsia" w:ascii="仿宋" w:hAnsi="仿宋" w:eastAsia="仿宋" w:cs="仿宋"/>
                <w:color w:val="auto"/>
                <w:kern w:val="0"/>
                <w:sz w:val="24"/>
                <w:highlight w:val="none"/>
                <w:lang w:val="zh-CN"/>
              </w:rPr>
              <w:t>投标人未提供有效的资格证明文件的，视为投标人不具备招标文件中规定的资格要求，投标无效。</w:t>
            </w:r>
          </w:p>
        </w:tc>
      </w:tr>
      <w:tr w14:paraId="0CBE65F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2" w:hRule="atLeast"/>
          <w:tblHeader/>
        </w:trPr>
        <w:tc>
          <w:tcPr>
            <w:tcW w:w="629" w:type="dxa"/>
            <w:vMerge w:val="continue"/>
            <w:tcBorders>
              <w:left w:val="single" w:color="auto" w:sz="4" w:space="0"/>
              <w:bottom w:val="single" w:color="auto" w:sz="4" w:space="0"/>
              <w:right w:val="single" w:color="auto" w:sz="4" w:space="0"/>
            </w:tcBorders>
          </w:tcPr>
          <w:p w14:paraId="5C7A07D6">
            <w:pPr>
              <w:snapToGrid w:val="0"/>
              <w:spacing w:line="360" w:lineRule="auto"/>
              <w:jc w:val="center"/>
              <w:rPr>
                <w:rFonts w:hint="eastAsia" w:ascii="仿宋" w:hAnsi="仿宋" w:eastAsia="仿宋" w:cs="仿宋"/>
                <w:color w:val="auto"/>
                <w:sz w:val="24"/>
                <w:highlight w:val="none"/>
              </w:rPr>
            </w:pPr>
          </w:p>
        </w:tc>
        <w:tc>
          <w:tcPr>
            <w:tcW w:w="1843" w:type="dxa"/>
            <w:vMerge w:val="continue"/>
            <w:tcBorders>
              <w:left w:val="single" w:color="auto" w:sz="4" w:space="0"/>
              <w:bottom w:val="single" w:color="000000" w:sz="8" w:space="0"/>
              <w:right w:val="single" w:color="000000" w:sz="8" w:space="0"/>
            </w:tcBorders>
            <w:vAlign w:val="center"/>
          </w:tcPr>
          <w:p w14:paraId="4590D7B1">
            <w:pPr>
              <w:snapToGrid w:val="0"/>
              <w:spacing w:line="360" w:lineRule="auto"/>
              <w:jc w:val="center"/>
              <w:rPr>
                <w:rFonts w:hint="eastAsia" w:ascii="仿宋" w:hAnsi="仿宋" w:eastAsia="仿宋" w:cs="仿宋"/>
                <w:b/>
                <w:color w:val="auto"/>
                <w:sz w:val="24"/>
                <w:highlight w:val="none"/>
              </w:rPr>
            </w:pPr>
          </w:p>
        </w:tc>
        <w:tc>
          <w:tcPr>
            <w:tcW w:w="6095" w:type="dxa"/>
            <w:tcBorders>
              <w:top w:val="single" w:color="auto" w:sz="4" w:space="0"/>
              <w:left w:val="single" w:color="000000" w:sz="2" w:space="0"/>
              <w:bottom w:val="single" w:color="000000" w:sz="8" w:space="0"/>
              <w:right w:val="single" w:color="000000" w:sz="8" w:space="0"/>
            </w:tcBorders>
            <w:vAlign w:val="center"/>
          </w:tcPr>
          <w:p w14:paraId="2A08AE2E">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（2）资信证明文件：根据招标文件第四部分评标标准提供。</w:t>
            </w:r>
          </w:p>
        </w:tc>
      </w:tr>
      <w:tr w14:paraId="4420316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tcPr>
          <w:p w14:paraId="584C4EC5">
            <w:pPr>
              <w:snapToGrid w:val="0"/>
              <w:spacing w:line="360" w:lineRule="auto"/>
              <w:jc w:val="center"/>
              <w:rPr>
                <w:rFonts w:hint="eastAsia" w:ascii="仿宋" w:hAnsi="仿宋" w:eastAsia="仿宋" w:cs="仿宋"/>
                <w:color w:val="auto"/>
                <w:sz w:val="24"/>
                <w:highlight w:val="none"/>
              </w:rPr>
            </w:pPr>
          </w:p>
          <w:p w14:paraId="38589266">
            <w:pPr>
              <w:snapToGrid w:val="0"/>
              <w:spacing w:line="360" w:lineRule="auto"/>
              <w:jc w:val="center"/>
              <w:rPr>
                <w:rFonts w:hint="eastAsia" w:ascii="仿宋" w:hAnsi="仿宋" w:eastAsia="仿宋" w:cs="仿宋"/>
                <w:color w:val="auto"/>
                <w:sz w:val="24"/>
                <w:highlight w:val="none"/>
              </w:rPr>
            </w:pPr>
          </w:p>
          <w:p w14:paraId="6F751B8C">
            <w:pPr>
              <w:snapToGrid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9</w:t>
            </w:r>
          </w:p>
        </w:tc>
        <w:tc>
          <w:tcPr>
            <w:tcW w:w="1843" w:type="dxa"/>
            <w:tcBorders>
              <w:top w:val="single" w:color="000000" w:sz="8" w:space="0"/>
              <w:left w:val="single" w:color="000000" w:sz="2" w:space="0"/>
              <w:bottom w:val="single" w:color="000000" w:sz="8" w:space="0"/>
              <w:right w:val="single" w:color="000000" w:sz="8" w:space="0"/>
            </w:tcBorders>
            <w:vAlign w:val="center"/>
          </w:tcPr>
          <w:p w14:paraId="6A8F3422">
            <w:pPr>
              <w:snapToGrid w:val="0"/>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节能产品、环境标志产品</w:t>
            </w:r>
          </w:p>
        </w:tc>
        <w:tc>
          <w:tcPr>
            <w:tcW w:w="6095" w:type="dxa"/>
            <w:tcBorders>
              <w:top w:val="single" w:color="000000" w:sz="8" w:space="0"/>
              <w:left w:val="single" w:color="000000" w:sz="2" w:space="0"/>
              <w:bottom w:val="single" w:color="000000" w:sz="8" w:space="0"/>
              <w:right w:val="single" w:color="000000" w:sz="8" w:space="0"/>
            </w:tcBorders>
            <w:vAlign w:val="center"/>
          </w:tcPr>
          <w:p w14:paraId="079EFCC3">
            <w:pPr>
              <w:pStyle w:val="2"/>
              <w:snapToGrid w:val="0"/>
              <w:spacing w:line="360" w:lineRule="auto"/>
              <w:ind w:firstLine="0" w:firstLineChars="0"/>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采购人拟采购的产品属于品目清单范围的，采购人及其委托的采购代理机构将依据国家确定的认证机构出具的、处于有效期之内的节能产品、环境标志产品认证证书，对获得证书的产品实施政府优先采购或强制采购。</w:t>
            </w:r>
          </w:p>
          <w:p w14:paraId="0294ECC9">
            <w:pPr>
              <w:pStyle w:val="2"/>
              <w:jc w:val="both"/>
              <w:rPr>
                <w:rFonts w:hint="eastAsia" w:ascii="仿宋" w:hAnsi="仿宋" w:eastAsia="仿宋" w:cs="仿宋"/>
                <w:color w:val="auto"/>
                <w:kern w:val="2"/>
                <w:sz w:val="24"/>
                <w:szCs w:val="24"/>
                <w:highlight w:val="none"/>
                <w:lang w:val="en-US" w:eastAsia="zh-CN" w:bidi="ar-SA"/>
              </w:rPr>
            </w:pPr>
            <w:sdt>
              <w:sdtPr>
                <w:rPr>
                  <w:rFonts w:hint="eastAsia" w:ascii="仿宋" w:hAnsi="仿宋" w:eastAsia="仿宋" w:cs="仿宋"/>
                  <w:color w:val="auto"/>
                  <w:kern w:val="2"/>
                  <w:sz w:val="24"/>
                  <w:szCs w:val="24"/>
                  <w:highlight w:val="none"/>
                  <w:lang w:val="en-US" w:eastAsia="zh-CN" w:bidi="ar-SA"/>
                </w:rPr>
                <w:id w:val="147461840"/>
                <w14:checkbox>
                  <w14:checked w14:val="0"/>
                  <w14:checkedState w14:val="00FE" w14:font="Wingdings"/>
                  <w14:uncheckedState w14:val="2610" w14:font="MS Gothic"/>
                </w14:checkbox>
              </w:sdtPr>
              <w:sdtEndPr>
                <w:rPr>
                  <w:rFonts w:hint="eastAsia" w:ascii="仿宋" w:hAnsi="仿宋" w:eastAsia="仿宋" w:cs="仿宋"/>
                  <w:color w:val="auto"/>
                  <w:kern w:val="2"/>
                  <w:sz w:val="24"/>
                  <w:szCs w:val="24"/>
                  <w:highlight w:val="none"/>
                  <w:lang w:val="en-US" w:eastAsia="zh-CN" w:bidi="ar-SA"/>
                </w:rPr>
              </w:sdtEndPr>
              <w:sdtContent>
                <w:r>
                  <w:rPr>
                    <w:rFonts w:hint="eastAsia" w:ascii="仿宋" w:hAnsi="仿宋" w:eastAsia="仿宋" w:cs="仿宋"/>
                    <w:color w:val="auto"/>
                    <w:kern w:val="2"/>
                    <w:sz w:val="24"/>
                    <w:szCs w:val="24"/>
                    <w:highlight w:val="none"/>
                    <w:lang w:val="en-US" w:eastAsia="zh-CN" w:bidi="ar-SA"/>
                  </w:rPr>
                  <w:t>☐</w:t>
                </w:r>
              </w:sdtContent>
            </w:sdt>
            <w:r>
              <w:rPr>
                <w:rFonts w:hint="eastAsia" w:ascii="仿宋" w:hAnsi="仿宋" w:eastAsia="仿宋" w:cs="仿宋"/>
                <w:color w:val="auto"/>
                <w:kern w:val="2"/>
                <w:sz w:val="24"/>
                <w:szCs w:val="24"/>
                <w:highlight w:val="none"/>
                <w:lang w:val="en-US" w:eastAsia="zh-CN" w:bidi="ar-SA"/>
              </w:rPr>
              <w:t xml:space="preserve">强制采购。产品：    </w:t>
            </w:r>
          </w:p>
          <w:p w14:paraId="3002CF9E">
            <w:pPr>
              <w:pStyle w:val="2"/>
              <w:jc w:val="both"/>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 xml:space="preserve">□优先采购节能产品。产品：   </w:t>
            </w:r>
          </w:p>
          <w:p w14:paraId="76782679">
            <w:pPr>
              <w:pStyle w:val="2"/>
              <w:jc w:val="both"/>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 xml:space="preserve">□优先采购环保产品。产品：    </w:t>
            </w:r>
          </w:p>
          <w:p w14:paraId="36C9C289">
            <w:pPr>
              <w:pStyle w:val="2"/>
              <w:jc w:val="both"/>
              <w:rPr>
                <w:rFonts w:hint="eastAsia" w:ascii="仿宋" w:hAnsi="仿宋" w:eastAsia="仿宋" w:cs="仿宋"/>
                <w:color w:val="auto"/>
                <w:highlight w:val="none"/>
              </w:rPr>
            </w:pPr>
            <w:r>
              <w:rPr>
                <w:rFonts w:hint="eastAsia" w:ascii="仿宋" w:hAnsi="仿宋" w:eastAsia="仿宋" w:cs="仿宋"/>
                <w:color w:val="auto"/>
                <w:kern w:val="2"/>
                <w:sz w:val="24"/>
                <w:szCs w:val="24"/>
                <w:highlight w:val="none"/>
                <w:lang w:val="en-US" w:eastAsia="zh-CN" w:bidi="ar-SA"/>
              </w:rPr>
              <w:t>□无</w:t>
            </w:r>
          </w:p>
        </w:tc>
      </w:tr>
      <w:tr w14:paraId="341A2DD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tcPr>
          <w:p w14:paraId="3DD6CE36">
            <w:pPr>
              <w:snapToGrid w:val="0"/>
              <w:spacing w:line="360" w:lineRule="auto"/>
              <w:jc w:val="center"/>
              <w:rPr>
                <w:rFonts w:hint="eastAsia" w:ascii="仿宋" w:hAnsi="仿宋" w:eastAsia="仿宋" w:cs="仿宋"/>
                <w:color w:val="auto"/>
                <w:sz w:val="24"/>
                <w:highlight w:val="none"/>
              </w:rPr>
            </w:pPr>
          </w:p>
          <w:p w14:paraId="26731BE1">
            <w:pPr>
              <w:snapToGrid w:val="0"/>
              <w:spacing w:line="360" w:lineRule="auto"/>
              <w:jc w:val="center"/>
              <w:rPr>
                <w:rFonts w:hint="eastAsia" w:ascii="仿宋" w:hAnsi="仿宋" w:eastAsia="仿宋" w:cs="仿宋"/>
                <w:color w:val="auto"/>
                <w:sz w:val="24"/>
                <w:highlight w:val="none"/>
              </w:rPr>
            </w:pPr>
          </w:p>
          <w:p w14:paraId="79F3F4C6">
            <w:pPr>
              <w:snapToGrid w:val="0"/>
              <w:spacing w:line="360" w:lineRule="auto"/>
              <w:jc w:val="center"/>
              <w:rPr>
                <w:rFonts w:hint="eastAsia" w:ascii="仿宋" w:hAnsi="仿宋" w:eastAsia="仿宋" w:cs="仿宋"/>
                <w:color w:val="auto"/>
                <w:sz w:val="24"/>
                <w:highlight w:val="none"/>
              </w:rPr>
            </w:pPr>
          </w:p>
          <w:p w14:paraId="0CC08E98">
            <w:pPr>
              <w:snapToGrid w:val="0"/>
              <w:spacing w:line="360" w:lineRule="auto"/>
              <w:jc w:val="center"/>
              <w:rPr>
                <w:rFonts w:hint="eastAsia" w:ascii="仿宋" w:hAnsi="仿宋" w:eastAsia="仿宋" w:cs="仿宋"/>
                <w:color w:val="auto"/>
                <w:sz w:val="24"/>
                <w:highlight w:val="none"/>
              </w:rPr>
            </w:pPr>
          </w:p>
          <w:p w14:paraId="35826F79">
            <w:pPr>
              <w:snapToGrid w:val="0"/>
              <w:spacing w:line="360" w:lineRule="auto"/>
              <w:jc w:val="center"/>
              <w:rPr>
                <w:rFonts w:hint="eastAsia" w:ascii="仿宋" w:hAnsi="仿宋" w:eastAsia="仿宋" w:cs="仿宋"/>
                <w:color w:val="auto"/>
                <w:sz w:val="24"/>
                <w:highlight w:val="none"/>
              </w:rPr>
            </w:pPr>
          </w:p>
          <w:p w14:paraId="65ED4C9E">
            <w:pPr>
              <w:snapToGrid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10</w:t>
            </w:r>
          </w:p>
        </w:tc>
        <w:tc>
          <w:tcPr>
            <w:tcW w:w="1843" w:type="dxa"/>
            <w:tcBorders>
              <w:top w:val="single" w:color="000000" w:sz="8" w:space="0"/>
              <w:left w:val="single" w:color="000000" w:sz="2" w:space="0"/>
              <w:bottom w:val="single" w:color="000000" w:sz="8" w:space="0"/>
              <w:right w:val="single" w:color="000000" w:sz="8" w:space="0"/>
            </w:tcBorders>
            <w:vAlign w:val="center"/>
          </w:tcPr>
          <w:p w14:paraId="00383485">
            <w:pPr>
              <w:snapToGrid w:val="0"/>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报价要求</w:t>
            </w:r>
          </w:p>
        </w:tc>
        <w:tc>
          <w:tcPr>
            <w:tcW w:w="6095" w:type="dxa"/>
            <w:tcBorders>
              <w:top w:val="single" w:color="000000" w:sz="8" w:space="0"/>
              <w:left w:val="single" w:color="000000" w:sz="2" w:space="0"/>
              <w:bottom w:val="single" w:color="000000" w:sz="8" w:space="0"/>
              <w:right w:val="single" w:color="000000" w:sz="8" w:space="0"/>
            </w:tcBorders>
            <w:vAlign w:val="center"/>
          </w:tcPr>
          <w:p w14:paraId="6C0E6760">
            <w:pPr>
              <w:snapToGrid w:val="0"/>
              <w:spacing w:line="360" w:lineRule="auto"/>
              <w:jc w:val="left"/>
              <w:rPr>
                <w:rFonts w:hint="eastAsia" w:ascii="仿宋" w:hAnsi="仿宋" w:eastAsia="仿宋" w:cs="仿宋"/>
                <w:b/>
                <w:color w:val="auto"/>
                <w:kern w:val="0"/>
                <w:sz w:val="24"/>
                <w:highlight w:val="none"/>
                <w:lang w:val="zh-CN"/>
              </w:rPr>
            </w:pPr>
            <w:r>
              <w:rPr>
                <w:rFonts w:hint="eastAsia" w:ascii="仿宋" w:hAnsi="仿宋" w:eastAsia="仿宋" w:cs="仿宋"/>
                <w:color w:val="auto"/>
                <w:kern w:val="0"/>
                <w:sz w:val="24"/>
                <w:highlight w:val="none"/>
                <w:lang w:val="zh-CN"/>
              </w:rPr>
              <w:t>有关本项目实施所需的所有费用（含税费）均计入报价。</w:t>
            </w:r>
            <w:r>
              <w:rPr>
                <w:rFonts w:hint="eastAsia" w:ascii="仿宋" w:hAnsi="仿宋" w:eastAsia="仿宋" w:cs="仿宋"/>
                <w:b/>
                <w:bCs/>
                <w:color w:val="auto"/>
                <w:kern w:val="0"/>
                <w:sz w:val="24"/>
                <w:highlight w:val="none"/>
                <w:lang w:val="zh-CN"/>
              </w:rPr>
              <w:t>投标文件</w:t>
            </w:r>
            <w:r>
              <w:rPr>
                <w:rFonts w:hint="eastAsia" w:ascii="仿宋" w:hAnsi="仿宋" w:eastAsia="仿宋" w:cs="仿宋"/>
                <w:b/>
                <w:bCs/>
                <w:color w:val="auto"/>
                <w:sz w:val="24"/>
                <w:highlight w:val="none"/>
              </w:rPr>
              <w:t>开标一览表（报价表）是报价的唯一载体，如投标人在政府采购云平台填写的投标报价与投标文件报价文件中开标一览表（报价表）不一致的，以报价文件中开标一览表（报价表）为准。</w:t>
            </w:r>
            <w:r>
              <w:rPr>
                <w:rFonts w:hint="eastAsia" w:ascii="仿宋" w:hAnsi="仿宋" w:eastAsia="仿宋" w:cs="仿宋"/>
                <w:color w:val="auto"/>
                <w:kern w:val="0"/>
                <w:sz w:val="24"/>
                <w:highlight w:val="none"/>
                <w:lang w:val="zh-CN"/>
              </w:rPr>
              <w:t>投标文件中价格全部采用人民币报价。招标文件未列明，而投标人认为必需的费用也需列入报价。</w:t>
            </w:r>
            <w:r>
              <w:rPr>
                <w:rFonts w:hint="eastAsia" w:ascii="仿宋" w:hAnsi="仿宋" w:eastAsia="仿宋" w:cs="仿宋"/>
                <w:b/>
                <w:color w:val="auto"/>
                <w:kern w:val="0"/>
                <w:sz w:val="24"/>
                <w:highlight w:val="none"/>
                <w:lang w:val="zh-CN"/>
              </w:rPr>
              <w:t>提醒：验收时检测费用由采购人承担，不包含在投标总价中。</w:t>
            </w:r>
          </w:p>
          <w:p w14:paraId="107CE792">
            <w:pPr>
              <w:snapToGrid w:val="0"/>
              <w:spacing w:line="360" w:lineRule="auto"/>
              <w:jc w:val="left"/>
              <w:rPr>
                <w:rFonts w:hint="eastAsia" w:ascii="仿宋" w:hAnsi="仿宋" w:eastAsia="仿宋" w:cs="仿宋"/>
                <w:b/>
                <w:color w:val="auto"/>
                <w:kern w:val="0"/>
                <w:sz w:val="24"/>
                <w:highlight w:val="none"/>
                <w:lang w:val="zh-CN"/>
              </w:rPr>
            </w:pPr>
            <w:r>
              <w:rPr>
                <w:rFonts w:hint="eastAsia" w:ascii="仿宋" w:hAnsi="仿宋" w:eastAsia="仿宋" w:cs="仿宋"/>
                <w:b/>
                <w:color w:val="auto"/>
                <w:kern w:val="0"/>
                <w:sz w:val="24"/>
                <w:highlight w:val="none"/>
                <w:lang w:val="zh-CN"/>
              </w:rPr>
              <w:t>投标报价出现下列情形的，投标无效：</w:t>
            </w:r>
          </w:p>
          <w:p w14:paraId="05A1A0FA">
            <w:pPr>
              <w:snapToGrid w:val="0"/>
              <w:spacing w:line="360" w:lineRule="auto"/>
              <w:ind w:firstLine="241" w:firstLineChars="100"/>
              <w:jc w:val="left"/>
              <w:rPr>
                <w:rFonts w:hint="eastAsia" w:ascii="仿宋" w:hAnsi="仿宋" w:eastAsia="仿宋" w:cs="仿宋"/>
                <w:b/>
                <w:color w:val="auto"/>
                <w:kern w:val="0"/>
                <w:sz w:val="24"/>
                <w:highlight w:val="none"/>
                <w:lang w:val="zh-CN"/>
              </w:rPr>
            </w:pPr>
            <w:r>
              <w:rPr>
                <w:rFonts w:hint="eastAsia" w:ascii="仿宋" w:hAnsi="仿宋" w:eastAsia="仿宋" w:cs="仿宋"/>
                <w:b/>
                <w:color w:val="auto"/>
                <w:kern w:val="0"/>
                <w:sz w:val="24"/>
                <w:highlight w:val="none"/>
                <w:lang w:val="zh-CN"/>
              </w:rPr>
              <w:t>投标文件出现不是唯一的、有选择性投标报价的；</w:t>
            </w:r>
          </w:p>
          <w:p w14:paraId="04968A37">
            <w:pPr>
              <w:snapToGrid w:val="0"/>
              <w:spacing w:line="360" w:lineRule="auto"/>
              <w:ind w:firstLine="241" w:firstLineChars="100"/>
              <w:jc w:val="left"/>
              <w:rPr>
                <w:rFonts w:hint="eastAsia" w:ascii="仿宋" w:hAnsi="仿宋" w:eastAsia="仿宋" w:cs="仿宋"/>
                <w:color w:val="auto"/>
                <w:kern w:val="0"/>
                <w:sz w:val="24"/>
                <w:highlight w:val="none"/>
                <w:lang w:val="zh-CN"/>
              </w:rPr>
            </w:pPr>
            <w:r>
              <w:rPr>
                <w:rFonts w:hint="eastAsia" w:ascii="仿宋" w:hAnsi="仿宋" w:eastAsia="仿宋" w:cs="仿宋"/>
                <w:b/>
                <w:color w:val="auto"/>
                <w:kern w:val="0"/>
                <w:sz w:val="24"/>
                <w:highlight w:val="none"/>
                <w:lang w:val="zh-CN"/>
              </w:rPr>
              <w:t>投标报价超过招标文件中规定的预算金额或者最高限价的;</w:t>
            </w:r>
          </w:p>
          <w:p w14:paraId="02250257">
            <w:pPr>
              <w:spacing w:line="360" w:lineRule="auto"/>
              <w:ind w:firstLine="241" w:firstLineChars="100"/>
              <w:rPr>
                <w:rFonts w:hint="eastAsia" w:ascii="仿宋" w:hAnsi="仿宋" w:eastAsia="仿宋" w:cs="仿宋"/>
                <w:b/>
                <w:color w:val="auto"/>
                <w:sz w:val="24"/>
                <w:highlight w:val="none"/>
              </w:rPr>
            </w:pPr>
            <w:r>
              <w:rPr>
                <w:rFonts w:hint="eastAsia" w:ascii="仿宋" w:hAnsi="仿宋" w:eastAsia="仿宋" w:cs="仿宋"/>
                <w:b/>
                <w:color w:val="auto"/>
                <w:kern w:val="0"/>
                <w:sz w:val="24"/>
                <w:highlight w:val="none"/>
              </w:rPr>
              <w:t>报价明显低于其他通过符合性审查投标人的报价，有可能影响产品质量或者不能诚信履约的，未能按要求提供书面说明或者提交相关证明材料证明其报价合理性的</w:t>
            </w:r>
            <w:r>
              <w:rPr>
                <w:rFonts w:hint="eastAsia" w:ascii="仿宋" w:hAnsi="仿宋" w:eastAsia="仿宋" w:cs="仿宋"/>
                <w:b/>
                <w:color w:val="auto"/>
                <w:sz w:val="24"/>
                <w:szCs w:val="21"/>
                <w:highlight w:val="none"/>
              </w:rPr>
              <w:t>;</w:t>
            </w:r>
          </w:p>
          <w:p w14:paraId="5289611D">
            <w:pPr>
              <w:spacing w:line="360" w:lineRule="auto"/>
              <w:ind w:firstLine="241" w:firstLineChars="100"/>
              <w:rPr>
                <w:rFonts w:hint="eastAsia" w:ascii="仿宋" w:hAnsi="仿宋" w:eastAsia="仿宋" w:cs="仿宋"/>
                <w:color w:val="auto"/>
                <w:sz w:val="24"/>
                <w:highlight w:val="none"/>
              </w:rPr>
            </w:pPr>
            <w:r>
              <w:rPr>
                <w:rFonts w:hint="eastAsia" w:ascii="仿宋" w:hAnsi="仿宋" w:eastAsia="仿宋" w:cs="仿宋"/>
                <w:b/>
                <w:color w:val="auto"/>
                <w:kern w:val="0"/>
                <w:sz w:val="24"/>
                <w:highlight w:val="none"/>
              </w:rPr>
              <w:t>投标人对根据修正原则修正后的报价不确认的</w:t>
            </w:r>
            <w:r>
              <w:rPr>
                <w:rFonts w:hint="eastAsia" w:ascii="仿宋" w:hAnsi="仿宋" w:eastAsia="仿宋" w:cs="仿宋"/>
                <w:b/>
                <w:color w:val="auto"/>
                <w:sz w:val="24"/>
                <w:highlight w:val="none"/>
              </w:rPr>
              <w:t>。</w:t>
            </w:r>
          </w:p>
        </w:tc>
      </w:tr>
      <w:tr w14:paraId="0E0D555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trPr>
        <w:tc>
          <w:tcPr>
            <w:tcW w:w="629" w:type="dxa"/>
            <w:tcBorders>
              <w:top w:val="single" w:color="auto" w:sz="4" w:space="0"/>
              <w:left w:val="single" w:color="000000" w:sz="8" w:space="0"/>
              <w:right w:val="single" w:color="000000" w:sz="2" w:space="0"/>
            </w:tcBorders>
          </w:tcPr>
          <w:p w14:paraId="1128B2D4">
            <w:pPr>
              <w:snapToGrid w:val="0"/>
              <w:spacing w:line="360" w:lineRule="auto"/>
              <w:jc w:val="center"/>
              <w:rPr>
                <w:rFonts w:hint="eastAsia" w:ascii="仿宋" w:hAnsi="仿宋" w:eastAsia="仿宋" w:cs="仿宋"/>
                <w:color w:val="auto"/>
                <w:sz w:val="24"/>
                <w:highlight w:val="none"/>
              </w:rPr>
            </w:pPr>
          </w:p>
          <w:p w14:paraId="508204F4">
            <w:pPr>
              <w:snapToGrid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11</w:t>
            </w:r>
          </w:p>
        </w:tc>
        <w:tc>
          <w:tcPr>
            <w:tcW w:w="1843" w:type="dxa"/>
            <w:tcBorders>
              <w:top w:val="single" w:color="000000" w:sz="8" w:space="0"/>
              <w:left w:val="single" w:color="000000" w:sz="2" w:space="0"/>
              <w:right w:val="single" w:color="000000" w:sz="8" w:space="0"/>
            </w:tcBorders>
            <w:vAlign w:val="center"/>
          </w:tcPr>
          <w:p w14:paraId="3D8BAA3D">
            <w:pPr>
              <w:snapToGrid w:val="0"/>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中小企业信用融资</w:t>
            </w:r>
          </w:p>
        </w:tc>
        <w:tc>
          <w:tcPr>
            <w:tcW w:w="6095" w:type="dxa"/>
            <w:tcBorders>
              <w:top w:val="single" w:color="000000" w:sz="8" w:space="0"/>
              <w:left w:val="single" w:color="000000" w:sz="2" w:space="0"/>
              <w:right w:val="single" w:color="000000" w:sz="8" w:space="0"/>
            </w:tcBorders>
            <w:vAlign w:val="center"/>
          </w:tcPr>
          <w:p w14:paraId="204574E8">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snapToGrid w:val="0"/>
                <w:color w:val="auto"/>
                <w:kern w:val="28"/>
                <w:sz w:val="24"/>
                <w:highlight w:val="none"/>
              </w:rPr>
              <w:t>供应商中标后也可在“政采云”平台申请政采贷：操作路径：登录政采云平台 - 金融服务中心 -【融资服务】，可在热门申请中选择产品直接申请，也可点击云智贷匹配适合产品进行申请，或者在可申请项目中根据该项目进行申请。</w:t>
            </w:r>
          </w:p>
        </w:tc>
      </w:tr>
      <w:tr w14:paraId="276C556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660"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03E67B04">
            <w:pPr>
              <w:snapToGrid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12</w:t>
            </w:r>
          </w:p>
        </w:tc>
        <w:tc>
          <w:tcPr>
            <w:tcW w:w="1843" w:type="dxa"/>
            <w:tcBorders>
              <w:top w:val="single" w:color="000000" w:sz="8" w:space="0"/>
              <w:left w:val="single" w:color="000000" w:sz="2" w:space="0"/>
              <w:bottom w:val="single" w:color="000000" w:sz="8" w:space="0"/>
              <w:right w:val="single" w:color="000000" w:sz="8" w:space="0"/>
            </w:tcBorders>
            <w:vAlign w:val="center"/>
          </w:tcPr>
          <w:p w14:paraId="4002ED00">
            <w:pPr>
              <w:snapToGrid w:val="0"/>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 xml:space="preserve">备份投标文件送达地点和签收人员 </w:t>
            </w:r>
          </w:p>
        </w:tc>
        <w:tc>
          <w:tcPr>
            <w:tcW w:w="6095" w:type="dxa"/>
            <w:tcBorders>
              <w:top w:val="single" w:color="000000" w:sz="8" w:space="0"/>
              <w:left w:val="single" w:color="000000" w:sz="2" w:space="0"/>
              <w:bottom w:val="single" w:color="000000" w:sz="8" w:space="0"/>
              <w:right w:val="single" w:color="000000" w:sz="8" w:space="0"/>
            </w:tcBorders>
            <w:vAlign w:val="center"/>
          </w:tcPr>
          <w:p w14:paraId="2FBA7BB7">
            <w:pPr>
              <w:pStyle w:val="35"/>
              <w:keepNext w:val="0"/>
              <w:keepLines w:val="0"/>
              <w:pageBreakBefore w:val="0"/>
              <w:widowControl w:val="0"/>
              <w:kinsoku/>
              <w:wordWrap/>
              <w:overflowPunct/>
              <w:topLinePunct w:val="0"/>
              <w:autoSpaceDE/>
              <w:autoSpaceDN/>
              <w:bidi w:val="0"/>
              <w:adjustRightInd w:val="0"/>
              <w:snapToGrid w:val="0"/>
              <w:spacing w:line="400" w:lineRule="exact"/>
              <w:textAlignment w:val="auto"/>
              <w:rPr>
                <w:rFonts w:hint="eastAsia" w:ascii="仿宋" w:hAnsi="仿宋" w:eastAsia="仿宋" w:cs="仿宋"/>
                <w:color w:val="auto"/>
                <w:sz w:val="24"/>
                <w:szCs w:val="24"/>
                <w:highlight w:val="none"/>
              </w:rPr>
            </w:pPr>
            <w:r>
              <w:rPr>
                <w:rFonts w:hint="eastAsia" w:ascii="仿宋" w:hAnsi="仿宋" w:eastAsia="仿宋" w:cs="仿宋"/>
                <w:color w:val="auto"/>
                <w:kern w:val="28"/>
                <w:sz w:val="24"/>
                <w:szCs w:val="24"/>
                <w:highlight w:val="none"/>
              </w:rPr>
              <w:t>备份投标文件送达地点：</w:t>
            </w:r>
            <w:r>
              <w:rPr>
                <w:rFonts w:hint="eastAsia" w:ascii="仿宋" w:hAnsi="仿宋" w:eastAsia="仿宋" w:cs="仿宋"/>
                <w:color w:val="auto"/>
                <w:sz w:val="24"/>
                <w:highlight w:val="none"/>
                <w:u w:val="single"/>
                <w:lang w:val="en-US" w:eastAsia="zh-CN"/>
              </w:rPr>
              <w:t>杭州市文三路90号东部软件园1号楼305</w:t>
            </w:r>
            <w:r>
              <w:rPr>
                <w:rFonts w:hint="eastAsia" w:ascii="仿宋" w:hAnsi="仿宋" w:eastAsia="仿宋" w:cs="仿宋"/>
                <w:color w:val="auto"/>
                <w:sz w:val="24"/>
                <w:highlight w:val="none"/>
                <w:u w:val="single"/>
              </w:rPr>
              <w:t xml:space="preserve"> </w:t>
            </w:r>
            <w:r>
              <w:rPr>
                <w:rFonts w:hint="eastAsia" w:ascii="仿宋" w:hAnsi="仿宋" w:eastAsia="仿宋" w:cs="仿宋"/>
                <w:color w:val="auto"/>
                <w:kern w:val="28"/>
                <w:sz w:val="24"/>
                <w:szCs w:val="24"/>
                <w:highlight w:val="none"/>
              </w:rPr>
              <w:t>；备份投标文件签收</w:t>
            </w:r>
            <w:r>
              <w:rPr>
                <w:rFonts w:hint="eastAsia" w:ascii="仿宋" w:hAnsi="仿宋" w:eastAsia="仿宋" w:cs="仿宋"/>
                <w:color w:val="auto"/>
                <w:kern w:val="28"/>
                <w:sz w:val="24"/>
                <w:szCs w:val="24"/>
                <w:highlight w:val="none"/>
                <w:lang w:eastAsia="zh-CN"/>
              </w:rPr>
              <w:t>联系人：</w:t>
            </w:r>
            <w:r>
              <w:rPr>
                <w:rFonts w:hint="eastAsia" w:ascii="仿宋" w:hAnsi="仿宋" w:eastAsia="仿宋" w:cs="仿宋"/>
                <w:color w:val="auto"/>
                <w:kern w:val="28"/>
                <w:sz w:val="24"/>
                <w:szCs w:val="24"/>
                <w:highlight w:val="none"/>
                <w:u w:val="single"/>
                <w:lang w:val="en-US" w:eastAsia="zh-CN"/>
              </w:rPr>
              <w:t>盛磊敏13516722354</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szCs w:val="24"/>
                <w:highlight w:val="none"/>
              </w:rPr>
              <w:t>。</w:t>
            </w:r>
          </w:p>
          <w:p w14:paraId="1C4D0354">
            <w:pPr>
              <w:pStyle w:val="35"/>
              <w:spacing w:line="360" w:lineRule="auto"/>
              <w:rPr>
                <w:rFonts w:hint="eastAsia" w:ascii="仿宋" w:hAnsi="仿宋" w:eastAsia="仿宋" w:cs="仿宋"/>
                <w:color w:val="auto"/>
                <w:kern w:val="28"/>
                <w:sz w:val="24"/>
                <w:highlight w:val="none"/>
              </w:rPr>
            </w:pPr>
            <w:r>
              <w:rPr>
                <w:rFonts w:hint="eastAsia" w:ascii="仿宋" w:hAnsi="仿宋" w:eastAsia="仿宋" w:cs="仿宋"/>
                <w:b/>
                <w:color w:val="auto"/>
                <w:sz w:val="24"/>
                <w:szCs w:val="24"/>
                <w:highlight w:val="none"/>
              </w:rPr>
              <w:t>采购人、</w:t>
            </w:r>
            <w:r>
              <w:rPr>
                <w:rFonts w:hint="eastAsia" w:ascii="仿宋" w:hAnsi="仿宋" w:eastAsia="仿宋" w:cs="仿宋"/>
                <w:b/>
                <w:color w:val="auto"/>
                <w:sz w:val="24"/>
                <w:szCs w:val="24"/>
                <w:highlight w:val="none"/>
                <w:lang w:eastAsia="zh-CN"/>
              </w:rPr>
              <w:t>采购代理机构</w:t>
            </w:r>
            <w:r>
              <w:rPr>
                <w:rFonts w:hint="eastAsia" w:ascii="仿宋" w:hAnsi="仿宋" w:eastAsia="仿宋" w:cs="仿宋"/>
                <w:b/>
                <w:color w:val="auto"/>
                <w:sz w:val="24"/>
                <w:szCs w:val="24"/>
                <w:highlight w:val="none"/>
              </w:rPr>
              <w:t>不强制或变相强制投标人提交备份投标文件。</w:t>
            </w:r>
          </w:p>
        </w:tc>
      </w:tr>
      <w:tr w14:paraId="190467B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48" w:hRule="atLeast"/>
          <w:tblHeader/>
        </w:trPr>
        <w:tc>
          <w:tcPr>
            <w:tcW w:w="629" w:type="dxa"/>
            <w:vMerge w:val="restart"/>
            <w:tcBorders>
              <w:top w:val="single" w:color="auto" w:sz="4" w:space="0"/>
              <w:left w:val="single" w:color="000000" w:sz="8" w:space="0"/>
              <w:right w:val="single" w:color="000000" w:sz="2" w:space="0"/>
            </w:tcBorders>
            <w:vAlign w:val="center"/>
          </w:tcPr>
          <w:p w14:paraId="26667A43">
            <w:pPr>
              <w:snapToGrid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13</w:t>
            </w:r>
          </w:p>
        </w:tc>
        <w:tc>
          <w:tcPr>
            <w:tcW w:w="1843" w:type="dxa"/>
            <w:vMerge w:val="restart"/>
            <w:tcBorders>
              <w:top w:val="single" w:color="000000" w:sz="8" w:space="0"/>
              <w:left w:val="single" w:color="000000" w:sz="2" w:space="0"/>
              <w:right w:val="single" w:color="000000" w:sz="8" w:space="0"/>
            </w:tcBorders>
            <w:vAlign w:val="center"/>
          </w:tcPr>
          <w:p w14:paraId="251E7FA4">
            <w:pPr>
              <w:snapToGrid w:val="0"/>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特别说明</w:t>
            </w:r>
          </w:p>
        </w:tc>
        <w:tc>
          <w:tcPr>
            <w:tcW w:w="6095" w:type="dxa"/>
            <w:tcBorders>
              <w:top w:val="single" w:color="000000" w:sz="8" w:space="0"/>
              <w:left w:val="single" w:color="000000" w:sz="2" w:space="0"/>
              <w:bottom w:val="single" w:color="000000" w:sz="8" w:space="0"/>
              <w:right w:val="single" w:color="000000" w:sz="8" w:space="0"/>
            </w:tcBorders>
            <w:vAlign w:val="center"/>
          </w:tcPr>
          <w:p w14:paraId="087E5F2E">
            <w:pPr>
              <w:spacing w:line="360" w:lineRule="auto"/>
              <w:rPr>
                <w:rFonts w:hint="eastAsia" w:ascii="仿宋" w:hAnsi="仿宋" w:eastAsia="仿宋" w:cs="仿宋"/>
                <w:snapToGrid w:val="0"/>
                <w:color w:val="auto"/>
                <w:kern w:val="28"/>
                <w:sz w:val="24"/>
                <w:highlight w:val="none"/>
              </w:rPr>
            </w:pPr>
            <w:r>
              <w:rPr>
                <w:rFonts w:hint="eastAsia" w:ascii="仿宋" w:hAnsi="仿宋" w:eastAsia="仿宋" w:cs="仿宋"/>
                <w:snapToGrid w:val="0"/>
                <w:color w:val="auto"/>
                <w:kern w:val="28"/>
                <w:sz w:val="24"/>
                <w:highlight w:val="none"/>
              </w:rPr>
              <w:t>联合体投标的，联合体各方分别提供与联合体协议中规定的分工内容相应的业绩证明材料，业绩数量以提供材料较少的一方为准。</w:t>
            </w:r>
          </w:p>
        </w:tc>
      </w:tr>
      <w:tr w14:paraId="48560F6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973" w:hRule="atLeast"/>
          <w:tblHeader/>
        </w:trPr>
        <w:tc>
          <w:tcPr>
            <w:tcW w:w="629" w:type="dxa"/>
            <w:vMerge w:val="continue"/>
            <w:tcBorders>
              <w:left w:val="single" w:color="000000" w:sz="8" w:space="0"/>
              <w:right w:val="single" w:color="000000" w:sz="2" w:space="0"/>
            </w:tcBorders>
          </w:tcPr>
          <w:p w14:paraId="7FF9857B">
            <w:pPr>
              <w:snapToGrid w:val="0"/>
              <w:spacing w:line="360" w:lineRule="auto"/>
              <w:jc w:val="center"/>
              <w:rPr>
                <w:rFonts w:hint="eastAsia" w:ascii="仿宋" w:hAnsi="仿宋" w:eastAsia="仿宋" w:cs="仿宋"/>
                <w:color w:val="auto"/>
                <w:sz w:val="24"/>
                <w:highlight w:val="none"/>
              </w:rPr>
            </w:pPr>
          </w:p>
        </w:tc>
        <w:tc>
          <w:tcPr>
            <w:tcW w:w="1843" w:type="dxa"/>
            <w:vMerge w:val="continue"/>
            <w:tcBorders>
              <w:left w:val="single" w:color="000000" w:sz="2" w:space="0"/>
              <w:right w:val="single" w:color="000000" w:sz="8" w:space="0"/>
            </w:tcBorders>
            <w:vAlign w:val="center"/>
          </w:tcPr>
          <w:p w14:paraId="500B23DB">
            <w:pPr>
              <w:snapToGrid w:val="0"/>
              <w:spacing w:line="360" w:lineRule="auto"/>
              <w:jc w:val="center"/>
              <w:rPr>
                <w:rFonts w:hint="eastAsia" w:ascii="仿宋" w:hAnsi="仿宋" w:eastAsia="仿宋" w:cs="仿宋"/>
                <w:b/>
                <w:color w:val="auto"/>
                <w:sz w:val="24"/>
                <w:highlight w:val="none"/>
              </w:rPr>
            </w:pPr>
          </w:p>
        </w:tc>
        <w:tc>
          <w:tcPr>
            <w:tcW w:w="6095" w:type="dxa"/>
            <w:tcBorders>
              <w:top w:val="single" w:color="000000" w:sz="8" w:space="0"/>
              <w:left w:val="single" w:color="000000" w:sz="2" w:space="0"/>
              <w:bottom w:val="single" w:color="000000" w:sz="8" w:space="0"/>
              <w:right w:val="single" w:color="000000" w:sz="8" w:space="0"/>
            </w:tcBorders>
            <w:vAlign w:val="center"/>
          </w:tcPr>
          <w:p w14:paraId="1456170E">
            <w:pPr>
              <w:spacing w:line="360" w:lineRule="auto"/>
              <w:rPr>
                <w:rFonts w:hint="eastAsia" w:ascii="仿宋" w:hAnsi="仿宋" w:eastAsia="仿宋" w:cs="仿宋"/>
                <w:snapToGrid w:val="0"/>
                <w:color w:val="auto"/>
                <w:kern w:val="28"/>
                <w:sz w:val="24"/>
                <w:highlight w:val="none"/>
              </w:rPr>
            </w:pPr>
            <w:sdt>
              <w:sdtPr>
                <w:rPr>
                  <w:rFonts w:hint="eastAsia" w:ascii="仿宋" w:hAnsi="仿宋" w:eastAsia="仿宋" w:cs="仿宋"/>
                  <w:color w:val="auto"/>
                  <w:kern w:val="0"/>
                  <w:sz w:val="24"/>
                  <w:highlight w:val="none"/>
                </w:rPr>
                <w:id w:val="621138027"/>
                <w14:checkbox>
                  <w14:checked w14:val="0"/>
                  <w14:checkedState w14:val="00FE" w14:font="Wingdings"/>
                  <w14:uncheckedState w14:val="2610" w14:font="MS Gothic"/>
                </w14:checkbox>
              </w:sdtPr>
              <w:sdtEndPr>
                <w:rPr>
                  <w:rFonts w:hint="eastAsia" w:ascii="仿宋" w:hAnsi="仿宋" w:eastAsia="仿宋" w:cs="仿宋"/>
                  <w:color w:val="auto"/>
                  <w:kern w:val="0"/>
                  <w:sz w:val="24"/>
                  <w:highlight w:val="none"/>
                </w:rPr>
              </w:sdtEndPr>
              <w:sdtContent>
                <w:r>
                  <w:rPr>
                    <w:rFonts w:hint="eastAsia" w:ascii="仿宋" w:hAnsi="仿宋" w:eastAsia="仿宋" w:cs="仿宋"/>
                    <w:color w:val="auto"/>
                    <w:kern w:val="0"/>
                    <w:sz w:val="24"/>
                    <w:highlight w:val="none"/>
                  </w:rPr>
                  <w:t>☐</w:t>
                </w:r>
              </w:sdtContent>
            </w:sdt>
            <w:r>
              <w:rPr>
                <w:rFonts w:hint="eastAsia" w:ascii="仿宋" w:hAnsi="仿宋" w:eastAsia="仿宋" w:cs="仿宋"/>
                <w:snapToGrid w:val="0"/>
                <w:color w:val="auto"/>
                <w:kern w:val="28"/>
                <w:sz w:val="24"/>
                <w:highlight w:val="none"/>
              </w:rPr>
              <w:t>联合体投标的，联合体各方均需按招标文件第四部分评标标准要求提供资信证明文件，否则视为不符合相关要求。</w:t>
            </w:r>
          </w:p>
          <w:p w14:paraId="273E0D79">
            <w:pPr>
              <w:spacing w:line="360" w:lineRule="auto"/>
              <w:rPr>
                <w:rFonts w:hint="eastAsia" w:ascii="仿宋" w:hAnsi="仿宋" w:eastAsia="仿宋" w:cs="仿宋"/>
                <w:snapToGrid w:val="0"/>
                <w:color w:val="auto"/>
                <w:kern w:val="28"/>
                <w:sz w:val="24"/>
                <w:highlight w:val="none"/>
              </w:rPr>
            </w:pPr>
            <w:sdt>
              <w:sdtPr>
                <w:rPr>
                  <w:rFonts w:hint="eastAsia" w:ascii="仿宋" w:hAnsi="仿宋" w:eastAsia="仿宋" w:cs="仿宋"/>
                  <w:color w:val="auto"/>
                  <w:kern w:val="0"/>
                  <w:sz w:val="24"/>
                  <w:highlight w:val="none"/>
                </w:rPr>
                <w:id w:val="18299227"/>
                <w14:checkbox>
                  <w14:checked w14:val="1"/>
                  <w14:checkedState w14:val="00FE" w14:font="Wingdings"/>
                  <w14:uncheckedState w14:val="2610" w14:font="MS Gothic"/>
                </w14:checkbox>
              </w:sdtPr>
              <w:sdtEndPr>
                <w:rPr>
                  <w:rFonts w:hint="eastAsia" w:ascii="仿宋" w:hAnsi="仿宋" w:eastAsia="仿宋" w:cs="仿宋"/>
                  <w:color w:val="auto"/>
                  <w:kern w:val="0"/>
                  <w:sz w:val="24"/>
                  <w:highlight w:val="none"/>
                </w:rPr>
              </w:sdtEndPr>
              <w:sdtContent>
                <w:r>
                  <w:rPr>
                    <w:rFonts w:hint="eastAsia" w:ascii="仿宋" w:hAnsi="仿宋" w:eastAsia="仿宋" w:cs="仿宋"/>
                    <w:color w:val="auto"/>
                    <w:kern w:val="0"/>
                    <w:sz w:val="24"/>
                    <w:highlight w:val="none"/>
                  </w:rPr>
                  <w:sym w:font="Wingdings" w:char="F0FE"/>
                </w:r>
              </w:sdtContent>
            </w:sdt>
            <w:r>
              <w:rPr>
                <w:rFonts w:hint="eastAsia" w:ascii="仿宋" w:hAnsi="仿宋" w:eastAsia="仿宋" w:cs="仿宋"/>
                <w:snapToGrid w:val="0"/>
                <w:color w:val="auto"/>
                <w:kern w:val="28"/>
                <w:sz w:val="24"/>
                <w:highlight w:val="none"/>
              </w:rPr>
              <w:t>联合体投标的，联合体中有一方或者联合体成员根据分工按招标文件第四部分评标标准要求提供资信证明文件的，视为符合了相关要求。</w:t>
            </w:r>
          </w:p>
        </w:tc>
      </w:tr>
      <w:tr w14:paraId="2EFD71D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74" w:hRule="atLeast"/>
          <w:tblHeader/>
        </w:trPr>
        <w:tc>
          <w:tcPr>
            <w:tcW w:w="629" w:type="dxa"/>
            <w:tcBorders>
              <w:top w:val="single" w:color="auto" w:sz="4" w:space="0"/>
              <w:left w:val="single" w:color="auto" w:sz="4" w:space="0"/>
              <w:bottom w:val="single" w:color="auto" w:sz="4" w:space="0"/>
              <w:right w:val="single" w:color="000000" w:sz="2" w:space="0"/>
            </w:tcBorders>
          </w:tcPr>
          <w:p w14:paraId="67AD759D">
            <w:pPr>
              <w:snapToGrid w:val="0"/>
              <w:spacing w:line="360" w:lineRule="auto"/>
              <w:jc w:val="center"/>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14</w:t>
            </w:r>
          </w:p>
        </w:tc>
        <w:tc>
          <w:tcPr>
            <w:tcW w:w="1843" w:type="dxa"/>
            <w:tcBorders>
              <w:top w:val="single" w:color="auto" w:sz="4" w:space="0"/>
              <w:left w:val="single" w:color="000000" w:sz="2" w:space="0"/>
              <w:bottom w:val="single" w:color="auto" w:sz="4" w:space="0"/>
              <w:right w:val="single" w:color="000000" w:sz="8" w:space="0"/>
            </w:tcBorders>
            <w:vAlign w:val="center"/>
          </w:tcPr>
          <w:p w14:paraId="7BF9C4C7">
            <w:pPr>
              <w:snapToGrid w:val="0"/>
              <w:spacing w:line="360" w:lineRule="auto"/>
              <w:jc w:val="center"/>
              <w:rPr>
                <w:rFonts w:hint="eastAsia" w:ascii="仿宋" w:hAnsi="仿宋" w:eastAsia="仿宋" w:cs="仿宋"/>
                <w:b/>
                <w:color w:val="auto"/>
                <w:sz w:val="24"/>
                <w:highlight w:val="none"/>
                <w:lang w:eastAsia="zh-CN"/>
              </w:rPr>
            </w:pPr>
            <w:r>
              <w:rPr>
                <w:rFonts w:hint="eastAsia" w:ascii="仿宋" w:hAnsi="仿宋" w:eastAsia="仿宋" w:cs="仿宋"/>
                <w:b/>
                <w:color w:val="auto"/>
                <w:sz w:val="24"/>
                <w:highlight w:val="none"/>
                <w:lang w:val="en" w:eastAsia="zh-CN"/>
              </w:rPr>
              <w:t>中标候选人数量</w:t>
            </w:r>
          </w:p>
        </w:tc>
        <w:tc>
          <w:tcPr>
            <w:tcW w:w="6095" w:type="dxa"/>
            <w:tcBorders>
              <w:top w:val="single" w:color="auto" w:sz="4" w:space="0"/>
              <w:left w:val="single" w:color="000000" w:sz="2" w:space="0"/>
              <w:bottom w:val="single" w:color="000000" w:sz="8" w:space="0"/>
              <w:right w:val="single" w:color="auto" w:sz="4" w:space="0"/>
            </w:tcBorders>
            <w:vAlign w:val="center"/>
          </w:tcPr>
          <w:p w14:paraId="5C98162B">
            <w:pPr>
              <w:spacing w:line="360" w:lineRule="auto"/>
              <w:rPr>
                <w:rFonts w:hint="eastAsia" w:ascii="仿宋" w:hAnsi="仿宋" w:eastAsia="仿宋" w:cs="仿宋"/>
                <w:color w:val="auto"/>
                <w:kern w:val="0"/>
                <w:sz w:val="24"/>
                <w:highlight w:val="none"/>
                <w:lang w:val="en" w:eastAsia="zh-CN"/>
              </w:rPr>
            </w:pPr>
            <w:r>
              <w:rPr>
                <w:rFonts w:hint="eastAsia" w:ascii="仿宋" w:hAnsi="仿宋" w:eastAsia="仿宋" w:cs="仿宋"/>
                <w:color w:val="auto"/>
                <w:kern w:val="0"/>
                <w:sz w:val="24"/>
                <w:highlight w:val="none"/>
                <w:lang w:val="en" w:eastAsia="zh-CN"/>
              </w:rPr>
              <w:t>本项目推荐的中标候选人数量：</w:t>
            </w:r>
            <w:r>
              <w:rPr>
                <w:rFonts w:hint="eastAsia" w:ascii="仿宋" w:hAnsi="仿宋" w:eastAsia="仿宋" w:cs="仿宋"/>
                <w:color w:val="auto"/>
                <w:kern w:val="0"/>
                <w:sz w:val="24"/>
                <w:highlight w:val="none"/>
                <w:u w:val="single"/>
                <w:lang w:val="en-US" w:eastAsia="zh-CN"/>
              </w:rPr>
              <w:t xml:space="preserve">   1名     </w:t>
            </w:r>
            <w:r>
              <w:rPr>
                <w:rFonts w:hint="eastAsia" w:ascii="仿宋" w:hAnsi="仿宋" w:eastAsia="仿宋" w:cs="仿宋"/>
                <w:color w:val="auto"/>
                <w:kern w:val="0"/>
                <w:sz w:val="24"/>
                <w:highlight w:val="none"/>
                <w:lang w:val="en" w:eastAsia="zh-CN"/>
              </w:rPr>
              <w:t>。</w:t>
            </w:r>
          </w:p>
        </w:tc>
      </w:tr>
      <w:tr w14:paraId="4F3DE06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900" w:hRule="atLeast"/>
          <w:tblHeader/>
        </w:trPr>
        <w:tc>
          <w:tcPr>
            <w:tcW w:w="629" w:type="dxa"/>
            <w:tcBorders>
              <w:top w:val="single" w:color="auto" w:sz="4" w:space="0"/>
              <w:left w:val="single" w:color="auto" w:sz="4" w:space="0"/>
              <w:bottom w:val="single" w:color="auto" w:sz="4" w:space="0"/>
              <w:right w:val="single" w:color="000000" w:sz="2" w:space="0"/>
            </w:tcBorders>
          </w:tcPr>
          <w:p w14:paraId="7D09EDAD">
            <w:pPr>
              <w:snapToGrid w:val="0"/>
              <w:spacing w:line="360" w:lineRule="auto"/>
              <w:jc w:val="center"/>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15</w:t>
            </w:r>
          </w:p>
        </w:tc>
        <w:tc>
          <w:tcPr>
            <w:tcW w:w="1843" w:type="dxa"/>
            <w:tcBorders>
              <w:top w:val="single" w:color="auto" w:sz="4" w:space="0"/>
              <w:left w:val="single" w:color="000000" w:sz="2" w:space="0"/>
              <w:bottom w:val="single" w:color="auto" w:sz="4" w:space="0"/>
              <w:right w:val="single" w:color="auto" w:sz="4" w:space="0"/>
            </w:tcBorders>
            <w:vAlign w:val="center"/>
          </w:tcPr>
          <w:p w14:paraId="61E57FAC">
            <w:pPr>
              <w:snapToGrid w:val="0"/>
              <w:spacing w:line="360" w:lineRule="auto"/>
              <w:jc w:val="center"/>
              <w:rPr>
                <w:rFonts w:hint="eastAsia" w:ascii="仿宋" w:hAnsi="仿宋" w:eastAsia="仿宋" w:cs="仿宋"/>
                <w:b/>
                <w:color w:val="auto"/>
                <w:sz w:val="24"/>
                <w:highlight w:val="none"/>
                <w:lang w:eastAsia="zh-CN"/>
              </w:rPr>
            </w:pPr>
            <w:r>
              <w:rPr>
                <w:rFonts w:hint="eastAsia" w:ascii="仿宋" w:hAnsi="仿宋" w:eastAsia="仿宋" w:cs="仿宋"/>
                <w:b/>
                <w:color w:val="auto"/>
                <w:sz w:val="24"/>
                <w:highlight w:val="none"/>
                <w:lang w:val="en" w:eastAsia="zh-CN"/>
              </w:rPr>
              <w:t>代理费用收取方式及标准</w:t>
            </w:r>
          </w:p>
        </w:tc>
        <w:tc>
          <w:tcPr>
            <w:tcW w:w="6095" w:type="dxa"/>
            <w:tcBorders>
              <w:top w:val="single" w:color="000000" w:sz="8" w:space="0"/>
              <w:left w:val="single" w:color="auto" w:sz="4" w:space="0"/>
              <w:bottom w:val="single" w:color="auto" w:sz="4" w:space="0"/>
              <w:right w:val="single" w:color="auto" w:sz="4" w:space="0"/>
            </w:tcBorders>
            <w:vAlign w:val="center"/>
          </w:tcPr>
          <w:p w14:paraId="07DE8E09">
            <w:pPr>
              <w:pStyle w:val="35"/>
              <w:keepNext w:val="0"/>
              <w:keepLines w:val="0"/>
              <w:pageBreakBefore w:val="0"/>
              <w:widowControl w:val="0"/>
              <w:kinsoku/>
              <w:wordWrap/>
              <w:overflowPunct/>
              <w:topLinePunct w:val="0"/>
              <w:autoSpaceDE/>
              <w:autoSpaceDN/>
              <w:bidi w:val="0"/>
              <w:adjustRightInd w:val="0"/>
              <w:snapToGrid w:val="0"/>
              <w:spacing w:line="400" w:lineRule="exact"/>
              <w:textAlignment w:val="auto"/>
              <w:rPr>
                <w:rFonts w:hint="eastAsia" w:ascii="仿宋" w:hAnsi="仿宋" w:eastAsia="仿宋" w:cs="仿宋"/>
                <w:color w:val="auto"/>
                <w:kern w:val="28"/>
                <w:sz w:val="24"/>
                <w:szCs w:val="24"/>
                <w:highlight w:val="none"/>
                <w:lang w:val="en-US" w:eastAsia="zh-CN"/>
              </w:rPr>
            </w:pPr>
            <w:r>
              <w:rPr>
                <w:rFonts w:hint="eastAsia" w:ascii="仿宋" w:hAnsi="仿宋" w:eastAsia="仿宋" w:cs="仿宋"/>
                <w:color w:val="auto"/>
                <w:kern w:val="28"/>
                <w:sz w:val="24"/>
                <w:szCs w:val="24"/>
                <w:highlight w:val="none"/>
                <w:lang w:val="en-US" w:eastAsia="zh-CN"/>
              </w:rPr>
              <w:t>本项目的采购代理服务费由中标人支付。</w:t>
            </w:r>
          </w:p>
          <w:p w14:paraId="4FFA32F9">
            <w:pPr>
              <w:pStyle w:val="35"/>
              <w:keepNext w:val="0"/>
              <w:keepLines w:val="0"/>
              <w:pageBreakBefore w:val="0"/>
              <w:widowControl w:val="0"/>
              <w:kinsoku/>
              <w:wordWrap/>
              <w:overflowPunct/>
              <w:topLinePunct w:val="0"/>
              <w:autoSpaceDE/>
              <w:autoSpaceDN/>
              <w:bidi w:val="0"/>
              <w:adjustRightInd w:val="0"/>
              <w:snapToGrid w:val="0"/>
              <w:spacing w:line="400" w:lineRule="exact"/>
              <w:textAlignment w:val="auto"/>
              <w:rPr>
                <w:rFonts w:hint="eastAsia" w:ascii="仿宋" w:hAnsi="仿宋" w:eastAsia="仿宋" w:cs="仿宋"/>
                <w:color w:val="auto"/>
                <w:kern w:val="28"/>
                <w:sz w:val="24"/>
                <w:szCs w:val="24"/>
                <w:highlight w:val="none"/>
                <w:lang w:val="en-US" w:eastAsia="zh-CN"/>
              </w:rPr>
            </w:pPr>
            <w:r>
              <w:rPr>
                <w:rFonts w:hint="eastAsia" w:ascii="仿宋" w:hAnsi="仿宋" w:eastAsia="仿宋" w:cs="仿宋"/>
                <w:color w:val="auto"/>
                <w:kern w:val="28"/>
                <w:sz w:val="24"/>
                <w:szCs w:val="24"/>
                <w:highlight w:val="none"/>
                <w:lang w:val="en-US" w:eastAsia="zh-CN"/>
              </w:rPr>
              <w:t>1.计费标准：</w:t>
            </w:r>
          </w:p>
          <w:p w14:paraId="4F982735">
            <w:pPr>
              <w:pStyle w:val="35"/>
              <w:pageBreakBefore w:val="0"/>
              <w:widowControl w:val="0"/>
              <w:kinsoku/>
              <w:wordWrap/>
              <w:overflowPunct/>
              <w:topLinePunct w:val="0"/>
              <w:autoSpaceDE/>
              <w:autoSpaceDN/>
              <w:bidi w:val="0"/>
              <w:adjustRightInd w:val="0"/>
              <w:snapToGrid w:val="0"/>
              <w:spacing w:line="400" w:lineRule="exact"/>
              <w:textAlignment w:val="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采购代理服务费以</w:t>
            </w:r>
            <w:r>
              <w:rPr>
                <w:rFonts w:hint="eastAsia" w:ascii="仿宋" w:hAnsi="仿宋" w:eastAsia="仿宋" w:cs="仿宋"/>
                <w:color w:val="auto"/>
                <w:kern w:val="0"/>
                <w:sz w:val="24"/>
                <w:szCs w:val="24"/>
                <w:highlight w:val="none"/>
                <w:lang w:val="en-US" w:eastAsia="zh-CN"/>
              </w:rPr>
              <w:t>中标</w:t>
            </w:r>
            <w:r>
              <w:rPr>
                <w:rFonts w:hint="eastAsia" w:ascii="仿宋" w:hAnsi="仿宋" w:eastAsia="仿宋" w:cs="仿宋"/>
                <w:color w:val="auto"/>
                <w:kern w:val="0"/>
                <w:sz w:val="24"/>
                <w:szCs w:val="24"/>
                <w:highlight w:val="none"/>
              </w:rPr>
              <w:t>金额为计费基准，计费标准按原《计价格［2002］1980号》及《发改办价格［2003］857号》规定的服务类收费标准</w:t>
            </w:r>
            <w:r>
              <w:rPr>
                <w:rFonts w:hint="eastAsia" w:ascii="仿宋" w:hAnsi="仿宋" w:eastAsia="仿宋" w:cs="仿宋"/>
                <w:color w:val="auto"/>
                <w:kern w:val="0"/>
                <w:sz w:val="24"/>
                <w:szCs w:val="24"/>
                <w:highlight w:val="none"/>
                <w:lang w:eastAsia="zh-CN"/>
              </w:rPr>
              <w:t>，</w:t>
            </w:r>
            <w:r>
              <w:rPr>
                <w:rFonts w:hint="eastAsia" w:ascii="仿宋" w:hAnsi="仿宋" w:eastAsia="仿宋" w:cs="仿宋"/>
                <w:color w:val="auto"/>
                <w:kern w:val="0"/>
                <w:sz w:val="24"/>
                <w:szCs w:val="24"/>
                <w:highlight w:val="none"/>
                <w:lang w:val="en-US" w:eastAsia="zh-CN"/>
              </w:rPr>
              <w:t>不足5000的按5000计取</w:t>
            </w:r>
            <w:r>
              <w:rPr>
                <w:rFonts w:hint="eastAsia" w:ascii="仿宋" w:hAnsi="仿宋" w:eastAsia="仿宋" w:cs="仿宋"/>
                <w:color w:val="auto"/>
                <w:kern w:val="0"/>
                <w:sz w:val="24"/>
                <w:szCs w:val="24"/>
                <w:highlight w:val="none"/>
              </w:rPr>
              <w:t>。</w:t>
            </w:r>
          </w:p>
          <w:tbl>
            <w:tblPr>
              <w:tblStyle w:val="63"/>
              <w:tblW w:w="5073" w:type="dxa"/>
              <w:tblInd w:w="18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740"/>
              <w:gridCol w:w="2333"/>
            </w:tblGrid>
            <w:tr w14:paraId="0A12D0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5" w:hRule="atLeast"/>
              </w:trPr>
              <w:tc>
                <w:tcPr>
                  <w:tcW w:w="2740" w:type="dxa"/>
                  <w:noWrap w:val="0"/>
                  <w:vAlign w:val="top"/>
                </w:tcPr>
                <w:p w14:paraId="72049687">
                  <w:pPr>
                    <w:adjustRightInd w:val="0"/>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lang w:eastAsia="zh-CN"/>
                    </w:rPr>
                    <w:t>预算</w:t>
                  </w:r>
                  <w:r>
                    <w:rPr>
                      <w:rFonts w:hint="eastAsia" w:ascii="仿宋" w:hAnsi="仿宋" w:eastAsia="仿宋" w:cs="仿宋"/>
                      <w:color w:val="auto"/>
                      <w:sz w:val="24"/>
                      <w:highlight w:val="none"/>
                    </w:rPr>
                    <w:t>金额</w:t>
                  </w:r>
                </w:p>
              </w:tc>
              <w:tc>
                <w:tcPr>
                  <w:tcW w:w="2333" w:type="dxa"/>
                  <w:noWrap w:val="0"/>
                  <w:vAlign w:val="top"/>
                </w:tcPr>
                <w:p w14:paraId="24C449F2">
                  <w:pPr>
                    <w:adjustRightInd w:val="0"/>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标准费率</w:t>
                  </w:r>
                </w:p>
              </w:tc>
            </w:tr>
            <w:tr w14:paraId="076763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5" w:hRule="atLeast"/>
              </w:trPr>
              <w:tc>
                <w:tcPr>
                  <w:tcW w:w="2740" w:type="dxa"/>
                  <w:noWrap w:val="0"/>
                  <w:vAlign w:val="top"/>
                </w:tcPr>
                <w:p w14:paraId="1579EE88">
                  <w:pPr>
                    <w:adjustRightInd w:val="0"/>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≤100万元</w:t>
                  </w:r>
                </w:p>
              </w:tc>
              <w:tc>
                <w:tcPr>
                  <w:tcW w:w="2333" w:type="dxa"/>
                  <w:noWrap w:val="0"/>
                  <w:vAlign w:val="top"/>
                </w:tcPr>
                <w:p w14:paraId="234F0F28">
                  <w:pPr>
                    <w:adjustRightInd w:val="0"/>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1.5%</w:t>
                  </w:r>
                </w:p>
              </w:tc>
            </w:tr>
            <w:tr w14:paraId="22AAF1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5" w:hRule="atLeast"/>
              </w:trPr>
              <w:tc>
                <w:tcPr>
                  <w:tcW w:w="2740" w:type="dxa"/>
                  <w:noWrap w:val="0"/>
                  <w:vAlign w:val="top"/>
                </w:tcPr>
                <w:p w14:paraId="70E1EEBD">
                  <w:pPr>
                    <w:adjustRightInd w:val="0"/>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100-500</w:t>
                  </w:r>
                </w:p>
              </w:tc>
              <w:tc>
                <w:tcPr>
                  <w:tcW w:w="2333" w:type="dxa"/>
                  <w:noWrap w:val="0"/>
                  <w:vAlign w:val="top"/>
                </w:tcPr>
                <w:p w14:paraId="4810EF84">
                  <w:pPr>
                    <w:adjustRightInd w:val="0"/>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0.8%</w:t>
                  </w:r>
                </w:p>
              </w:tc>
            </w:tr>
          </w:tbl>
          <w:p w14:paraId="67CC169E">
            <w:pPr>
              <w:pStyle w:val="35"/>
              <w:pageBreakBefore w:val="0"/>
              <w:widowControl w:val="0"/>
              <w:kinsoku/>
              <w:wordWrap/>
              <w:overflowPunct/>
              <w:topLinePunct w:val="0"/>
              <w:autoSpaceDE/>
              <w:autoSpaceDN/>
              <w:bidi w:val="0"/>
              <w:adjustRightInd w:val="0"/>
              <w:snapToGrid w:val="0"/>
              <w:spacing w:line="400" w:lineRule="exact"/>
              <w:textAlignment w:val="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采购代理费收费按照差额定率累进法计取。</w:t>
            </w:r>
          </w:p>
          <w:p w14:paraId="36380478">
            <w:pPr>
              <w:pStyle w:val="35"/>
              <w:keepNext w:val="0"/>
              <w:keepLines w:val="0"/>
              <w:pageBreakBefore w:val="0"/>
              <w:widowControl w:val="0"/>
              <w:kinsoku/>
              <w:wordWrap/>
              <w:overflowPunct/>
              <w:topLinePunct w:val="0"/>
              <w:autoSpaceDE/>
              <w:autoSpaceDN/>
              <w:bidi w:val="0"/>
              <w:adjustRightInd w:val="0"/>
              <w:snapToGrid w:val="0"/>
              <w:spacing w:line="400" w:lineRule="exact"/>
              <w:textAlignment w:val="auto"/>
              <w:rPr>
                <w:rFonts w:hint="eastAsia" w:ascii="仿宋" w:hAnsi="仿宋" w:eastAsia="仿宋" w:cs="仿宋"/>
                <w:color w:val="auto"/>
                <w:kern w:val="28"/>
                <w:sz w:val="24"/>
                <w:szCs w:val="24"/>
                <w:highlight w:val="none"/>
              </w:rPr>
            </w:pPr>
            <w:r>
              <w:rPr>
                <w:rFonts w:hint="eastAsia" w:ascii="仿宋" w:hAnsi="仿宋" w:eastAsia="仿宋" w:cs="仿宋"/>
                <w:color w:val="auto"/>
                <w:kern w:val="28"/>
                <w:sz w:val="24"/>
                <w:szCs w:val="24"/>
                <w:highlight w:val="none"/>
                <w:lang w:val="en-US" w:eastAsia="zh-CN"/>
              </w:rPr>
              <w:t>2.</w:t>
            </w:r>
            <w:r>
              <w:rPr>
                <w:rFonts w:hint="eastAsia" w:ascii="仿宋" w:hAnsi="仿宋" w:eastAsia="仿宋" w:cs="仿宋"/>
                <w:color w:val="auto"/>
                <w:kern w:val="28"/>
                <w:sz w:val="24"/>
                <w:szCs w:val="24"/>
                <w:highlight w:val="none"/>
              </w:rPr>
              <w:t>结算方式及时间为：中标结果公示之日起5个工作日之内。</w:t>
            </w:r>
          </w:p>
          <w:p w14:paraId="28F07447">
            <w:pPr>
              <w:pStyle w:val="35"/>
              <w:keepNext w:val="0"/>
              <w:keepLines w:val="0"/>
              <w:pageBreakBefore w:val="0"/>
              <w:widowControl w:val="0"/>
              <w:kinsoku/>
              <w:wordWrap/>
              <w:overflowPunct/>
              <w:topLinePunct w:val="0"/>
              <w:autoSpaceDE/>
              <w:autoSpaceDN/>
              <w:bidi w:val="0"/>
              <w:adjustRightInd w:val="0"/>
              <w:snapToGrid w:val="0"/>
              <w:spacing w:line="400" w:lineRule="exact"/>
              <w:textAlignment w:val="auto"/>
              <w:rPr>
                <w:rFonts w:hint="eastAsia" w:ascii="仿宋" w:hAnsi="仿宋" w:eastAsia="仿宋" w:cs="仿宋"/>
                <w:color w:val="auto"/>
                <w:kern w:val="28"/>
                <w:sz w:val="24"/>
                <w:szCs w:val="24"/>
                <w:highlight w:val="none"/>
              </w:rPr>
            </w:pPr>
            <w:r>
              <w:rPr>
                <w:rFonts w:hint="eastAsia" w:ascii="仿宋" w:hAnsi="仿宋" w:eastAsia="仿宋" w:cs="仿宋"/>
                <w:color w:val="auto"/>
                <w:kern w:val="28"/>
                <w:sz w:val="24"/>
                <w:szCs w:val="24"/>
                <w:highlight w:val="none"/>
                <w:lang w:val="en-US" w:eastAsia="zh-CN"/>
              </w:rPr>
              <w:t>3.</w:t>
            </w:r>
            <w:r>
              <w:rPr>
                <w:rFonts w:hint="eastAsia" w:ascii="仿宋" w:hAnsi="仿宋" w:eastAsia="仿宋" w:cs="仿宋"/>
                <w:color w:val="auto"/>
                <w:kern w:val="28"/>
                <w:sz w:val="24"/>
                <w:szCs w:val="24"/>
                <w:highlight w:val="none"/>
              </w:rPr>
              <w:t>付款账号：</w:t>
            </w:r>
          </w:p>
          <w:p w14:paraId="30564A58">
            <w:pPr>
              <w:pStyle w:val="35"/>
              <w:keepNext w:val="0"/>
              <w:keepLines w:val="0"/>
              <w:pageBreakBefore w:val="0"/>
              <w:widowControl w:val="0"/>
              <w:kinsoku/>
              <w:wordWrap/>
              <w:overflowPunct/>
              <w:topLinePunct w:val="0"/>
              <w:autoSpaceDE/>
              <w:autoSpaceDN/>
              <w:bidi w:val="0"/>
              <w:adjustRightInd w:val="0"/>
              <w:snapToGrid w:val="0"/>
              <w:spacing w:line="400" w:lineRule="exact"/>
              <w:textAlignment w:val="auto"/>
              <w:rPr>
                <w:rFonts w:hint="eastAsia" w:ascii="仿宋" w:hAnsi="仿宋" w:eastAsia="仿宋" w:cs="仿宋"/>
                <w:color w:val="auto"/>
                <w:kern w:val="28"/>
                <w:sz w:val="24"/>
                <w:szCs w:val="24"/>
                <w:highlight w:val="none"/>
                <w:lang w:val="en-US" w:eastAsia="zh-CN"/>
              </w:rPr>
            </w:pPr>
            <w:r>
              <w:rPr>
                <w:rFonts w:hint="eastAsia" w:ascii="仿宋" w:hAnsi="仿宋" w:eastAsia="仿宋" w:cs="仿宋"/>
                <w:color w:val="auto"/>
                <w:kern w:val="28"/>
                <w:sz w:val="24"/>
                <w:szCs w:val="24"/>
                <w:highlight w:val="none"/>
              </w:rPr>
              <w:t>账户名称</w:t>
            </w:r>
            <w:r>
              <w:rPr>
                <w:rFonts w:hint="eastAsia" w:ascii="仿宋" w:hAnsi="仿宋" w:eastAsia="仿宋" w:cs="仿宋"/>
                <w:color w:val="auto"/>
                <w:kern w:val="28"/>
                <w:sz w:val="24"/>
                <w:szCs w:val="24"/>
                <w:highlight w:val="none"/>
                <w:lang w:val="en-US" w:eastAsia="zh-CN"/>
              </w:rPr>
              <w:t xml:space="preserve">：浙江国际招投标有限公司 </w:t>
            </w:r>
          </w:p>
          <w:p w14:paraId="10C300AD">
            <w:pPr>
              <w:pStyle w:val="35"/>
              <w:keepNext w:val="0"/>
              <w:keepLines w:val="0"/>
              <w:pageBreakBefore w:val="0"/>
              <w:widowControl w:val="0"/>
              <w:kinsoku/>
              <w:wordWrap/>
              <w:overflowPunct/>
              <w:topLinePunct w:val="0"/>
              <w:autoSpaceDE/>
              <w:autoSpaceDN/>
              <w:bidi w:val="0"/>
              <w:adjustRightInd w:val="0"/>
              <w:snapToGrid w:val="0"/>
              <w:spacing w:line="400" w:lineRule="exact"/>
              <w:textAlignment w:val="auto"/>
              <w:rPr>
                <w:rFonts w:hint="eastAsia" w:ascii="仿宋" w:hAnsi="仿宋" w:eastAsia="仿宋" w:cs="仿宋"/>
                <w:color w:val="auto"/>
                <w:kern w:val="28"/>
                <w:sz w:val="24"/>
                <w:szCs w:val="24"/>
                <w:highlight w:val="none"/>
                <w:lang w:val="en-US" w:eastAsia="zh-CN"/>
              </w:rPr>
            </w:pPr>
            <w:r>
              <w:rPr>
                <w:rFonts w:hint="eastAsia" w:ascii="仿宋" w:hAnsi="仿宋" w:eastAsia="仿宋" w:cs="仿宋"/>
                <w:color w:val="auto"/>
                <w:kern w:val="28"/>
                <w:sz w:val="24"/>
                <w:szCs w:val="24"/>
                <w:highlight w:val="none"/>
                <w:lang w:val="en-US" w:eastAsia="zh-CN"/>
              </w:rPr>
              <w:t>开户银行：工商银行杭州武林支行</w:t>
            </w:r>
          </w:p>
          <w:p w14:paraId="1D158490">
            <w:pPr>
              <w:pStyle w:val="35"/>
              <w:keepNext w:val="0"/>
              <w:keepLines w:val="0"/>
              <w:pageBreakBefore w:val="0"/>
              <w:widowControl w:val="0"/>
              <w:kinsoku/>
              <w:wordWrap/>
              <w:overflowPunct/>
              <w:topLinePunct w:val="0"/>
              <w:autoSpaceDE/>
              <w:autoSpaceDN/>
              <w:bidi w:val="0"/>
              <w:adjustRightInd w:val="0"/>
              <w:snapToGrid w:val="0"/>
              <w:spacing w:line="400" w:lineRule="exact"/>
              <w:textAlignment w:val="auto"/>
              <w:rPr>
                <w:rFonts w:hint="eastAsia" w:ascii="仿宋" w:hAnsi="仿宋" w:eastAsia="仿宋" w:cs="仿宋"/>
                <w:color w:val="auto"/>
                <w:kern w:val="28"/>
                <w:sz w:val="24"/>
                <w:szCs w:val="24"/>
                <w:highlight w:val="none"/>
                <w:lang w:val="en-US" w:eastAsia="zh-CN"/>
              </w:rPr>
            </w:pPr>
            <w:r>
              <w:rPr>
                <w:rFonts w:hint="eastAsia" w:ascii="仿宋" w:hAnsi="仿宋" w:eastAsia="仿宋" w:cs="仿宋"/>
                <w:color w:val="auto"/>
                <w:kern w:val="28"/>
                <w:sz w:val="24"/>
                <w:szCs w:val="24"/>
                <w:highlight w:val="none"/>
                <w:lang w:val="en-US" w:eastAsia="zh-CN"/>
              </w:rPr>
              <w:t>账号：1202021209906782015</w:t>
            </w:r>
          </w:p>
          <w:p w14:paraId="556C644B">
            <w:pPr>
              <w:spacing w:line="360" w:lineRule="auto"/>
              <w:rPr>
                <w:rFonts w:hint="eastAsia" w:ascii="仿宋" w:hAnsi="仿宋" w:eastAsia="仿宋" w:cs="仿宋"/>
                <w:color w:val="auto"/>
                <w:kern w:val="0"/>
                <w:sz w:val="24"/>
                <w:highlight w:val="none"/>
                <w:lang w:val="en" w:eastAsia="zh-CN"/>
              </w:rPr>
            </w:pPr>
            <w:r>
              <w:rPr>
                <w:rFonts w:hint="eastAsia" w:ascii="仿宋" w:hAnsi="仿宋" w:eastAsia="仿宋" w:cs="仿宋"/>
                <w:color w:val="auto"/>
                <w:kern w:val="28"/>
                <w:sz w:val="24"/>
                <w:szCs w:val="24"/>
                <w:highlight w:val="none"/>
                <w:lang w:val="en-US" w:eastAsia="zh-CN"/>
              </w:rPr>
              <w:t>说明：中标、成交供应商放弃中标、成交资格导致重新采购的，应当承担支付代理费和专家评审费等费用在内的赔偿责任。</w:t>
            </w:r>
          </w:p>
        </w:tc>
      </w:tr>
    </w:tbl>
    <w:p w14:paraId="1969C939">
      <w:pPr>
        <w:snapToGrid w:val="0"/>
        <w:spacing w:line="360" w:lineRule="auto"/>
        <w:jc w:val="center"/>
        <w:rPr>
          <w:rFonts w:hint="eastAsia" w:ascii="仿宋" w:hAnsi="仿宋" w:eastAsia="仿宋" w:cs="仿宋"/>
          <w:b/>
          <w:color w:val="auto"/>
          <w:sz w:val="32"/>
          <w:szCs w:val="20"/>
          <w:highlight w:val="none"/>
        </w:rPr>
      </w:pPr>
    </w:p>
    <w:bookmarkEnd w:id="10"/>
    <w:p w14:paraId="79CE6123">
      <w:pPr>
        <w:adjustRightInd/>
        <w:spacing w:line="240" w:lineRule="auto"/>
        <w:ind w:firstLine="0" w:firstLineChars="0"/>
        <w:jc w:val="center"/>
        <w:outlineLvl w:val="9"/>
        <w:rPr>
          <w:rFonts w:hint="eastAsia" w:ascii="仿宋" w:hAnsi="仿宋" w:eastAsia="仿宋" w:cs="仿宋"/>
          <w:b/>
          <w:color w:val="auto"/>
          <w:sz w:val="32"/>
          <w:szCs w:val="20"/>
          <w:highlight w:val="none"/>
        </w:rPr>
      </w:pPr>
      <w:bookmarkStart w:id="11" w:name="_Toc164416483"/>
      <w:bookmarkStart w:id="12" w:name="第三部分"/>
      <w:r>
        <w:rPr>
          <w:rFonts w:hint="eastAsia" w:ascii="仿宋" w:hAnsi="仿宋" w:eastAsia="仿宋" w:cs="仿宋"/>
          <w:b/>
          <w:color w:val="auto"/>
          <w:sz w:val="32"/>
          <w:szCs w:val="20"/>
          <w:highlight w:val="none"/>
        </w:rPr>
        <w:t>一、总则</w:t>
      </w:r>
    </w:p>
    <w:p w14:paraId="56B79E12">
      <w:pPr>
        <w:snapToGrid w:val="0"/>
        <w:spacing w:line="360" w:lineRule="auto"/>
        <w:ind w:firstLine="361" w:firstLineChars="150"/>
        <w:jc w:val="left"/>
        <w:outlineLvl w:val="1"/>
        <w:rPr>
          <w:rFonts w:hint="eastAsia" w:ascii="仿宋" w:hAnsi="仿宋" w:eastAsia="仿宋" w:cs="仿宋"/>
          <w:b/>
          <w:color w:val="auto"/>
          <w:sz w:val="24"/>
          <w:highlight w:val="none"/>
        </w:rPr>
      </w:pPr>
      <w:r>
        <w:rPr>
          <w:rFonts w:hint="eastAsia" w:ascii="仿宋" w:hAnsi="仿宋" w:eastAsia="仿宋" w:cs="仿宋"/>
          <w:b/>
          <w:color w:val="auto"/>
          <w:sz w:val="24"/>
          <w:highlight w:val="none"/>
        </w:rPr>
        <w:t>1. 适用范围</w:t>
      </w:r>
    </w:p>
    <w:p w14:paraId="0B2D25F0">
      <w:pPr>
        <w:snapToGrid w:val="0"/>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本招标文件适用于该项目的招标、投标、开标、资格审查及信用信息查询、评标、定标、合同、验收等行为（法律、法规另有规定的，从其规定）。</w:t>
      </w:r>
    </w:p>
    <w:p w14:paraId="1874DAD6">
      <w:pPr>
        <w:adjustRightInd/>
        <w:spacing w:line="360" w:lineRule="auto"/>
        <w:outlineLvl w:val="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 xml:space="preserve">   2.定义</w:t>
      </w:r>
    </w:p>
    <w:p w14:paraId="452AA165">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 “采购人”系指招标公告中载明的本项目的采购人。</w:t>
      </w:r>
    </w:p>
    <w:p w14:paraId="07D0D80E">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2.2 “</w:t>
      </w:r>
      <w:r>
        <w:rPr>
          <w:rFonts w:hint="eastAsia" w:ascii="仿宋" w:hAnsi="仿宋" w:eastAsia="仿宋" w:cs="仿宋"/>
          <w:color w:val="auto"/>
          <w:sz w:val="24"/>
          <w:highlight w:val="none"/>
          <w:lang w:eastAsia="zh-CN"/>
        </w:rPr>
        <w:t>采购代理机构</w:t>
      </w:r>
      <w:r>
        <w:rPr>
          <w:rFonts w:hint="eastAsia" w:ascii="仿宋" w:hAnsi="仿宋" w:eastAsia="仿宋" w:cs="仿宋"/>
          <w:color w:val="auto"/>
          <w:sz w:val="24"/>
          <w:highlight w:val="none"/>
        </w:rPr>
        <w:t>”系指招标公告中载明的本项目的</w:t>
      </w:r>
      <w:r>
        <w:rPr>
          <w:rFonts w:hint="eastAsia" w:ascii="仿宋" w:hAnsi="仿宋" w:eastAsia="仿宋" w:cs="仿宋"/>
          <w:color w:val="auto"/>
          <w:sz w:val="24"/>
          <w:highlight w:val="none"/>
          <w:lang w:eastAsia="zh-CN"/>
        </w:rPr>
        <w:t>采购代理机构</w:t>
      </w:r>
      <w:r>
        <w:rPr>
          <w:rFonts w:hint="eastAsia" w:ascii="仿宋" w:hAnsi="仿宋" w:eastAsia="仿宋" w:cs="仿宋"/>
          <w:color w:val="auto"/>
          <w:sz w:val="24"/>
          <w:highlight w:val="none"/>
        </w:rPr>
        <w:t>。</w:t>
      </w:r>
    </w:p>
    <w:p w14:paraId="7719B6B0">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2.3 “投标人”系指是指响应招标、参加投标竞争的法人、其他组织或者自然人。</w:t>
      </w:r>
    </w:p>
    <w:p w14:paraId="25340D5A">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2.4 “负责人”系指法人企业的法定负责人，或其他组织为法律、行政法规规定代表单位行使职权的主要负责人，或自然人本人。</w:t>
      </w:r>
    </w:p>
    <w:p w14:paraId="0F6878F5">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2.5“电子签名”系指数据电文中以电子形式所含、所附用于识别签名人身份并表明签名人认可其中内容的数据；“公章”系指单位法定名称章。因特殊原因需要使用冠以法定名称的业务专用章的，投标时须提供《业务专用章使用说明函》（附件4）。</w:t>
      </w:r>
    </w:p>
    <w:p w14:paraId="2E85373C">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2.6“电子交易平台”</w:t>
      </w:r>
      <w:r>
        <w:rPr>
          <w:rFonts w:hint="eastAsia" w:ascii="仿宋" w:hAnsi="仿宋" w:eastAsia="仿宋" w:cs="仿宋"/>
          <w:color w:val="auto"/>
          <w:sz w:val="24"/>
          <w:highlight w:val="none"/>
          <w:lang w:val="en-US" w:eastAsia="zh-CN"/>
        </w:rPr>
        <w:t>系</w:t>
      </w:r>
      <w:r>
        <w:rPr>
          <w:rFonts w:hint="eastAsia" w:ascii="仿宋" w:hAnsi="仿宋" w:eastAsia="仿宋" w:cs="仿宋"/>
          <w:color w:val="auto"/>
          <w:sz w:val="24"/>
          <w:highlight w:val="none"/>
        </w:rPr>
        <w:t>指本项目政府采购活动所依托的政府采购云平台（https://www.zcygov.cn/）。</w:t>
      </w:r>
    </w:p>
    <w:p w14:paraId="512A4CF7">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2.7 “▲” 系指实质性要求条款，“</w:t>
      </w:r>
      <w:sdt>
        <w:sdtPr>
          <w:rPr>
            <w:rFonts w:hint="eastAsia" w:ascii="仿宋" w:hAnsi="仿宋" w:eastAsia="仿宋" w:cs="仿宋"/>
            <w:color w:val="auto"/>
            <w:kern w:val="0"/>
            <w:sz w:val="24"/>
            <w:highlight w:val="none"/>
          </w:rPr>
          <w:id w:val="512970236"/>
          <w14:checkbox>
            <w14:checked w14:val="1"/>
            <w14:checkedState w14:val="00FE" w14:font="Wingdings"/>
            <w14:uncheckedState w14:val="2610" w14:font="MS Gothic"/>
          </w14:checkbox>
        </w:sdtPr>
        <w:sdtEndPr>
          <w:rPr>
            <w:rFonts w:hint="eastAsia" w:ascii="仿宋" w:hAnsi="仿宋" w:eastAsia="仿宋" w:cs="仿宋"/>
            <w:color w:val="auto"/>
            <w:kern w:val="0"/>
            <w:sz w:val="24"/>
            <w:highlight w:val="none"/>
          </w:rPr>
        </w:sdtEndPr>
        <w:sdtContent>
          <w:r>
            <w:rPr>
              <w:rFonts w:hint="eastAsia" w:ascii="仿宋" w:hAnsi="仿宋" w:eastAsia="仿宋" w:cs="仿宋"/>
              <w:color w:val="auto"/>
              <w:kern w:val="0"/>
              <w:sz w:val="24"/>
              <w:highlight w:val="none"/>
            </w:rPr>
            <w:t></w:t>
          </w:r>
        </w:sdtContent>
      </w:sdt>
      <w:r>
        <w:rPr>
          <w:rFonts w:hint="eastAsia" w:ascii="仿宋" w:hAnsi="仿宋" w:eastAsia="仿宋" w:cs="仿宋"/>
          <w:color w:val="auto"/>
          <w:sz w:val="24"/>
          <w:highlight w:val="none"/>
        </w:rPr>
        <w:t>” 系指适用本项目的要求，“</w:t>
      </w:r>
      <w:sdt>
        <w:sdtPr>
          <w:rPr>
            <w:rFonts w:hint="eastAsia" w:ascii="仿宋" w:hAnsi="仿宋" w:eastAsia="仿宋" w:cs="仿宋"/>
            <w:color w:val="auto"/>
            <w:kern w:val="0"/>
            <w:sz w:val="24"/>
            <w:highlight w:val="none"/>
          </w:rPr>
          <w:id w:val="404888855"/>
          <w14:checkbox>
            <w14:checked w14:val="0"/>
            <w14:checkedState w14:val="00FE" w14:font="Wingdings"/>
            <w14:uncheckedState w14:val="2610" w14:font="MS Gothic"/>
          </w14:checkbox>
        </w:sdtPr>
        <w:sdtEndPr>
          <w:rPr>
            <w:rFonts w:hint="eastAsia" w:ascii="仿宋" w:hAnsi="仿宋" w:eastAsia="仿宋" w:cs="仿宋"/>
            <w:color w:val="auto"/>
            <w:kern w:val="0"/>
            <w:sz w:val="24"/>
            <w:highlight w:val="none"/>
          </w:rPr>
        </w:sdtEndPr>
        <w:sdtContent>
          <w:r>
            <w:rPr>
              <w:rFonts w:hint="eastAsia" w:ascii="仿宋" w:hAnsi="仿宋" w:eastAsia="仿宋" w:cs="仿宋"/>
              <w:color w:val="auto"/>
              <w:kern w:val="0"/>
              <w:sz w:val="24"/>
              <w:highlight w:val="none"/>
            </w:rPr>
            <w:t>☐</w:t>
          </w:r>
        </w:sdtContent>
      </w:sdt>
      <w:r>
        <w:rPr>
          <w:rFonts w:hint="eastAsia" w:ascii="仿宋" w:hAnsi="仿宋" w:eastAsia="仿宋" w:cs="仿宋"/>
          <w:color w:val="auto"/>
          <w:sz w:val="24"/>
          <w:highlight w:val="none"/>
        </w:rPr>
        <w:t>” 系指不适用本项目的要求。</w:t>
      </w:r>
    </w:p>
    <w:p w14:paraId="79F2398D">
      <w:pPr>
        <w:spacing w:line="360" w:lineRule="auto"/>
        <w:ind w:firstLine="241" w:firstLineChars="10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3.</w:t>
      </w:r>
      <w:r>
        <w:rPr>
          <w:rFonts w:hint="eastAsia" w:ascii="仿宋" w:hAnsi="仿宋" w:eastAsia="仿宋" w:cs="仿宋"/>
          <w:color w:val="auto"/>
          <w:highlight w:val="none"/>
        </w:rPr>
        <w:t xml:space="preserve"> </w:t>
      </w:r>
      <w:r>
        <w:rPr>
          <w:rFonts w:hint="eastAsia" w:ascii="仿宋" w:hAnsi="仿宋" w:eastAsia="仿宋" w:cs="仿宋"/>
          <w:b/>
          <w:color w:val="auto"/>
          <w:sz w:val="24"/>
          <w:highlight w:val="none"/>
        </w:rPr>
        <w:t>采购项目需要落实的政府采购政策</w:t>
      </w:r>
    </w:p>
    <w:p w14:paraId="174331AF">
      <w:pPr>
        <w:spacing w:line="360" w:lineRule="auto"/>
        <w:ind w:firstLine="240" w:firstLineChars="100"/>
        <w:rPr>
          <w:rFonts w:hint="eastAsia" w:ascii="仿宋" w:hAnsi="仿宋" w:eastAsia="仿宋" w:cs="仿宋"/>
          <w:color w:val="auto"/>
          <w:sz w:val="24"/>
          <w:highlight w:val="none"/>
        </w:rPr>
      </w:pPr>
      <w:r>
        <w:rPr>
          <w:rFonts w:hint="eastAsia" w:ascii="仿宋" w:hAnsi="仿宋" w:eastAsia="仿宋" w:cs="仿宋"/>
          <w:color w:val="auto"/>
          <w:sz w:val="24"/>
          <w:highlight w:val="none"/>
        </w:rPr>
        <w:t>3.1 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w:t>
      </w:r>
      <w:r>
        <w:rPr>
          <w:rFonts w:hint="eastAsia" w:ascii="仿宋" w:hAnsi="仿宋" w:eastAsia="仿宋" w:cs="仿宋"/>
          <w:color w:val="auto"/>
          <w:sz w:val="24"/>
          <w:highlight w:val="none"/>
          <w:lang w:eastAsia="zh-CN"/>
        </w:rPr>
        <w:t>采购代理机构</w:t>
      </w:r>
      <w:r>
        <w:rPr>
          <w:rFonts w:hint="eastAsia" w:ascii="仿宋" w:hAnsi="仿宋" w:eastAsia="仿宋" w:cs="仿宋"/>
          <w:color w:val="auto"/>
          <w:sz w:val="24"/>
          <w:highlight w:val="none"/>
        </w:rPr>
        <w:t>不会对其加以限制，仍将按照公平竞争原则实施采购）；</w:t>
      </w:r>
      <w:r>
        <w:rPr>
          <w:rFonts w:hint="eastAsia" w:ascii="仿宋" w:hAnsi="仿宋" w:eastAsia="仿宋" w:cs="仿宋"/>
          <w:color w:val="auto"/>
          <w:kern w:val="0"/>
          <w:sz w:val="24"/>
          <w:highlight w:val="none"/>
        </w:rPr>
        <w:t>优先采购向我国企业转让技术、与我国企业签订消化吸收再创新方案的供应商的进口产品</w:t>
      </w:r>
      <w:r>
        <w:rPr>
          <w:rFonts w:hint="eastAsia" w:ascii="仿宋" w:hAnsi="仿宋" w:eastAsia="仿宋" w:cs="仿宋"/>
          <w:color w:val="auto"/>
          <w:sz w:val="24"/>
          <w:highlight w:val="none"/>
        </w:rPr>
        <w:t>。</w:t>
      </w:r>
    </w:p>
    <w:p w14:paraId="134CA64D">
      <w:pPr>
        <w:spacing w:line="360" w:lineRule="auto"/>
        <w:ind w:firstLine="240" w:firstLineChars="100"/>
        <w:rPr>
          <w:rFonts w:hint="eastAsia" w:ascii="仿宋" w:hAnsi="仿宋" w:eastAsia="仿宋" w:cs="仿宋"/>
          <w:color w:val="auto"/>
          <w:sz w:val="24"/>
          <w:highlight w:val="none"/>
        </w:rPr>
      </w:pPr>
      <w:r>
        <w:rPr>
          <w:rFonts w:hint="eastAsia" w:ascii="仿宋" w:hAnsi="仿宋" w:eastAsia="仿宋" w:cs="仿宋"/>
          <w:color w:val="auto"/>
          <w:sz w:val="24"/>
          <w:highlight w:val="none"/>
        </w:rPr>
        <w:t>3.2 支持绿色发展</w:t>
      </w:r>
    </w:p>
    <w:p w14:paraId="29B8521C">
      <w:pPr>
        <w:spacing w:line="360" w:lineRule="auto"/>
        <w:ind w:firstLine="480" w:firstLineChars="200"/>
        <w:rPr>
          <w:rFonts w:hint="eastAsia" w:ascii="仿宋" w:hAnsi="仿宋" w:eastAsia="仿宋" w:cs="仿宋"/>
          <w:b/>
          <w:color w:val="auto"/>
          <w:sz w:val="24"/>
          <w:highlight w:val="none"/>
        </w:rPr>
      </w:pPr>
      <w:r>
        <w:rPr>
          <w:rFonts w:hint="eastAsia" w:ascii="仿宋" w:hAnsi="仿宋" w:eastAsia="仿宋" w:cs="仿宋"/>
          <w:color w:val="auto"/>
          <w:sz w:val="24"/>
          <w:highlight w:val="none"/>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r>
        <w:rPr>
          <w:rFonts w:hint="eastAsia" w:ascii="仿宋" w:hAnsi="仿宋" w:eastAsia="仿宋" w:cs="仿宋"/>
          <w:b/>
          <w:color w:val="auto"/>
          <w:sz w:val="24"/>
          <w:highlight w:val="none"/>
        </w:rPr>
        <w:t>▲采购人拟采购的产品属于政府强制采购的节能产品品目清单范围的，投标人相应的投标产品未获得国家确定的认证机构出具的、处于有效期之内的节能产品认证证书的，投标无效。</w:t>
      </w:r>
    </w:p>
    <w:p w14:paraId="51ADA571">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3.2.2 修缮、装修类项目采购建材的，采购人应将绿色建筑和绿色建材性能、指标等作为实质性条件纳入招标文件和合同。</w:t>
      </w:r>
    </w:p>
    <w:p w14:paraId="358A0BF3">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3.2.3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鼓励采购单位优先采购秸秆环保板材等资源综合利用产品。鼓励采购单位优先采购绿色物流配送服务、提供新能源交通工具的租赁服务。</w:t>
      </w:r>
    </w:p>
    <w:p w14:paraId="2FE2BED8">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3.2.4 鼓励供应商在参加政府采购过程中开展绿色设计、选择绿色材料、打造绿色制造工艺、开展绿色运输、做好废弃产品回收处理，实现产品全周期的绿色环保。鼓励采购单位对其提高预付款比例、免收履约保证金。</w:t>
      </w:r>
    </w:p>
    <w:p w14:paraId="45958D2A">
      <w:pPr>
        <w:spacing w:line="360" w:lineRule="auto"/>
        <w:ind w:firstLine="240" w:firstLineChars="100"/>
        <w:rPr>
          <w:rFonts w:hint="eastAsia" w:ascii="仿宋" w:hAnsi="仿宋" w:eastAsia="仿宋" w:cs="仿宋"/>
          <w:color w:val="auto"/>
          <w:sz w:val="24"/>
          <w:highlight w:val="none"/>
        </w:rPr>
      </w:pPr>
      <w:r>
        <w:rPr>
          <w:rFonts w:hint="eastAsia" w:ascii="仿宋" w:hAnsi="仿宋" w:eastAsia="仿宋" w:cs="仿宋"/>
          <w:color w:val="auto"/>
          <w:sz w:val="24"/>
          <w:highlight w:val="none"/>
        </w:rPr>
        <w:t>3.3支持中小企业发展</w:t>
      </w:r>
    </w:p>
    <w:p w14:paraId="4D267C76">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3.3.1中小企业，是指在中华人民共和国境内依法设立，依据国务院批准的中小企业划分标准确定的中型企业、小型企业和微型企业，但与大企业的负责人为同一人，或者与大企业存在直接控股、管理关系的除外。</w:t>
      </w:r>
    </w:p>
    <w:p w14:paraId="5E520BB9">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符合中小企业划分标准的个体工商户，在政府采购活动中视同中小企业。</w:t>
      </w:r>
    </w:p>
    <w:p w14:paraId="45D5B39E">
      <w:pPr>
        <w:widowControl/>
        <w:spacing w:line="360" w:lineRule="auto"/>
        <w:ind w:firstLine="480" w:firstLineChars="200"/>
        <w:jc w:val="left"/>
        <w:rPr>
          <w:rFonts w:hint="eastAsia" w:ascii="仿宋" w:hAnsi="仿宋" w:eastAsia="仿宋" w:cs="仿宋"/>
          <w:color w:val="auto"/>
          <w:kern w:val="0"/>
          <w:sz w:val="24"/>
          <w:highlight w:val="none"/>
        </w:rPr>
      </w:pPr>
      <w:r>
        <w:rPr>
          <w:rFonts w:hint="eastAsia" w:ascii="仿宋" w:hAnsi="仿宋" w:eastAsia="仿宋" w:cs="仿宋"/>
          <w:bCs/>
          <w:color w:val="auto"/>
          <w:sz w:val="24"/>
          <w:highlight w:val="none"/>
        </w:rPr>
        <w:t>3.3.2</w:t>
      </w:r>
      <w:r>
        <w:rPr>
          <w:rFonts w:hint="eastAsia" w:ascii="仿宋" w:hAnsi="仿宋" w:eastAsia="仿宋" w:cs="仿宋"/>
          <w:color w:val="auto"/>
          <w:kern w:val="0"/>
          <w:sz w:val="24"/>
          <w:highlight w:val="none"/>
        </w:rPr>
        <w:t>在政府采购活动中，投标人提供的货物、工程或者服务符合下列情形的，享受中小企业扶持政策：在服务采购项目中，服务由中小企业承接，即提供服务的人员为中小企业依照《中华人民共和国劳动合同法》订立劳动合同的从业人员。</w:t>
      </w:r>
    </w:p>
    <w:p w14:paraId="22CE230F">
      <w:pPr>
        <w:widowControl/>
        <w:spacing w:line="360" w:lineRule="auto"/>
        <w:ind w:firstLine="480" w:firstLineChars="200"/>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以联合体形式参加政府采购活动，联合体各方均为中小企业的，联合体视同中小企业。其中，联合体各方均为小微企业的，联合体视同小微企业。</w:t>
      </w:r>
    </w:p>
    <w:p w14:paraId="46AAD417">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3.3.3对于未预留份额专门面向中小企业的政府采购服务项目，以及预留份额政府采购服务项目中的非预留部分标项，对小型和微型企业的投标报价给予10%-20%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4%-6%的扣除，用扣除后的价格参加评审。组成联合体或者接受分包的小微企业与联合体内其他企业、分包企业之间存在直接控股、管理关系的，不享受价格扣除优惠政策。</w:t>
      </w:r>
    </w:p>
    <w:p w14:paraId="1556AA13">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3.3.4符合《关于促进残疾人就业政府采购政策的通知》（财库〔2017〕141号）规定的条件并提供《残疾人福利性单位声明函》（附件1）的残疾人福利性单位视同小型、微型企业；</w:t>
      </w:r>
    </w:p>
    <w:p w14:paraId="7862C9C2">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3.3.5符合《关于政府采购支持监狱企业发展有关问题的通知》（财库[2014]68号）规定的监狱企业并提供由省级以上监狱管理局、戒毒管理局（含新疆生产建设兵团）出具的属于监狱企业证明文件的，视同为小型、微型企业。</w:t>
      </w:r>
    </w:p>
    <w:p w14:paraId="6678CC86">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3.3.6可享受中小企业扶持政策的投标人应按照招标文件格式要求提供《中小企业声明函》，《中小企业声明函》填写企业类型错误，导致该企业享受本不能享受的中小企业扶持政策，投标无效并依法承担法律责任。</w:t>
      </w:r>
    </w:p>
    <w:p w14:paraId="0CE37296">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3.3.7中小企业享受扶持政策获得政府采购合同的，小微企业不得将合同分包给大中型企业，中型企业不得将合同分包给大型企业。</w:t>
      </w:r>
    </w:p>
    <w:p w14:paraId="57C7E74F">
      <w:pPr>
        <w:spacing w:line="360" w:lineRule="auto"/>
        <w:ind w:firstLine="240" w:firstLineChars="100"/>
        <w:rPr>
          <w:rFonts w:hint="eastAsia" w:ascii="仿宋" w:hAnsi="仿宋" w:eastAsia="仿宋" w:cs="仿宋"/>
          <w:color w:val="auto"/>
          <w:sz w:val="24"/>
          <w:highlight w:val="none"/>
        </w:rPr>
      </w:pPr>
      <w:r>
        <w:rPr>
          <w:rFonts w:hint="eastAsia" w:ascii="仿宋" w:hAnsi="仿宋" w:eastAsia="仿宋" w:cs="仿宋"/>
          <w:color w:val="auto"/>
          <w:sz w:val="24"/>
          <w:highlight w:val="none"/>
        </w:rPr>
        <w:t>3.4</w:t>
      </w:r>
      <w:r>
        <w:rPr>
          <w:rFonts w:hint="eastAsia" w:ascii="仿宋" w:hAnsi="仿宋" w:eastAsia="仿宋" w:cs="仿宋"/>
          <w:bCs/>
          <w:color w:val="auto"/>
          <w:sz w:val="24"/>
          <w:highlight w:val="none"/>
        </w:rPr>
        <w:t>支持创新发展</w:t>
      </w:r>
    </w:p>
    <w:p w14:paraId="42DB1002">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3.4.1 </w:t>
      </w:r>
      <w:r>
        <w:rPr>
          <w:rFonts w:hint="eastAsia" w:ascii="仿宋" w:hAnsi="仿宋" w:eastAsia="仿宋" w:cs="仿宋"/>
          <w:color w:val="auto"/>
          <w:sz w:val="24"/>
          <w:highlight w:val="none"/>
          <w:lang w:eastAsia="zh-CN"/>
        </w:rPr>
        <w:t>首台套、“制造精品”、“专精特新”等创新产品按规定享受政府采购支持政策</w:t>
      </w:r>
      <w:r>
        <w:rPr>
          <w:rFonts w:hint="eastAsia" w:ascii="仿宋" w:hAnsi="仿宋" w:eastAsia="仿宋" w:cs="仿宋"/>
          <w:color w:val="auto"/>
          <w:sz w:val="24"/>
          <w:highlight w:val="none"/>
        </w:rPr>
        <w:t>。</w:t>
      </w:r>
    </w:p>
    <w:p w14:paraId="3663ABCB">
      <w:pPr>
        <w:pStyle w:val="4"/>
        <w:adjustRightInd w:val="0"/>
        <w:ind w:left="0" w:firstLine="480" w:firstLineChars="200"/>
        <w:rPr>
          <w:rFonts w:hint="eastAsia" w:ascii="仿宋" w:hAnsi="仿宋" w:eastAsia="仿宋" w:cs="仿宋"/>
          <w:color w:val="auto"/>
          <w:highlight w:val="none"/>
          <w:u w:val="none"/>
        </w:rPr>
      </w:pPr>
      <w:r>
        <w:rPr>
          <w:rFonts w:hint="eastAsia" w:ascii="仿宋" w:hAnsi="仿宋" w:eastAsia="仿宋" w:cs="仿宋"/>
          <w:b w:val="0"/>
          <w:bCs w:val="0"/>
          <w:color w:val="auto"/>
          <w:sz w:val="24"/>
          <w:szCs w:val="24"/>
          <w:highlight w:val="none"/>
          <w:u w:val="none"/>
          <w:lang w:val="en-US"/>
        </w:rPr>
        <w:t>3.4.</w:t>
      </w:r>
      <w:r>
        <w:rPr>
          <w:rFonts w:hint="eastAsia" w:ascii="仿宋" w:hAnsi="仿宋" w:eastAsia="仿宋" w:cs="仿宋"/>
          <w:b w:val="0"/>
          <w:bCs w:val="0"/>
          <w:color w:val="auto"/>
          <w:sz w:val="24"/>
          <w:szCs w:val="24"/>
          <w:highlight w:val="none"/>
          <w:u w:val="none"/>
          <w:lang w:val="en-US" w:eastAsia="zh-CN"/>
        </w:rPr>
        <w:t>2</w:t>
      </w:r>
      <w:r>
        <w:rPr>
          <w:rFonts w:hint="eastAsia" w:ascii="仿宋" w:hAnsi="仿宋" w:eastAsia="仿宋" w:cs="仿宋"/>
          <w:b w:val="0"/>
          <w:bCs w:val="0"/>
          <w:color w:val="auto"/>
          <w:sz w:val="24"/>
          <w:szCs w:val="24"/>
          <w:highlight w:val="none"/>
          <w:u w:val="none"/>
          <w:lang w:val="en-US"/>
        </w:rPr>
        <w:t xml:space="preserve"> </w:t>
      </w:r>
      <w:r>
        <w:rPr>
          <w:rFonts w:hint="eastAsia" w:ascii="仿宋" w:hAnsi="仿宋" w:eastAsia="仿宋" w:cs="仿宋"/>
          <w:b w:val="0"/>
          <w:bCs w:val="0"/>
          <w:color w:val="auto"/>
          <w:sz w:val="24"/>
          <w:szCs w:val="24"/>
          <w:highlight w:val="none"/>
          <w:u w:val="none"/>
          <w:lang w:val="en-US" w:eastAsia="zh-CN"/>
        </w:rPr>
        <w:t>采购人应当贯彻落实知识产权保护相关法律法规，</w:t>
      </w:r>
      <w:r>
        <w:rPr>
          <w:rFonts w:hint="eastAsia" w:ascii="仿宋" w:hAnsi="仿宋" w:eastAsia="仿宋" w:cs="仿宋"/>
          <w:b w:val="0"/>
          <w:bCs w:val="0"/>
          <w:color w:val="auto"/>
          <w:sz w:val="24"/>
          <w:szCs w:val="24"/>
          <w:highlight w:val="none"/>
          <w:u w:val="none"/>
          <w:lang w:val="en-US"/>
        </w:rPr>
        <w:t>应当采购使用正版软件。</w:t>
      </w:r>
    </w:p>
    <w:p w14:paraId="3097E857">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3.5平等对待内外资企业和符合条件的破产重整企业</w:t>
      </w:r>
    </w:p>
    <w:p w14:paraId="3EE38953">
      <w:pPr>
        <w:spacing w:line="360" w:lineRule="auto"/>
        <w:ind w:firstLine="240" w:firstLineChars="100"/>
        <w:rPr>
          <w:rFonts w:hint="eastAsia" w:ascii="仿宋" w:hAnsi="仿宋" w:eastAsia="仿宋" w:cs="仿宋"/>
          <w:b/>
          <w:color w:val="auto"/>
          <w:sz w:val="24"/>
          <w:highlight w:val="none"/>
        </w:rPr>
      </w:pPr>
      <w:r>
        <w:rPr>
          <w:rFonts w:hint="eastAsia" w:ascii="仿宋" w:hAnsi="仿宋" w:eastAsia="仿宋" w:cs="仿宋"/>
          <w:color w:val="auto"/>
          <w:sz w:val="24"/>
          <w:highlight w:val="none"/>
        </w:rPr>
        <w:t>平等对待内外资企业和符合条件的破产重整企业，切实保障企业公平竞争，平等维护企业的合法利益。</w:t>
      </w:r>
      <w:r>
        <w:rPr>
          <w:rFonts w:hint="eastAsia" w:ascii="仿宋" w:hAnsi="仿宋" w:eastAsia="仿宋" w:cs="仿宋"/>
          <w:color w:val="auto"/>
          <w:sz w:val="24"/>
          <w:highlight w:val="none"/>
        </w:rPr>
        <w:cr/>
      </w:r>
      <w:r>
        <w:rPr>
          <w:rFonts w:hint="eastAsia" w:ascii="仿宋" w:hAnsi="仿宋" w:eastAsia="仿宋" w:cs="仿宋"/>
          <w:b/>
          <w:color w:val="auto"/>
          <w:sz w:val="24"/>
          <w:highlight w:val="none"/>
        </w:rPr>
        <w:t>4. 询问、质疑、投诉、补偿救济</w:t>
      </w:r>
    </w:p>
    <w:p w14:paraId="6F1AE62F">
      <w:pPr>
        <w:autoSpaceDE w:val="0"/>
        <w:autoSpaceDN w:val="0"/>
        <w:spacing w:line="360" w:lineRule="auto"/>
        <w:ind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4.1在线询问、质疑、投诉。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002F5A95">
      <w:pPr>
        <w:autoSpaceDE w:val="0"/>
        <w:autoSpaceDN w:val="0"/>
        <w:spacing w:line="360" w:lineRule="auto"/>
        <w:ind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4.2供应商询问</w:t>
      </w:r>
    </w:p>
    <w:p w14:paraId="6ACB7464">
      <w:pPr>
        <w:autoSpaceDE w:val="0"/>
        <w:autoSpaceDN w:val="0"/>
        <w:spacing w:line="360" w:lineRule="auto"/>
        <w:ind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14:paraId="41C00706">
      <w:pPr>
        <w:autoSpaceDE w:val="0"/>
        <w:autoSpaceDN w:val="0"/>
        <w:spacing w:line="360" w:lineRule="auto"/>
        <w:ind w:firstLine="240" w:firstLineChars="1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4.3供应商质疑</w:t>
      </w:r>
    </w:p>
    <w:p w14:paraId="053F4E11">
      <w:pPr>
        <w:pStyle w:val="35"/>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kern w:val="0"/>
          <w:sz w:val="24"/>
          <w:highlight w:val="none"/>
          <w:lang w:val="zh-CN"/>
        </w:rPr>
        <w:t>4.3</w:t>
      </w:r>
      <w:r>
        <w:rPr>
          <w:rFonts w:hint="eastAsia" w:ascii="仿宋" w:hAnsi="仿宋" w:eastAsia="仿宋" w:cs="仿宋"/>
          <w:color w:val="auto"/>
          <w:sz w:val="24"/>
          <w:highlight w:val="none"/>
        </w:rPr>
        <w:t>.1提出质疑的供应商应当是参与所质疑项目采购活动的供应商。潜在供应商已依法获取其可质疑的招标文件的，可以对该文件提出质疑。</w:t>
      </w:r>
    </w:p>
    <w:p w14:paraId="4DB81FF4">
      <w:pPr>
        <w:pStyle w:val="35"/>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kern w:val="0"/>
          <w:sz w:val="24"/>
          <w:highlight w:val="none"/>
          <w:lang w:val="zh-CN"/>
        </w:rPr>
        <w:t>4.3</w:t>
      </w:r>
      <w:r>
        <w:rPr>
          <w:rFonts w:hint="eastAsia" w:ascii="仿宋" w:hAnsi="仿宋" w:eastAsia="仿宋" w:cs="仿宋"/>
          <w:color w:val="auto"/>
          <w:sz w:val="24"/>
          <w:highlight w:val="none"/>
        </w:rPr>
        <w:t>.2供应商认为招标文件、采购过程和中标结果使自己的权益受到损害的，可以在知道或者应知其权益受到损害之日起七个工作日内，以书面形式向采购人或者</w:t>
      </w:r>
      <w:r>
        <w:rPr>
          <w:rFonts w:hint="eastAsia" w:ascii="仿宋" w:hAnsi="仿宋" w:eastAsia="仿宋" w:cs="仿宋"/>
          <w:color w:val="auto"/>
          <w:sz w:val="24"/>
          <w:highlight w:val="none"/>
          <w:lang w:eastAsia="zh-CN"/>
        </w:rPr>
        <w:t>采购代理机构</w:t>
      </w:r>
      <w:r>
        <w:rPr>
          <w:rFonts w:hint="eastAsia" w:ascii="仿宋" w:hAnsi="仿宋" w:eastAsia="仿宋" w:cs="仿宋"/>
          <w:color w:val="auto"/>
          <w:sz w:val="24"/>
          <w:highlight w:val="none"/>
        </w:rPr>
        <w:t>提出质疑，否则，采购人或者</w:t>
      </w:r>
      <w:r>
        <w:rPr>
          <w:rFonts w:hint="eastAsia" w:ascii="仿宋" w:hAnsi="仿宋" w:eastAsia="仿宋" w:cs="仿宋"/>
          <w:color w:val="auto"/>
          <w:sz w:val="24"/>
          <w:highlight w:val="none"/>
          <w:lang w:eastAsia="zh-CN"/>
        </w:rPr>
        <w:t>采购代理机构</w:t>
      </w:r>
      <w:r>
        <w:rPr>
          <w:rFonts w:hint="eastAsia" w:ascii="仿宋" w:hAnsi="仿宋" w:eastAsia="仿宋" w:cs="仿宋"/>
          <w:color w:val="auto"/>
          <w:sz w:val="24"/>
          <w:highlight w:val="none"/>
        </w:rPr>
        <w:t>不予受理：</w:t>
      </w:r>
    </w:p>
    <w:p w14:paraId="6521B6BF">
      <w:pPr>
        <w:pStyle w:val="6"/>
        <w:spacing w:line="360" w:lineRule="auto"/>
        <w:ind w:firstLine="480" w:firstLineChars="200"/>
        <w:rPr>
          <w:rFonts w:hint="eastAsia" w:ascii="仿宋" w:hAnsi="仿宋" w:eastAsia="仿宋" w:cs="仿宋"/>
          <w:snapToGrid/>
          <w:color w:val="auto"/>
          <w:kern w:val="2"/>
          <w:sz w:val="24"/>
          <w:highlight w:val="none"/>
        </w:rPr>
      </w:pPr>
      <w:r>
        <w:rPr>
          <w:rFonts w:hint="eastAsia" w:ascii="仿宋" w:hAnsi="仿宋" w:eastAsia="仿宋" w:cs="仿宋"/>
          <w:snapToGrid/>
          <w:color w:val="auto"/>
          <w:kern w:val="2"/>
          <w:sz w:val="24"/>
          <w:highlight w:val="none"/>
        </w:rPr>
        <w:t>4.3.2.1对招标文件提出质疑的，质疑期限为供应商获得招标文件之日或者招标文件公告期限届满之日起计算。</w:t>
      </w:r>
    </w:p>
    <w:p w14:paraId="593C149A">
      <w:pPr>
        <w:pStyle w:val="35"/>
        <w:spacing w:line="360" w:lineRule="auto"/>
        <w:ind w:left="479" w:leftChars="228"/>
        <w:rPr>
          <w:rFonts w:hint="eastAsia" w:ascii="仿宋" w:hAnsi="仿宋" w:eastAsia="仿宋" w:cs="仿宋"/>
          <w:color w:val="auto"/>
          <w:sz w:val="24"/>
          <w:highlight w:val="none"/>
        </w:rPr>
      </w:pPr>
      <w:r>
        <w:rPr>
          <w:rFonts w:hint="eastAsia" w:ascii="仿宋" w:hAnsi="仿宋" w:eastAsia="仿宋" w:cs="仿宋"/>
          <w:color w:val="auto"/>
          <w:sz w:val="24"/>
          <w:highlight w:val="none"/>
        </w:rPr>
        <w:t>4.3.2.2对采购过程提出质疑的，质疑期限为各采购程序环节结束之日起计算。4.3.2.3对采购结果提出质疑的，质疑期限自采购结果公告期限届满之日起计算。</w:t>
      </w:r>
    </w:p>
    <w:p w14:paraId="34CBB85F">
      <w:pPr>
        <w:pStyle w:val="35"/>
        <w:spacing w:line="360" w:lineRule="auto"/>
        <w:ind w:firstLine="480" w:firstLineChars="20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4.3.3</w:t>
      </w:r>
      <w:r>
        <w:rPr>
          <w:rFonts w:hint="eastAsia" w:ascii="仿宋" w:hAnsi="仿宋" w:eastAsia="仿宋" w:cs="仿宋"/>
          <w:color w:val="auto"/>
          <w:sz w:val="24"/>
          <w:highlight w:val="none"/>
        </w:rPr>
        <w:t>供应商提出质疑应当提交质疑函和必要的证明材料。质疑函应当包括下列内容：</w:t>
      </w:r>
    </w:p>
    <w:p w14:paraId="0C727DD6">
      <w:pPr>
        <w:pStyle w:val="35"/>
        <w:spacing w:line="360" w:lineRule="auto"/>
        <w:ind w:firstLine="480" w:firstLineChars="20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4.3.3.1供应商的姓名或者名称、地址、邮编、联系人及联系电话；</w:t>
      </w:r>
    </w:p>
    <w:p w14:paraId="3E3EAF25">
      <w:pPr>
        <w:pStyle w:val="35"/>
        <w:spacing w:line="360" w:lineRule="auto"/>
        <w:ind w:firstLine="480" w:firstLineChars="20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4.3.3.2质疑项目的名称、编号；</w:t>
      </w:r>
    </w:p>
    <w:p w14:paraId="2486A27E">
      <w:pPr>
        <w:pStyle w:val="35"/>
        <w:spacing w:line="360" w:lineRule="auto"/>
        <w:ind w:firstLine="480" w:firstLineChars="20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4.3.3.3具体、明确的质疑事项和与质疑事项相关的请求；</w:t>
      </w:r>
    </w:p>
    <w:p w14:paraId="4D239430">
      <w:pPr>
        <w:pStyle w:val="35"/>
        <w:spacing w:line="360" w:lineRule="auto"/>
        <w:ind w:firstLine="480" w:firstLineChars="20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4.3.3.4事实依据；</w:t>
      </w:r>
    </w:p>
    <w:p w14:paraId="6C90EC9C">
      <w:pPr>
        <w:pStyle w:val="35"/>
        <w:spacing w:line="360" w:lineRule="auto"/>
        <w:ind w:firstLine="480" w:firstLineChars="20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4.3.3.5必要的法律依据；</w:t>
      </w:r>
    </w:p>
    <w:p w14:paraId="5D64CD02">
      <w:pPr>
        <w:pStyle w:val="35"/>
        <w:spacing w:line="360" w:lineRule="auto"/>
        <w:ind w:firstLine="960" w:firstLineChars="40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4.3.3.6提出质疑的日期。</w:t>
      </w:r>
    </w:p>
    <w:p w14:paraId="35E9E5F8">
      <w:pPr>
        <w:pStyle w:val="889"/>
        <w:shd w:val="clear" w:color="auto" w:fill="FFFFFF"/>
        <w:snapToGrid w:val="0"/>
        <w:spacing w:after="240" w:afterAutospacing="0" w:line="360" w:lineRule="auto"/>
        <w:ind w:firstLine="400"/>
        <w:contextualSpacing/>
        <w:rPr>
          <w:rFonts w:hint="eastAsia" w:ascii="仿宋" w:hAnsi="仿宋" w:eastAsia="仿宋" w:cs="仿宋"/>
          <w:color w:val="auto"/>
          <w:highlight w:val="none"/>
        </w:rPr>
      </w:pPr>
      <w:r>
        <w:rPr>
          <w:rFonts w:hint="eastAsia" w:ascii="仿宋" w:hAnsi="仿宋" w:eastAsia="仿宋" w:cs="仿宋"/>
          <w:color w:val="auto"/>
          <w:highlight w:val="none"/>
        </w:rPr>
        <w:t>供应商提交的质疑函需一式三份。供应商为自然人的，应当由本人签字；供应商为法人或者其他组织的，应当由法定代表人、主要负责人，或者其授权代表签字或者盖章，并加盖公章。</w:t>
      </w:r>
    </w:p>
    <w:p w14:paraId="0CE89DCF">
      <w:pPr>
        <w:pStyle w:val="889"/>
        <w:shd w:val="clear" w:color="auto" w:fill="FFFFFF"/>
        <w:snapToGrid w:val="0"/>
        <w:spacing w:after="240" w:afterAutospacing="0" w:line="360" w:lineRule="auto"/>
        <w:ind w:firstLine="400"/>
        <w:contextualSpacing/>
        <w:rPr>
          <w:rFonts w:hint="eastAsia" w:ascii="仿宋" w:hAnsi="仿宋" w:eastAsia="仿宋" w:cs="仿宋"/>
          <w:color w:val="auto"/>
          <w:highlight w:val="none"/>
        </w:rPr>
      </w:pPr>
      <w:r>
        <w:rPr>
          <w:rFonts w:hint="eastAsia" w:ascii="仿宋" w:hAnsi="仿宋" w:eastAsia="仿宋" w:cs="仿宋"/>
          <w:color w:val="auto"/>
          <w:highlight w:val="none"/>
        </w:rPr>
        <w:t>质疑函范本及制作说明详见附件2。</w:t>
      </w:r>
    </w:p>
    <w:p w14:paraId="13D330D2">
      <w:pPr>
        <w:pStyle w:val="889"/>
        <w:shd w:val="clear" w:color="auto" w:fill="FFFFFF"/>
        <w:snapToGrid w:val="0"/>
        <w:spacing w:after="240" w:afterAutospacing="0" w:line="360" w:lineRule="auto"/>
        <w:ind w:firstLine="400"/>
        <w:contextualSpacing/>
        <w:rPr>
          <w:rFonts w:hint="eastAsia" w:ascii="仿宋" w:hAnsi="仿宋" w:eastAsia="仿宋" w:cs="仿宋"/>
          <w:color w:val="auto"/>
          <w:highlight w:val="none"/>
        </w:rPr>
      </w:pPr>
      <w:r>
        <w:rPr>
          <w:rFonts w:hint="eastAsia" w:ascii="仿宋" w:hAnsi="仿宋" w:eastAsia="仿宋" w:cs="仿宋"/>
          <w:color w:val="auto"/>
          <w:highlight w:val="none"/>
        </w:rPr>
        <w:t>4.3.4对同一采购程序环节的质疑，供应商须在法定质疑期内一次性提出。</w:t>
      </w:r>
    </w:p>
    <w:p w14:paraId="6BAEB4ED">
      <w:pPr>
        <w:pStyle w:val="889"/>
        <w:shd w:val="clear" w:color="auto" w:fill="FFFFFF"/>
        <w:snapToGrid w:val="0"/>
        <w:spacing w:after="240" w:afterAutospacing="0" w:line="360" w:lineRule="auto"/>
        <w:ind w:firstLine="400"/>
        <w:contextualSpacing/>
        <w:rPr>
          <w:rFonts w:hint="eastAsia" w:ascii="仿宋" w:hAnsi="仿宋" w:eastAsia="仿宋" w:cs="仿宋"/>
          <w:color w:val="auto"/>
          <w:highlight w:val="none"/>
        </w:rPr>
      </w:pPr>
      <w:r>
        <w:rPr>
          <w:rFonts w:hint="eastAsia" w:ascii="仿宋" w:hAnsi="仿宋" w:eastAsia="仿宋" w:cs="仿宋"/>
          <w:color w:val="auto"/>
          <w:highlight w:val="none"/>
          <w:lang w:val="zh-CN"/>
        </w:rPr>
        <w:t>4.3</w:t>
      </w:r>
      <w:r>
        <w:rPr>
          <w:rFonts w:hint="eastAsia" w:ascii="仿宋" w:hAnsi="仿宋" w:eastAsia="仿宋" w:cs="仿宋"/>
          <w:color w:val="auto"/>
          <w:highlight w:val="none"/>
        </w:rPr>
        <w:t>.5采购人或者</w:t>
      </w:r>
      <w:r>
        <w:rPr>
          <w:rFonts w:hint="eastAsia" w:ascii="仿宋" w:hAnsi="仿宋" w:eastAsia="仿宋" w:cs="仿宋"/>
          <w:color w:val="auto"/>
          <w:highlight w:val="none"/>
          <w:lang w:eastAsia="zh-CN"/>
        </w:rPr>
        <w:t>采购代理机构</w:t>
      </w:r>
      <w:r>
        <w:rPr>
          <w:rFonts w:hint="eastAsia" w:ascii="仿宋" w:hAnsi="仿宋" w:eastAsia="仿宋" w:cs="仿宋"/>
          <w:color w:val="auto"/>
          <w:highlight w:val="none"/>
        </w:rPr>
        <w:t>应当在收到供应商的书面质疑后七个工作日内作出答复，并以书面形式通知质疑供应商和其他与质疑处理结果有利害关系的政府采购当事人，但答复的内容不得涉及商业秘密。根据《杭州市财政局关于进一步加强政府采购信息公开优化营商环境的通知》（杭财采监〔2021〕17号）,采购人或者</w:t>
      </w:r>
      <w:r>
        <w:rPr>
          <w:rFonts w:hint="eastAsia" w:ascii="仿宋" w:hAnsi="仿宋" w:eastAsia="仿宋" w:cs="仿宋"/>
          <w:color w:val="auto"/>
          <w:highlight w:val="none"/>
          <w:lang w:eastAsia="zh-CN"/>
        </w:rPr>
        <w:t>采购代理机构</w:t>
      </w:r>
      <w:r>
        <w:rPr>
          <w:rFonts w:hint="eastAsia" w:ascii="仿宋" w:hAnsi="仿宋" w:eastAsia="仿宋" w:cs="仿宋"/>
          <w:color w:val="auto"/>
          <w:highlight w:val="none"/>
        </w:rPr>
        <w:t>在质疑回复后5个工作日内，在浙江政府采购网的“其他公告”栏目公开质疑答复，答复内容应当完整。质疑函作为附件上传。</w:t>
      </w:r>
    </w:p>
    <w:p w14:paraId="63F18984">
      <w:pPr>
        <w:pStyle w:val="889"/>
        <w:shd w:val="clear" w:color="auto" w:fill="FFFFFF"/>
        <w:snapToGrid w:val="0"/>
        <w:spacing w:after="240" w:afterAutospacing="0" w:line="360" w:lineRule="auto"/>
        <w:ind w:firstLine="400"/>
        <w:contextualSpacing/>
        <w:rPr>
          <w:rFonts w:hint="eastAsia" w:ascii="仿宋" w:hAnsi="仿宋" w:eastAsia="仿宋" w:cs="仿宋"/>
          <w:color w:val="auto"/>
          <w:highlight w:val="none"/>
        </w:rPr>
      </w:pPr>
      <w:r>
        <w:rPr>
          <w:rFonts w:hint="eastAsia" w:ascii="仿宋" w:hAnsi="仿宋" w:eastAsia="仿宋" w:cs="仿宋"/>
          <w:color w:val="auto"/>
          <w:highlight w:val="none"/>
          <w:lang w:val="zh-CN"/>
        </w:rPr>
        <w:t>4.3</w:t>
      </w:r>
      <w:r>
        <w:rPr>
          <w:rFonts w:hint="eastAsia" w:ascii="仿宋" w:hAnsi="仿宋" w:eastAsia="仿宋" w:cs="仿宋"/>
          <w:color w:val="auto"/>
          <w:highlight w:val="none"/>
        </w:rPr>
        <w:t>.6询问或者质疑事项可能影响采购结果的，采购人应当暂停签订合同，已经签订合同的，应当中止履行合同。</w:t>
      </w:r>
    </w:p>
    <w:p w14:paraId="2680FC7B">
      <w:pPr>
        <w:pStyle w:val="889"/>
        <w:shd w:val="clear" w:color="auto" w:fill="FFFFFF"/>
        <w:snapToGrid w:val="0"/>
        <w:spacing w:after="240" w:afterAutospacing="0" w:line="360" w:lineRule="auto"/>
        <w:ind w:firstLine="480" w:firstLineChars="200"/>
        <w:contextualSpacing/>
        <w:rPr>
          <w:rFonts w:hint="eastAsia" w:ascii="仿宋" w:hAnsi="仿宋" w:eastAsia="仿宋" w:cs="仿宋"/>
          <w:color w:val="auto"/>
          <w:highlight w:val="none"/>
          <w:lang w:val="zh-CN"/>
        </w:rPr>
      </w:pPr>
      <w:r>
        <w:rPr>
          <w:rFonts w:hint="eastAsia" w:ascii="仿宋" w:hAnsi="仿宋" w:eastAsia="仿宋" w:cs="仿宋"/>
          <w:color w:val="auto"/>
          <w:highlight w:val="none"/>
          <w:lang w:val="zh-CN"/>
        </w:rPr>
        <w:t>4.4供应商投诉</w:t>
      </w:r>
    </w:p>
    <w:p w14:paraId="3B98A2A9">
      <w:pPr>
        <w:pStyle w:val="889"/>
        <w:shd w:val="clear" w:color="auto" w:fill="FFFFFF"/>
        <w:snapToGrid w:val="0"/>
        <w:spacing w:after="240" w:afterAutospacing="0" w:line="360" w:lineRule="auto"/>
        <w:ind w:firstLine="400"/>
        <w:contextualSpacing/>
        <w:rPr>
          <w:rFonts w:hint="eastAsia" w:ascii="仿宋" w:hAnsi="仿宋" w:eastAsia="仿宋" w:cs="仿宋"/>
          <w:color w:val="auto"/>
          <w:highlight w:val="none"/>
        </w:rPr>
      </w:pPr>
      <w:r>
        <w:rPr>
          <w:rFonts w:hint="eastAsia" w:ascii="仿宋" w:hAnsi="仿宋" w:eastAsia="仿宋" w:cs="仿宋"/>
          <w:color w:val="auto"/>
          <w:highlight w:val="none"/>
        </w:rPr>
        <w:t>4.4.1质疑供应商对采购人、</w:t>
      </w:r>
      <w:r>
        <w:rPr>
          <w:rFonts w:hint="eastAsia" w:ascii="仿宋" w:hAnsi="仿宋" w:eastAsia="仿宋" w:cs="仿宋"/>
          <w:color w:val="auto"/>
          <w:highlight w:val="none"/>
          <w:lang w:eastAsia="zh-CN"/>
        </w:rPr>
        <w:t>采购代理机构</w:t>
      </w:r>
      <w:r>
        <w:rPr>
          <w:rFonts w:hint="eastAsia" w:ascii="仿宋" w:hAnsi="仿宋" w:eastAsia="仿宋" w:cs="仿宋"/>
          <w:color w:val="auto"/>
          <w:highlight w:val="none"/>
        </w:rPr>
        <w:t>的答复不满意或者采购人、</w:t>
      </w:r>
      <w:r>
        <w:rPr>
          <w:rFonts w:hint="eastAsia" w:ascii="仿宋" w:hAnsi="仿宋" w:eastAsia="仿宋" w:cs="仿宋"/>
          <w:color w:val="auto"/>
          <w:highlight w:val="none"/>
          <w:lang w:eastAsia="zh-CN"/>
        </w:rPr>
        <w:t>采购代理机构</w:t>
      </w:r>
      <w:r>
        <w:rPr>
          <w:rFonts w:hint="eastAsia" w:ascii="仿宋" w:hAnsi="仿宋" w:eastAsia="仿宋" w:cs="仿宋"/>
          <w:color w:val="auto"/>
          <w:highlight w:val="none"/>
        </w:rPr>
        <w:t>未在规定的时间内作出答复的，可以在答复期满后十五个工作日内向同级政府采购监督管理部门提出投诉。</w:t>
      </w:r>
    </w:p>
    <w:p w14:paraId="0B604195">
      <w:pPr>
        <w:pStyle w:val="889"/>
        <w:shd w:val="clear" w:color="auto" w:fill="FFFFFF"/>
        <w:snapToGrid w:val="0"/>
        <w:spacing w:after="240" w:afterAutospacing="0" w:line="360" w:lineRule="auto"/>
        <w:ind w:firstLine="400"/>
        <w:contextualSpacing/>
        <w:rPr>
          <w:rFonts w:hint="eastAsia" w:ascii="仿宋" w:hAnsi="仿宋" w:eastAsia="仿宋" w:cs="仿宋"/>
          <w:color w:val="auto"/>
          <w:highlight w:val="none"/>
        </w:rPr>
      </w:pPr>
      <w:r>
        <w:rPr>
          <w:rFonts w:hint="eastAsia" w:ascii="仿宋" w:hAnsi="仿宋" w:eastAsia="仿宋" w:cs="仿宋"/>
          <w:color w:val="auto"/>
          <w:highlight w:val="none"/>
        </w:rPr>
        <w:t>4.4.</w:t>
      </w:r>
      <w:r>
        <w:rPr>
          <w:rFonts w:hint="eastAsia" w:ascii="仿宋" w:hAnsi="仿宋" w:eastAsia="仿宋" w:cs="仿宋"/>
          <w:color w:val="auto"/>
          <w:highlight w:val="none"/>
          <w:lang w:val="zh-CN"/>
        </w:rPr>
        <w:t>2</w:t>
      </w:r>
      <w:r>
        <w:rPr>
          <w:rFonts w:hint="eastAsia" w:ascii="仿宋" w:hAnsi="仿宋" w:eastAsia="仿宋" w:cs="仿宋"/>
          <w:color w:val="auto"/>
          <w:highlight w:val="none"/>
        </w:rPr>
        <w:t>供应商投诉的事项不得超出已质疑事项的范围，基于质疑答复内容提出的投诉事项除外。</w:t>
      </w:r>
    </w:p>
    <w:p w14:paraId="245CA2ED">
      <w:pPr>
        <w:pStyle w:val="889"/>
        <w:shd w:val="clear" w:color="auto" w:fill="FFFFFF"/>
        <w:snapToGrid w:val="0"/>
        <w:spacing w:after="240" w:afterAutospacing="0" w:line="360" w:lineRule="auto"/>
        <w:ind w:firstLine="400"/>
        <w:contextualSpacing/>
        <w:rPr>
          <w:rFonts w:hint="eastAsia" w:ascii="仿宋" w:hAnsi="仿宋" w:eastAsia="仿宋" w:cs="仿宋"/>
          <w:color w:val="auto"/>
          <w:highlight w:val="none"/>
        </w:rPr>
      </w:pPr>
      <w:r>
        <w:rPr>
          <w:rFonts w:hint="eastAsia" w:ascii="仿宋" w:hAnsi="仿宋" w:eastAsia="仿宋" w:cs="仿宋"/>
          <w:color w:val="auto"/>
          <w:highlight w:val="none"/>
        </w:rPr>
        <w:t>4.4.3供应商投诉应当有明确的请求和必要的证明材料。</w:t>
      </w:r>
    </w:p>
    <w:p w14:paraId="65D7F310">
      <w:pPr>
        <w:pStyle w:val="889"/>
        <w:shd w:val="clear" w:color="auto" w:fill="FFFFFF"/>
        <w:snapToGrid w:val="0"/>
        <w:spacing w:after="240" w:afterAutospacing="0" w:line="360" w:lineRule="auto"/>
        <w:ind w:firstLine="400"/>
        <w:contextualSpacing/>
        <w:rPr>
          <w:rFonts w:hint="eastAsia" w:ascii="仿宋" w:hAnsi="仿宋" w:eastAsia="仿宋" w:cs="仿宋"/>
          <w:color w:val="auto"/>
          <w:highlight w:val="none"/>
        </w:rPr>
      </w:pPr>
      <w:r>
        <w:rPr>
          <w:rFonts w:hint="eastAsia" w:ascii="仿宋" w:hAnsi="仿宋" w:eastAsia="仿宋" w:cs="仿宋"/>
          <w:color w:val="auto"/>
          <w:highlight w:val="none"/>
        </w:rPr>
        <w:t>4.4.4以联合体形式参加政府采购活动的，其投诉应当由组成联合体的所有供应商共同提出。</w:t>
      </w:r>
    </w:p>
    <w:p w14:paraId="700A975D">
      <w:pPr>
        <w:pStyle w:val="889"/>
        <w:shd w:val="clear" w:color="auto" w:fill="FFFFFF"/>
        <w:snapToGrid w:val="0"/>
        <w:spacing w:after="240" w:afterAutospacing="0" w:line="360" w:lineRule="auto"/>
        <w:ind w:firstLine="400"/>
        <w:contextualSpacing/>
        <w:rPr>
          <w:rFonts w:hint="eastAsia" w:ascii="仿宋" w:hAnsi="仿宋" w:eastAsia="仿宋" w:cs="仿宋"/>
          <w:color w:val="auto"/>
          <w:highlight w:val="none"/>
        </w:rPr>
      </w:pPr>
      <w:r>
        <w:rPr>
          <w:rFonts w:hint="eastAsia" w:ascii="仿宋" w:hAnsi="仿宋" w:eastAsia="仿宋" w:cs="仿宋"/>
          <w:color w:val="auto"/>
          <w:highlight w:val="none"/>
        </w:rPr>
        <w:t>4.4.5根据政府采购行政裁决省市区三级联动试点工作安排，杭州市本级</w:t>
      </w:r>
      <w:r>
        <w:rPr>
          <w:rFonts w:hint="eastAsia" w:ascii="仿宋" w:hAnsi="仿宋" w:eastAsia="仿宋" w:cs="仿宋"/>
          <w:color w:val="auto"/>
          <w:highlight w:val="none"/>
          <w:lang w:eastAsia="zh-CN"/>
        </w:rPr>
        <w:t>及各区、县（市）</w:t>
      </w:r>
      <w:r>
        <w:rPr>
          <w:rFonts w:hint="eastAsia" w:ascii="仿宋" w:hAnsi="仿宋" w:eastAsia="仿宋" w:cs="仿宋"/>
          <w:color w:val="auto"/>
          <w:highlight w:val="none"/>
        </w:rPr>
        <w:t>政府采购项目投诉材料可寄送至浙江省政府采购行政裁决服务中心（杭州），地址：</w:t>
      </w:r>
      <w:r>
        <w:rPr>
          <w:rFonts w:hint="eastAsia" w:ascii="仿宋" w:hAnsi="仿宋" w:eastAsia="仿宋" w:cs="仿宋"/>
          <w:i w:val="0"/>
          <w:caps w:val="0"/>
          <w:color w:val="auto"/>
          <w:spacing w:val="0"/>
          <w:sz w:val="24"/>
          <w:szCs w:val="24"/>
          <w:highlight w:val="none"/>
          <w:lang w:eastAsia="zh-CN"/>
        </w:rPr>
        <w:t>杭州市上城区清泰街549号城建综合大楼11楼</w:t>
      </w:r>
      <w:r>
        <w:rPr>
          <w:rFonts w:hint="eastAsia" w:ascii="仿宋" w:hAnsi="仿宋" w:eastAsia="仿宋" w:cs="仿宋"/>
          <w:i w:val="0"/>
          <w:caps w:val="0"/>
          <w:color w:val="auto"/>
          <w:spacing w:val="0"/>
          <w:sz w:val="24"/>
          <w:szCs w:val="24"/>
          <w:highlight w:val="none"/>
        </w:rPr>
        <w:t>（快递仅限ems或顺丰）</w:t>
      </w:r>
      <w:r>
        <w:rPr>
          <w:rFonts w:hint="eastAsia" w:ascii="仿宋" w:hAnsi="仿宋" w:eastAsia="仿宋" w:cs="仿宋"/>
          <w:i w:val="0"/>
          <w:caps w:val="0"/>
          <w:color w:val="auto"/>
          <w:spacing w:val="0"/>
          <w:sz w:val="24"/>
          <w:szCs w:val="24"/>
          <w:highlight w:val="none"/>
          <w:lang w:eastAsia="zh-CN"/>
        </w:rPr>
        <w:t>，</w:t>
      </w:r>
      <w:r>
        <w:rPr>
          <w:rFonts w:hint="eastAsia" w:ascii="仿宋" w:hAnsi="仿宋" w:eastAsia="仿宋" w:cs="仿宋"/>
          <w:color w:val="auto"/>
          <w:highlight w:val="none"/>
        </w:rPr>
        <w:t>收件人：朱女士</w:t>
      </w:r>
      <w:r>
        <w:rPr>
          <w:rFonts w:hint="eastAsia" w:ascii="仿宋" w:hAnsi="仿宋" w:eastAsia="仿宋" w:cs="仿宋"/>
          <w:color w:val="auto"/>
          <w:sz w:val="24"/>
          <w:highlight w:val="none"/>
        </w:rPr>
        <w:t>、王女士</w:t>
      </w:r>
      <w:r>
        <w:rPr>
          <w:rFonts w:hint="eastAsia" w:ascii="仿宋" w:hAnsi="仿宋" w:eastAsia="仿宋" w:cs="仿宋"/>
          <w:color w:val="auto"/>
          <w:highlight w:val="none"/>
        </w:rPr>
        <w:t>，电话：0571-</w:t>
      </w:r>
      <w:r>
        <w:rPr>
          <w:rFonts w:hint="eastAsia" w:ascii="仿宋" w:hAnsi="仿宋" w:eastAsia="仿宋" w:cs="仿宋"/>
          <w:i w:val="0"/>
          <w:caps w:val="0"/>
          <w:color w:val="auto"/>
          <w:spacing w:val="0"/>
          <w:sz w:val="24"/>
          <w:szCs w:val="24"/>
          <w:highlight w:val="none"/>
        </w:rPr>
        <w:t>8</w:t>
      </w:r>
      <w:r>
        <w:rPr>
          <w:rFonts w:hint="eastAsia" w:ascii="仿宋" w:hAnsi="仿宋" w:eastAsia="仿宋" w:cs="仿宋"/>
          <w:i w:val="0"/>
          <w:caps w:val="0"/>
          <w:color w:val="auto"/>
          <w:spacing w:val="0"/>
          <w:sz w:val="24"/>
          <w:szCs w:val="24"/>
          <w:highlight w:val="none"/>
          <w:lang w:val="en-US" w:eastAsia="zh-CN"/>
        </w:rPr>
        <w:t>7227671,0571-87800218</w:t>
      </w:r>
      <w:r>
        <w:rPr>
          <w:rFonts w:hint="eastAsia" w:ascii="仿宋" w:hAnsi="仿宋" w:eastAsia="仿宋" w:cs="仿宋"/>
          <w:color w:val="auto"/>
          <w:highlight w:val="none"/>
        </w:rPr>
        <w:t>。</w:t>
      </w:r>
    </w:p>
    <w:p w14:paraId="3F21CFD4">
      <w:pPr>
        <w:pStyle w:val="889"/>
        <w:shd w:val="clear" w:color="auto" w:fill="FFFFFF"/>
        <w:snapToGrid w:val="0"/>
        <w:spacing w:after="240" w:afterAutospacing="0" w:line="360" w:lineRule="auto"/>
        <w:ind w:firstLine="400"/>
        <w:contextualSpacing/>
        <w:rPr>
          <w:rFonts w:hint="eastAsia" w:ascii="仿宋" w:hAnsi="仿宋" w:eastAsia="仿宋" w:cs="仿宋"/>
          <w:color w:val="auto"/>
          <w:highlight w:val="none"/>
        </w:rPr>
      </w:pPr>
      <w:r>
        <w:rPr>
          <w:rFonts w:hint="eastAsia" w:ascii="仿宋" w:hAnsi="仿宋" w:eastAsia="仿宋" w:cs="仿宋"/>
          <w:color w:val="auto"/>
          <w:highlight w:val="none"/>
        </w:rPr>
        <w:t>投诉书范本及制作说明详见附件3。</w:t>
      </w:r>
    </w:p>
    <w:p w14:paraId="712FF852">
      <w:pPr>
        <w:adjustRightInd w:val="0"/>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4.5 补偿救济</w:t>
      </w:r>
    </w:p>
    <w:p w14:paraId="54AEF823">
      <w:pPr>
        <w:adjustRightInd w:val="0"/>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采购人因政策变化、规划调整而不履行政府采购合同的，供应商可依据《杭州市涉企补偿救济实施办法（试行）》向采购人提起补偿申请。</w:t>
      </w:r>
    </w:p>
    <w:p w14:paraId="60847ABF">
      <w:pPr>
        <w:adjustRightInd/>
        <w:spacing w:line="360" w:lineRule="auto"/>
        <w:jc w:val="center"/>
        <w:outlineLvl w:val="0"/>
        <w:rPr>
          <w:rFonts w:hint="eastAsia" w:ascii="仿宋" w:hAnsi="仿宋" w:eastAsia="仿宋" w:cs="仿宋"/>
          <w:b/>
          <w:color w:val="auto"/>
          <w:sz w:val="32"/>
          <w:szCs w:val="20"/>
          <w:highlight w:val="none"/>
        </w:rPr>
      </w:pPr>
      <w:r>
        <w:rPr>
          <w:rFonts w:hint="eastAsia" w:ascii="仿宋" w:hAnsi="仿宋" w:eastAsia="仿宋" w:cs="仿宋"/>
          <w:b/>
          <w:color w:val="auto"/>
          <w:sz w:val="32"/>
          <w:szCs w:val="20"/>
          <w:highlight w:val="none"/>
        </w:rPr>
        <w:t xml:space="preserve">      二、招标文件的构成、澄清、修改</w:t>
      </w:r>
    </w:p>
    <w:p w14:paraId="4B83C9F8">
      <w:pPr>
        <w:pStyle w:val="35"/>
        <w:spacing w:line="360" w:lineRule="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5．招标文件的构成</w:t>
      </w:r>
    </w:p>
    <w:p w14:paraId="743FBF41">
      <w:pPr>
        <w:pStyle w:val="35"/>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5.1 招标文件包括下列文件及附件：</w:t>
      </w:r>
    </w:p>
    <w:p w14:paraId="448832F7">
      <w:pPr>
        <w:pStyle w:val="35"/>
        <w:tabs>
          <w:tab w:val="left" w:pos="840"/>
        </w:tabs>
        <w:spacing w:line="360" w:lineRule="auto"/>
        <w:ind w:firstLine="960" w:firstLineChars="4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5.1.1招标公告；</w:t>
      </w:r>
    </w:p>
    <w:p w14:paraId="40208193">
      <w:pPr>
        <w:pStyle w:val="35"/>
        <w:tabs>
          <w:tab w:val="left" w:pos="840"/>
        </w:tabs>
        <w:spacing w:line="360" w:lineRule="auto"/>
        <w:ind w:firstLine="960" w:firstLineChars="4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5.1.2投标人须知；</w:t>
      </w:r>
    </w:p>
    <w:p w14:paraId="3DECB49D">
      <w:pPr>
        <w:pStyle w:val="35"/>
        <w:tabs>
          <w:tab w:val="left" w:pos="840"/>
        </w:tabs>
        <w:spacing w:line="360" w:lineRule="auto"/>
        <w:ind w:firstLine="960" w:firstLineChars="4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5.1.3采购需求；</w:t>
      </w:r>
    </w:p>
    <w:p w14:paraId="7B107D15">
      <w:pPr>
        <w:pStyle w:val="35"/>
        <w:tabs>
          <w:tab w:val="left" w:pos="840"/>
        </w:tabs>
        <w:spacing w:line="360" w:lineRule="auto"/>
        <w:ind w:firstLine="960" w:firstLineChars="4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5.1.4评标办法；</w:t>
      </w:r>
    </w:p>
    <w:p w14:paraId="7FEA5162">
      <w:pPr>
        <w:pStyle w:val="35"/>
        <w:tabs>
          <w:tab w:val="left" w:pos="840"/>
        </w:tabs>
        <w:spacing w:line="360" w:lineRule="auto"/>
        <w:ind w:firstLine="960" w:firstLineChars="4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5.1.5拟签订的合同文本；</w:t>
      </w:r>
    </w:p>
    <w:p w14:paraId="4C8291B4">
      <w:pPr>
        <w:pStyle w:val="35"/>
        <w:tabs>
          <w:tab w:val="left" w:pos="840"/>
        </w:tabs>
        <w:spacing w:line="360" w:lineRule="auto"/>
        <w:ind w:firstLine="960" w:firstLineChars="400"/>
        <w:rPr>
          <w:rFonts w:hint="eastAsia" w:ascii="仿宋" w:hAnsi="仿宋" w:eastAsia="仿宋" w:cs="仿宋"/>
          <w:color w:val="auto"/>
          <w:sz w:val="24"/>
          <w:szCs w:val="24"/>
          <w:highlight w:val="none"/>
        </w:rPr>
      </w:pPr>
      <w:r>
        <w:rPr>
          <w:rFonts w:hint="eastAsia" w:ascii="仿宋" w:hAnsi="仿宋" w:eastAsia="仿宋" w:cs="仿宋"/>
          <w:color w:val="auto"/>
          <w:sz w:val="24"/>
          <w:highlight w:val="none"/>
        </w:rPr>
        <w:t>5.1.6</w:t>
      </w:r>
      <w:r>
        <w:rPr>
          <w:rFonts w:hint="eastAsia" w:ascii="仿宋" w:hAnsi="仿宋" w:eastAsia="仿宋" w:cs="仿宋"/>
          <w:color w:val="auto"/>
          <w:sz w:val="24"/>
          <w:szCs w:val="24"/>
          <w:highlight w:val="none"/>
        </w:rPr>
        <w:t>应提交的有关格式范例。</w:t>
      </w:r>
    </w:p>
    <w:p w14:paraId="196C0DD2">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5.2与本项目有关的</w:t>
      </w:r>
      <w:r>
        <w:rPr>
          <w:rFonts w:hint="eastAsia" w:ascii="仿宋" w:hAnsi="仿宋" w:eastAsia="仿宋" w:cs="仿宋"/>
          <w:bCs/>
          <w:color w:val="auto"/>
          <w:sz w:val="24"/>
          <w:highlight w:val="none"/>
        </w:rPr>
        <w:t>澄清或者修改的内容为招标文件的组成部分</w:t>
      </w:r>
      <w:r>
        <w:rPr>
          <w:rFonts w:hint="eastAsia" w:ascii="仿宋" w:hAnsi="仿宋" w:eastAsia="仿宋" w:cs="仿宋"/>
          <w:color w:val="auto"/>
          <w:sz w:val="24"/>
          <w:highlight w:val="none"/>
        </w:rPr>
        <w:t>。</w:t>
      </w:r>
    </w:p>
    <w:p w14:paraId="3455F096">
      <w:pPr>
        <w:pStyle w:val="35"/>
        <w:spacing w:line="360" w:lineRule="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6. 招标文件的澄清、修改</w:t>
      </w:r>
    </w:p>
    <w:p w14:paraId="6177C236">
      <w:pPr>
        <w:pStyle w:val="137"/>
        <w:snapToGrid w:val="0"/>
        <w:spacing w:before="0"/>
        <w:ind w:firstLine="480"/>
        <w:rPr>
          <w:rFonts w:hint="eastAsia" w:ascii="仿宋" w:hAnsi="仿宋" w:eastAsia="仿宋" w:cs="仿宋"/>
          <w:color w:val="auto"/>
          <w:highlight w:val="none"/>
        </w:rPr>
      </w:pPr>
      <w:r>
        <w:rPr>
          <w:rFonts w:hint="eastAsia" w:ascii="仿宋" w:hAnsi="仿宋" w:eastAsia="仿宋" w:cs="仿宋"/>
          <w:color w:val="auto"/>
          <w:highlight w:val="none"/>
        </w:rPr>
        <w:t>6.1已获取招标文件的潜在投标人，若有问题需要澄清，应于投标截止时间前，以书面形式向</w:t>
      </w:r>
      <w:r>
        <w:rPr>
          <w:rFonts w:hint="eastAsia" w:ascii="仿宋" w:hAnsi="仿宋" w:eastAsia="仿宋" w:cs="仿宋"/>
          <w:color w:val="auto"/>
          <w:highlight w:val="none"/>
          <w:lang w:eastAsia="zh-CN"/>
        </w:rPr>
        <w:t>采购代理机构</w:t>
      </w:r>
      <w:r>
        <w:rPr>
          <w:rFonts w:hint="eastAsia" w:ascii="仿宋" w:hAnsi="仿宋" w:eastAsia="仿宋" w:cs="仿宋"/>
          <w:color w:val="auto"/>
          <w:highlight w:val="none"/>
        </w:rPr>
        <w:t>提出。</w:t>
      </w:r>
    </w:p>
    <w:p w14:paraId="64AD250A">
      <w:pPr>
        <w:pStyle w:val="137"/>
        <w:snapToGrid w:val="0"/>
        <w:spacing w:before="0"/>
        <w:ind w:firstLine="480"/>
        <w:rPr>
          <w:rFonts w:hint="eastAsia" w:ascii="仿宋" w:hAnsi="仿宋" w:eastAsia="仿宋" w:cs="仿宋"/>
          <w:color w:val="auto"/>
          <w:highlight w:val="none"/>
        </w:rPr>
      </w:pPr>
      <w:r>
        <w:rPr>
          <w:rFonts w:hint="eastAsia" w:ascii="仿宋" w:hAnsi="仿宋" w:eastAsia="仿宋" w:cs="仿宋"/>
          <w:color w:val="auto"/>
          <w:highlight w:val="none"/>
        </w:rPr>
        <w:t xml:space="preserve">6.2 </w:t>
      </w:r>
      <w:r>
        <w:rPr>
          <w:rFonts w:hint="eastAsia" w:ascii="仿宋" w:hAnsi="仿宋" w:eastAsia="仿宋" w:cs="仿宋"/>
          <w:color w:val="auto"/>
          <w:highlight w:val="none"/>
          <w:lang w:eastAsia="zh-CN"/>
        </w:rPr>
        <w:t>采购代理机构</w:t>
      </w:r>
      <w:r>
        <w:rPr>
          <w:rFonts w:hint="eastAsia" w:ascii="仿宋" w:hAnsi="仿宋" w:eastAsia="仿宋" w:cs="仿宋"/>
          <w:color w:val="auto"/>
          <w:highlight w:val="none"/>
        </w:rPr>
        <w:t>对招标文件进行澄清或修改的，将同时通过电子交易平台通知已获取招标文件的潜在投标人。依法应当公告的，将按规定公告，同时视情况延长投标截止时间和开标时间。该澄清或者修改的内容为招标文件的组成部分。</w:t>
      </w:r>
    </w:p>
    <w:p w14:paraId="5BB4D946">
      <w:pPr>
        <w:pStyle w:val="26"/>
        <w:rPr>
          <w:rFonts w:hint="eastAsia" w:ascii="仿宋" w:hAnsi="仿宋" w:eastAsia="仿宋" w:cs="仿宋"/>
          <w:color w:val="auto"/>
          <w:sz w:val="18"/>
          <w:szCs w:val="18"/>
          <w:highlight w:val="none"/>
          <w:lang w:val="en-US"/>
        </w:rPr>
      </w:pPr>
      <w:r>
        <w:rPr>
          <w:rFonts w:hint="eastAsia" w:ascii="仿宋" w:hAnsi="仿宋" w:eastAsia="仿宋" w:cs="仿宋"/>
          <w:color w:val="auto"/>
          <w:szCs w:val="24"/>
          <w:highlight w:val="none"/>
          <w:lang w:val="en-US"/>
        </w:rPr>
        <w:t xml:space="preserve">    </w:t>
      </w:r>
    </w:p>
    <w:p w14:paraId="53A42102">
      <w:pPr>
        <w:adjustRightInd/>
        <w:spacing w:line="360" w:lineRule="auto"/>
        <w:jc w:val="center"/>
        <w:outlineLvl w:val="0"/>
        <w:rPr>
          <w:rFonts w:hint="eastAsia" w:ascii="仿宋" w:hAnsi="仿宋" w:eastAsia="仿宋" w:cs="仿宋"/>
          <w:b/>
          <w:color w:val="auto"/>
          <w:sz w:val="30"/>
          <w:szCs w:val="20"/>
          <w:highlight w:val="none"/>
        </w:rPr>
      </w:pPr>
      <w:r>
        <w:rPr>
          <w:rFonts w:hint="eastAsia" w:ascii="仿宋" w:hAnsi="仿宋" w:eastAsia="仿宋" w:cs="仿宋"/>
          <w:b/>
          <w:color w:val="auto"/>
          <w:sz w:val="30"/>
          <w:szCs w:val="20"/>
          <w:highlight w:val="none"/>
        </w:rPr>
        <w:t>三、投标</w:t>
      </w:r>
    </w:p>
    <w:p w14:paraId="11640B7F">
      <w:pPr>
        <w:pStyle w:val="35"/>
        <w:spacing w:line="360" w:lineRule="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7. 招标文件的获取</w:t>
      </w:r>
    </w:p>
    <w:p w14:paraId="1FE5694F">
      <w:pPr>
        <w:spacing w:line="360" w:lineRule="auto"/>
        <w:ind w:firstLine="480" w:firstLineChars="200"/>
        <w:rPr>
          <w:rFonts w:hint="eastAsia" w:ascii="仿宋" w:hAnsi="仿宋" w:eastAsia="仿宋" w:cs="仿宋"/>
          <w:snapToGrid w:val="0"/>
          <w:color w:val="auto"/>
          <w:kern w:val="28"/>
          <w:sz w:val="24"/>
          <w:highlight w:val="none"/>
        </w:rPr>
      </w:pPr>
      <w:r>
        <w:rPr>
          <w:rFonts w:hint="eastAsia" w:ascii="仿宋" w:hAnsi="仿宋" w:eastAsia="仿宋" w:cs="仿宋"/>
          <w:snapToGrid w:val="0"/>
          <w:color w:val="auto"/>
          <w:kern w:val="28"/>
          <w:sz w:val="24"/>
          <w:highlight w:val="none"/>
        </w:rPr>
        <w:t>详见招标公告中获取招标文件的时间期限、地点、方式及招标文件售价。</w:t>
      </w:r>
    </w:p>
    <w:p w14:paraId="67BCB54C">
      <w:pPr>
        <w:pStyle w:val="35"/>
        <w:spacing w:line="360" w:lineRule="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8.开标前答疑会或现场考察</w:t>
      </w:r>
    </w:p>
    <w:p w14:paraId="04728D9E">
      <w:pPr>
        <w:pStyle w:val="35"/>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采购人组织潜在投标人现场考察或者召开开标前答疑会的，潜在投标人按第二部分投标人须知前附表的规定参加现场考察或者开标前答疑会。</w:t>
      </w:r>
    </w:p>
    <w:p w14:paraId="10177369">
      <w:pPr>
        <w:pStyle w:val="35"/>
        <w:spacing w:line="360" w:lineRule="auto"/>
        <w:rPr>
          <w:rFonts w:hint="eastAsia" w:ascii="仿宋" w:hAnsi="仿宋" w:eastAsia="仿宋" w:cs="仿宋"/>
          <w:b/>
          <w:color w:val="auto"/>
          <w:szCs w:val="24"/>
          <w:highlight w:val="none"/>
        </w:rPr>
      </w:pPr>
      <w:r>
        <w:rPr>
          <w:rFonts w:hint="eastAsia" w:ascii="仿宋" w:hAnsi="仿宋" w:eastAsia="仿宋" w:cs="仿宋"/>
          <w:b/>
          <w:color w:val="auto"/>
          <w:kern w:val="28"/>
          <w:sz w:val="24"/>
          <w:szCs w:val="24"/>
          <w:highlight w:val="none"/>
        </w:rPr>
        <w:t>9.投标保证金</w:t>
      </w:r>
    </w:p>
    <w:p w14:paraId="617BD70F">
      <w:pPr>
        <w:pStyle w:val="6"/>
        <w:spacing w:line="360" w:lineRule="auto"/>
        <w:ind w:firstLine="470" w:firstLineChars="196"/>
        <w:rPr>
          <w:rFonts w:hint="eastAsia" w:ascii="仿宋" w:hAnsi="仿宋" w:eastAsia="仿宋" w:cs="仿宋"/>
          <w:color w:val="auto"/>
          <w:sz w:val="24"/>
          <w:highlight w:val="none"/>
        </w:rPr>
      </w:pPr>
      <w:r>
        <w:rPr>
          <w:rFonts w:hint="eastAsia" w:ascii="仿宋" w:hAnsi="仿宋" w:eastAsia="仿宋" w:cs="仿宋"/>
          <w:color w:val="auto"/>
          <w:sz w:val="24"/>
          <w:highlight w:val="none"/>
        </w:rPr>
        <w:t>本项目不需缴纳投标保证金。</w:t>
      </w:r>
    </w:p>
    <w:p w14:paraId="37DA2D84">
      <w:pPr>
        <w:pStyle w:val="35"/>
        <w:spacing w:line="360" w:lineRule="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10. 投标文件的语言</w:t>
      </w:r>
    </w:p>
    <w:p w14:paraId="39107709">
      <w:pPr>
        <w:autoSpaceDE w:val="0"/>
        <w:autoSpaceDN w:val="0"/>
        <w:spacing w:line="360" w:lineRule="auto"/>
        <w:ind w:firstLine="480" w:firstLineChars="200"/>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rPr>
        <w:t>投标文件及投标人与采购有关的来往通知、函件和文件均应使用中文。</w:t>
      </w:r>
    </w:p>
    <w:p w14:paraId="699A92E7">
      <w:pPr>
        <w:pStyle w:val="35"/>
        <w:spacing w:line="360" w:lineRule="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11. 投标文件的组成</w:t>
      </w:r>
    </w:p>
    <w:p w14:paraId="693E5C2C">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11.1</w:t>
      </w:r>
      <w:r>
        <w:rPr>
          <w:rFonts w:hint="eastAsia" w:ascii="仿宋" w:hAnsi="仿宋" w:eastAsia="仿宋" w:cs="仿宋"/>
          <w:b/>
          <w:color w:val="auto"/>
          <w:sz w:val="24"/>
          <w:highlight w:val="none"/>
        </w:rPr>
        <w:t>资格文件</w:t>
      </w:r>
      <w:r>
        <w:rPr>
          <w:rFonts w:hint="eastAsia" w:ascii="仿宋" w:hAnsi="仿宋" w:eastAsia="仿宋" w:cs="仿宋"/>
          <w:color w:val="auto"/>
          <w:sz w:val="24"/>
          <w:highlight w:val="none"/>
        </w:rPr>
        <w:t>：</w:t>
      </w:r>
    </w:p>
    <w:p w14:paraId="5B3DB473">
      <w:pPr>
        <w:snapToGrid w:val="0"/>
        <w:spacing w:line="360" w:lineRule="auto"/>
        <w:ind w:firstLine="960" w:firstLineChars="400"/>
        <w:rPr>
          <w:rFonts w:hint="eastAsia" w:ascii="仿宋" w:hAnsi="仿宋" w:eastAsia="仿宋" w:cs="仿宋"/>
          <w:color w:val="auto"/>
          <w:sz w:val="24"/>
          <w:highlight w:val="none"/>
        </w:rPr>
      </w:pPr>
      <w:r>
        <w:rPr>
          <w:rFonts w:hint="eastAsia" w:ascii="仿宋" w:hAnsi="仿宋" w:eastAsia="仿宋" w:cs="仿宋"/>
          <w:color w:val="auto"/>
          <w:sz w:val="24"/>
          <w:highlight w:val="none"/>
        </w:rPr>
        <w:t>11.1.1符合参加政府采购活动应当具备的一般条件的承诺函；</w:t>
      </w:r>
    </w:p>
    <w:p w14:paraId="03F8D474">
      <w:pPr>
        <w:snapToGrid w:val="0"/>
        <w:spacing w:line="360" w:lineRule="auto"/>
        <w:ind w:firstLine="960" w:firstLineChars="400"/>
        <w:rPr>
          <w:rFonts w:hint="eastAsia" w:ascii="仿宋" w:hAnsi="仿宋" w:eastAsia="仿宋" w:cs="仿宋"/>
          <w:color w:val="auto"/>
          <w:sz w:val="24"/>
          <w:highlight w:val="none"/>
        </w:rPr>
      </w:pPr>
      <w:r>
        <w:rPr>
          <w:rFonts w:hint="eastAsia" w:ascii="仿宋" w:hAnsi="仿宋" w:eastAsia="仿宋" w:cs="仿宋"/>
          <w:color w:val="auto"/>
          <w:sz w:val="24"/>
          <w:highlight w:val="none"/>
        </w:rPr>
        <w:t>11.1.2</w:t>
      </w:r>
      <w:r>
        <w:rPr>
          <w:rFonts w:hint="eastAsia" w:ascii="仿宋" w:hAnsi="仿宋" w:eastAsia="仿宋" w:cs="仿宋"/>
          <w:snapToGrid w:val="0"/>
          <w:color w:val="auto"/>
          <w:kern w:val="28"/>
          <w:sz w:val="24"/>
          <w:szCs w:val="20"/>
          <w:highlight w:val="none"/>
        </w:rPr>
        <w:t>联合协议（如果有)；</w:t>
      </w:r>
    </w:p>
    <w:p w14:paraId="208560EE">
      <w:pPr>
        <w:snapToGrid w:val="0"/>
        <w:spacing w:line="360" w:lineRule="auto"/>
        <w:ind w:firstLine="960" w:firstLineChars="400"/>
        <w:rPr>
          <w:rFonts w:hint="eastAsia" w:ascii="仿宋" w:hAnsi="仿宋" w:eastAsia="仿宋" w:cs="仿宋"/>
          <w:color w:val="auto"/>
          <w:sz w:val="24"/>
          <w:highlight w:val="none"/>
        </w:rPr>
      </w:pPr>
      <w:r>
        <w:rPr>
          <w:rFonts w:hint="eastAsia" w:ascii="仿宋" w:hAnsi="仿宋" w:eastAsia="仿宋" w:cs="仿宋"/>
          <w:color w:val="auto"/>
          <w:sz w:val="24"/>
          <w:highlight w:val="none"/>
        </w:rPr>
        <w:t>11.1.3落实政府采购政策需满足的资格要求；</w:t>
      </w:r>
      <w:r>
        <w:rPr>
          <w:rFonts w:hint="eastAsia" w:ascii="仿宋" w:hAnsi="仿宋" w:eastAsia="仿宋" w:cs="仿宋"/>
          <w:color w:val="auto"/>
          <w:sz w:val="24"/>
          <w:highlight w:val="none"/>
          <w:lang w:val="en-US" w:eastAsia="zh-CN"/>
        </w:rPr>
        <w:t>提供中小企业声明函；</w:t>
      </w:r>
    </w:p>
    <w:p w14:paraId="09013B61">
      <w:pPr>
        <w:snapToGrid w:val="0"/>
        <w:spacing w:line="360" w:lineRule="auto"/>
        <w:ind w:firstLine="960" w:firstLineChars="400"/>
        <w:rPr>
          <w:rFonts w:hint="eastAsia" w:ascii="仿宋" w:hAnsi="仿宋" w:eastAsia="仿宋" w:cs="仿宋"/>
          <w:color w:val="auto"/>
          <w:sz w:val="24"/>
          <w:highlight w:val="none"/>
        </w:rPr>
      </w:pPr>
      <w:r>
        <w:rPr>
          <w:rFonts w:hint="eastAsia" w:ascii="仿宋" w:hAnsi="仿宋" w:eastAsia="仿宋" w:cs="仿宋"/>
          <w:color w:val="auto"/>
          <w:sz w:val="24"/>
          <w:highlight w:val="none"/>
        </w:rPr>
        <w:t>11.1.4本项目的特定资格要求</w:t>
      </w:r>
      <w:r>
        <w:rPr>
          <w:rFonts w:hint="eastAsia" w:ascii="仿宋" w:hAnsi="仿宋" w:eastAsia="仿宋" w:cs="仿宋"/>
          <w:snapToGrid w:val="0"/>
          <w:color w:val="auto"/>
          <w:kern w:val="28"/>
          <w:sz w:val="24"/>
          <w:szCs w:val="20"/>
          <w:highlight w:val="none"/>
        </w:rPr>
        <w:t>（如果有)</w:t>
      </w:r>
      <w:r>
        <w:rPr>
          <w:rFonts w:hint="eastAsia" w:ascii="仿宋" w:hAnsi="仿宋" w:eastAsia="仿宋" w:cs="仿宋"/>
          <w:color w:val="auto"/>
          <w:sz w:val="24"/>
          <w:highlight w:val="none"/>
        </w:rPr>
        <w:t>。</w:t>
      </w:r>
    </w:p>
    <w:p w14:paraId="6AD56734">
      <w:pPr>
        <w:snapToGrid w:val="0"/>
        <w:spacing w:line="360" w:lineRule="auto"/>
        <w:ind w:firstLine="480" w:firstLineChars="200"/>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11.</w:t>
      </w:r>
      <w:r>
        <w:rPr>
          <w:rFonts w:hint="eastAsia" w:ascii="仿宋" w:hAnsi="仿宋" w:eastAsia="仿宋" w:cs="仿宋"/>
          <w:color w:val="auto"/>
          <w:sz w:val="24"/>
          <w:highlight w:val="none"/>
        </w:rPr>
        <w:t>2</w:t>
      </w:r>
      <w:r>
        <w:rPr>
          <w:rFonts w:hint="eastAsia" w:ascii="仿宋" w:hAnsi="仿宋" w:eastAsia="仿宋" w:cs="仿宋"/>
          <w:color w:val="auto"/>
          <w:sz w:val="24"/>
          <w:highlight w:val="none"/>
          <w:lang w:val="zh-CN"/>
        </w:rPr>
        <w:t xml:space="preserve">  </w:t>
      </w:r>
      <w:r>
        <w:rPr>
          <w:rFonts w:hint="eastAsia" w:ascii="仿宋" w:hAnsi="仿宋" w:eastAsia="仿宋" w:cs="仿宋"/>
          <w:color w:val="auto"/>
          <w:sz w:val="24"/>
          <w:highlight w:val="none"/>
        </w:rPr>
        <w:t>商务技术</w:t>
      </w:r>
      <w:r>
        <w:rPr>
          <w:rFonts w:hint="eastAsia" w:ascii="仿宋" w:hAnsi="仿宋" w:eastAsia="仿宋" w:cs="仿宋"/>
          <w:color w:val="auto"/>
          <w:sz w:val="24"/>
          <w:highlight w:val="none"/>
          <w:lang w:val="zh-CN"/>
        </w:rPr>
        <w:t>文件：</w:t>
      </w:r>
    </w:p>
    <w:p w14:paraId="3A185A56">
      <w:pPr>
        <w:snapToGrid w:val="0"/>
        <w:spacing w:line="360" w:lineRule="auto"/>
        <w:ind w:firstLine="960" w:firstLineChars="400"/>
        <w:rPr>
          <w:rFonts w:hint="eastAsia" w:ascii="仿宋" w:hAnsi="仿宋" w:eastAsia="仿宋" w:cs="仿宋"/>
          <w:color w:val="auto"/>
          <w:sz w:val="24"/>
          <w:highlight w:val="none"/>
        </w:rPr>
      </w:pPr>
      <w:r>
        <w:rPr>
          <w:rFonts w:hint="eastAsia" w:ascii="仿宋" w:hAnsi="仿宋" w:eastAsia="仿宋" w:cs="仿宋"/>
          <w:color w:val="auto"/>
          <w:sz w:val="24"/>
          <w:highlight w:val="none"/>
        </w:rPr>
        <w:t>11.2.1投标函；</w:t>
      </w:r>
      <w:r>
        <w:rPr>
          <w:rFonts w:hint="eastAsia" w:ascii="仿宋" w:hAnsi="仿宋" w:eastAsia="仿宋" w:cs="仿宋"/>
          <w:color w:val="auto"/>
          <w:sz w:val="24"/>
          <w:highlight w:val="none"/>
          <w:lang w:val="zh-CN"/>
        </w:rPr>
        <w:t xml:space="preserve"> </w:t>
      </w:r>
    </w:p>
    <w:p w14:paraId="0B74C807">
      <w:pPr>
        <w:snapToGrid w:val="0"/>
        <w:spacing w:line="360" w:lineRule="auto"/>
        <w:ind w:firstLine="960" w:firstLineChars="400"/>
        <w:rPr>
          <w:rFonts w:hint="eastAsia" w:ascii="仿宋" w:hAnsi="仿宋" w:eastAsia="仿宋" w:cs="仿宋"/>
          <w:color w:val="auto"/>
          <w:sz w:val="24"/>
          <w:highlight w:val="none"/>
        </w:rPr>
      </w:pPr>
      <w:r>
        <w:rPr>
          <w:rFonts w:hint="eastAsia" w:ascii="仿宋" w:hAnsi="仿宋" w:eastAsia="仿宋" w:cs="仿宋"/>
          <w:color w:val="auto"/>
          <w:sz w:val="24"/>
          <w:highlight w:val="none"/>
          <w:lang w:val="zh-CN"/>
        </w:rPr>
        <w:t>11.2.2授权委托书或法定代表人（单位负责人、自然人本人）身份证明；社保机构出具的投标截止日前6个月内任意一月授权代表的投标单位社保缴纳证明，任职不足6个月的可提供劳动合同证明文件；</w:t>
      </w:r>
    </w:p>
    <w:p w14:paraId="279A3063">
      <w:pPr>
        <w:snapToGrid w:val="0"/>
        <w:spacing w:line="360" w:lineRule="auto"/>
        <w:ind w:firstLine="960" w:firstLineChars="400"/>
        <w:rPr>
          <w:rFonts w:hint="eastAsia" w:ascii="仿宋" w:hAnsi="仿宋" w:eastAsia="仿宋" w:cs="仿宋"/>
          <w:color w:val="auto"/>
          <w:sz w:val="24"/>
          <w:highlight w:val="none"/>
        </w:rPr>
      </w:pPr>
      <w:r>
        <w:rPr>
          <w:rFonts w:hint="eastAsia" w:ascii="仿宋" w:hAnsi="仿宋" w:eastAsia="仿宋" w:cs="仿宋"/>
          <w:color w:val="auto"/>
          <w:sz w:val="24"/>
          <w:highlight w:val="none"/>
        </w:rPr>
        <w:t>11.2.3分包意向协议</w:t>
      </w:r>
      <w:r>
        <w:rPr>
          <w:rFonts w:hint="eastAsia" w:ascii="仿宋" w:hAnsi="仿宋" w:eastAsia="仿宋" w:cs="仿宋"/>
          <w:snapToGrid w:val="0"/>
          <w:color w:val="auto"/>
          <w:kern w:val="28"/>
          <w:sz w:val="24"/>
          <w:szCs w:val="20"/>
          <w:highlight w:val="none"/>
        </w:rPr>
        <w:t>（如果有)</w:t>
      </w:r>
      <w:r>
        <w:rPr>
          <w:rFonts w:hint="eastAsia" w:ascii="仿宋" w:hAnsi="仿宋" w:eastAsia="仿宋" w:cs="仿宋"/>
          <w:color w:val="auto"/>
          <w:sz w:val="24"/>
          <w:highlight w:val="none"/>
        </w:rPr>
        <w:t>；</w:t>
      </w:r>
    </w:p>
    <w:p w14:paraId="13E7F7DE">
      <w:pPr>
        <w:snapToGrid w:val="0"/>
        <w:spacing w:line="360" w:lineRule="auto"/>
        <w:ind w:firstLine="960" w:firstLineChars="400"/>
        <w:rPr>
          <w:rFonts w:hint="eastAsia" w:ascii="仿宋" w:hAnsi="仿宋" w:eastAsia="仿宋" w:cs="仿宋"/>
          <w:color w:val="auto"/>
          <w:sz w:val="24"/>
          <w:highlight w:val="none"/>
        </w:rPr>
      </w:pPr>
      <w:r>
        <w:rPr>
          <w:rFonts w:hint="eastAsia" w:ascii="仿宋" w:hAnsi="仿宋" w:eastAsia="仿宋" w:cs="仿宋"/>
          <w:color w:val="auto"/>
          <w:sz w:val="24"/>
          <w:highlight w:val="none"/>
        </w:rPr>
        <w:t>11.2.4符合性审查资料；</w:t>
      </w:r>
    </w:p>
    <w:p w14:paraId="5DDBD846">
      <w:pPr>
        <w:snapToGrid w:val="0"/>
        <w:spacing w:line="360" w:lineRule="auto"/>
        <w:ind w:left="420" w:leftChars="20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11.2.5评标标准相应的商务技术资料；</w:t>
      </w:r>
    </w:p>
    <w:p w14:paraId="3B9291F1">
      <w:pPr>
        <w:snapToGrid w:val="0"/>
        <w:spacing w:line="360" w:lineRule="auto"/>
        <w:ind w:left="420" w:leftChars="20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11.2.6投标标的清单；</w:t>
      </w:r>
    </w:p>
    <w:p w14:paraId="21A42F8C">
      <w:pPr>
        <w:snapToGrid w:val="0"/>
        <w:spacing w:line="360" w:lineRule="auto"/>
        <w:ind w:firstLine="960" w:firstLineChars="400"/>
        <w:rPr>
          <w:rFonts w:hint="eastAsia" w:ascii="仿宋" w:hAnsi="仿宋" w:eastAsia="仿宋" w:cs="仿宋"/>
          <w:color w:val="auto"/>
          <w:sz w:val="24"/>
          <w:highlight w:val="none"/>
        </w:rPr>
      </w:pPr>
      <w:r>
        <w:rPr>
          <w:rFonts w:hint="eastAsia" w:ascii="仿宋" w:hAnsi="仿宋" w:eastAsia="仿宋" w:cs="仿宋"/>
          <w:color w:val="auto"/>
          <w:sz w:val="24"/>
          <w:highlight w:val="none"/>
        </w:rPr>
        <w:t>11.2.7商务技术偏离表；</w:t>
      </w:r>
    </w:p>
    <w:p w14:paraId="75AAD2E4">
      <w:pPr>
        <w:snapToGrid w:val="0"/>
        <w:spacing w:line="360" w:lineRule="auto"/>
        <w:ind w:firstLine="960" w:firstLineChars="400"/>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11.</w:t>
      </w:r>
      <w:r>
        <w:rPr>
          <w:rFonts w:hint="eastAsia" w:ascii="仿宋" w:hAnsi="仿宋" w:eastAsia="仿宋" w:cs="仿宋"/>
          <w:color w:val="auto"/>
          <w:sz w:val="24"/>
          <w:highlight w:val="none"/>
        </w:rPr>
        <w:t>2</w:t>
      </w:r>
      <w:r>
        <w:rPr>
          <w:rFonts w:hint="eastAsia" w:ascii="仿宋" w:hAnsi="仿宋" w:eastAsia="仿宋" w:cs="仿宋"/>
          <w:color w:val="auto"/>
          <w:sz w:val="24"/>
          <w:highlight w:val="none"/>
          <w:lang w:val="zh-CN"/>
        </w:rPr>
        <w:t>.</w:t>
      </w:r>
      <w:r>
        <w:rPr>
          <w:rFonts w:hint="eastAsia" w:ascii="仿宋" w:hAnsi="仿宋" w:eastAsia="仿宋" w:cs="仿宋"/>
          <w:color w:val="auto"/>
          <w:sz w:val="24"/>
          <w:highlight w:val="none"/>
        </w:rPr>
        <w:t>8</w:t>
      </w:r>
      <w:r>
        <w:rPr>
          <w:rFonts w:hint="eastAsia" w:ascii="仿宋" w:hAnsi="仿宋" w:eastAsia="仿宋" w:cs="仿宋"/>
          <w:color w:val="auto"/>
          <w:sz w:val="24"/>
          <w:highlight w:val="none"/>
          <w:lang w:val="zh-CN"/>
        </w:rPr>
        <w:t>政府采购供应商廉洁自律承诺书；</w:t>
      </w:r>
    </w:p>
    <w:p w14:paraId="737ABAA2">
      <w:pPr>
        <w:snapToGrid w:val="0"/>
        <w:spacing w:line="360" w:lineRule="auto"/>
        <w:ind w:firstLine="480" w:firstLineChars="200"/>
        <w:rPr>
          <w:rFonts w:hint="eastAsia" w:ascii="仿宋" w:hAnsi="仿宋" w:eastAsia="仿宋" w:cs="仿宋"/>
          <w:color w:val="auto"/>
          <w:sz w:val="24"/>
          <w:highlight w:val="none"/>
          <w:u w:val="single"/>
          <w:lang w:val="zh-CN"/>
        </w:rPr>
      </w:pPr>
      <w:r>
        <w:rPr>
          <w:rFonts w:hint="eastAsia" w:ascii="仿宋" w:hAnsi="仿宋" w:eastAsia="仿宋" w:cs="仿宋"/>
          <w:color w:val="auto"/>
          <w:kern w:val="0"/>
          <w:sz w:val="24"/>
          <w:highlight w:val="none"/>
          <w:lang w:val="zh-CN"/>
        </w:rPr>
        <w:t>11.</w:t>
      </w:r>
      <w:r>
        <w:rPr>
          <w:rFonts w:hint="eastAsia" w:ascii="仿宋" w:hAnsi="仿宋" w:eastAsia="仿宋" w:cs="仿宋"/>
          <w:color w:val="auto"/>
          <w:kern w:val="0"/>
          <w:sz w:val="24"/>
          <w:highlight w:val="none"/>
        </w:rPr>
        <w:t>3</w:t>
      </w:r>
      <w:r>
        <w:rPr>
          <w:rFonts w:hint="eastAsia" w:ascii="仿宋" w:hAnsi="仿宋" w:eastAsia="仿宋" w:cs="仿宋"/>
          <w:b/>
          <w:color w:val="auto"/>
          <w:sz w:val="24"/>
          <w:highlight w:val="none"/>
        </w:rPr>
        <w:t>报价文件：</w:t>
      </w:r>
      <w:r>
        <w:rPr>
          <w:rFonts w:hint="eastAsia" w:ascii="仿宋" w:hAnsi="仿宋" w:eastAsia="仿宋" w:cs="仿宋"/>
          <w:color w:val="auto"/>
          <w:sz w:val="24"/>
          <w:highlight w:val="none"/>
        </w:rPr>
        <w:t xml:space="preserve"> </w:t>
      </w:r>
    </w:p>
    <w:p w14:paraId="1C3D93F9">
      <w:pPr>
        <w:snapToGrid w:val="0"/>
        <w:spacing w:line="360" w:lineRule="auto"/>
        <w:ind w:firstLine="960" w:firstLineChars="400"/>
        <w:rPr>
          <w:rFonts w:hint="eastAsia" w:ascii="仿宋" w:hAnsi="仿宋" w:eastAsia="仿宋" w:cs="仿宋"/>
          <w:color w:val="auto"/>
          <w:sz w:val="24"/>
          <w:highlight w:val="none"/>
        </w:rPr>
      </w:pPr>
      <w:r>
        <w:rPr>
          <w:rFonts w:hint="eastAsia" w:ascii="仿宋" w:hAnsi="仿宋" w:eastAsia="仿宋" w:cs="仿宋"/>
          <w:color w:val="auto"/>
          <w:sz w:val="24"/>
          <w:highlight w:val="none"/>
        </w:rPr>
        <w:t>11.3.1开标一览表（报价表）；</w:t>
      </w:r>
    </w:p>
    <w:p w14:paraId="1DC36947">
      <w:pPr>
        <w:spacing w:line="360" w:lineRule="auto"/>
        <w:ind w:firstLine="723" w:firstLineChars="30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投标文件含有采购人不能接受的附加条件的，投标无效；</w:t>
      </w:r>
    </w:p>
    <w:p w14:paraId="768BB57C">
      <w:pPr>
        <w:spacing w:line="360" w:lineRule="auto"/>
        <w:ind w:firstLine="723" w:firstLineChars="30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投标人提供虚假材料投标的，投标无效。</w:t>
      </w:r>
    </w:p>
    <w:p w14:paraId="0F02E42D">
      <w:pPr>
        <w:spacing w:line="360" w:lineRule="auto"/>
        <w:ind w:firstLine="720" w:firstLineChars="300"/>
        <w:rPr>
          <w:rFonts w:hint="eastAsia" w:ascii="仿宋" w:hAnsi="仿宋" w:eastAsia="仿宋" w:cs="仿宋"/>
          <w:color w:val="auto"/>
          <w:highlight w:val="none"/>
        </w:rPr>
      </w:pPr>
      <w:r>
        <w:rPr>
          <w:rFonts w:hint="eastAsia" w:ascii="仿宋" w:hAnsi="仿宋" w:eastAsia="仿宋" w:cs="仿宋"/>
          <w:color w:val="auto"/>
          <w:sz w:val="24"/>
          <w:szCs w:val="24"/>
          <w:highlight w:val="none"/>
          <w:shd w:val="clear" w:color="auto" w:fill="FFFFFF"/>
          <w:lang w:val="en-US" w:eastAsia="zh-CN"/>
        </w:rPr>
        <w:t>投标人可事先在公开官网查询、核对相关证书和报告内容，确保投标（响应）文件资料准确无误。投标人应对投标文件中材料的真实性、合法性负责。。</w:t>
      </w:r>
    </w:p>
    <w:p w14:paraId="30120E37">
      <w:pPr>
        <w:pStyle w:val="137"/>
        <w:snapToGrid w:val="0"/>
        <w:spacing w:before="0"/>
        <w:ind w:firstLine="0" w:firstLineChars="0"/>
        <w:outlineLvl w:val="0"/>
        <w:rPr>
          <w:rFonts w:hint="eastAsia" w:ascii="仿宋" w:hAnsi="仿宋" w:eastAsia="仿宋" w:cs="仿宋"/>
          <w:b/>
          <w:color w:val="auto"/>
          <w:szCs w:val="24"/>
          <w:highlight w:val="none"/>
        </w:rPr>
      </w:pPr>
      <w:r>
        <w:rPr>
          <w:rFonts w:hint="eastAsia" w:ascii="仿宋" w:hAnsi="仿宋" w:eastAsia="仿宋" w:cs="仿宋"/>
          <w:b/>
          <w:color w:val="auto"/>
          <w:szCs w:val="24"/>
          <w:highlight w:val="none"/>
        </w:rPr>
        <w:t>12</w:t>
      </w:r>
      <w:r>
        <w:rPr>
          <w:rFonts w:hint="eastAsia" w:ascii="仿宋" w:hAnsi="仿宋" w:eastAsia="仿宋" w:cs="仿宋"/>
          <w:b/>
          <w:color w:val="auto"/>
          <w:kern w:val="0"/>
          <w:szCs w:val="24"/>
          <w:highlight w:val="none"/>
          <w:lang w:val="zh-CN"/>
        </w:rPr>
        <w:t xml:space="preserve">. </w:t>
      </w:r>
      <w:r>
        <w:rPr>
          <w:rFonts w:hint="eastAsia" w:ascii="仿宋" w:hAnsi="仿宋" w:eastAsia="仿宋" w:cs="仿宋"/>
          <w:b/>
          <w:color w:val="auto"/>
          <w:szCs w:val="24"/>
          <w:highlight w:val="none"/>
        </w:rPr>
        <w:t>投标文件的编制</w:t>
      </w:r>
    </w:p>
    <w:p w14:paraId="5599684A">
      <w:pPr>
        <w:spacing w:line="360" w:lineRule="auto"/>
        <w:ind w:firstLine="480" w:firstLineChars="200"/>
        <w:rPr>
          <w:rFonts w:hint="eastAsia" w:ascii="仿宋" w:hAnsi="仿宋" w:eastAsia="仿宋" w:cs="仿宋"/>
          <w:b/>
          <w:color w:val="auto"/>
          <w:sz w:val="24"/>
          <w:highlight w:val="none"/>
        </w:rPr>
      </w:pPr>
      <w:r>
        <w:rPr>
          <w:rFonts w:hint="eastAsia" w:ascii="仿宋" w:hAnsi="仿宋" w:eastAsia="仿宋" w:cs="仿宋"/>
          <w:color w:val="auto"/>
          <w:kern w:val="0"/>
          <w:sz w:val="24"/>
          <w:highlight w:val="none"/>
          <w:lang w:val="zh-CN"/>
        </w:rPr>
        <w:t>12.1投标文件分为资格文件、商务技术文件、报价文件三部分。各投标人在编制投标文件时请按照招标文件第六部分规定的格式进行，混乱的编排导致投标文件被误读或评标委员会查找不到有效文件是投标人的风险。</w:t>
      </w:r>
    </w:p>
    <w:p w14:paraId="344919A0">
      <w:pPr>
        <w:spacing w:line="360" w:lineRule="auto"/>
        <w:ind w:firstLine="480" w:firstLineChars="20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12.2投标人进行电子投标应安装客户端软件—“政采云电子交易客户端”，并按照招标文件和电子交易平台的要求编制并加密投标文件。投标人未按规定加密的投标文件，电子交易平台将拒收并提示。</w:t>
      </w:r>
    </w:p>
    <w:p w14:paraId="499FF374">
      <w:pPr>
        <w:spacing w:line="360" w:lineRule="auto"/>
        <w:ind w:firstLine="480" w:firstLineChars="20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12.3使用“政采云电子交易客户端”需要提前申领CA数字证书，申领流程请自行前往“浙江政府采购网-下载专区-电子交易客户端-CA驱动和申领流程”进行查阅。</w:t>
      </w:r>
    </w:p>
    <w:p w14:paraId="616CD10A">
      <w:pPr>
        <w:snapToGrid w:val="0"/>
        <w:spacing w:line="360" w:lineRule="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13.投标文件的签署、盖章</w:t>
      </w:r>
    </w:p>
    <w:p w14:paraId="3B93CB6D">
      <w:pPr>
        <w:pStyle w:val="137"/>
        <w:snapToGrid w:val="0"/>
        <w:spacing w:before="0"/>
        <w:ind w:firstLine="480"/>
        <w:rPr>
          <w:rFonts w:hint="eastAsia" w:ascii="仿宋" w:hAnsi="仿宋" w:eastAsia="仿宋" w:cs="仿宋"/>
          <w:b/>
          <w:color w:val="auto"/>
          <w:highlight w:val="none"/>
        </w:rPr>
      </w:pPr>
      <w:r>
        <w:rPr>
          <w:rFonts w:hint="eastAsia" w:ascii="仿宋" w:hAnsi="仿宋" w:eastAsia="仿宋" w:cs="仿宋"/>
          <w:color w:val="auto"/>
          <w:szCs w:val="24"/>
          <w:highlight w:val="none"/>
        </w:rPr>
        <w:t>13.1投标文件按照招标文件第六部分格式要</w:t>
      </w:r>
      <w:r>
        <w:rPr>
          <w:rFonts w:hint="eastAsia" w:ascii="仿宋" w:hAnsi="仿宋" w:eastAsia="仿宋" w:cs="仿宋"/>
          <w:color w:val="auto"/>
          <w:highlight w:val="none"/>
        </w:rPr>
        <w:t>求进行签署、盖章。</w:t>
      </w:r>
      <w:r>
        <w:rPr>
          <w:rFonts w:hint="eastAsia" w:ascii="仿宋" w:hAnsi="仿宋" w:eastAsia="仿宋" w:cs="仿宋"/>
          <w:b/>
          <w:color w:val="auto"/>
          <w:highlight w:val="none"/>
        </w:rPr>
        <w:t>▲投标人的投标文件未按照招标文件要求签署、盖章的，其投标无效</w:t>
      </w:r>
      <w:r>
        <w:rPr>
          <w:rFonts w:hint="eastAsia" w:ascii="仿宋" w:hAnsi="仿宋" w:eastAsia="仿宋" w:cs="仿宋"/>
          <w:color w:val="auto"/>
          <w:szCs w:val="24"/>
          <w:highlight w:val="none"/>
        </w:rPr>
        <w:t>。</w:t>
      </w:r>
    </w:p>
    <w:p w14:paraId="286B4080">
      <w:pPr>
        <w:pStyle w:val="137"/>
        <w:snapToGrid w:val="0"/>
        <w:spacing w:before="0"/>
        <w:ind w:firstLine="480"/>
        <w:rPr>
          <w:rFonts w:hint="eastAsia" w:ascii="仿宋" w:hAnsi="仿宋" w:eastAsia="仿宋" w:cs="仿宋"/>
          <w:color w:val="auto"/>
          <w:highlight w:val="none"/>
        </w:rPr>
      </w:pPr>
      <w:r>
        <w:rPr>
          <w:rFonts w:hint="eastAsia" w:ascii="仿宋" w:hAnsi="仿宋" w:eastAsia="仿宋" w:cs="仿宋"/>
          <w:color w:val="auto"/>
          <w:highlight w:val="none"/>
        </w:rPr>
        <w:t>13.2为确保网上操作合法、有效和安全，投标人应当在投标截止时间前完成在“政府采购云平台”的身份认证，确保在电子投标过程中能够对相关数据电文进行加密和使用电子签名。</w:t>
      </w:r>
    </w:p>
    <w:p w14:paraId="2F65C72E">
      <w:pPr>
        <w:pStyle w:val="137"/>
        <w:snapToGrid w:val="0"/>
        <w:spacing w:before="0"/>
        <w:ind w:firstLine="480"/>
        <w:rPr>
          <w:rFonts w:hint="eastAsia" w:ascii="仿宋" w:hAnsi="仿宋" w:eastAsia="仿宋" w:cs="仿宋"/>
          <w:color w:val="auto"/>
          <w:szCs w:val="24"/>
          <w:highlight w:val="none"/>
        </w:rPr>
      </w:pPr>
      <w:r>
        <w:rPr>
          <w:rFonts w:hint="eastAsia" w:ascii="仿宋" w:hAnsi="仿宋" w:eastAsia="仿宋" w:cs="仿宋"/>
          <w:color w:val="auto"/>
          <w:highlight w:val="none"/>
        </w:rPr>
        <w:t>13.3招标文件对投标文件签署、盖章的要求适用于电子签名。</w:t>
      </w:r>
    </w:p>
    <w:p w14:paraId="348BCF79">
      <w:pPr>
        <w:pStyle w:val="137"/>
        <w:spacing w:before="0"/>
        <w:ind w:firstLine="0" w:firstLineChars="0"/>
        <w:rPr>
          <w:rFonts w:hint="eastAsia" w:ascii="仿宋" w:hAnsi="仿宋" w:eastAsia="仿宋" w:cs="仿宋"/>
          <w:b/>
          <w:color w:val="auto"/>
          <w:szCs w:val="24"/>
          <w:highlight w:val="none"/>
        </w:rPr>
      </w:pPr>
      <w:r>
        <w:rPr>
          <w:rFonts w:hint="eastAsia" w:ascii="仿宋" w:hAnsi="仿宋" w:eastAsia="仿宋" w:cs="仿宋"/>
          <w:b/>
          <w:color w:val="auto"/>
          <w:szCs w:val="24"/>
          <w:highlight w:val="none"/>
        </w:rPr>
        <w:t>14. 投标文件的提交、补充、修改、撤回</w:t>
      </w:r>
    </w:p>
    <w:p w14:paraId="45BCDF5B">
      <w:pPr>
        <w:pStyle w:val="137"/>
        <w:ind w:firstLine="480"/>
        <w:rPr>
          <w:rFonts w:hint="eastAsia" w:ascii="仿宋" w:hAnsi="仿宋" w:eastAsia="仿宋" w:cs="仿宋"/>
          <w:color w:val="auto"/>
          <w:szCs w:val="24"/>
          <w:highlight w:val="none"/>
        </w:rPr>
      </w:pPr>
      <w:r>
        <w:rPr>
          <w:rFonts w:hint="eastAsia" w:ascii="仿宋" w:hAnsi="仿宋" w:eastAsia="仿宋" w:cs="仿宋"/>
          <w:color w:val="auto"/>
          <w:szCs w:val="24"/>
          <w:highlight w:val="none"/>
        </w:rPr>
        <w:t>14.1 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14:paraId="5D029645">
      <w:pPr>
        <w:pStyle w:val="137"/>
        <w:spacing w:before="0"/>
        <w:ind w:firstLine="480"/>
        <w:rPr>
          <w:rFonts w:hint="eastAsia" w:ascii="仿宋" w:hAnsi="仿宋" w:eastAsia="仿宋" w:cs="仿宋"/>
          <w:color w:val="auto"/>
          <w:szCs w:val="24"/>
          <w:highlight w:val="none"/>
        </w:rPr>
      </w:pPr>
      <w:r>
        <w:rPr>
          <w:rFonts w:hint="eastAsia" w:ascii="仿宋" w:hAnsi="仿宋" w:eastAsia="仿宋" w:cs="仿宋"/>
          <w:color w:val="auto"/>
          <w:szCs w:val="24"/>
          <w:highlight w:val="none"/>
        </w:rPr>
        <w:t>14.2电子交易平台收到投标文件，将妥善保存并即时向供应商发出确认回执通知。在投标截止时间前，除供应商补充、修改或者撤回投标文件外，任何单位和个人不得解密或提取投标文件。</w:t>
      </w:r>
    </w:p>
    <w:p w14:paraId="2C0FF7C3">
      <w:pPr>
        <w:pStyle w:val="137"/>
        <w:spacing w:before="0"/>
        <w:ind w:firstLine="480"/>
        <w:rPr>
          <w:rFonts w:hint="eastAsia" w:ascii="仿宋" w:hAnsi="仿宋" w:eastAsia="仿宋" w:cs="仿宋"/>
          <w:color w:val="auto"/>
          <w:szCs w:val="24"/>
          <w:highlight w:val="none"/>
        </w:rPr>
      </w:pPr>
      <w:r>
        <w:rPr>
          <w:rFonts w:hint="eastAsia" w:ascii="仿宋" w:hAnsi="仿宋" w:eastAsia="仿宋" w:cs="仿宋"/>
          <w:color w:val="auto"/>
          <w:szCs w:val="24"/>
          <w:highlight w:val="none"/>
        </w:rPr>
        <w:t>14.3采购人、</w:t>
      </w:r>
      <w:r>
        <w:rPr>
          <w:rFonts w:hint="eastAsia" w:ascii="仿宋" w:hAnsi="仿宋" w:eastAsia="仿宋" w:cs="仿宋"/>
          <w:color w:val="auto"/>
          <w:szCs w:val="24"/>
          <w:highlight w:val="none"/>
          <w:lang w:eastAsia="zh-CN"/>
        </w:rPr>
        <w:t>采购代理机构</w:t>
      </w:r>
      <w:r>
        <w:rPr>
          <w:rFonts w:hint="eastAsia" w:ascii="仿宋" w:hAnsi="仿宋" w:eastAsia="仿宋" w:cs="仿宋"/>
          <w:color w:val="auto"/>
          <w:szCs w:val="24"/>
          <w:highlight w:val="none"/>
        </w:rPr>
        <w:t>可以视情况延长投标文件提交的截止时间。在上述情况下，</w:t>
      </w:r>
      <w:r>
        <w:rPr>
          <w:rFonts w:hint="eastAsia" w:ascii="仿宋" w:hAnsi="仿宋" w:eastAsia="仿宋" w:cs="仿宋"/>
          <w:color w:val="auto"/>
          <w:szCs w:val="24"/>
          <w:highlight w:val="none"/>
          <w:lang w:eastAsia="zh-CN"/>
        </w:rPr>
        <w:t>采购代理机构</w:t>
      </w:r>
      <w:r>
        <w:rPr>
          <w:rFonts w:hint="eastAsia" w:ascii="仿宋" w:hAnsi="仿宋" w:eastAsia="仿宋" w:cs="仿宋"/>
          <w:color w:val="auto"/>
          <w:szCs w:val="24"/>
          <w:highlight w:val="none"/>
        </w:rPr>
        <w:t>与投标人以前在投标截止期方面的全部权利、责任和义务，将适用于延长至新的投标截止期。</w:t>
      </w:r>
    </w:p>
    <w:p w14:paraId="1CFFFBD8">
      <w:pPr>
        <w:pStyle w:val="35"/>
        <w:spacing w:line="360" w:lineRule="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15.备份投标文件</w:t>
      </w:r>
    </w:p>
    <w:p w14:paraId="42A04E0C">
      <w:pPr>
        <w:pStyle w:val="35"/>
        <w:spacing w:line="360" w:lineRule="auto"/>
        <w:ind w:firstLine="360" w:firstLineChars="150"/>
        <w:rPr>
          <w:rFonts w:hint="eastAsia" w:ascii="仿宋" w:hAnsi="仿宋" w:eastAsia="仿宋" w:cs="仿宋"/>
          <w:b/>
          <w:color w:val="auto"/>
          <w:sz w:val="24"/>
          <w:szCs w:val="24"/>
          <w:highlight w:val="none"/>
        </w:rPr>
      </w:pPr>
      <w:r>
        <w:rPr>
          <w:rFonts w:hint="eastAsia" w:ascii="仿宋" w:hAnsi="仿宋" w:eastAsia="仿宋" w:cs="仿宋"/>
          <w:color w:val="auto"/>
          <w:sz w:val="24"/>
          <w:szCs w:val="24"/>
          <w:highlight w:val="none"/>
        </w:rPr>
        <w:t xml:space="preserve"> 15.1投标人在电子交易平台传输递交投标文件后，还可以在投标截止时间前直接提交或者以邮政快递方式递交备份投标文件1份，</w:t>
      </w:r>
      <w:r>
        <w:rPr>
          <w:rFonts w:hint="eastAsia" w:ascii="仿宋" w:hAnsi="仿宋" w:eastAsia="仿宋" w:cs="仿宋"/>
          <w:b/>
          <w:color w:val="auto"/>
          <w:sz w:val="24"/>
          <w:szCs w:val="24"/>
          <w:highlight w:val="none"/>
        </w:rPr>
        <w:t>但采购人、</w:t>
      </w:r>
      <w:r>
        <w:rPr>
          <w:rFonts w:hint="eastAsia" w:ascii="仿宋" w:hAnsi="仿宋" w:eastAsia="仿宋" w:cs="仿宋"/>
          <w:b/>
          <w:color w:val="auto"/>
          <w:sz w:val="24"/>
          <w:szCs w:val="24"/>
          <w:highlight w:val="none"/>
          <w:lang w:eastAsia="zh-CN"/>
        </w:rPr>
        <w:t>采购代理机构</w:t>
      </w:r>
      <w:r>
        <w:rPr>
          <w:rFonts w:hint="eastAsia" w:ascii="仿宋" w:hAnsi="仿宋" w:eastAsia="仿宋" w:cs="仿宋"/>
          <w:b/>
          <w:color w:val="auto"/>
          <w:sz w:val="24"/>
          <w:szCs w:val="24"/>
          <w:highlight w:val="none"/>
        </w:rPr>
        <w:t>不强制或变相强制投标人提交备份投标文件。</w:t>
      </w:r>
    </w:p>
    <w:p w14:paraId="45B22E94">
      <w:pPr>
        <w:pStyle w:val="35"/>
        <w:spacing w:line="360" w:lineRule="auto"/>
        <w:ind w:firstLine="480" w:firstLineChars="200"/>
        <w:rPr>
          <w:rFonts w:hint="eastAsia" w:ascii="仿宋" w:hAnsi="仿宋" w:eastAsia="仿宋" w:cs="仿宋"/>
          <w:b/>
          <w:color w:val="auto"/>
          <w:sz w:val="24"/>
          <w:szCs w:val="24"/>
          <w:highlight w:val="none"/>
        </w:rPr>
      </w:pPr>
      <w:r>
        <w:rPr>
          <w:rFonts w:hint="eastAsia" w:ascii="仿宋" w:hAnsi="仿宋" w:eastAsia="仿宋" w:cs="仿宋"/>
          <w:color w:val="auto"/>
          <w:sz w:val="24"/>
          <w:szCs w:val="24"/>
          <w:highlight w:val="none"/>
        </w:rPr>
        <w:t>15.2备份投标文件须在“政采云投标客户端”制作生成，并储存在</w:t>
      </w:r>
      <w:r>
        <w:rPr>
          <w:rFonts w:hint="eastAsia" w:ascii="仿宋" w:hAnsi="仿宋" w:eastAsia="仿宋" w:cs="仿宋"/>
          <w:color w:val="auto"/>
          <w:sz w:val="24"/>
          <w:highlight w:val="none"/>
        </w:rPr>
        <w:t>DVD光盘</w:t>
      </w:r>
      <w:r>
        <w:rPr>
          <w:rFonts w:hint="eastAsia" w:ascii="仿宋" w:hAnsi="仿宋" w:eastAsia="仿宋" w:cs="仿宋"/>
          <w:color w:val="auto"/>
          <w:sz w:val="24"/>
          <w:highlight w:val="none"/>
          <w:lang w:val="en-US" w:eastAsia="zh-CN"/>
        </w:rPr>
        <w:t>等存储介质</w:t>
      </w:r>
      <w:r>
        <w:rPr>
          <w:rFonts w:hint="eastAsia" w:ascii="仿宋" w:hAnsi="仿宋" w:eastAsia="仿宋" w:cs="仿宋"/>
          <w:color w:val="auto"/>
          <w:sz w:val="24"/>
          <w:szCs w:val="24"/>
          <w:highlight w:val="none"/>
        </w:rPr>
        <w:t>中。备份投标文件应当密封包装并在包装上加盖公章并注明投标项目名称，投标人名称(联合体投标的，包装物封面需注明联合体投标，并注明联合体成员各方的名称和联合协议中约定的牵头人的名称)。</w:t>
      </w:r>
      <w:r>
        <w:rPr>
          <w:rFonts w:hint="eastAsia" w:ascii="仿宋" w:hAnsi="仿宋" w:eastAsia="仿宋" w:cs="仿宋"/>
          <w:b/>
          <w:color w:val="auto"/>
          <w:sz w:val="24"/>
          <w:highlight w:val="none"/>
        </w:rPr>
        <w:t>不符合上述制作、</w:t>
      </w:r>
      <w:r>
        <w:rPr>
          <w:rFonts w:hint="eastAsia" w:ascii="仿宋" w:hAnsi="仿宋" w:eastAsia="仿宋" w:cs="仿宋"/>
          <w:b/>
          <w:color w:val="auto"/>
          <w:sz w:val="24"/>
          <w:szCs w:val="24"/>
          <w:highlight w:val="none"/>
        </w:rPr>
        <w:t>存储、密封规定的备份投标文件将被视为无效或者被拒绝接收。</w:t>
      </w:r>
    </w:p>
    <w:p w14:paraId="17435F7A">
      <w:pPr>
        <w:pStyle w:val="35"/>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15.3直接提交备份投标文件的，投标人应于投标截止时间前在招标公告中载明的开标地点将备份投标文件提交给</w:t>
      </w:r>
      <w:r>
        <w:rPr>
          <w:rFonts w:hint="eastAsia" w:ascii="仿宋" w:hAnsi="仿宋" w:eastAsia="仿宋" w:cs="仿宋"/>
          <w:color w:val="auto"/>
          <w:sz w:val="24"/>
          <w:szCs w:val="24"/>
          <w:highlight w:val="none"/>
          <w:lang w:eastAsia="zh-CN"/>
        </w:rPr>
        <w:t>采购代理机构</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eastAsia="zh-CN"/>
        </w:rPr>
        <w:t>采购代理机构</w:t>
      </w:r>
      <w:r>
        <w:rPr>
          <w:rFonts w:hint="eastAsia" w:ascii="仿宋" w:hAnsi="仿宋" w:eastAsia="仿宋" w:cs="仿宋"/>
          <w:color w:val="auto"/>
          <w:sz w:val="24"/>
          <w:szCs w:val="24"/>
          <w:highlight w:val="none"/>
        </w:rPr>
        <w:t>将拒绝接受逾期送达的备份投标文件。</w:t>
      </w:r>
    </w:p>
    <w:p w14:paraId="343F0A03">
      <w:pPr>
        <w:pStyle w:val="35"/>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15.4以邮政快递方式递交备份投标文件的，投标人应先将备份投标文件按要求密封和标记，再进行邮政快递包装后邮寄。备份投标文件须在投标截止时间之前送达</w:t>
      </w:r>
      <w:r>
        <w:rPr>
          <w:rFonts w:hint="eastAsia" w:ascii="仿宋" w:hAnsi="仿宋" w:eastAsia="仿宋" w:cs="仿宋"/>
          <w:snapToGrid/>
          <w:color w:val="auto"/>
          <w:sz w:val="24"/>
          <w:szCs w:val="24"/>
          <w:highlight w:val="none"/>
        </w:rPr>
        <w:t>招标文件第二部分投标人须知前附表规定的备份投标文件送达地点；</w:t>
      </w:r>
      <w:r>
        <w:rPr>
          <w:rFonts w:hint="eastAsia" w:ascii="仿宋" w:hAnsi="仿宋" w:eastAsia="仿宋" w:cs="仿宋"/>
          <w:color w:val="auto"/>
          <w:sz w:val="24"/>
          <w:szCs w:val="24"/>
          <w:highlight w:val="none"/>
        </w:rPr>
        <w:t>送达时间以签收人签收时间为准。</w:t>
      </w:r>
      <w:r>
        <w:rPr>
          <w:rFonts w:hint="eastAsia" w:ascii="仿宋" w:hAnsi="仿宋" w:eastAsia="仿宋" w:cs="仿宋"/>
          <w:color w:val="auto"/>
          <w:sz w:val="24"/>
          <w:szCs w:val="24"/>
          <w:highlight w:val="none"/>
          <w:lang w:eastAsia="zh-CN"/>
        </w:rPr>
        <w:t>采购代理机构</w:t>
      </w:r>
      <w:r>
        <w:rPr>
          <w:rFonts w:hint="eastAsia" w:ascii="仿宋" w:hAnsi="仿宋" w:eastAsia="仿宋" w:cs="仿宋"/>
          <w:color w:val="auto"/>
          <w:sz w:val="24"/>
          <w:szCs w:val="24"/>
          <w:highlight w:val="none"/>
        </w:rPr>
        <w:t>将拒绝接受逾期送达的备份投标文件。邮寄过程中，电子备份投标文件发生泄露、遗失、损坏或延期送达等情况的，由投标人自行负责。</w:t>
      </w:r>
    </w:p>
    <w:p w14:paraId="251A884F">
      <w:pPr>
        <w:pStyle w:val="35"/>
        <w:spacing w:line="360" w:lineRule="auto"/>
        <w:ind w:firstLine="479" w:firstLineChars="199"/>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15.5投标人仅提交备份投标文件，未在电子交易平台传输递交投标文件的，投标无效。</w:t>
      </w:r>
    </w:p>
    <w:p w14:paraId="6DB60A0B">
      <w:pPr>
        <w:pStyle w:val="137"/>
        <w:spacing w:before="0"/>
        <w:ind w:firstLine="0" w:firstLineChars="0"/>
        <w:rPr>
          <w:rFonts w:hint="eastAsia" w:ascii="仿宋" w:hAnsi="仿宋" w:eastAsia="仿宋" w:cs="仿宋"/>
          <w:b/>
          <w:color w:val="auto"/>
          <w:szCs w:val="24"/>
          <w:highlight w:val="none"/>
        </w:rPr>
      </w:pPr>
      <w:r>
        <w:rPr>
          <w:rFonts w:hint="eastAsia" w:ascii="仿宋" w:hAnsi="仿宋" w:eastAsia="仿宋" w:cs="仿宋"/>
          <w:b/>
          <w:color w:val="auto"/>
          <w:szCs w:val="24"/>
          <w:highlight w:val="none"/>
        </w:rPr>
        <w:t>16.投标文件的无效处理</w:t>
      </w:r>
    </w:p>
    <w:p w14:paraId="074E5FFB">
      <w:pPr>
        <w:pStyle w:val="27"/>
        <w:spacing w:line="360" w:lineRule="auto"/>
        <w:ind w:firstLine="360" w:firstLineChars="150"/>
        <w:rPr>
          <w:rFonts w:hint="eastAsia" w:ascii="仿宋" w:hAnsi="仿宋" w:eastAsia="仿宋" w:cs="仿宋"/>
          <w:color w:val="auto"/>
          <w:szCs w:val="21"/>
          <w:highlight w:val="none"/>
        </w:rPr>
      </w:pPr>
      <w:r>
        <w:rPr>
          <w:rFonts w:hint="eastAsia" w:ascii="仿宋" w:hAnsi="仿宋" w:eastAsia="仿宋" w:cs="仿宋"/>
          <w:color w:val="auto"/>
          <w:szCs w:val="21"/>
          <w:highlight w:val="none"/>
        </w:rPr>
        <w:t>有招标文件第四部分4.2规定的情形之一的，投标无效：</w:t>
      </w:r>
    </w:p>
    <w:p w14:paraId="77669CCC">
      <w:pPr>
        <w:pStyle w:val="137"/>
        <w:spacing w:before="0"/>
        <w:ind w:firstLine="0" w:firstLineChars="0"/>
        <w:rPr>
          <w:rFonts w:hint="eastAsia" w:ascii="仿宋" w:hAnsi="仿宋" w:eastAsia="仿宋" w:cs="仿宋"/>
          <w:b/>
          <w:color w:val="auto"/>
          <w:szCs w:val="24"/>
          <w:highlight w:val="none"/>
        </w:rPr>
      </w:pPr>
      <w:r>
        <w:rPr>
          <w:rFonts w:hint="eastAsia" w:ascii="仿宋" w:hAnsi="仿宋" w:eastAsia="仿宋" w:cs="仿宋"/>
          <w:b/>
          <w:color w:val="auto"/>
          <w:szCs w:val="24"/>
          <w:highlight w:val="none"/>
        </w:rPr>
        <w:t>17.投标有效期</w:t>
      </w:r>
    </w:p>
    <w:p w14:paraId="4E78CE15">
      <w:pPr>
        <w:spacing w:line="360" w:lineRule="auto"/>
        <w:ind w:firstLine="480" w:firstLineChars="200"/>
        <w:rPr>
          <w:rFonts w:hint="eastAsia" w:ascii="仿宋" w:hAnsi="仿宋" w:eastAsia="仿宋" w:cs="仿宋"/>
          <w:b/>
          <w:color w:val="auto"/>
          <w:sz w:val="24"/>
          <w:szCs w:val="21"/>
          <w:highlight w:val="none"/>
        </w:rPr>
      </w:pPr>
      <w:r>
        <w:rPr>
          <w:rFonts w:hint="eastAsia" w:ascii="仿宋" w:hAnsi="仿宋" w:eastAsia="仿宋" w:cs="仿宋"/>
          <w:color w:val="auto"/>
          <w:sz w:val="24"/>
          <w:szCs w:val="20"/>
          <w:highlight w:val="none"/>
        </w:rPr>
        <w:t>17.1投标有效期为从提交投标文件的截止之日起90天。▲</w:t>
      </w:r>
      <w:r>
        <w:rPr>
          <w:rFonts w:hint="eastAsia" w:ascii="仿宋" w:hAnsi="仿宋" w:eastAsia="仿宋" w:cs="仿宋"/>
          <w:b/>
          <w:color w:val="auto"/>
          <w:sz w:val="24"/>
          <w:szCs w:val="20"/>
          <w:highlight w:val="none"/>
        </w:rPr>
        <w:t>投标人的投标文件中承</w:t>
      </w:r>
      <w:r>
        <w:rPr>
          <w:rFonts w:hint="eastAsia" w:ascii="仿宋" w:hAnsi="仿宋" w:eastAsia="仿宋" w:cs="仿宋"/>
          <w:b/>
          <w:color w:val="auto"/>
          <w:sz w:val="24"/>
          <w:szCs w:val="21"/>
          <w:highlight w:val="none"/>
        </w:rPr>
        <w:t>诺的投标有效期少于招标文件中载明的投标有效期的，投标无效。</w:t>
      </w:r>
    </w:p>
    <w:p w14:paraId="159A5936">
      <w:pPr>
        <w:pStyle w:val="137"/>
        <w:spacing w:before="0"/>
        <w:ind w:firstLine="480"/>
        <w:rPr>
          <w:rFonts w:hint="eastAsia" w:ascii="仿宋" w:hAnsi="仿宋" w:eastAsia="仿宋" w:cs="仿宋"/>
          <w:color w:val="auto"/>
          <w:highlight w:val="none"/>
        </w:rPr>
      </w:pPr>
      <w:r>
        <w:rPr>
          <w:rFonts w:hint="eastAsia" w:ascii="仿宋" w:hAnsi="仿宋" w:eastAsia="仿宋" w:cs="仿宋"/>
          <w:color w:val="auto"/>
          <w:highlight w:val="none"/>
        </w:rPr>
        <w:t>17.2投标文件合格投递后，自投标截止日期起，在投标有效期内有效。</w:t>
      </w:r>
    </w:p>
    <w:p w14:paraId="0B27342F">
      <w:pPr>
        <w:pStyle w:val="137"/>
        <w:spacing w:before="0"/>
        <w:ind w:firstLine="480"/>
        <w:rPr>
          <w:rFonts w:hint="eastAsia" w:ascii="仿宋" w:hAnsi="仿宋" w:eastAsia="仿宋" w:cs="仿宋"/>
          <w:color w:val="auto"/>
          <w:highlight w:val="none"/>
        </w:rPr>
      </w:pPr>
      <w:r>
        <w:rPr>
          <w:rFonts w:hint="eastAsia" w:ascii="仿宋" w:hAnsi="仿宋" w:eastAsia="仿宋" w:cs="仿宋"/>
          <w:color w:val="auto"/>
          <w:highlight w:val="none"/>
        </w:rPr>
        <w:t>17.3在原定投标有效期满之前，如果出现特殊情况，</w:t>
      </w:r>
      <w:r>
        <w:rPr>
          <w:rFonts w:hint="eastAsia" w:ascii="仿宋" w:hAnsi="仿宋" w:eastAsia="仿宋" w:cs="仿宋"/>
          <w:color w:val="auto"/>
          <w:highlight w:val="none"/>
          <w:lang w:eastAsia="zh-CN"/>
        </w:rPr>
        <w:t>采购代理机构</w:t>
      </w:r>
      <w:r>
        <w:rPr>
          <w:rFonts w:hint="eastAsia" w:ascii="仿宋" w:hAnsi="仿宋" w:eastAsia="仿宋" w:cs="仿宋"/>
          <w:color w:val="auto"/>
          <w:highlight w:val="none"/>
        </w:rPr>
        <w:t>可以以书面形式通知投标人延长投标有效期。投标人同意延长的，不得要求或被允许修改其投标文件，投标人拒绝延长的，其投标无效。</w:t>
      </w:r>
    </w:p>
    <w:p w14:paraId="2B060547">
      <w:pPr>
        <w:pStyle w:val="137"/>
        <w:spacing w:before="0"/>
        <w:ind w:firstLine="643"/>
        <w:rPr>
          <w:rFonts w:hint="eastAsia" w:ascii="仿宋" w:hAnsi="仿宋" w:eastAsia="仿宋" w:cs="仿宋"/>
          <w:b/>
          <w:color w:val="auto"/>
          <w:sz w:val="32"/>
          <w:highlight w:val="none"/>
        </w:rPr>
      </w:pPr>
    </w:p>
    <w:p w14:paraId="25870E80">
      <w:pPr>
        <w:pStyle w:val="137"/>
        <w:spacing w:before="0"/>
        <w:ind w:firstLine="1928" w:firstLineChars="600"/>
        <w:rPr>
          <w:rFonts w:hint="eastAsia" w:ascii="仿宋" w:hAnsi="仿宋" w:eastAsia="仿宋" w:cs="仿宋"/>
          <w:b/>
          <w:color w:val="auto"/>
          <w:sz w:val="32"/>
          <w:highlight w:val="none"/>
        </w:rPr>
      </w:pPr>
      <w:r>
        <w:rPr>
          <w:rFonts w:hint="eastAsia" w:ascii="仿宋" w:hAnsi="仿宋" w:eastAsia="仿宋" w:cs="仿宋"/>
          <w:b/>
          <w:color w:val="auto"/>
          <w:sz w:val="32"/>
          <w:highlight w:val="none"/>
        </w:rPr>
        <w:t>四、开标、资格审查与信用信息查询</w:t>
      </w:r>
    </w:p>
    <w:p w14:paraId="1D3F69FE">
      <w:pPr>
        <w:pStyle w:val="557"/>
        <w:spacing w:before="0" w:line="360" w:lineRule="auto"/>
        <w:ind w:left="0" w:firstLine="241" w:firstLineChars="100"/>
        <w:contextualSpacing/>
        <w:rPr>
          <w:rFonts w:hint="eastAsia" w:ascii="仿宋" w:hAnsi="仿宋" w:eastAsia="仿宋" w:cs="仿宋"/>
          <w:color w:val="auto"/>
          <w:sz w:val="24"/>
          <w:highlight w:val="none"/>
        </w:rPr>
      </w:pPr>
      <w:r>
        <w:rPr>
          <w:rFonts w:hint="eastAsia" w:ascii="仿宋" w:hAnsi="仿宋" w:eastAsia="仿宋" w:cs="仿宋"/>
          <w:b/>
          <w:color w:val="auto"/>
          <w:sz w:val="24"/>
          <w:szCs w:val="24"/>
          <w:highlight w:val="none"/>
        </w:rPr>
        <w:t>18.开标</w:t>
      </w:r>
      <w:r>
        <w:rPr>
          <w:rFonts w:hint="eastAsia" w:ascii="仿宋" w:hAnsi="仿宋" w:eastAsia="仿宋" w:cs="仿宋"/>
          <w:color w:val="auto"/>
          <w:sz w:val="24"/>
          <w:highlight w:val="none"/>
        </w:rPr>
        <w:t xml:space="preserve"> </w:t>
      </w:r>
    </w:p>
    <w:p w14:paraId="6B6042C8">
      <w:pPr>
        <w:pStyle w:val="557"/>
        <w:spacing w:before="0" w:line="360" w:lineRule="auto"/>
        <w:ind w:left="0" w:firstLine="480" w:firstLineChars="200"/>
        <w:contextualSpacing/>
        <w:rPr>
          <w:rFonts w:hint="eastAsia" w:ascii="仿宋" w:hAnsi="仿宋" w:eastAsia="仿宋" w:cs="仿宋"/>
          <w:color w:val="auto"/>
          <w:sz w:val="24"/>
          <w:highlight w:val="none"/>
        </w:rPr>
      </w:pPr>
      <w:r>
        <w:rPr>
          <w:rFonts w:hint="eastAsia" w:ascii="仿宋" w:hAnsi="仿宋" w:eastAsia="仿宋" w:cs="仿宋"/>
          <w:color w:val="auto"/>
          <w:sz w:val="24"/>
          <w:highlight w:val="none"/>
        </w:rPr>
        <w:t>18.1</w:t>
      </w:r>
      <w:r>
        <w:rPr>
          <w:rFonts w:hint="eastAsia" w:ascii="仿宋" w:hAnsi="仿宋" w:eastAsia="仿宋" w:cs="仿宋"/>
          <w:color w:val="auto"/>
          <w:sz w:val="24"/>
          <w:highlight w:val="none"/>
          <w:lang w:eastAsia="zh-CN"/>
        </w:rPr>
        <w:t>采购代理机构</w:t>
      </w:r>
      <w:r>
        <w:rPr>
          <w:rFonts w:hint="eastAsia" w:ascii="仿宋" w:hAnsi="仿宋" w:eastAsia="仿宋" w:cs="仿宋"/>
          <w:color w:val="auto"/>
          <w:sz w:val="24"/>
          <w:highlight w:val="none"/>
        </w:rPr>
        <w:t>按照招标文件规定的时间通过电子交易平台组织开标，所有投标人均应当准时在线参加。投标人不足3家的，不得开标。</w:t>
      </w:r>
    </w:p>
    <w:p w14:paraId="75EC8592">
      <w:pPr>
        <w:pStyle w:val="557"/>
        <w:spacing w:before="0" w:line="360" w:lineRule="auto"/>
        <w:ind w:left="0" w:firstLine="240" w:firstLineChars="100"/>
        <w:contextualSpacing/>
        <w:rPr>
          <w:rFonts w:hint="eastAsia" w:ascii="仿宋" w:hAnsi="仿宋" w:eastAsia="仿宋" w:cs="仿宋"/>
          <w:color w:val="auto"/>
          <w:sz w:val="24"/>
          <w:highlight w:val="none"/>
        </w:rPr>
      </w:pPr>
      <w:r>
        <w:rPr>
          <w:rFonts w:hint="eastAsia" w:ascii="仿宋" w:hAnsi="仿宋" w:eastAsia="仿宋" w:cs="仿宋"/>
          <w:color w:val="auto"/>
          <w:sz w:val="24"/>
          <w:highlight w:val="none"/>
        </w:rPr>
        <w:t>　18.2开标时，电子交易平台按开标时间自动提取所有投标文件。</w:t>
      </w:r>
      <w:r>
        <w:rPr>
          <w:rFonts w:hint="eastAsia" w:ascii="仿宋" w:hAnsi="仿宋" w:eastAsia="仿宋" w:cs="仿宋"/>
          <w:color w:val="auto"/>
          <w:sz w:val="24"/>
          <w:highlight w:val="none"/>
          <w:lang w:eastAsia="zh-CN"/>
        </w:rPr>
        <w:t>采购代理机构</w:t>
      </w:r>
      <w:r>
        <w:rPr>
          <w:rFonts w:hint="eastAsia" w:ascii="仿宋" w:hAnsi="仿宋" w:eastAsia="仿宋" w:cs="仿宋"/>
          <w:color w:val="auto"/>
          <w:sz w:val="24"/>
          <w:highlight w:val="none"/>
        </w:rPr>
        <w:t>依托电子交易平台发起开始解密指令，投标人按照平台提示和招标文件的规定在半小时内完成在线解密。</w:t>
      </w:r>
    </w:p>
    <w:p w14:paraId="2E1B55E9">
      <w:pPr>
        <w:pStyle w:val="557"/>
        <w:spacing w:before="0" w:line="360" w:lineRule="auto"/>
        <w:ind w:left="0" w:firstLine="240" w:firstLineChars="100"/>
        <w:contextualSpacing/>
        <w:rPr>
          <w:rFonts w:hint="eastAsia" w:ascii="仿宋" w:hAnsi="仿宋" w:eastAsia="仿宋" w:cs="仿宋"/>
          <w:b/>
          <w:color w:val="auto"/>
          <w:sz w:val="24"/>
          <w:highlight w:val="none"/>
        </w:rPr>
      </w:pPr>
      <w:r>
        <w:rPr>
          <w:rFonts w:hint="eastAsia" w:ascii="仿宋" w:hAnsi="仿宋" w:eastAsia="仿宋" w:cs="仿宋"/>
          <w:color w:val="auto"/>
          <w:sz w:val="24"/>
          <w:highlight w:val="none"/>
        </w:rPr>
        <w:t>　18.3</w:t>
      </w:r>
      <w:r>
        <w:rPr>
          <w:rFonts w:hint="eastAsia" w:ascii="仿宋" w:hAnsi="仿宋" w:eastAsia="仿宋" w:cs="仿宋"/>
          <w:b/>
          <w:color w:val="auto"/>
          <w:sz w:val="24"/>
          <w:highlight w:val="none"/>
        </w:rPr>
        <w:t>投标文件未按时解密，投标人提供了备份投标文件的，以备份投标文件作为依据，否则视为投标文件撤回。投标文件已按时解密的，备份投标文件自动失效。</w:t>
      </w:r>
    </w:p>
    <w:p w14:paraId="7CBE3002">
      <w:pPr>
        <w:widowControl/>
        <w:spacing w:before="100" w:beforeAutospacing="1" w:after="240" w:line="360" w:lineRule="auto"/>
        <w:jc w:val="left"/>
        <w:rPr>
          <w:rFonts w:hint="eastAsia" w:ascii="仿宋" w:hAnsi="仿宋" w:eastAsia="仿宋" w:cs="仿宋"/>
          <w:b/>
          <w:color w:val="auto"/>
          <w:sz w:val="24"/>
          <w:szCs w:val="20"/>
          <w:highlight w:val="none"/>
        </w:rPr>
      </w:pPr>
      <w:r>
        <w:rPr>
          <w:rFonts w:hint="eastAsia" w:ascii="仿宋" w:hAnsi="仿宋" w:eastAsia="仿宋" w:cs="仿宋"/>
          <w:b/>
          <w:color w:val="auto"/>
          <w:sz w:val="24"/>
          <w:szCs w:val="20"/>
          <w:highlight w:val="none"/>
        </w:rPr>
        <w:t>　19、资格审查</w:t>
      </w:r>
    </w:p>
    <w:p w14:paraId="50230669">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kern w:val="0"/>
          <w:sz w:val="24"/>
          <w:highlight w:val="none"/>
        </w:rPr>
        <w:t>19.</w:t>
      </w:r>
      <w:r>
        <w:rPr>
          <w:rFonts w:hint="eastAsia" w:ascii="仿宋" w:hAnsi="仿宋" w:eastAsia="仿宋" w:cs="仿宋"/>
          <w:color w:val="auto"/>
          <w:kern w:val="0"/>
          <w:sz w:val="24"/>
          <w:highlight w:val="none"/>
          <w:lang w:val="en-US" w:eastAsia="zh-CN"/>
        </w:rPr>
        <w:t>1</w:t>
      </w:r>
      <w:r>
        <w:rPr>
          <w:rFonts w:hint="eastAsia" w:ascii="仿宋" w:hAnsi="仿宋" w:eastAsia="仿宋" w:cs="仿宋"/>
          <w:color w:val="auto"/>
          <w:sz w:val="24"/>
          <w:highlight w:val="none"/>
        </w:rPr>
        <w:t>采购人或</w:t>
      </w:r>
      <w:r>
        <w:rPr>
          <w:rFonts w:hint="eastAsia" w:ascii="仿宋" w:hAnsi="仿宋" w:eastAsia="仿宋" w:cs="仿宋"/>
          <w:color w:val="auto"/>
          <w:sz w:val="24"/>
          <w:highlight w:val="none"/>
          <w:lang w:eastAsia="zh-CN"/>
        </w:rPr>
        <w:t>采购代理机构</w:t>
      </w:r>
      <w:r>
        <w:rPr>
          <w:rFonts w:hint="eastAsia" w:ascii="仿宋" w:hAnsi="仿宋" w:eastAsia="仿宋" w:cs="仿宋"/>
          <w:color w:val="auto"/>
          <w:sz w:val="24"/>
          <w:highlight w:val="none"/>
        </w:rPr>
        <w:t>依据法律法规和招标文件的规定，对投标人的资格进行审查。</w:t>
      </w:r>
    </w:p>
    <w:p w14:paraId="7ECDA655">
      <w:pPr>
        <w:pStyle w:val="137"/>
        <w:spacing w:before="0"/>
        <w:ind w:firstLine="480"/>
        <w:rPr>
          <w:rFonts w:hint="eastAsia" w:ascii="仿宋" w:hAnsi="仿宋" w:eastAsia="仿宋" w:cs="仿宋"/>
          <w:color w:val="auto"/>
          <w:highlight w:val="none"/>
        </w:rPr>
      </w:pPr>
      <w:r>
        <w:rPr>
          <w:rFonts w:hint="eastAsia" w:ascii="仿宋" w:hAnsi="仿宋" w:eastAsia="仿宋" w:cs="仿宋"/>
          <w:color w:val="auto"/>
          <w:kern w:val="0"/>
          <w:szCs w:val="24"/>
          <w:highlight w:val="none"/>
        </w:rPr>
        <w:t>19.</w:t>
      </w:r>
      <w:r>
        <w:rPr>
          <w:rFonts w:hint="eastAsia" w:ascii="仿宋" w:hAnsi="仿宋" w:eastAsia="仿宋" w:cs="仿宋"/>
          <w:color w:val="auto"/>
          <w:kern w:val="0"/>
          <w:szCs w:val="24"/>
          <w:highlight w:val="none"/>
          <w:lang w:val="en-US" w:eastAsia="zh-CN"/>
        </w:rPr>
        <w:t>2</w:t>
      </w:r>
      <w:r>
        <w:rPr>
          <w:rFonts w:hint="eastAsia" w:ascii="仿宋" w:hAnsi="仿宋" w:eastAsia="仿宋" w:cs="仿宋"/>
          <w:color w:val="auto"/>
          <w:kern w:val="0"/>
          <w:szCs w:val="24"/>
          <w:highlight w:val="none"/>
        </w:rPr>
        <w:t>投标人未按照招标文件要求提供与</w:t>
      </w:r>
      <w:r>
        <w:rPr>
          <w:rFonts w:hint="eastAsia" w:ascii="仿宋" w:hAnsi="仿宋" w:eastAsia="仿宋" w:cs="仿宋"/>
          <w:color w:val="auto"/>
          <w:highlight w:val="none"/>
        </w:rPr>
        <w:t>资格条件相应的</w:t>
      </w:r>
      <w:r>
        <w:rPr>
          <w:rFonts w:hint="eastAsia" w:ascii="仿宋" w:hAnsi="仿宋" w:eastAsia="仿宋" w:cs="仿宋"/>
          <w:color w:val="auto"/>
          <w:kern w:val="0"/>
          <w:szCs w:val="24"/>
          <w:highlight w:val="none"/>
        </w:rPr>
        <w:t>有效资格证明材料的，视为</w:t>
      </w:r>
      <w:r>
        <w:rPr>
          <w:rFonts w:hint="eastAsia" w:ascii="仿宋" w:hAnsi="仿宋" w:eastAsia="仿宋" w:cs="仿宋"/>
          <w:color w:val="auto"/>
          <w:highlight w:val="none"/>
        </w:rPr>
        <w:t>投标人不具备招标文件中规定的资格要求，其投标无效。</w:t>
      </w:r>
    </w:p>
    <w:p w14:paraId="58AA200A">
      <w:pPr>
        <w:pStyle w:val="137"/>
        <w:spacing w:before="0"/>
        <w:ind w:firstLine="480"/>
        <w:rPr>
          <w:rFonts w:hint="eastAsia" w:ascii="仿宋" w:hAnsi="仿宋" w:eastAsia="仿宋" w:cs="仿宋"/>
          <w:color w:val="auto"/>
          <w:highlight w:val="none"/>
        </w:rPr>
      </w:pPr>
      <w:r>
        <w:rPr>
          <w:rFonts w:hint="eastAsia" w:ascii="仿宋" w:hAnsi="仿宋" w:eastAsia="仿宋" w:cs="仿宋"/>
          <w:color w:val="auto"/>
          <w:kern w:val="0"/>
          <w:szCs w:val="24"/>
          <w:highlight w:val="none"/>
        </w:rPr>
        <w:t>19.</w:t>
      </w:r>
      <w:r>
        <w:rPr>
          <w:rFonts w:hint="eastAsia" w:ascii="仿宋" w:hAnsi="仿宋" w:eastAsia="仿宋" w:cs="仿宋"/>
          <w:color w:val="auto"/>
          <w:highlight w:val="none"/>
          <w:lang w:val="en-US" w:eastAsia="zh-CN"/>
        </w:rPr>
        <w:t>3</w:t>
      </w:r>
      <w:r>
        <w:rPr>
          <w:rFonts w:hint="eastAsia" w:ascii="仿宋" w:hAnsi="仿宋" w:eastAsia="仿宋" w:cs="仿宋"/>
          <w:color w:val="auto"/>
          <w:highlight w:val="none"/>
        </w:rPr>
        <w:t>对未通过资格审查的投标人，采购人或</w:t>
      </w:r>
      <w:r>
        <w:rPr>
          <w:rFonts w:hint="eastAsia" w:ascii="仿宋" w:hAnsi="仿宋" w:eastAsia="仿宋" w:cs="仿宋"/>
          <w:color w:val="auto"/>
          <w:highlight w:val="none"/>
          <w:lang w:eastAsia="zh-CN"/>
        </w:rPr>
        <w:t>采购代理机构</w:t>
      </w:r>
      <w:r>
        <w:rPr>
          <w:rFonts w:hint="eastAsia" w:ascii="仿宋" w:hAnsi="仿宋" w:eastAsia="仿宋" w:cs="仿宋"/>
          <w:color w:val="auto"/>
          <w:highlight w:val="none"/>
        </w:rPr>
        <w:t>告知其未通过的原因。</w:t>
      </w:r>
    </w:p>
    <w:p w14:paraId="3869969E">
      <w:pPr>
        <w:pStyle w:val="137"/>
        <w:spacing w:before="0"/>
        <w:ind w:firstLine="480"/>
        <w:rPr>
          <w:rFonts w:hint="eastAsia" w:ascii="仿宋" w:hAnsi="仿宋" w:eastAsia="仿宋" w:cs="仿宋"/>
          <w:color w:val="auto"/>
          <w:highlight w:val="none"/>
        </w:rPr>
      </w:pPr>
      <w:r>
        <w:rPr>
          <w:rFonts w:hint="eastAsia" w:ascii="仿宋" w:hAnsi="仿宋" w:eastAsia="仿宋" w:cs="仿宋"/>
          <w:color w:val="auto"/>
          <w:kern w:val="0"/>
          <w:szCs w:val="24"/>
          <w:highlight w:val="none"/>
        </w:rPr>
        <w:t>19.</w:t>
      </w:r>
      <w:r>
        <w:rPr>
          <w:rFonts w:hint="eastAsia" w:ascii="仿宋" w:hAnsi="仿宋" w:eastAsia="仿宋" w:cs="仿宋"/>
          <w:color w:val="auto"/>
          <w:highlight w:val="none"/>
          <w:lang w:val="en-US" w:eastAsia="zh-CN"/>
        </w:rPr>
        <w:t>4</w:t>
      </w:r>
      <w:r>
        <w:rPr>
          <w:rFonts w:hint="eastAsia" w:ascii="仿宋" w:hAnsi="仿宋" w:eastAsia="仿宋" w:cs="仿宋"/>
          <w:color w:val="auto"/>
          <w:highlight w:val="none"/>
        </w:rPr>
        <w:t>合格投标人不足3家的，不再评标。</w:t>
      </w:r>
    </w:p>
    <w:p w14:paraId="56CCE8D2">
      <w:pPr>
        <w:pStyle w:val="137"/>
        <w:spacing w:before="0"/>
        <w:ind w:firstLine="0" w:firstLineChars="0"/>
        <w:rPr>
          <w:rFonts w:hint="eastAsia" w:ascii="仿宋" w:hAnsi="仿宋" w:eastAsia="仿宋" w:cs="仿宋"/>
          <w:b/>
          <w:color w:val="auto"/>
          <w:szCs w:val="24"/>
          <w:highlight w:val="none"/>
        </w:rPr>
      </w:pPr>
      <w:r>
        <w:rPr>
          <w:rFonts w:hint="eastAsia" w:ascii="仿宋" w:hAnsi="仿宋" w:eastAsia="仿宋" w:cs="仿宋"/>
          <w:b/>
          <w:color w:val="auto"/>
          <w:szCs w:val="24"/>
          <w:highlight w:val="none"/>
        </w:rPr>
        <w:t>20、信用信息查询</w:t>
      </w:r>
    </w:p>
    <w:p w14:paraId="385E7C5D">
      <w:pPr>
        <w:pStyle w:val="137"/>
        <w:spacing w:before="0"/>
        <w:ind w:firstLine="495" w:firstLineChars="0"/>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20.1信用信息查询渠道及截止时间：</w:t>
      </w:r>
      <w:r>
        <w:rPr>
          <w:rFonts w:hint="eastAsia" w:ascii="仿宋" w:hAnsi="仿宋" w:eastAsia="仿宋" w:cs="仿宋"/>
          <w:color w:val="auto"/>
          <w:kern w:val="0"/>
          <w:szCs w:val="24"/>
          <w:highlight w:val="none"/>
          <w:lang w:eastAsia="zh-CN"/>
        </w:rPr>
        <w:t>采购代理机构</w:t>
      </w:r>
      <w:r>
        <w:rPr>
          <w:rFonts w:hint="eastAsia" w:ascii="仿宋" w:hAnsi="仿宋" w:eastAsia="仿宋" w:cs="仿宋"/>
          <w:color w:val="auto"/>
          <w:kern w:val="0"/>
          <w:szCs w:val="24"/>
          <w:highlight w:val="none"/>
        </w:rPr>
        <w:t>将在资格审查时通过“信用中国”网站(www.creditchina.gov.cn)、中国政府采购网(www.ccgp.gov.cn)渠道查询投标人接受资格时的信用记录。</w:t>
      </w:r>
    </w:p>
    <w:p w14:paraId="1F25F72F">
      <w:pPr>
        <w:pStyle w:val="137"/>
        <w:spacing w:before="0"/>
        <w:ind w:firstLine="495" w:firstLineChars="0"/>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20.2信用信息查询记录和证据留存的具体方式：现场查询的投标人的信用记录、查询结果经确认后将与采购文件一起存档。</w:t>
      </w:r>
    </w:p>
    <w:p w14:paraId="5987AE4E">
      <w:pPr>
        <w:pStyle w:val="137"/>
        <w:spacing w:before="0"/>
        <w:ind w:firstLine="495" w:firstLineChars="0"/>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20.3信用信息的使用规则：经查询列入失信被执行人名单、重大税收违法案件当事人名单、政府采购严重违法失信行为记录名单的投标人将被拒绝参与政府采购活动。</w:t>
      </w:r>
    </w:p>
    <w:p w14:paraId="7E3A0A42">
      <w:pPr>
        <w:pStyle w:val="137"/>
        <w:spacing w:before="0"/>
        <w:ind w:firstLine="480"/>
        <w:rPr>
          <w:rFonts w:hint="eastAsia" w:ascii="仿宋" w:hAnsi="仿宋" w:eastAsia="仿宋" w:cs="仿宋"/>
          <w:color w:val="auto"/>
          <w:highlight w:val="none"/>
        </w:rPr>
      </w:pPr>
      <w:r>
        <w:rPr>
          <w:rFonts w:hint="eastAsia" w:ascii="仿宋" w:hAnsi="仿宋" w:eastAsia="仿宋" w:cs="仿宋"/>
          <w:color w:val="auto"/>
          <w:kern w:val="0"/>
          <w:szCs w:val="24"/>
          <w:highlight w:val="none"/>
        </w:rPr>
        <w:t>20.4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Pr>
          <w:rFonts w:hint="eastAsia" w:ascii="仿宋" w:hAnsi="仿宋" w:eastAsia="仿宋" w:cs="仿宋"/>
          <w:color w:val="auto"/>
          <w:highlight w:val="none"/>
        </w:rPr>
        <w:t>。</w:t>
      </w:r>
    </w:p>
    <w:p w14:paraId="018D73C6">
      <w:pPr>
        <w:pStyle w:val="137"/>
        <w:spacing w:before="0"/>
        <w:ind w:firstLine="0" w:firstLineChars="0"/>
        <w:rPr>
          <w:rFonts w:hint="eastAsia" w:ascii="仿宋" w:hAnsi="仿宋" w:eastAsia="仿宋" w:cs="仿宋"/>
          <w:color w:val="auto"/>
          <w:kern w:val="0"/>
          <w:szCs w:val="24"/>
          <w:highlight w:val="none"/>
        </w:rPr>
      </w:pPr>
    </w:p>
    <w:p w14:paraId="46D47E96">
      <w:pPr>
        <w:snapToGrid w:val="0"/>
        <w:spacing w:line="360" w:lineRule="auto"/>
        <w:jc w:val="center"/>
        <w:outlineLvl w:val="0"/>
        <w:rPr>
          <w:rFonts w:hint="eastAsia" w:ascii="仿宋" w:hAnsi="仿宋" w:eastAsia="仿宋" w:cs="仿宋"/>
          <w:b/>
          <w:color w:val="auto"/>
          <w:sz w:val="36"/>
          <w:szCs w:val="36"/>
          <w:highlight w:val="none"/>
        </w:rPr>
      </w:pPr>
      <w:r>
        <w:rPr>
          <w:rFonts w:hint="eastAsia" w:ascii="仿宋" w:hAnsi="仿宋" w:eastAsia="仿宋" w:cs="仿宋"/>
          <w:b/>
          <w:color w:val="auto"/>
          <w:sz w:val="36"/>
          <w:szCs w:val="36"/>
          <w:highlight w:val="none"/>
        </w:rPr>
        <w:t>五、评标</w:t>
      </w:r>
    </w:p>
    <w:p w14:paraId="11FD2421">
      <w:pPr>
        <w:spacing w:line="360" w:lineRule="auto"/>
        <w:rPr>
          <w:rFonts w:hint="eastAsia" w:ascii="仿宋" w:hAnsi="仿宋" w:eastAsia="仿宋" w:cs="仿宋"/>
          <w:b/>
          <w:color w:val="auto"/>
          <w:sz w:val="24"/>
          <w:highlight w:val="none"/>
        </w:rPr>
      </w:pPr>
      <w:bookmarkStart w:id="13" w:name="_Toc91899903"/>
      <w:r>
        <w:rPr>
          <w:rFonts w:hint="eastAsia" w:ascii="仿宋" w:hAnsi="仿宋" w:eastAsia="仿宋" w:cs="仿宋"/>
          <w:b/>
          <w:color w:val="auto"/>
          <w:sz w:val="24"/>
          <w:highlight w:val="none"/>
        </w:rPr>
        <w:t>21.</w:t>
      </w:r>
      <w:r>
        <w:rPr>
          <w:rFonts w:hint="eastAsia" w:ascii="仿宋" w:hAnsi="仿宋" w:eastAsia="仿宋" w:cs="仿宋"/>
          <w:color w:val="auto"/>
          <w:highlight w:val="none"/>
        </w:rPr>
        <w:t xml:space="preserve"> </w:t>
      </w:r>
      <w:r>
        <w:rPr>
          <w:rFonts w:hint="eastAsia" w:ascii="仿宋" w:hAnsi="仿宋" w:eastAsia="仿宋" w:cs="仿宋"/>
          <w:color w:val="auto"/>
          <w:sz w:val="24"/>
          <w:highlight w:val="none"/>
        </w:rPr>
        <w:t>评标委员会将根据招标文件和有关规定，履行评标工作职责，并按照评标方法及评分标准，全面衡量各投标人对招标文件的响应情况。对实质上响应招标文件的投标人，按照评审因素的量化指标排出推荐中标的投标人的先后顺序，并按顺序提出授标建议。</w:t>
      </w:r>
      <w:r>
        <w:rPr>
          <w:rFonts w:hint="eastAsia" w:ascii="仿宋" w:hAnsi="仿宋" w:eastAsia="仿宋" w:cs="仿宋"/>
          <w:b/>
          <w:color w:val="auto"/>
          <w:sz w:val="24"/>
          <w:highlight w:val="none"/>
        </w:rPr>
        <w:t>详见招标文件第四部分评标办法。</w:t>
      </w:r>
    </w:p>
    <w:p w14:paraId="0DC5F1C0">
      <w:pPr>
        <w:spacing w:line="360" w:lineRule="auto"/>
        <w:rPr>
          <w:rFonts w:hint="eastAsia" w:ascii="仿宋" w:hAnsi="仿宋" w:eastAsia="仿宋" w:cs="仿宋"/>
          <w:b/>
          <w:color w:val="auto"/>
          <w:sz w:val="24"/>
          <w:highlight w:val="none"/>
        </w:rPr>
      </w:pPr>
    </w:p>
    <w:p w14:paraId="53E6E205">
      <w:pPr>
        <w:snapToGrid w:val="0"/>
        <w:spacing w:line="360" w:lineRule="auto"/>
        <w:jc w:val="center"/>
        <w:outlineLvl w:val="0"/>
        <w:rPr>
          <w:rFonts w:hint="eastAsia" w:ascii="仿宋" w:hAnsi="仿宋" w:eastAsia="仿宋" w:cs="仿宋"/>
          <w:b/>
          <w:color w:val="auto"/>
          <w:sz w:val="36"/>
          <w:szCs w:val="36"/>
          <w:highlight w:val="none"/>
        </w:rPr>
      </w:pPr>
      <w:r>
        <w:rPr>
          <w:rFonts w:hint="eastAsia" w:ascii="仿宋" w:hAnsi="仿宋" w:eastAsia="仿宋" w:cs="仿宋"/>
          <w:b/>
          <w:color w:val="auto"/>
          <w:sz w:val="36"/>
          <w:szCs w:val="36"/>
          <w:highlight w:val="none"/>
        </w:rPr>
        <w:t>六、定 标</w:t>
      </w:r>
    </w:p>
    <w:p w14:paraId="1F2C2BB3">
      <w:pPr>
        <w:pStyle w:val="27"/>
        <w:spacing w:line="360" w:lineRule="auto"/>
        <w:ind w:left="479" w:hanging="479" w:hangingChars="199"/>
        <w:rPr>
          <w:rFonts w:hint="eastAsia" w:ascii="仿宋" w:hAnsi="仿宋" w:eastAsia="仿宋" w:cs="仿宋"/>
          <w:b/>
          <w:color w:val="auto"/>
          <w:highlight w:val="none"/>
        </w:rPr>
      </w:pPr>
      <w:r>
        <w:rPr>
          <w:rFonts w:hint="eastAsia" w:ascii="仿宋" w:hAnsi="仿宋" w:eastAsia="仿宋" w:cs="仿宋"/>
          <w:b/>
          <w:color w:val="auto"/>
          <w:highlight w:val="none"/>
        </w:rPr>
        <w:t>22. 确定中标供应商</w:t>
      </w:r>
    </w:p>
    <w:p w14:paraId="724C3DA6">
      <w:pPr>
        <w:pStyle w:val="137"/>
        <w:snapToGrid w:val="0"/>
        <w:spacing w:before="0"/>
        <w:ind w:firstLine="480"/>
        <w:rPr>
          <w:rFonts w:hint="eastAsia" w:ascii="仿宋" w:hAnsi="仿宋" w:eastAsia="仿宋" w:cs="仿宋"/>
          <w:b/>
          <w:color w:val="auto"/>
          <w:szCs w:val="24"/>
          <w:highlight w:val="none"/>
        </w:rPr>
      </w:pPr>
      <w:r>
        <w:rPr>
          <w:rFonts w:hint="eastAsia" w:ascii="仿宋" w:hAnsi="仿宋" w:eastAsia="仿宋" w:cs="仿宋"/>
          <w:color w:val="auto"/>
          <w:szCs w:val="24"/>
          <w:highlight w:val="none"/>
        </w:rPr>
        <w:t>政府采购项目实行全流程电子化，评审报告送交、采购结果确定和结果公告均在线完成。为进一步提升采购结果确定效率，采购代理机构应当依法及时将评审报告在线送交采购人。采购单位应当自收到评审报告之日起2个工作日内在线确定中标或者成交供应商，为提高政府采购效率，</w:t>
      </w:r>
      <w:r>
        <w:rPr>
          <w:rFonts w:hint="eastAsia" w:ascii="仿宋" w:hAnsi="仿宋" w:eastAsia="仿宋" w:cs="仿宋"/>
          <w:color w:val="auto"/>
          <w:szCs w:val="24"/>
          <w:highlight w:val="none"/>
          <w:lang w:val="en-US" w:eastAsia="zh-CN"/>
        </w:rPr>
        <w:t>鼓励</w:t>
      </w:r>
      <w:r>
        <w:rPr>
          <w:rFonts w:hint="eastAsia" w:ascii="仿宋" w:hAnsi="仿宋" w:eastAsia="仿宋" w:cs="仿宋"/>
          <w:color w:val="auto"/>
          <w:szCs w:val="24"/>
          <w:highlight w:val="none"/>
        </w:rPr>
        <w:t>在收到评审报告当天</w:t>
      </w:r>
      <w:r>
        <w:rPr>
          <w:rFonts w:hint="eastAsia" w:ascii="仿宋" w:hAnsi="仿宋" w:eastAsia="仿宋" w:cs="仿宋"/>
          <w:color w:val="auto"/>
          <w:szCs w:val="24"/>
          <w:highlight w:val="none"/>
          <w:lang w:val="en-US" w:eastAsia="zh-CN"/>
        </w:rPr>
        <w:t>在线</w:t>
      </w:r>
      <w:r>
        <w:rPr>
          <w:rFonts w:hint="eastAsia" w:ascii="仿宋" w:hAnsi="仿宋" w:eastAsia="仿宋" w:cs="仿宋"/>
          <w:color w:val="auto"/>
          <w:szCs w:val="24"/>
          <w:highlight w:val="none"/>
        </w:rPr>
        <w:t>确定中标或者成交供应商。中标、成交通知书和中标、成交结果公告应当在规定时间内同时发出。</w:t>
      </w:r>
    </w:p>
    <w:p w14:paraId="5FA0F692">
      <w:pPr>
        <w:pStyle w:val="137"/>
        <w:snapToGrid w:val="0"/>
        <w:spacing w:before="0"/>
        <w:ind w:firstLine="0" w:firstLineChars="0"/>
        <w:rPr>
          <w:rFonts w:hint="eastAsia" w:ascii="仿宋" w:hAnsi="仿宋" w:eastAsia="仿宋" w:cs="仿宋"/>
          <w:b/>
          <w:color w:val="auto"/>
          <w:szCs w:val="24"/>
          <w:highlight w:val="none"/>
        </w:rPr>
      </w:pPr>
      <w:r>
        <w:rPr>
          <w:rFonts w:hint="eastAsia" w:ascii="仿宋" w:hAnsi="仿宋" w:eastAsia="仿宋" w:cs="仿宋"/>
          <w:b/>
          <w:color w:val="auto"/>
          <w:szCs w:val="24"/>
          <w:highlight w:val="none"/>
        </w:rPr>
        <w:t>23. 中标通知与中标结果公告</w:t>
      </w:r>
    </w:p>
    <w:p w14:paraId="76E71B64">
      <w:pPr>
        <w:widowControl/>
        <w:shd w:val="clear" w:color="auto" w:fill="FFFFFF"/>
        <w:spacing w:line="360" w:lineRule="auto"/>
        <w:ind w:firstLine="48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23.1自中标人确定之日起2个工作日内，</w:t>
      </w:r>
      <w:r>
        <w:rPr>
          <w:rFonts w:hint="eastAsia" w:ascii="仿宋" w:hAnsi="仿宋" w:eastAsia="仿宋" w:cs="仿宋"/>
          <w:color w:val="auto"/>
          <w:sz w:val="24"/>
          <w:highlight w:val="none"/>
          <w:lang w:eastAsia="zh-CN"/>
        </w:rPr>
        <w:t>采购代理机构</w:t>
      </w:r>
      <w:r>
        <w:rPr>
          <w:rFonts w:hint="eastAsia" w:ascii="仿宋" w:hAnsi="仿宋" w:eastAsia="仿宋" w:cs="仿宋"/>
          <w:color w:val="auto"/>
          <w:sz w:val="24"/>
          <w:highlight w:val="none"/>
        </w:rPr>
        <w:t>通过电子交易平台向中标人发出中标通知书，同时编制发布采购结果公告。</w:t>
      </w:r>
      <w:r>
        <w:rPr>
          <w:rFonts w:hint="eastAsia" w:ascii="仿宋" w:hAnsi="仿宋" w:eastAsia="仿宋" w:cs="仿宋"/>
          <w:color w:val="auto"/>
          <w:sz w:val="24"/>
          <w:highlight w:val="none"/>
          <w:lang w:eastAsia="zh-CN"/>
        </w:rPr>
        <w:t>采购代理机构</w:t>
      </w:r>
      <w:r>
        <w:rPr>
          <w:rFonts w:hint="eastAsia" w:ascii="仿宋" w:hAnsi="仿宋" w:eastAsia="仿宋" w:cs="仿宋"/>
          <w:color w:val="auto"/>
          <w:sz w:val="24"/>
          <w:highlight w:val="none"/>
        </w:rPr>
        <w:t>也可以以纸质形式进行中标通知。</w:t>
      </w:r>
    </w:p>
    <w:p w14:paraId="681D7DB4">
      <w:pPr>
        <w:widowControl/>
        <w:shd w:val="clear" w:color="auto" w:fill="FFFFFF"/>
        <w:spacing w:line="360" w:lineRule="auto"/>
        <w:ind w:firstLine="48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23.2中标结果公告内容包括采购人及其委托的</w:t>
      </w:r>
      <w:r>
        <w:rPr>
          <w:rFonts w:hint="eastAsia" w:ascii="仿宋" w:hAnsi="仿宋" w:eastAsia="仿宋" w:cs="仿宋"/>
          <w:color w:val="auto"/>
          <w:sz w:val="24"/>
          <w:highlight w:val="none"/>
          <w:lang w:eastAsia="zh-CN"/>
        </w:rPr>
        <w:t>采购代理机构</w:t>
      </w:r>
      <w:r>
        <w:rPr>
          <w:rFonts w:hint="eastAsia" w:ascii="仿宋" w:hAnsi="仿宋" w:eastAsia="仿宋" w:cs="仿宋"/>
          <w:color w:val="auto"/>
          <w:sz w:val="24"/>
          <w:highlight w:val="none"/>
        </w:rPr>
        <w:t>的名称、地址、联系方式，项目名称和项目编号，中标人名称、地址和中标金额，主要中标标的的名称、规格型号、数量、单价、服务要求，开标记录、</w:t>
      </w:r>
      <w:bookmarkStart w:id="14" w:name="_Hlk101184471"/>
      <w:r>
        <w:rPr>
          <w:rFonts w:hint="eastAsia" w:ascii="仿宋" w:hAnsi="仿宋" w:eastAsia="仿宋" w:cs="仿宋"/>
          <w:color w:val="auto"/>
          <w:sz w:val="24"/>
          <w:highlight w:val="none"/>
        </w:rPr>
        <w:t>资格审查情况、评审专家抽取规则、符合性审查情况、</w:t>
      </w:r>
      <w:bookmarkEnd w:id="14"/>
      <w:r>
        <w:rPr>
          <w:rFonts w:hint="eastAsia" w:ascii="仿宋" w:hAnsi="仿宋" w:eastAsia="仿宋" w:cs="仿宋"/>
          <w:color w:val="auto"/>
          <w:sz w:val="24"/>
          <w:highlight w:val="none"/>
        </w:rPr>
        <w:t>未中标情况说明、中标公告期限以及评审专家名单、评分汇总及明细。</w:t>
      </w:r>
    </w:p>
    <w:p w14:paraId="63BD62E0">
      <w:pPr>
        <w:widowControl/>
        <w:shd w:val="clear" w:color="auto" w:fill="FFFFFF"/>
        <w:spacing w:line="360" w:lineRule="auto"/>
        <w:ind w:firstLine="48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23.3公告期限为1个工作日。</w:t>
      </w:r>
    </w:p>
    <w:p w14:paraId="7BEABF55">
      <w:pPr>
        <w:pStyle w:val="137"/>
        <w:adjustRightInd w:val="0"/>
        <w:snapToGrid w:val="0"/>
        <w:spacing w:before="0"/>
        <w:ind w:firstLine="482" w:firstLineChars="200"/>
        <w:rPr>
          <w:rStyle w:val="79"/>
          <w:rFonts w:hint="eastAsia" w:ascii="仿宋" w:hAnsi="仿宋" w:eastAsia="仿宋" w:cs="仿宋"/>
          <w:color w:val="auto"/>
          <w:highlight w:val="none"/>
        </w:rPr>
      </w:pPr>
      <w:r>
        <w:rPr>
          <w:rFonts w:hint="eastAsia" w:ascii="仿宋" w:hAnsi="仿宋" w:eastAsia="仿宋" w:cs="仿宋"/>
          <w:b/>
          <w:color w:val="auto"/>
          <w:szCs w:val="24"/>
          <w:highlight w:val="none"/>
          <w:lang w:val="en-US" w:eastAsia="zh-CN"/>
        </w:rPr>
        <w:t xml:space="preserve">23.4 </w:t>
      </w:r>
      <w:r>
        <w:rPr>
          <w:rFonts w:hint="eastAsia" w:ascii="仿宋" w:hAnsi="仿宋" w:eastAsia="仿宋" w:cs="仿宋"/>
          <w:b w:val="0"/>
          <w:bCs/>
          <w:color w:val="auto"/>
          <w:szCs w:val="24"/>
          <w:highlight w:val="none"/>
        </w:rPr>
        <w:t>由于</w:t>
      </w:r>
      <w:r>
        <w:rPr>
          <w:rFonts w:hint="eastAsia" w:ascii="仿宋" w:hAnsi="仿宋" w:eastAsia="仿宋" w:cs="仿宋"/>
          <w:bCs/>
          <w:color w:val="auto"/>
          <w:szCs w:val="24"/>
          <w:highlight w:val="none"/>
        </w:rPr>
        <w:t>中标、成交供应商原因导致重新采购的，应当承担支付代理费和专家评审费等费用在内的赔偿责任。</w:t>
      </w:r>
    </w:p>
    <w:p w14:paraId="45E8376F">
      <w:pPr>
        <w:pStyle w:val="86"/>
        <w:rPr>
          <w:rFonts w:hint="eastAsia" w:ascii="仿宋" w:hAnsi="仿宋" w:eastAsia="仿宋" w:cs="仿宋"/>
          <w:color w:val="auto"/>
          <w:highlight w:val="none"/>
        </w:rPr>
      </w:pPr>
    </w:p>
    <w:p w14:paraId="618C358E">
      <w:pPr>
        <w:snapToGrid w:val="0"/>
        <w:spacing w:line="360" w:lineRule="auto"/>
        <w:ind w:left="120" w:leftChars="57" w:firstLine="482" w:firstLineChars="150"/>
        <w:jc w:val="center"/>
        <w:rPr>
          <w:rFonts w:hint="eastAsia" w:ascii="仿宋" w:hAnsi="仿宋" w:eastAsia="仿宋" w:cs="仿宋"/>
          <w:b/>
          <w:color w:val="auto"/>
          <w:sz w:val="32"/>
          <w:highlight w:val="none"/>
        </w:rPr>
      </w:pPr>
    </w:p>
    <w:p w14:paraId="0F58D648">
      <w:pPr>
        <w:snapToGrid w:val="0"/>
        <w:spacing w:line="360" w:lineRule="auto"/>
        <w:ind w:left="120" w:leftChars="57" w:firstLine="482" w:firstLineChars="150"/>
        <w:jc w:val="center"/>
        <w:rPr>
          <w:rFonts w:hint="eastAsia" w:ascii="仿宋" w:hAnsi="仿宋" w:eastAsia="仿宋" w:cs="仿宋"/>
          <w:b/>
          <w:color w:val="auto"/>
          <w:sz w:val="32"/>
          <w:highlight w:val="none"/>
        </w:rPr>
      </w:pPr>
      <w:r>
        <w:rPr>
          <w:rFonts w:hint="eastAsia" w:ascii="仿宋" w:hAnsi="仿宋" w:eastAsia="仿宋" w:cs="仿宋"/>
          <w:b/>
          <w:color w:val="auto"/>
          <w:sz w:val="32"/>
          <w:highlight w:val="none"/>
        </w:rPr>
        <w:t>七、合同授予</w:t>
      </w:r>
    </w:p>
    <w:p w14:paraId="3BB7C477">
      <w:pPr>
        <w:pStyle w:val="27"/>
        <w:spacing w:line="360" w:lineRule="auto"/>
        <w:ind w:left="479" w:hanging="479" w:hangingChars="199"/>
        <w:rPr>
          <w:rFonts w:hint="eastAsia" w:ascii="仿宋" w:hAnsi="仿宋" w:eastAsia="仿宋" w:cs="仿宋"/>
          <w:b/>
          <w:color w:val="auto"/>
          <w:highlight w:val="none"/>
        </w:rPr>
      </w:pPr>
      <w:r>
        <w:rPr>
          <w:rFonts w:hint="eastAsia" w:ascii="仿宋" w:hAnsi="仿宋" w:eastAsia="仿宋" w:cs="仿宋"/>
          <w:b/>
          <w:color w:val="auto"/>
          <w:highlight w:val="none"/>
        </w:rPr>
        <w:t xml:space="preserve">24. </w:t>
      </w:r>
      <w:r>
        <w:rPr>
          <w:rFonts w:hint="eastAsia" w:ascii="仿宋" w:hAnsi="仿宋" w:eastAsia="仿宋" w:cs="仿宋"/>
          <w:color w:val="auto"/>
          <w:highlight w:val="none"/>
        </w:rPr>
        <w:t>合同主要条款详见第五部分拟签订的合同文本。</w:t>
      </w:r>
    </w:p>
    <w:p w14:paraId="216AA38D">
      <w:pPr>
        <w:pStyle w:val="27"/>
        <w:spacing w:line="360" w:lineRule="auto"/>
        <w:ind w:left="479" w:hanging="479" w:hangingChars="199"/>
        <w:rPr>
          <w:rFonts w:hint="eastAsia" w:ascii="仿宋" w:hAnsi="仿宋" w:eastAsia="仿宋" w:cs="仿宋"/>
          <w:b/>
          <w:color w:val="auto"/>
          <w:highlight w:val="none"/>
        </w:rPr>
      </w:pPr>
      <w:r>
        <w:rPr>
          <w:rFonts w:hint="eastAsia" w:ascii="仿宋" w:hAnsi="仿宋" w:eastAsia="仿宋" w:cs="仿宋"/>
          <w:b/>
          <w:color w:val="auto"/>
          <w:highlight w:val="none"/>
        </w:rPr>
        <w:t>25. 合同的签订</w:t>
      </w:r>
    </w:p>
    <w:p w14:paraId="6670DD70">
      <w:pPr>
        <w:widowControl/>
        <w:shd w:val="clear" w:color="auto" w:fill="FFFFFF"/>
        <w:spacing w:line="360" w:lineRule="auto"/>
        <w:ind w:firstLine="480"/>
        <w:jc w:val="left"/>
        <w:rPr>
          <w:rFonts w:hint="eastAsia" w:ascii="仿宋" w:hAnsi="仿宋" w:eastAsia="仿宋" w:cs="仿宋"/>
          <w:color w:val="auto"/>
          <w:kern w:val="0"/>
          <w:sz w:val="24"/>
          <w:highlight w:val="none"/>
        </w:rPr>
      </w:pPr>
      <w:r>
        <w:rPr>
          <w:rFonts w:hint="eastAsia" w:ascii="仿宋" w:hAnsi="仿宋" w:eastAsia="仿宋" w:cs="仿宋"/>
          <w:color w:val="auto"/>
          <w:sz w:val="24"/>
          <w:highlight w:val="none"/>
        </w:rPr>
        <w:t>25.1</w:t>
      </w:r>
      <w:r>
        <w:rPr>
          <w:rFonts w:hint="eastAsia" w:ascii="仿宋" w:hAnsi="仿宋" w:eastAsia="仿宋" w:cs="仿宋"/>
          <w:color w:val="auto"/>
          <w:kern w:val="0"/>
          <w:sz w:val="24"/>
          <w:highlight w:val="none"/>
        </w:rPr>
        <w:t xml:space="preserve"> 采购人与中标人应当通过电子交易平台在中标通知书发出之日起三十日内，按照招标文件确定的事项签订政府采购合同，并在签订之日起2个工作日内将政府采购合同在浙江政府采购网上公告。鼓励有条件的采购人视情缩减采购合同签订时限，提高采购效率，杜绝“冷、硬、横、推”等不当行为。除不可抗力等特殊情况外，原则上应当在中标通知书发出之日起10个工作日内，与中标供应商按照采购文件确定的事项签订政府采购合同。</w:t>
      </w:r>
    </w:p>
    <w:p w14:paraId="554482F7">
      <w:pPr>
        <w:pStyle w:val="137"/>
        <w:snapToGrid w:val="0"/>
        <w:spacing w:before="0"/>
        <w:ind w:firstLine="480"/>
        <w:rPr>
          <w:rFonts w:hint="eastAsia" w:ascii="仿宋" w:hAnsi="仿宋" w:eastAsia="仿宋" w:cs="仿宋"/>
          <w:color w:val="auto"/>
          <w:kern w:val="0"/>
          <w:highlight w:val="none"/>
        </w:rPr>
      </w:pPr>
      <w:r>
        <w:rPr>
          <w:rFonts w:hint="eastAsia" w:ascii="仿宋" w:hAnsi="仿宋" w:eastAsia="仿宋" w:cs="仿宋"/>
          <w:color w:val="auto"/>
          <w:kern w:val="0"/>
          <w:highlight w:val="none"/>
          <w:lang w:val="zh-CN"/>
        </w:rPr>
        <w:t>25.2中标人按规定的日期、时间、地点，由法定代表人或其授权代表与采购人代表签订合同。如中标人为联合体的，由联合体成员各方法定代表人或其授权代表与采购人代表签订合同。</w:t>
      </w:r>
    </w:p>
    <w:p w14:paraId="12A0FF6F">
      <w:pPr>
        <w:pStyle w:val="137"/>
        <w:snapToGrid w:val="0"/>
        <w:spacing w:before="0"/>
        <w:ind w:firstLine="480"/>
        <w:rPr>
          <w:rFonts w:hint="eastAsia" w:ascii="仿宋" w:hAnsi="仿宋" w:eastAsia="仿宋" w:cs="仿宋"/>
          <w:color w:val="auto"/>
          <w:highlight w:val="none"/>
        </w:rPr>
      </w:pPr>
      <w:r>
        <w:rPr>
          <w:rFonts w:hint="eastAsia" w:ascii="仿宋" w:hAnsi="仿宋" w:eastAsia="仿宋" w:cs="仿宋"/>
          <w:color w:val="auto"/>
          <w:highlight w:val="none"/>
        </w:rPr>
        <w:t>25.3如签订合同并生效后，供应商无故拒绝或延期，除按照合同条款处理外，列入不良行为记录一次，并给予通报。</w:t>
      </w:r>
    </w:p>
    <w:p w14:paraId="6FE73C7B">
      <w:pPr>
        <w:pStyle w:val="137"/>
        <w:snapToGrid w:val="0"/>
        <w:spacing w:before="0"/>
        <w:ind w:firstLine="480"/>
        <w:rPr>
          <w:rFonts w:hint="eastAsia" w:ascii="仿宋" w:hAnsi="仿宋" w:eastAsia="仿宋" w:cs="仿宋"/>
          <w:color w:val="auto"/>
          <w:highlight w:val="none"/>
        </w:rPr>
      </w:pPr>
      <w:r>
        <w:rPr>
          <w:rFonts w:hint="eastAsia" w:ascii="仿宋" w:hAnsi="仿宋" w:eastAsia="仿宋" w:cs="仿宋"/>
          <w:color w:val="auto"/>
          <w:highlight w:val="none"/>
        </w:rPr>
        <w:t>25.4中标供应商拒绝与采购人签订合同的，采购人可以按照评审报告推荐的中标或者成交候选人名单排序，确定下一候选人为中标供应商，也可以重新开展政府采购活动。</w:t>
      </w:r>
    </w:p>
    <w:p w14:paraId="0E217D3C">
      <w:pPr>
        <w:pStyle w:val="137"/>
        <w:snapToGrid w:val="0"/>
        <w:spacing w:before="0" w:after="120"/>
        <w:ind w:firstLine="480"/>
        <w:rPr>
          <w:rFonts w:hint="eastAsia" w:ascii="仿宋" w:hAnsi="仿宋" w:eastAsia="仿宋" w:cs="仿宋"/>
          <w:color w:val="auto"/>
          <w:highlight w:val="none"/>
        </w:rPr>
      </w:pPr>
      <w:r>
        <w:rPr>
          <w:rFonts w:hint="eastAsia" w:ascii="仿宋" w:hAnsi="仿宋" w:eastAsia="仿宋" w:cs="仿宋"/>
          <w:color w:val="auto"/>
          <w:highlight w:val="none"/>
        </w:rPr>
        <w:t>25.5采购合同由采购人与中标供应商根据招标文件、投标文件等内容通过政府采购电子交易平台在线签订，自动备案。</w:t>
      </w:r>
    </w:p>
    <w:p w14:paraId="686FF9F0">
      <w:pPr>
        <w:pStyle w:val="27"/>
        <w:spacing w:line="360" w:lineRule="auto"/>
        <w:ind w:left="479" w:hanging="479" w:hangingChars="199"/>
        <w:rPr>
          <w:rFonts w:hint="eastAsia" w:ascii="仿宋" w:hAnsi="仿宋" w:eastAsia="仿宋" w:cs="仿宋"/>
          <w:b/>
          <w:color w:val="auto"/>
          <w:highlight w:val="none"/>
        </w:rPr>
      </w:pPr>
      <w:r>
        <w:rPr>
          <w:rFonts w:hint="eastAsia" w:ascii="仿宋" w:hAnsi="仿宋" w:eastAsia="仿宋" w:cs="仿宋"/>
          <w:b/>
          <w:color w:val="auto"/>
          <w:highlight w:val="none"/>
        </w:rPr>
        <w:t>26. 履约保证金</w:t>
      </w:r>
    </w:p>
    <w:p w14:paraId="5155207B">
      <w:pPr>
        <w:tabs>
          <w:tab w:val="left" w:pos="0"/>
        </w:tabs>
        <w:spacing w:line="360" w:lineRule="auto"/>
        <w:ind w:firstLine="482"/>
        <w:rPr>
          <w:rFonts w:hint="eastAsia" w:ascii="仿宋" w:hAnsi="仿宋" w:eastAsia="仿宋" w:cs="仿宋"/>
          <w:color w:val="auto"/>
          <w:sz w:val="24"/>
          <w:highlight w:val="none"/>
        </w:rPr>
      </w:pPr>
      <w:r>
        <w:rPr>
          <w:rFonts w:hint="eastAsia" w:ascii="仿宋" w:hAnsi="仿宋" w:eastAsia="仿宋" w:cs="仿宋"/>
          <w:color w:val="auto"/>
          <w:kern w:val="0"/>
          <w:sz w:val="24"/>
          <w:highlight w:val="none"/>
        </w:rPr>
        <w:t>拟签订的合同文本要求中标供应商提交履约保证金的，供应商应当以支票、汇票、本票或者金融机构、担保机构出具的保函等非现金形式提交</w:t>
      </w:r>
      <w:r>
        <w:rPr>
          <w:rFonts w:hint="eastAsia" w:ascii="仿宋" w:hAnsi="仿宋" w:eastAsia="仿宋" w:cs="仿宋"/>
          <w:color w:val="auto"/>
          <w:sz w:val="24"/>
          <w:highlight w:val="none"/>
        </w:rPr>
        <w:t>。履约保证金的数额不得超过政府采购合同金额的1%，鼓励根据项目特点、供应商诚信等因素免收履约保证金或降低缴纳比例。鼓励和支持供应商以银行、保险公司出具的保函形式提供履约保证金。采购人不得拒收履约保函，项目验收结束后应及时退还，延迟退还的，应当按照合同约定和法律规定承担相应的赔偿责任。</w:t>
      </w:r>
    </w:p>
    <w:p w14:paraId="4068AD04">
      <w:pPr>
        <w:pStyle w:val="4"/>
        <w:ind w:left="0" w:firstLine="480" w:firstLineChars="200"/>
        <w:rPr>
          <w:rFonts w:hint="eastAsia" w:ascii="仿宋" w:hAnsi="仿宋" w:eastAsia="仿宋" w:cs="仿宋"/>
          <w:b w:val="0"/>
          <w:bCs w:val="0"/>
          <w:snapToGrid w:val="0"/>
          <w:color w:val="auto"/>
          <w:kern w:val="28"/>
          <w:sz w:val="24"/>
          <w:highlight w:val="none"/>
        </w:rPr>
      </w:pPr>
      <w:r>
        <w:rPr>
          <w:rFonts w:hint="eastAsia" w:ascii="仿宋" w:hAnsi="仿宋" w:eastAsia="仿宋" w:cs="仿宋"/>
          <w:b w:val="0"/>
          <w:bCs w:val="0"/>
          <w:snapToGrid w:val="0"/>
          <w:color w:val="auto"/>
          <w:kern w:val="28"/>
          <w:sz w:val="24"/>
          <w:highlight w:val="none"/>
        </w:rPr>
        <w:t>供应商</w:t>
      </w:r>
      <w:r>
        <w:rPr>
          <w:rFonts w:hint="eastAsia" w:ascii="仿宋" w:hAnsi="仿宋" w:eastAsia="仿宋" w:cs="仿宋"/>
          <w:b w:val="0"/>
          <w:bCs w:val="0"/>
          <w:snapToGrid w:val="0"/>
          <w:color w:val="auto"/>
          <w:kern w:val="28"/>
          <w:sz w:val="24"/>
          <w:highlight w:val="none"/>
          <w:lang w:val="en-US"/>
        </w:rPr>
        <w:t>可</w:t>
      </w:r>
      <w:r>
        <w:rPr>
          <w:rFonts w:hint="eastAsia" w:ascii="仿宋" w:hAnsi="仿宋" w:eastAsia="仿宋" w:cs="仿宋"/>
          <w:b w:val="0"/>
          <w:bCs w:val="0"/>
          <w:snapToGrid w:val="0"/>
          <w:color w:val="auto"/>
          <w:kern w:val="28"/>
          <w:sz w:val="24"/>
          <w:highlight w:val="none"/>
        </w:rPr>
        <w:t>登录政采云平台-【金融服务】—【我的项目】—【已备案合同】以保函形式提供：1、供应商在合同列表选择需要投保的合同，点击[保函推荐]。2、在弹框里查看推荐的保函产品，供应商自行选择保函产品，点击[立即申请]。3、在弹框里填写保函申请信息。具体步骤：选择产品—填写供应商信息—选择中标项目—确认信息—等待保险/保函受理—确认保单—支付保费—成功出单。政采云金融专线</w:t>
      </w:r>
      <w:r>
        <w:rPr>
          <w:rFonts w:hint="eastAsia" w:ascii="仿宋" w:hAnsi="仿宋" w:eastAsia="仿宋" w:cs="仿宋"/>
          <w:b w:val="0"/>
          <w:bCs w:val="0"/>
          <w:snapToGrid w:val="0"/>
          <w:color w:val="auto"/>
          <w:kern w:val="28"/>
          <w:sz w:val="24"/>
          <w:highlight w:val="none"/>
          <w:lang w:val="en-US" w:eastAsia="zh-CN"/>
        </w:rPr>
        <w:t>95763</w:t>
      </w:r>
      <w:r>
        <w:rPr>
          <w:rFonts w:hint="eastAsia" w:ascii="仿宋" w:hAnsi="仿宋" w:eastAsia="仿宋" w:cs="仿宋"/>
          <w:b w:val="0"/>
          <w:bCs w:val="0"/>
          <w:snapToGrid w:val="0"/>
          <w:color w:val="auto"/>
          <w:kern w:val="28"/>
          <w:sz w:val="24"/>
          <w:highlight w:val="none"/>
        </w:rPr>
        <w:t>。</w:t>
      </w:r>
    </w:p>
    <w:p w14:paraId="3C939F7B">
      <w:pPr>
        <w:pStyle w:val="4"/>
        <w:rPr>
          <w:rFonts w:hint="eastAsia" w:ascii="仿宋" w:hAnsi="仿宋" w:eastAsia="仿宋" w:cs="仿宋"/>
          <w:color w:val="auto"/>
          <w:highlight w:val="none"/>
        </w:rPr>
      </w:pPr>
      <w:r>
        <w:rPr>
          <w:rFonts w:hint="eastAsia" w:ascii="仿宋" w:hAnsi="仿宋" w:eastAsia="仿宋" w:cs="仿宋"/>
          <w:b/>
          <w:bCs/>
          <w:color w:val="auto"/>
          <w:sz w:val="24"/>
          <w:szCs w:val="32"/>
          <w:highlight w:val="none"/>
          <w:lang w:val="en-US"/>
        </w:rPr>
        <w:t>27.预付款</w:t>
      </w:r>
    </w:p>
    <w:p w14:paraId="02CAFB67">
      <w:pPr>
        <w:adjustRightInd/>
        <w:spacing w:line="360" w:lineRule="auto"/>
        <w:ind w:firstLine="480" w:firstLineChars="200"/>
        <w:rPr>
          <w:rFonts w:hint="eastAsia" w:ascii="仿宋" w:hAnsi="仿宋" w:eastAsia="仿宋" w:cs="仿宋"/>
          <w:color w:val="auto"/>
          <w:highlight w:val="none"/>
        </w:rPr>
      </w:pPr>
      <w:r>
        <w:rPr>
          <w:rFonts w:hint="eastAsia" w:ascii="仿宋" w:hAnsi="仿宋" w:eastAsia="仿宋" w:cs="仿宋"/>
          <w:color w:val="auto"/>
          <w:sz w:val="24"/>
          <w:highlight w:val="none"/>
        </w:rPr>
        <w:t>采购单位应当在政府采购合同中约定预付款，对中小企业合同预付款比例原则上不低于合同金额的40％，不高于合同金额的70%；项目分年安排预算的，每年预付款比例不低于项目年度计划支付资金额的40％，不高于合同金额的70%；采购项目实施以人工投入为主的，可适当降低预付款比例，但不得低于20%。对供应商为大型企业的项目或者以人工投入为主且实行按月定期结算支付款项的项目，预付款可低于上述比例或者不约定预付款。在签订合同时，供应商明确表示无需预付款或者主动要求降低预付款比例的，采购单位可不适用前述规定。采购单位根据项目特点、供应商诚信等因素，可以要求供应商提交银行、保险公司等金融机构出具的预付款保函或其他担保措施。政府采购预付款应在合同生效以及具备实施条件后5个工作日内支付。政府采购工程以及与工程建设有关的货物、服务，采用招标方式采购的，预付款从其相关规定。供应商可登录政采云前台大厅选择金融服务 - 【保函保险服务】出具预付款保函，具体步骤：选择产品—填写供应商信息—选择中标项目—确认信息—等待保险/保函受理—确认保单—支付保费—成功出单。政采云金融专线</w:t>
      </w:r>
      <w:r>
        <w:rPr>
          <w:rFonts w:hint="eastAsia" w:ascii="仿宋" w:hAnsi="仿宋" w:eastAsia="仿宋" w:cs="仿宋"/>
          <w:color w:val="auto"/>
          <w:sz w:val="24"/>
          <w:highlight w:val="none"/>
          <w:lang w:val="en-US" w:eastAsia="zh-CN"/>
        </w:rPr>
        <w:t>95763</w:t>
      </w:r>
      <w:r>
        <w:rPr>
          <w:rFonts w:hint="eastAsia" w:ascii="仿宋" w:hAnsi="仿宋" w:eastAsia="仿宋" w:cs="仿宋"/>
          <w:color w:val="auto"/>
          <w:sz w:val="24"/>
          <w:highlight w:val="none"/>
        </w:rPr>
        <w:t>。</w:t>
      </w:r>
    </w:p>
    <w:p w14:paraId="3E18607F">
      <w:pPr>
        <w:rPr>
          <w:rFonts w:hint="eastAsia" w:ascii="仿宋" w:hAnsi="仿宋" w:eastAsia="仿宋" w:cs="仿宋"/>
          <w:color w:val="auto"/>
          <w:highlight w:val="none"/>
        </w:rPr>
      </w:pPr>
    </w:p>
    <w:p w14:paraId="3C901466">
      <w:pPr>
        <w:snapToGrid w:val="0"/>
        <w:spacing w:line="360" w:lineRule="auto"/>
        <w:ind w:firstLine="3357" w:firstLineChars="1045"/>
        <w:rPr>
          <w:rFonts w:hint="eastAsia" w:ascii="仿宋" w:hAnsi="仿宋" w:eastAsia="仿宋" w:cs="仿宋"/>
          <w:b/>
          <w:color w:val="auto"/>
          <w:sz w:val="24"/>
          <w:highlight w:val="none"/>
        </w:rPr>
      </w:pPr>
      <w:r>
        <w:rPr>
          <w:rFonts w:hint="eastAsia" w:ascii="仿宋" w:hAnsi="仿宋" w:eastAsia="仿宋" w:cs="仿宋"/>
          <w:b/>
          <w:color w:val="auto"/>
          <w:sz w:val="32"/>
          <w:highlight w:val="none"/>
        </w:rPr>
        <w:t>八、电子交易活动的中止</w:t>
      </w:r>
    </w:p>
    <w:p w14:paraId="26658814">
      <w:pPr>
        <w:pStyle w:val="137"/>
        <w:snapToGrid w:val="0"/>
        <w:spacing w:before="0"/>
        <w:ind w:firstLine="0" w:firstLineChars="0"/>
        <w:rPr>
          <w:rFonts w:hint="eastAsia" w:ascii="仿宋" w:hAnsi="仿宋" w:eastAsia="仿宋" w:cs="仿宋"/>
          <w:color w:val="auto"/>
          <w:highlight w:val="none"/>
        </w:rPr>
      </w:pPr>
      <w:r>
        <w:rPr>
          <w:rFonts w:hint="eastAsia" w:ascii="仿宋" w:hAnsi="仿宋" w:eastAsia="仿宋" w:cs="仿宋"/>
          <w:b/>
          <w:bCs/>
          <w:color w:val="auto"/>
          <w:sz w:val="24"/>
          <w:szCs w:val="20"/>
          <w:highlight w:val="none"/>
        </w:rPr>
        <w:t>2</w:t>
      </w:r>
      <w:r>
        <w:rPr>
          <w:rFonts w:hint="eastAsia" w:ascii="仿宋" w:hAnsi="仿宋" w:eastAsia="仿宋" w:cs="仿宋"/>
          <w:b/>
          <w:bCs/>
          <w:color w:val="auto"/>
          <w:sz w:val="24"/>
          <w:szCs w:val="24"/>
          <w:highlight w:val="none"/>
        </w:rPr>
        <w:t>8</w:t>
      </w:r>
      <w:r>
        <w:rPr>
          <w:rFonts w:hint="eastAsia" w:ascii="仿宋" w:hAnsi="仿宋" w:eastAsia="仿宋" w:cs="仿宋"/>
          <w:b/>
          <w:color w:val="auto"/>
          <w:szCs w:val="24"/>
          <w:highlight w:val="none"/>
        </w:rPr>
        <w:t>. 电子交易活动的中止。</w:t>
      </w:r>
      <w:r>
        <w:rPr>
          <w:rFonts w:hint="eastAsia" w:ascii="仿宋" w:hAnsi="仿宋" w:eastAsia="仿宋" w:cs="仿宋"/>
          <w:color w:val="auto"/>
          <w:highlight w:val="none"/>
        </w:rPr>
        <w:t>采购过程中出现以下情形，导致电子交易平台无法正常运行，或者无法保证电子交易的公平、公正和安全时，</w:t>
      </w:r>
      <w:r>
        <w:rPr>
          <w:rFonts w:hint="eastAsia" w:ascii="仿宋" w:hAnsi="仿宋" w:eastAsia="仿宋" w:cs="仿宋"/>
          <w:color w:val="auto"/>
          <w:highlight w:val="none"/>
          <w:lang w:eastAsia="zh-CN"/>
        </w:rPr>
        <w:t>采购代理机构</w:t>
      </w:r>
      <w:r>
        <w:rPr>
          <w:rFonts w:hint="eastAsia" w:ascii="仿宋" w:hAnsi="仿宋" w:eastAsia="仿宋" w:cs="仿宋"/>
          <w:color w:val="auto"/>
          <w:highlight w:val="none"/>
        </w:rPr>
        <w:t>可中止电子交易活动：</w:t>
      </w:r>
    </w:p>
    <w:p w14:paraId="1B73C079">
      <w:pPr>
        <w:pStyle w:val="137"/>
        <w:snapToGrid w:val="0"/>
        <w:spacing w:before="0"/>
        <w:ind w:firstLine="480"/>
        <w:rPr>
          <w:rFonts w:hint="eastAsia" w:ascii="仿宋" w:hAnsi="仿宋" w:eastAsia="仿宋" w:cs="仿宋"/>
          <w:color w:val="auto"/>
          <w:highlight w:val="none"/>
        </w:rPr>
      </w:pPr>
      <w:r>
        <w:rPr>
          <w:rFonts w:hint="eastAsia" w:ascii="仿宋" w:hAnsi="仿宋" w:eastAsia="仿宋" w:cs="仿宋"/>
          <w:color w:val="auto"/>
          <w:highlight w:val="none"/>
        </w:rPr>
        <w:t xml:space="preserve">28.1电子交易平台发生故障而无法登录访问的； </w:t>
      </w:r>
    </w:p>
    <w:p w14:paraId="3E46E7D4">
      <w:pPr>
        <w:pStyle w:val="137"/>
        <w:snapToGrid w:val="0"/>
        <w:spacing w:before="0"/>
        <w:ind w:firstLine="480"/>
        <w:rPr>
          <w:rFonts w:hint="eastAsia" w:ascii="仿宋" w:hAnsi="仿宋" w:eastAsia="仿宋" w:cs="仿宋"/>
          <w:color w:val="auto"/>
          <w:highlight w:val="none"/>
        </w:rPr>
      </w:pPr>
      <w:r>
        <w:rPr>
          <w:rFonts w:hint="eastAsia" w:ascii="仿宋" w:hAnsi="仿宋" w:eastAsia="仿宋" w:cs="仿宋"/>
          <w:color w:val="auto"/>
          <w:highlight w:val="none"/>
        </w:rPr>
        <w:t>28.2电子交易平台应用或数据库出现错误，不能进行正常操作的；</w:t>
      </w:r>
    </w:p>
    <w:p w14:paraId="47FAC8CC">
      <w:pPr>
        <w:pStyle w:val="137"/>
        <w:snapToGrid w:val="0"/>
        <w:spacing w:before="0"/>
        <w:ind w:firstLine="480"/>
        <w:rPr>
          <w:rFonts w:hint="eastAsia" w:ascii="仿宋" w:hAnsi="仿宋" w:eastAsia="仿宋" w:cs="仿宋"/>
          <w:color w:val="auto"/>
          <w:highlight w:val="none"/>
        </w:rPr>
      </w:pPr>
      <w:r>
        <w:rPr>
          <w:rFonts w:hint="eastAsia" w:ascii="仿宋" w:hAnsi="仿宋" w:eastAsia="仿宋" w:cs="仿宋"/>
          <w:color w:val="auto"/>
          <w:highlight w:val="none"/>
        </w:rPr>
        <w:t>28.3电子交易平台发现严重安全漏洞，有潜在泄密危险的；</w:t>
      </w:r>
    </w:p>
    <w:p w14:paraId="5FD1FB31">
      <w:pPr>
        <w:pStyle w:val="137"/>
        <w:snapToGrid w:val="0"/>
        <w:spacing w:before="0"/>
        <w:ind w:firstLine="480"/>
        <w:rPr>
          <w:rFonts w:hint="eastAsia" w:ascii="仿宋" w:hAnsi="仿宋" w:eastAsia="仿宋" w:cs="仿宋"/>
          <w:color w:val="auto"/>
          <w:highlight w:val="none"/>
        </w:rPr>
      </w:pPr>
      <w:r>
        <w:rPr>
          <w:rFonts w:hint="eastAsia" w:ascii="仿宋" w:hAnsi="仿宋" w:eastAsia="仿宋" w:cs="仿宋"/>
          <w:color w:val="auto"/>
          <w:highlight w:val="none"/>
        </w:rPr>
        <w:t xml:space="preserve">28.4病毒发作导致不能进行正常操作的； </w:t>
      </w:r>
    </w:p>
    <w:p w14:paraId="0C80746A">
      <w:pPr>
        <w:pStyle w:val="137"/>
        <w:snapToGrid w:val="0"/>
        <w:spacing w:before="0"/>
        <w:ind w:firstLine="480"/>
        <w:rPr>
          <w:rFonts w:hint="eastAsia" w:ascii="仿宋" w:hAnsi="仿宋" w:eastAsia="仿宋" w:cs="仿宋"/>
          <w:color w:val="auto"/>
          <w:highlight w:val="none"/>
        </w:rPr>
      </w:pPr>
      <w:r>
        <w:rPr>
          <w:rFonts w:hint="eastAsia" w:ascii="仿宋" w:hAnsi="仿宋" w:eastAsia="仿宋" w:cs="仿宋"/>
          <w:color w:val="auto"/>
          <w:highlight w:val="none"/>
        </w:rPr>
        <w:t>28.5其他无法保证电子交易的公平、公正和安全的情况。</w:t>
      </w:r>
    </w:p>
    <w:p w14:paraId="45181751">
      <w:pPr>
        <w:pStyle w:val="137"/>
        <w:snapToGrid w:val="0"/>
        <w:spacing w:before="0"/>
        <w:ind w:firstLine="0" w:firstLineChars="0"/>
        <w:rPr>
          <w:rFonts w:hint="eastAsia" w:ascii="仿宋" w:hAnsi="仿宋" w:eastAsia="仿宋" w:cs="仿宋"/>
          <w:color w:val="auto"/>
          <w:highlight w:val="none"/>
        </w:rPr>
      </w:pPr>
      <w:r>
        <w:rPr>
          <w:rFonts w:hint="eastAsia" w:ascii="仿宋" w:hAnsi="仿宋" w:eastAsia="仿宋" w:cs="仿宋"/>
          <w:color w:val="auto"/>
          <w:highlight w:val="none"/>
        </w:rPr>
        <w:t xml:space="preserve"> 29.出现以上情形，不影响采购公平、公正性的，采购组织机构可以待上述情形消除后继续组织电子交易活动，也可以决定某些环节以纸质形式进行；影响或可能影响采购公平、公正性的，应当重新采购。</w:t>
      </w:r>
    </w:p>
    <w:p w14:paraId="3F4F139C">
      <w:pPr>
        <w:tabs>
          <w:tab w:val="left" w:pos="0"/>
        </w:tabs>
        <w:spacing w:line="360" w:lineRule="auto"/>
        <w:ind w:firstLine="480"/>
        <w:rPr>
          <w:rFonts w:hint="eastAsia" w:ascii="仿宋" w:hAnsi="仿宋" w:eastAsia="仿宋" w:cs="仿宋"/>
          <w:color w:val="auto"/>
          <w:sz w:val="24"/>
          <w:highlight w:val="none"/>
        </w:rPr>
      </w:pPr>
    </w:p>
    <w:p w14:paraId="652757CD">
      <w:pPr>
        <w:snapToGrid w:val="0"/>
        <w:spacing w:line="360" w:lineRule="auto"/>
        <w:ind w:left="120" w:leftChars="57" w:firstLine="482" w:firstLineChars="150"/>
        <w:jc w:val="center"/>
        <w:rPr>
          <w:rFonts w:hint="eastAsia" w:ascii="仿宋" w:hAnsi="仿宋" w:eastAsia="仿宋" w:cs="仿宋"/>
          <w:b/>
          <w:color w:val="auto"/>
          <w:sz w:val="32"/>
          <w:highlight w:val="none"/>
        </w:rPr>
      </w:pPr>
      <w:r>
        <w:rPr>
          <w:rFonts w:hint="eastAsia" w:ascii="仿宋" w:hAnsi="仿宋" w:eastAsia="仿宋" w:cs="仿宋"/>
          <w:b/>
          <w:color w:val="auto"/>
          <w:sz w:val="32"/>
          <w:highlight w:val="none"/>
        </w:rPr>
        <w:t>九、验收</w:t>
      </w:r>
    </w:p>
    <w:p w14:paraId="3E32013D">
      <w:pPr>
        <w:pStyle w:val="27"/>
        <w:spacing w:line="360" w:lineRule="auto"/>
        <w:ind w:firstLine="0" w:firstLineChars="0"/>
        <w:rPr>
          <w:rFonts w:hint="eastAsia" w:ascii="仿宋" w:hAnsi="仿宋" w:eastAsia="仿宋" w:cs="仿宋"/>
          <w:b/>
          <w:color w:val="auto"/>
          <w:highlight w:val="none"/>
        </w:rPr>
      </w:pPr>
      <w:r>
        <w:rPr>
          <w:rFonts w:hint="eastAsia" w:ascii="仿宋" w:hAnsi="仿宋" w:eastAsia="仿宋" w:cs="仿宋"/>
          <w:b/>
          <w:color w:val="auto"/>
          <w:highlight w:val="none"/>
        </w:rPr>
        <w:t>30.验收</w:t>
      </w:r>
    </w:p>
    <w:p w14:paraId="76A3AA3B">
      <w:pPr>
        <w:tabs>
          <w:tab w:val="left" w:pos="0"/>
        </w:tabs>
        <w:spacing w:line="360" w:lineRule="auto"/>
        <w:ind w:firstLine="48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30.1采购人应当根据采购项目的具体情况，自行组织项目验收或者委托采购代理机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14:paraId="229E4F88">
      <w:pPr>
        <w:tabs>
          <w:tab w:val="left" w:pos="0"/>
        </w:tabs>
        <w:spacing w:line="360" w:lineRule="auto"/>
        <w:ind w:firstLine="48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30.2采购人可以邀请参加本项目的其他投标人或者第三方机构参与验收。参与验收的投标人或者第三方机构的意见作为验收书的参考资料一并存档。</w:t>
      </w:r>
    </w:p>
    <w:p w14:paraId="1658F911">
      <w:pPr>
        <w:tabs>
          <w:tab w:val="left" w:pos="0"/>
        </w:tabs>
        <w:spacing w:line="360" w:lineRule="auto"/>
        <w:ind w:firstLine="48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30.3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14:paraId="425485AF">
      <w:pPr>
        <w:tabs>
          <w:tab w:val="left" w:pos="0"/>
        </w:tabs>
        <w:spacing w:line="360" w:lineRule="auto"/>
        <w:ind w:firstLine="48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30.4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p w14:paraId="46515D65">
      <w:pPr>
        <w:pStyle w:val="4"/>
        <w:adjustRightInd w:val="0"/>
        <w:snapToGrid w:val="0"/>
        <w:ind w:left="0" w:firstLine="480" w:firstLineChars="200"/>
        <w:rPr>
          <w:rFonts w:hint="eastAsia" w:ascii="仿宋" w:hAnsi="仿宋" w:eastAsia="仿宋" w:cs="仿宋"/>
          <w:b w:val="0"/>
          <w:bCs w:val="0"/>
          <w:color w:val="auto"/>
          <w:kern w:val="0"/>
          <w:sz w:val="24"/>
          <w:szCs w:val="24"/>
          <w:highlight w:val="none"/>
          <w:lang w:val="en-US"/>
        </w:rPr>
      </w:pPr>
      <w:r>
        <w:rPr>
          <w:rFonts w:hint="eastAsia" w:ascii="仿宋" w:hAnsi="仿宋" w:eastAsia="仿宋" w:cs="仿宋"/>
          <w:b w:val="0"/>
          <w:bCs w:val="0"/>
          <w:color w:val="auto"/>
          <w:kern w:val="0"/>
          <w:sz w:val="24"/>
          <w:szCs w:val="24"/>
          <w:highlight w:val="none"/>
          <w:lang w:val="en-US"/>
        </w:rPr>
        <w:t>30.5 对于满足合同约定的采购资金支付条件的，供应商可通过政采云平台提起在线支付申请、查询支付结果，路径为政采云-我的工作台-</w:t>
      </w:r>
      <w:r>
        <w:rPr>
          <w:rFonts w:hint="eastAsia" w:ascii="仿宋" w:hAnsi="仿宋" w:eastAsia="仿宋" w:cs="仿宋"/>
          <w:b w:val="0"/>
          <w:bCs w:val="0"/>
          <w:color w:val="auto"/>
          <w:kern w:val="0"/>
          <w:sz w:val="24"/>
          <w:szCs w:val="24"/>
          <w:highlight w:val="none"/>
          <w:lang w:val="en-US" w:eastAsia="zh-CN"/>
        </w:rPr>
        <w:t>合同管理</w:t>
      </w:r>
      <w:r>
        <w:rPr>
          <w:rFonts w:hint="eastAsia" w:ascii="仿宋" w:hAnsi="仿宋" w:eastAsia="仿宋" w:cs="仿宋"/>
          <w:b w:val="0"/>
          <w:bCs w:val="0"/>
          <w:color w:val="auto"/>
          <w:kern w:val="0"/>
          <w:sz w:val="24"/>
          <w:szCs w:val="24"/>
          <w:highlight w:val="none"/>
          <w:lang w:val="en-US"/>
        </w:rPr>
        <w:t>-支付管理。对于供应商提起在线支付申请的，采购</w:t>
      </w:r>
      <w:r>
        <w:rPr>
          <w:rFonts w:hint="eastAsia" w:ascii="仿宋" w:hAnsi="仿宋" w:eastAsia="仿宋" w:cs="仿宋"/>
          <w:b w:val="0"/>
          <w:bCs w:val="0"/>
          <w:color w:val="auto"/>
          <w:kern w:val="0"/>
          <w:sz w:val="24"/>
          <w:szCs w:val="24"/>
          <w:highlight w:val="none"/>
          <w:lang w:val="en-US" w:eastAsia="zh-CN"/>
        </w:rPr>
        <w:t>人</w:t>
      </w:r>
      <w:r>
        <w:rPr>
          <w:rFonts w:hint="eastAsia" w:ascii="仿宋" w:hAnsi="仿宋" w:eastAsia="仿宋" w:cs="仿宋"/>
          <w:b w:val="0"/>
          <w:bCs w:val="0"/>
          <w:color w:val="auto"/>
          <w:kern w:val="0"/>
          <w:sz w:val="24"/>
          <w:szCs w:val="24"/>
          <w:highlight w:val="none"/>
          <w:lang w:val="en-US"/>
        </w:rPr>
        <w:t>应当</w:t>
      </w:r>
      <w:r>
        <w:rPr>
          <w:rFonts w:hint="eastAsia" w:ascii="仿宋" w:hAnsi="仿宋" w:eastAsia="仿宋" w:cs="仿宋"/>
          <w:b w:val="0"/>
          <w:bCs w:val="0"/>
          <w:color w:val="auto"/>
          <w:kern w:val="0"/>
          <w:sz w:val="24"/>
          <w:szCs w:val="24"/>
          <w:highlight w:val="none"/>
          <w:lang w:val="en-US" w:eastAsia="zh-CN"/>
        </w:rPr>
        <w:t>按规定</w:t>
      </w:r>
      <w:r>
        <w:rPr>
          <w:rFonts w:hint="eastAsia" w:ascii="仿宋" w:hAnsi="仿宋" w:eastAsia="仿宋" w:cs="仿宋"/>
          <w:b w:val="0"/>
          <w:bCs w:val="0"/>
          <w:color w:val="auto"/>
          <w:kern w:val="0"/>
          <w:sz w:val="24"/>
          <w:szCs w:val="24"/>
          <w:highlight w:val="none"/>
          <w:lang w:val="en-US"/>
        </w:rPr>
        <w:t>做好审核并完成支付。</w:t>
      </w:r>
    </w:p>
    <w:p w14:paraId="411DFA42">
      <w:pPr>
        <w:pStyle w:val="86"/>
        <w:rPr>
          <w:rFonts w:hint="eastAsia" w:ascii="仿宋" w:hAnsi="仿宋" w:eastAsia="仿宋" w:cs="仿宋"/>
          <w:color w:val="auto"/>
          <w:highlight w:val="none"/>
        </w:rPr>
      </w:pPr>
    </w:p>
    <w:bookmarkEnd w:id="13"/>
    <w:p w14:paraId="3456DB2B">
      <w:pPr>
        <w:tabs>
          <w:tab w:val="left" w:pos="0"/>
        </w:tabs>
        <w:spacing w:line="360" w:lineRule="auto"/>
        <w:ind w:firstLine="480"/>
        <w:rPr>
          <w:rFonts w:hint="eastAsia" w:ascii="仿宋" w:hAnsi="仿宋" w:eastAsia="仿宋" w:cs="仿宋"/>
          <w:color w:val="auto"/>
          <w:kern w:val="0"/>
          <w:sz w:val="24"/>
          <w:highlight w:val="none"/>
        </w:rPr>
        <w:sectPr>
          <w:headerReference r:id="rId4" w:type="first"/>
          <w:footerReference r:id="rId7" w:type="first"/>
          <w:headerReference r:id="rId3" w:type="default"/>
          <w:footerReference r:id="rId5" w:type="default"/>
          <w:footerReference r:id="rId6" w:type="even"/>
          <w:pgSz w:w="11906" w:h="16838"/>
          <w:pgMar w:top="680" w:right="1418" w:bottom="468" w:left="1418" w:header="851" w:footer="992" w:gutter="0"/>
          <w:cols w:space="720" w:num="1"/>
          <w:titlePg/>
          <w:docGrid w:linePitch="312" w:charSpace="0"/>
        </w:sectPr>
      </w:pPr>
      <w:bookmarkStart w:id="15" w:name="_Hlt68072998"/>
      <w:bookmarkEnd w:id="15"/>
      <w:bookmarkStart w:id="16" w:name="_Hlt68057669"/>
      <w:bookmarkEnd w:id="16"/>
      <w:bookmarkStart w:id="17" w:name="_Hlt68403820"/>
      <w:bookmarkEnd w:id="17"/>
      <w:bookmarkStart w:id="18" w:name="_Hlt68073093"/>
      <w:bookmarkEnd w:id="18"/>
      <w:bookmarkStart w:id="19" w:name="_Hlt75236290"/>
      <w:bookmarkEnd w:id="19"/>
      <w:bookmarkStart w:id="20" w:name="_Hlt74714665"/>
      <w:bookmarkEnd w:id="20"/>
      <w:bookmarkStart w:id="21" w:name="_Hlt75236101"/>
      <w:bookmarkEnd w:id="21"/>
      <w:bookmarkStart w:id="22" w:name="_Hlt75236011"/>
      <w:bookmarkEnd w:id="22"/>
      <w:bookmarkStart w:id="23" w:name="_Hlt68072990"/>
      <w:bookmarkEnd w:id="23"/>
      <w:bookmarkStart w:id="24" w:name="_Hlt74707468"/>
      <w:bookmarkEnd w:id="24"/>
      <w:bookmarkStart w:id="25" w:name="_Hlt74730295"/>
      <w:bookmarkEnd w:id="25"/>
      <w:bookmarkStart w:id="26" w:name="_Hlt74729768"/>
      <w:bookmarkEnd w:id="26"/>
    </w:p>
    <w:bookmarkEnd w:id="11"/>
    <w:bookmarkEnd w:id="12"/>
    <w:p w14:paraId="5EB35967">
      <w:pPr>
        <w:spacing w:line="360" w:lineRule="auto"/>
        <w:jc w:val="center"/>
        <w:outlineLvl w:val="0"/>
        <w:rPr>
          <w:rFonts w:hint="eastAsia" w:ascii="仿宋" w:hAnsi="仿宋" w:eastAsia="仿宋" w:cs="仿宋"/>
          <w:b/>
          <w:color w:val="auto"/>
          <w:sz w:val="36"/>
          <w:szCs w:val="36"/>
          <w:highlight w:val="none"/>
        </w:rPr>
      </w:pPr>
      <w:bookmarkStart w:id="27" w:name="第四部分"/>
      <w:r>
        <w:rPr>
          <w:rFonts w:hint="eastAsia" w:ascii="仿宋" w:hAnsi="仿宋" w:eastAsia="仿宋" w:cs="仿宋"/>
          <w:b/>
          <w:color w:val="auto"/>
          <w:sz w:val="36"/>
          <w:szCs w:val="36"/>
          <w:highlight w:val="none"/>
        </w:rPr>
        <w:t>第三部分   采购需求</w:t>
      </w:r>
    </w:p>
    <w:p w14:paraId="6D7ACC3F">
      <w:pPr>
        <w:pStyle w:val="4"/>
        <w:adjustRightInd/>
        <w:snapToGrid w:val="0"/>
        <w:spacing w:before="0" w:after="0" w:line="360" w:lineRule="auto"/>
        <w:ind w:firstLine="200"/>
        <w:rPr>
          <w:rFonts w:hint="eastAsia" w:ascii="仿宋" w:hAnsi="仿宋" w:eastAsia="仿宋" w:cs="仿宋"/>
          <w:bCs/>
          <w:color w:val="auto"/>
          <w:sz w:val="24"/>
          <w:szCs w:val="24"/>
          <w:highlight w:val="none"/>
          <w:lang w:val="zh-CN"/>
        </w:rPr>
      </w:pPr>
      <w:r>
        <w:rPr>
          <w:rFonts w:hint="eastAsia" w:ascii="仿宋" w:hAnsi="仿宋" w:eastAsia="仿宋" w:cs="仿宋"/>
          <w:bCs/>
          <w:color w:val="auto"/>
          <w:sz w:val="24"/>
          <w:szCs w:val="24"/>
          <w:highlight w:val="none"/>
          <w:lang w:val="en-US" w:eastAsia="zh-CN"/>
        </w:rPr>
        <w:t>一、</w:t>
      </w:r>
      <w:r>
        <w:rPr>
          <w:rFonts w:hint="eastAsia" w:ascii="仿宋" w:hAnsi="仿宋" w:eastAsia="仿宋" w:cs="仿宋"/>
          <w:bCs/>
          <w:color w:val="auto"/>
          <w:sz w:val="24"/>
          <w:szCs w:val="24"/>
          <w:highlight w:val="none"/>
          <w:lang w:val="zh-CN"/>
        </w:rPr>
        <w:t>项目</w:t>
      </w:r>
      <w:r>
        <w:rPr>
          <w:rFonts w:hint="eastAsia" w:ascii="仿宋" w:hAnsi="仿宋" w:eastAsia="仿宋" w:cs="仿宋"/>
          <w:bCs/>
          <w:color w:val="auto"/>
          <w:sz w:val="24"/>
          <w:szCs w:val="24"/>
          <w:highlight w:val="none"/>
          <w:lang w:val="en-US" w:eastAsia="zh-CN"/>
        </w:rPr>
        <w:t xml:space="preserve">概况   </w:t>
      </w:r>
    </w:p>
    <w:p w14:paraId="54730213">
      <w:pPr>
        <w:pStyle w:val="26"/>
        <w:autoSpaceDE w:val="0"/>
        <w:autoSpaceDN w:val="0"/>
        <w:adjustRightInd w:val="0"/>
        <w:snapToGrid w:val="0"/>
        <w:spacing w:after="0" w:line="360" w:lineRule="auto"/>
        <w:ind w:firstLine="480" w:firstLineChars="200"/>
        <w:rPr>
          <w:rFonts w:hint="eastAsia" w:ascii="仿宋" w:hAnsi="仿宋" w:eastAsia="仿宋" w:cs="仿宋"/>
          <w:color w:val="auto"/>
          <w:sz w:val="24"/>
          <w:szCs w:val="21"/>
          <w:highlight w:val="none"/>
          <w:lang w:val="en-US" w:eastAsia="zh-CN"/>
        </w:rPr>
      </w:pPr>
      <w:r>
        <w:rPr>
          <w:rFonts w:hint="eastAsia" w:ascii="仿宋" w:hAnsi="仿宋" w:eastAsia="仿宋" w:cs="仿宋"/>
          <w:color w:val="auto"/>
          <w:sz w:val="24"/>
          <w:szCs w:val="21"/>
          <w:highlight w:val="none"/>
          <w:lang w:val="en-US" w:eastAsia="zh-CN"/>
        </w:rPr>
        <w:t>1.标项名称：</w:t>
      </w:r>
      <w:r>
        <w:rPr>
          <w:rFonts w:hint="eastAsia" w:ascii="仿宋" w:hAnsi="仿宋" w:eastAsia="仿宋" w:cs="仿宋"/>
          <w:color w:val="auto"/>
          <w:sz w:val="24"/>
          <w:szCs w:val="21"/>
          <w:highlight w:val="none"/>
          <w:lang w:val="zh-CN"/>
        </w:rPr>
        <w:t>西湖区大气环境巡查项目</w:t>
      </w:r>
    </w:p>
    <w:p w14:paraId="572C1CE1">
      <w:pPr>
        <w:pStyle w:val="26"/>
        <w:autoSpaceDE w:val="0"/>
        <w:autoSpaceDN w:val="0"/>
        <w:adjustRightInd w:val="0"/>
        <w:snapToGrid w:val="0"/>
        <w:spacing w:after="0" w:line="360" w:lineRule="auto"/>
        <w:ind w:firstLine="480" w:firstLineChars="200"/>
        <w:rPr>
          <w:rFonts w:hint="eastAsia" w:ascii="仿宋" w:hAnsi="仿宋" w:eastAsia="仿宋" w:cs="仿宋"/>
          <w:color w:val="auto"/>
          <w:sz w:val="24"/>
          <w:szCs w:val="21"/>
          <w:highlight w:val="none"/>
          <w:lang w:val="zh-CN"/>
        </w:rPr>
      </w:pPr>
      <w:r>
        <w:rPr>
          <w:rFonts w:hint="eastAsia" w:ascii="仿宋" w:hAnsi="仿宋" w:eastAsia="仿宋" w:cs="仿宋"/>
          <w:color w:val="auto"/>
          <w:sz w:val="24"/>
          <w:szCs w:val="21"/>
          <w:highlight w:val="none"/>
          <w:lang w:val="zh-CN"/>
        </w:rPr>
        <w:t>开展“西湖区大气环境巡查项目”，针对西湖区大气污染防治的薄弱环节，</w:t>
      </w:r>
      <w:r>
        <w:rPr>
          <w:rFonts w:hint="eastAsia" w:ascii="仿宋" w:hAnsi="仿宋" w:eastAsia="仿宋" w:cs="仿宋"/>
          <w:color w:val="auto"/>
          <w:sz w:val="24"/>
          <w:szCs w:val="21"/>
          <w:highlight w:val="none"/>
          <w:lang w:val="en-US" w:eastAsia="zh-CN"/>
        </w:rPr>
        <w:t>进行</w:t>
      </w:r>
      <w:r>
        <w:rPr>
          <w:rFonts w:hint="eastAsia" w:ascii="仿宋" w:hAnsi="仿宋" w:eastAsia="仿宋" w:cs="仿宋"/>
          <w:color w:val="auto"/>
          <w:sz w:val="24"/>
          <w:szCs w:val="21"/>
          <w:highlight w:val="none"/>
          <w:lang w:val="zh-CN"/>
        </w:rPr>
        <w:t>科学化、精准化巡查</w:t>
      </w:r>
      <w:r>
        <w:rPr>
          <w:rFonts w:hint="eastAsia" w:ascii="仿宋" w:hAnsi="仿宋" w:eastAsia="仿宋" w:cs="仿宋"/>
          <w:color w:val="auto"/>
          <w:sz w:val="24"/>
          <w:szCs w:val="21"/>
          <w:highlight w:val="none"/>
          <w:lang w:val="en-US" w:eastAsia="zh-CN"/>
        </w:rPr>
        <w:t>及</w:t>
      </w:r>
      <w:r>
        <w:rPr>
          <w:rFonts w:hint="eastAsia" w:ascii="仿宋" w:hAnsi="仿宋" w:eastAsia="仿宋" w:cs="仿宋"/>
          <w:color w:val="auto"/>
          <w:sz w:val="24"/>
          <w:szCs w:val="21"/>
          <w:highlight w:val="none"/>
          <w:lang w:val="zh-CN"/>
        </w:rPr>
        <w:t>管控，构建多污染协同管控体系，实现对关键污染物的有效治理</w:t>
      </w:r>
      <w:r>
        <w:rPr>
          <w:rFonts w:hint="eastAsia" w:ascii="仿宋" w:hAnsi="仿宋" w:eastAsia="仿宋" w:cs="仿宋"/>
          <w:color w:val="auto"/>
          <w:sz w:val="24"/>
          <w:szCs w:val="21"/>
          <w:highlight w:val="none"/>
          <w:lang w:val="zh-CN" w:eastAsia="zh-CN"/>
        </w:rPr>
        <w:t>，</w:t>
      </w:r>
      <w:r>
        <w:rPr>
          <w:rFonts w:hint="eastAsia" w:ascii="仿宋" w:hAnsi="仿宋" w:eastAsia="仿宋" w:cs="仿宋"/>
          <w:color w:val="auto"/>
          <w:sz w:val="24"/>
          <w:szCs w:val="21"/>
          <w:highlight w:val="none"/>
          <w:lang w:val="zh-CN"/>
        </w:rPr>
        <w:t>提升大气环境监管与应急响应能力</w:t>
      </w:r>
      <w:r>
        <w:rPr>
          <w:rFonts w:hint="eastAsia" w:ascii="仿宋" w:hAnsi="仿宋" w:eastAsia="仿宋" w:cs="仿宋"/>
          <w:color w:val="auto"/>
          <w:sz w:val="24"/>
          <w:szCs w:val="21"/>
          <w:highlight w:val="none"/>
          <w:lang w:val="zh-CN" w:eastAsia="zh-CN"/>
        </w:rPr>
        <w:t>。</w:t>
      </w:r>
      <w:r>
        <w:rPr>
          <w:rFonts w:hint="eastAsia" w:ascii="仿宋" w:hAnsi="仿宋" w:eastAsia="仿宋" w:cs="仿宋"/>
          <w:color w:val="auto"/>
          <w:sz w:val="24"/>
          <w:szCs w:val="21"/>
          <w:highlight w:val="none"/>
          <w:lang w:val="zh-CN"/>
        </w:rPr>
        <w:t>做好大气污染防治日常管控及污染天气应对，不断推动我区环境空气质量持续改善</w:t>
      </w:r>
      <w:r>
        <w:rPr>
          <w:rFonts w:hint="eastAsia" w:ascii="仿宋" w:hAnsi="仿宋" w:eastAsia="仿宋" w:cs="仿宋"/>
          <w:color w:val="auto"/>
          <w:sz w:val="24"/>
          <w:szCs w:val="21"/>
          <w:highlight w:val="none"/>
          <w:lang w:val="zh-CN" w:eastAsia="zh-CN"/>
        </w:rPr>
        <w:t>，</w:t>
      </w:r>
      <w:r>
        <w:rPr>
          <w:rFonts w:hint="eastAsia" w:ascii="仿宋" w:hAnsi="仿宋" w:eastAsia="仿宋" w:cs="仿宋"/>
          <w:color w:val="auto"/>
          <w:sz w:val="24"/>
          <w:szCs w:val="21"/>
          <w:highlight w:val="none"/>
          <w:lang w:val="zh-CN"/>
        </w:rPr>
        <w:t>为居民创造更加清新的空气环境。</w:t>
      </w:r>
    </w:p>
    <w:p w14:paraId="170209E3">
      <w:pPr>
        <w:pStyle w:val="26"/>
        <w:autoSpaceDE w:val="0"/>
        <w:autoSpaceDN w:val="0"/>
        <w:adjustRightInd w:val="0"/>
        <w:snapToGrid w:val="0"/>
        <w:spacing w:after="0" w:line="360" w:lineRule="auto"/>
        <w:ind w:firstLine="480" w:firstLineChars="200"/>
        <w:rPr>
          <w:rFonts w:hint="eastAsia" w:ascii="仿宋" w:hAnsi="仿宋" w:eastAsia="仿宋" w:cs="仿宋"/>
          <w:color w:val="auto"/>
          <w:sz w:val="24"/>
          <w:szCs w:val="21"/>
          <w:highlight w:val="none"/>
        </w:rPr>
      </w:pPr>
      <w:r>
        <w:rPr>
          <w:rFonts w:hint="eastAsia" w:ascii="仿宋" w:hAnsi="仿宋" w:eastAsia="仿宋" w:cs="仿宋"/>
          <w:color w:val="auto"/>
          <w:sz w:val="24"/>
          <w:szCs w:val="21"/>
          <w:highlight w:val="none"/>
          <w:lang w:val="en-US" w:eastAsia="zh-CN"/>
        </w:rPr>
        <w:t>2</w:t>
      </w:r>
      <w:r>
        <w:rPr>
          <w:rFonts w:hint="eastAsia" w:ascii="仿宋" w:hAnsi="仿宋" w:eastAsia="仿宋" w:cs="仿宋"/>
          <w:color w:val="auto"/>
          <w:sz w:val="24"/>
          <w:szCs w:val="21"/>
          <w:highlight w:val="none"/>
          <w:lang w:val="zh-CN"/>
        </w:rPr>
        <w:t>.项目地点：杭州市西湖区。</w:t>
      </w:r>
    </w:p>
    <w:p w14:paraId="39408EBE">
      <w:pPr>
        <w:pStyle w:val="26"/>
        <w:autoSpaceDE w:val="0"/>
        <w:autoSpaceDN w:val="0"/>
        <w:adjustRightInd w:val="0"/>
        <w:snapToGrid w:val="0"/>
        <w:spacing w:after="0" w:line="360" w:lineRule="auto"/>
        <w:ind w:firstLine="480" w:firstLineChars="200"/>
        <w:rPr>
          <w:rFonts w:hint="eastAsia" w:ascii="仿宋" w:hAnsi="仿宋" w:eastAsia="仿宋" w:cs="仿宋"/>
          <w:color w:val="auto"/>
          <w:sz w:val="24"/>
          <w:szCs w:val="21"/>
          <w:highlight w:val="none"/>
          <w:lang w:val="zh-CN"/>
        </w:rPr>
      </w:pPr>
      <w:r>
        <w:rPr>
          <w:rFonts w:hint="eastAsia" w:ascii="仿宋" w:hAnsi="仿宋" w:eastAsia="仿宋" w:cs="仿宋"/>
          <w:color w:val="auto"/>
          <w:sz w:val="24"/>
          <w:szCs w:val="21"/>
          <w:highlight w:val="none"/>
          <w:lang w:val="en-US" w:eastAsia="zh-CN"/>
        </w:rPr>
        <w:t>3</w:t>
      </w:r>
      <w:r>
        <w:rPr>
          <w:rFonts w:hint="eastAsia" w:ascii="仿宋" w:hAnsi="仿宋" w:eastAsia="仿宋" w:cs="仿宋"/>
          <w:color w:val="auto"/>
          <w:sz w:val="24"/>
          <w:szCs w:val="21"/>
          <w:highlight w:val="none"/>
          <w:lang w:val="zh-CN"/>
        </w:rPr>
        <w:t>.项目期限：一年。</w:t>
      </w:r>
    </w:p>
    <w:p w14:paraId="4BA42AE9">
      <w:pPr>
        <w:pStyle w:val="4"/>
        <w:adjustRightInd/>
        <w:snapToGrid w:val="0"/>
        <w:spacing w:before="0" w:after="0" w:line="360" w:lineRule="auto"/>
        <w:ind w:firstLine="200"/>
        <w:rPr>
          <w:rFonts w:hint="eastAsia" w:ascii="仿宋" w:hAnsi="仿宋" w:eastAsia="仿宋" w:cs="仿宋"/>
          <w:bCs/>
          <w:color w:val="auto"/>
          <w:sz w:val="24"/>
          <w:szCs w:val="24"/>
          <w:highlight w:val="none"/>
          <w:lang w:val="en-US" w:eastAsia="zh-CN"/>
        </w:rPr>
      </w:pPr>
      <w:r>
        <w:rPr>
          <w:rFonts w:hint="eastAsia" w:ascii="仿宋" w:hAnsi="仿宋" w:eastAsia="仿宋" w:cs="仿宋"/>
          <w:bCs/>
          <w:color w:val="auto"/>
          <w:sz w:val="24"/>
          <w:szCs w:val="24"/>
          <w:highlight w:val="none"/>
          <w:lang w:val="en-US" w:eastAsia="zh-CN"/>
        </w:rPr>
        <w:t>二、</w:t>
      </w:r>
      <w:r>
        <w:rPr>
          <w:rFonts w:hint="eastAsia" w:ascii="仿宋" w:hAnsi="仿宋" w:eastAsia="仿宋" w:cs="仿宋"/>
          <w:bCs/>
          <w:color w:val="auto"/>
          <w:sz w:val="24"/>
          <w:szCs w:val="24"/>
          <w:highlight w:val="none"/>
          <w:lang w:val="zh-CN" w:eastAsia="zh-CN"/>
        </w:rPr>
        <w:t>项目</w:t>
      </w:r>
      <w:r>
        <w:rPr>
          <w:rFonts w:hint="eastAsia" w:ascii="仿宋" w:hAnsi="仿宋" w:eastAsia="仿宋" w:cs="仿宋"/>
          <w:bCs/>
          <w:color w:val="auto"/>
          <w:sz w:val="24"/>
          <w:szCs w:val="24"/>
          <w:highlight w:val="none"/>
          <w:lang w:val="en-US" w:eastAsia="zh-CN"/>
        </w:rPr>
        <w:t>内容</w:t>
      </w:r>
    </w:p>
    <w:p w14:paraId="15326DD2">
      <w:pPr>
        <w:spacing w:line="360" w:lineRule="auto"/>
        <w:ind w:firstLine="480" w:firstLineChars="200"/>
        <w:rPr>
          <w:rFonts w:hint="eastAsia" w:ascii="仿宋" w:hAnsi="仿宋" w:eastAsia="仿宋" w:cs="仿宋"/>
          <w:color w:val="auto"/>
          <w:sz w:val="24"/>
          <w:szCs w:val="21"/>
          <w:highlight w:val="none"/>
        </w:rPr>
      </w:pPr>
      <w:r>
        <w:rPr>
          <w:rFonts w:hint="eastAsia" w:ascii="仿宋" w:hAnsi="仿宋" w:eastAsia="仿宋" w:cs="仿宋"/>
          <w:color w:val="auto"/>
          <w:sz w:val="24"/>
          <w:szCs w:val="21"/>
          <w:highlight w:val="none"/>
        </w:rPr>
        <w:t>2.1日常大气污染防治问题发现与应对</w:t>
      </w:r>
    </w:p>
    <w:p w14:paraId="063B5DAD">
      <w:pPr>
        <w:spacing w:line="360" w:lineRule="auto"/>
        <w:ind w:firstLine="480" w:firstLineChars="200"/>
        <w:rPr>
          <w:rFonts w:hint="eastAsia" w:ascii="仿宋" w:hAnsi="仿宋" w:eastAsia="仿宋" w:cs="仿宋"/>
          <w:color w:val="auto"/>
          <w:sz w:val="24"/>
          <w:szCs w:val="21"/>
          <w:highlight w:val="none"/>
        </w:rPr>
      </w:pPr>
      <w:r>
        <w:rPr>
          <w:rFonts w:hint="eastAsia" w:ascii="仿宋" w:hAnsi="仿宋" w:eastAsia="仿宋" w:cs="仿宋"/>
          <w:color w:val="auto"/>
          <w:sz w:val="24"/>
          <w:szCs w:val="21"/>
          <w:highlight w:val="none"/>
        </w:rPr>
        <w:t>（1）线上线下精准巡查</w:t>
      </w:r>
    </w:p>
    <w:p w14:paraId="66AE9B39">
      <w:pPr>
        <w:spacing w:line="360" w:lineRule="auto"/>
        <w:ind w:firstLine="480" w:firstLineChars="200"/>
        <w:rPr>
          <w:rFonts w:hint="eastAsia" w:ascii="仿宋" w:hAnsi="仿宋" w:eastAsia="仿宋" w:cs="仿宋"/>
          <w:color w:val="auto"/>
          <w:sz w:val="24"/>
          <w:szCs w:val="21"/>
          <w:highlight w:val="none"/>
        </w:rPr>
      </w:pPr>
      <w:r>
        <w:rPr>
          <w:rFonts w:hint="eastAsia" w:ascii="仿宋" w:hAnsi="仿宋" w:eastAsia="仿宋" w:cs="仿宋"/>
          <w:color w:val="auto"/>
          <w:sz w:val="24"/>
          <w:szCs w:val="21"/>
          <w:highlight w:val="none"/>
        </w:rPr>
        <w:t>充分运用信息化技术手段，综合应用污染源在线监测、扬尘在线监测和各类空气质量监测站点数据信息，针对出现的数据异常波动（超标、邻近超标、瞬间变化过大等）等问题，及时分析判断原因，并提出针对性管控措施建议。同时灵活利用无人机、便携式监测仪器等做好问题排查和处置跟踪等工作。</w:t>
      </w:r>
    </w:p>
    <w:p w14:paraId="08DB876B">
      <w:pPr>
        <w:spacing w:line="360" w:lineRule="auto"/>
        <w:ind w:firstLine="480" w:firstLineChars="200"/>
        <w:rPr>
          <w:rFonts w:hint="eastAsia" w:ascii="仿宋" w:hAnsi="仿宋" w:eastAsia="仿宋" w:cs="仿宋"/>
          <w:color w:val="auto"/>
          <w:sz w:val="24"/>
          <w:szCs w:val="21"/>
          <w:highlight w:val="none"/>
        </w:rPr>
      </w:pPr>
      <w:r>
        <w:rPr>
          <w:rFonts w:hint="eastAsia" w:ascii="仿宋" w:hAnsi="仿宋" w:eastAsia="仿宋" w:cs="仿宋"/>
          <w:color w:val="auto"/>
          <w:sz w:val="24"/>
          <w:szCs w:val="21"/>
          <w:highlight w:val="none"/>
        </w:rPr>
        <w:t>每周根据巡查结果列出巡查问题清单并交办审核，协助做好问题排查和处置跟踪工作。根据西湖区大气办要求，开展各污染源类精准巡查,对巡查过程发现的问题提出整改建议。巡查内容主要针对区域内扬尘、</w:t>
      </w:r>
      <w:r>
        <w:rPr>
          <w:rFonts w:hint="eastAsia" w:ascii="仿宋" w:hAnsi="仿宋" w:eastAsia="仿宋" w:cs="仿宋"/>
          <w:color w:val="auto"/>
          <w:sz w:val="24"/>
          <w:szCs w:val="21"/>
          <w:highlight w:val="none"/>
          <w:lang w:val="en-US" w:eastAsia="zh-CN"/>
        </w:rPr>
        <w:t>汽修、</w:t>
      </w:r>
      <w:r>
        <w:rPr>
          <w:rFonts w:hint="eastAsia" w:ascii="仿宋" w:hAnsi="仿宋" w:eastAsia="仿宋" w:cs="仿宋"/>
          <w:color w:val="auto"/>
          <w:sz w:val="24"/>
          <w:szCs w:val="21"/>
          <w:highlight w:val="none"/>
        </w:rPr>
        <w:t>移动源、农业面源、餐饮油烟等方面，同时保障每周巡查企业或单位不少于15个，提供线下巡查清单</w:t>
      </w:r>
      <w:r>
        <w:rPr>
          <w:rFonts w:hint="eastAsia" w:ascii="仿宋" w:hAnsi="仿宋" w:eastAsia="仿宋" w:cs="仿宋"/>
          <w:color w:val="auto"/>
          <w:sz w:val="24"/>
          <w:szCs w:val="21"/>
          <w:highlight w:val="none"/>
          <w:lang w:val="en-US" w:eastAsia="zh-CN"/>
        </w:rPr>
        <w:t>50</w:t>
      </w:r>
      <w:r>
        <w:rPr>
          <w:rFonts w:hint="eastAsia" w:ascii="仿宋" w:hAnsi="仿宋" w:eastAsia="仿宋" w:cs="仿宋"/>
          <w:color w:val="auto"/>
          <w:sz w:val="24"/>
          <w:szCs w:val="21"/>
          <w:highlight w:val="none"/>
        </w:rPr>
        <w:t>份。</w:t>
      </w:r>
    </w:p>
    <w:p w14:paraId="78DDFD68">
      <w:pPr>
        <w:spacing w:line="360" w:lineRule="auto"/>
        <w:ind w:firstLine="480" w:firstLineChars="200"/>
        <w:rPr>
          <w:rFonts w:hint="eastAsia" w:ascii="仿宋" w:hAnsi="仿宋" w:eastAsia="仿宋" w:cs="仿宋"/>
          <w:color w:val="auto"/>
          <w:sz w:val="24"/>
          <w:szCs w:val="21"/>
          <w:highlight w:val="none"/>
        </w:rPr>
      </w:pPr>
      <w:r>
        <w:rPr>
          <w:rFonts w:hint="eastAsia" w:ascii="仿宋" w:hAnsi="仿宋" w:eastAsia="仿宋" w:cs="仿宋"/>
          <w:color w:val="auto"/>
          <w:sz w:val="24"/>
          <w:szCs w:val="21"/>
          <w:highlight w:val="none"/>
        </w:rPr>
        <w:t>（2）核查、处置跟踪</w:t>
      </w:r>
    </w:p>
    <w:p w14:paraId="2CC906DF">
      <w:pPr>
        <w:spacing w:line="360" w:lineRule="auto"/>
        <w:ind w:firstLine="480" w:firstLineChars="200"/>
        <w:rPr>
          <w:rFonts w:hint="eastAsia" w:ascii="仿宋" w:hAnsi="仿宋" w:eastAsia="仿宋" w:cs="仿宋"/>
          <w:color w:val="auto"/>
          <w:sz w:val="24"/>
          <w:szCs w:val="21"/>
          <w:highlight w:val="none"/>
        </w:rPr>
      </w:pPr>
      <w:r>
        <w:rPr>
          <w:rFonts w:hint="eastAsia" w:ascii="仿宋" w:hAnsi="仿宋" w:eastAsia="仿宋" w:cs="仿宋"/>
          <w:color w:val="auto"/>
          <w:sz w:val="24"/>
          <w:szCs w:val="21"/>
          <w:highlight w:val="none"/>
        </w:rPr>
        <w:t>依托生态智卫、高空瞭望、浙里蓝天等平台开展火点预警事件、高值热点网格等预警问题处置情况的核查，确保核查率100%，对发现的问题协助管理部门做好跟踪闭环工作。</w:t>
      </w:r>
    </w:p>
    <w:p w14:paraId="18E8BCC6">
      <w:pPr>
        <w:spacing w:line="360" w:lineRule="auto"/>
        <w:ind w:firstLine="480" w:firstLineChars="200"/>
        <w:rPr>
          <w:rFonts w:hint="eastAsia" w:ascii="仿宋" w:hAnsi="仿宋" w:eastAsia="仿宋" w:cs="仿宋"/>
          <w:strike w:val="0"/>
          <w:dstrike w:val="0"/>
          <w:color w:val="auto"/>
          <w:sz w:val="24"/>
          <w:szCs w:val="21"/>
          <w:highlight w:val="none"/>
          <w:lang w:val="en-US" w:eastAsia="zh-CN"/>
        </w:rPr>
      </w:pPr>
      <w:r>
        <w:rPr>
          <w:rFonts w:hint="eastAsia" w:ascii="仿宋" w:hAnsi="仿宋" w:eastAsia="仿宋" w:cs="仿宋"/>
          <w:strike w:val="0"/>
          <w:dstrike w:val="0"/>
          <w:color w:val="auto"/>
          <w:sz w:val="24"/>
          <w:szCs w:val="21"/>
          <w:highlight w:val="none"/>
        </w:rPr>
        <w:t>（3）编发空气质量日报</w:t>
      </w:r>
      <w:r>
        <w:rPr>
          <w:rFonts w:hint="eastAsia" w:ascii="仿宋" w:hAnsi="仿宋" w:eastAsia="仿宋" w:cs="仿宋"/>
          <w:strike w:val="0"/>
          <w:dstrike w:val="0"/>
          <w:color w:val="auto"/>
          <w:sz w:val="24"/>
          <w:szCs w:val="21"/>
          <w:highlight w:val="none"/>
          <w:lang w:val="en-US" w:eastAsia="zh-CN"/>
        </w:rPr>
        <w:t>表</w:t>
      </w:r>
    </w:p>
    <w:p w14:paraId="757EEE02">
      <w:pPr>
        <w:spacing w:line="360" w:lineRule="auto"/>
        <w:ind w:firstLine="480" w:firstLineChars="200"/>
        <w:rPr>
          <w:rFonts w:hint="eastAsia" w:ascii="仿宋" w:hAnsi="仿宋" w:eastAsia="仿宋" w:cs="仿宋"/>
          <w:strike w:val="0"/>
          <w:dstrike w:val="0"/>
          <w:color w:val="auto"/>
          <w:sz w:val="24"/>
          <w:szCs w:val="21"/>
          <w:highlight w:val="none"/>
        </w:rPr>
      </w:pPr>
      <w:r>
        <w:rPr>
          <w:rFonts w:hint="eastAsia" w:ascii="仿宋" w:hAnsi="仿宋" w:eastAsia="仿宋" w:cs="仿宋"/>
          <w:strike w:val="0"/>
          <w:dstrike w:val="0"/>
          <w:color w:val="auto"/>
          <w:sz w:val="24"/>
          <w:szCs w:val="21"/>
          <w:highlight w:val="none"/>
          <w:lang w:val="en-US" w:eastAsia="zh-CN"/>
        </w:rPr>
        <w:t>每日编发西湖区</w:t>
      </w:r>
      <w:r>
        <w:rPr>
          <w:rFonts w:hint="eastAsia" w:ascii="仿宋" w:hAnsi="仿宋" w:eastAsia="仿宋" w:cs="仿宋"/>
          <w:strike w:val="0"/>
          <w:dstrike w:val="0"/>
          <w:color w:val="auto"/>
          <w:sz w:val="24"/>
          <w:szCs w:val="21"/>
          <w:highlight w:val="none"/>
        </w:rPr>
        <w:t>国控站点</w:t>
      </w:r>
      <w:r>
        <w:rPr>
          <w:rFonts w:hint="eastAsia" w:ascii="仿宋" w:hAnsi="仿宋" w:eastAsia="仿宋" w:cs="仿宋"/>
          <w:strike w:val="0"/>
          <w:dstrike w:val="0"/>
          <w:color w:val="auto"/>
          <w:sz w:val="24"/>
          <w:szCs w:val="21"/>
          <w:highlight w:val="none"/>
          <w:lang w:val="en-US" w:eastAsia="zh-CN"/>
        </w:rPr>
        <w:t>主要空气质量指标表现及</w:t>
      </w:r>
      <w:r>
        <w:rPr>
          <w:rFonts w:hint="eastAsia" w:ascii="仿宋" w:hAnsi="仿宋" w:eastAsia="仿宋" w:cs="仿宋"/>
          <w:strike w:val="0"/>
          <w:dstrike w:val="0"/>
          <w:color w:val="auto"/>
          <w:sz w:val="24"/>
          <w:szCs w:val="21"/>
          <w:highlight w:val="none"/>
        </w:rPr>
        <w:t>站点排名，</w:t>
      </w:r>
      <w:r>
        <w:rPr>
          <w:rFonts w:hint="eastAsia" w:ascii="仿宋" w:hAnsi="仿宋" w:eastAsia="仿宋" w:cs="仿宋"/>
          <w:strike w:val="0"/>
          <w:dstrike w:val="0"/>
          <w:color w:val="auto"/>
          <w:sz w:val="24"/>
          <w:szCs w:val="21"/>
          <w:highlight w:val="none"/>
          <w:lang w:val="en-US" w:eastAsia="zh-CN"/>
        </w:rPr>
        <w:t>定期核算</w:t>
      </w:r>
      <w:r>
        <w:rPr>
          <w:rFonts w:hint="eastAsia" w:ascii="仿宋" w:hAnsi="仿宋" w:eastAsia="仿宋" w:cs="仿宋"/>
          <w:strike w:val="0"/>
          <w:dstrike w:val="0"/>
          <w:color w:val="auto"/>
          <w:sz w:val="24"/>
          <w:szCs w:val="21"/>
          <w:highlight w:val="none"/>
        </w:rPr>
        <w:t>西湖区年度任务完成情况。完成12个月的日报</w:t>
      </w:r>
      <w:r>
        <w:rPr>
          <w:rFonts w:hint="eastAsia" w:ascii="仿宋" w:hAnsi="仿宋" w:eastAsia="仿宋" w:cs="仿宋"/>
          <w:strike w:val="0"/>
          <w:dstrike w:val="0"/>
          <w:color w:val="auto"/>
          <w:sz w:val="24"/>
          <w:szCs w:val="21"/>
          <w:highlight w:val="none"/>
          <w:lang w:val="en-US" w:eastAsia="zh-CN"/>
        </w:rPr>
        <w:t>表</w:t>
      </w:r>
      <w:r>
        <w:rPr>
          <w:rFonts w:hint="eastAsia" w:ascii="仿宋" w:hAnsi="仿宋" w:eastAsia="仿宋" w:cs="仿宋"/>
          <w:strike w:val="0"/>
          <w:dstrike w:val="0"/>
          <w:color w:val="auto"/>
          <w:sz w:val="24"/>
          <w:szCs w:val="21"/>
          <w:highlight w:val="none"/>
        </w:rPr>
        <w:t>，共365</w:t>
      </w:r>
      <w:r>
        <w:rPr>
          <w:rFonts w:hint="eastAsia" w:ascii="仿宋" w:hAnsi="仿宋" w:eastAsia="仿宋" w:cs="仿宋"/>
          <w:strike w:val="0"/>
          <w:dstrike w:val="0"/>
          <w:color w:val="auto"/>
          <w:sz w:val="24"/>
          <w:szCs w:val="21"/>
          <w:highlight w:val="none"/>
          <w:lang w:val="en-US" w:eastAsia="zh-CN"/>
        </w:rPr>
        <w:t>份</w:t>
      </w:r>
      <w:r>
        <w:rPr>
          <w:rFonts w:hint="eastAsia" w:ascii="仿宋" w:hAnsi="仿宋" w:eastAsia="仿宋" w:cs="仿宋"/>
          <w:strike w:val="0"/>
          <w:dstrike w:val="0"/>
          <w:color w:val="auto"/>
          <w:sz w:val="24"/>
          <w:szCs w:val="21"/>
          <w:highlight w:val="none"/>
        </w:rPr>
        <w:t>。</w:t>
      </w:r>
    </w:p>
    <w:p w14:paraId="49786BB1">
      <w:pPr>
        <w:spacing w:line="360" w:lineRule="auto"/>
        <w:ind w:firstLine="480" w:firstLineChars="200"/>
        <w:rPr>
          <w:rFonts w:hint="eastAsia" w:ascii="仿宋" w:hAnsi="仿宋" w:eastAsia="仿宋" w:cs="仿宋"/>
          <w:color w:val="auto"/>
          <w:sz w:val="24"/>
          <w:szCs w:val="21"/>
          <w:highlight w:val="none"/>
        </w:rPr>
      </w:pPr>
      <w:r>
        <w:rPr>
          <w:rFonts w:hint="eastAsia" w:ascii="仿宋" w:hAnsi="仿宋" w:eastAsia="仿宋" w:cs="仿宋"/>
          <w:color w:val="auto"/>
          <w:sz w:val="24"/>
          <w:szCs w:val="21"/>
          <w:highlight w:val="none"/>
        </w:rPr>
        <w:t>2.2污染天气预警应对</w:t>
      </w:r>
    </w:p>
    <w:p w14:paraId="5850E8FB">
      <w:pPr>
        <w:spacing w:line="360" w:lineRule="auto"/>
        <w:ind w:firstLine="480" w:firstLineChars="200"/>
        <w:rPr>
          <w:rFonts w:hint="eastAsia" w:ascii="仿宋" w:hAnsi="仿宋" w:eastAsia="仿宋" w:cs="仿宋"/>
          <w:color w:val="auto"/>
          <w:sz w:val="24"/>
          <w:szCs w:val="21"/>
          <w:highlight w:val="none"/>
        </w:rPr>
      </w:pPr>
      <w:r>
        <w:rPr>
          <w:rFonts w:hint="eastAsia" w:ascii="仿宋" w:hAnsi="仿宋" w:eastAsia="仿宋" w:cs="仿宋"/>
          <w:color w:val="auto"/>
          <w:sz w:val="24"/>
          <w:szCs w:val="21"/>
          <w:highlight w:val="none"/>
        </w:rPr>
        <w:t>（1）污染预警和研判分析</w:t>
      </w:r>
    </w:p>
    <w:p w14:paraId="3284E044">
      <w:pPr>
        <w:spacing w:line="360" w:lineRule="auto"/>
        <w:ind w:firstLine="480" w:firstLineChars="200"/>
        <w:rPr>
          <w:rFonts w:hint="eastAsia" w:ascii="仿宋" w:hAnsi="仿宋" w:eastAsia="仿宋" w:cs="仿宋"/>
          <w:color w:val="auto"/>
          <w:sz w:val="24"/>
          <w:szCs w:val="21"/>
          <w:highlight w:val="none"/>
        </w:rPr>
      </w:pPr>
      <w:r>
        <w:rPr>
          <w:rFonts w:hint="eastAsia" w:ascii="仿宋" w:hAnsi="仿宋" w:eastAsia="仿宋" w:cs="仿宋"/>
          <w:color w:val="auto"/>
          <w:sz w:val="24"/>
          <w:szCs w:val="21"/>
          <w:highlight w:val="none"/>
        </w:rPr>
        <w:t>根据空气质量预报会商情况，协助管理部门及时编发污染天气</w:t>
      </w:r>
      <w:r>
        <w:rPr>
          <w:rFonts w:hint="eastAsia" w:ascii="仿宋" w:hAnsi="仿宋" w:eastAsia="仿宋" w:cs="仿宋"/>
          <w:strike w:val="0"/>
          <w:dstrike w:val="0"/>
          <w:color w:val="auto"/>
          <w:sz w:val="24"/>
          <w:szCs w:val="21"/>
          <w:highlight w:val="none"/>
          <w:lang w:val="en-US" w:eastAsia="zh-CN"/>
        </w:rPr>
        <w:t>提示</w:t>
      </w:r>
      <w:r>
        <w:rPr>
          <w:rFonts w:hint="eastAsia" w:ascii="仿宋" w:hAnsi="仿宋" w:eastAsia="仿宋" w:cs="仿宋"/>
          <w:color w:val="auto"/>
          <w:sz w:val="24"/>
          <w:szCs w:val="21"/>
          <w:highlight w:val="none"/>
        </w:rPr>
        <w:t>，提出应对措施建议。污染天气预警响应期间，加强数据研判分析，充分运用各类污染源自动监测设备数据，密切关注全区空气质量情况，当PM</w:t>
      </w:r>
      <w:r>
        <w:rPr>
          <w:rFonts w:hint="eastAsia" w:ascii="仿宋" w:hAnsi="仿宋" w:eastAsia="仿宋" w:cs="仿宋"/>
          <w:color w:val="auto"/>
          <w:sz w:val="24"/>
          <w:szCs w:val="21"/>
          <w:highlight w:val="none"/>
          <w:vertAlign w:val="subscript"/>
        </w:rPr>
        <w:t>2.5</w:t>
      </w:r>
      <w:r>
        <w:rPr>
          <w:rFonts w:hint="eastAsia" w:ascii="仿宋" w:hAnsi="仿宋" w:eastAsia="仿宋" w:cs="仿宋"/>
          <w:color w:val="auto"/>
          <w:sz w:val="24"/>
          <w:szCs w:val="21"/>
          <w:highlight w:val="none"/>
        </w:rPr>
        <w:t>、O</w:t>
      </w:r>
      <w:r>
        <w:rPr>
          <w:rFonts w:hint="eastAsia" w:ascii="仿宋" w:hAnsi="仿宋" w:eastAsia="仿宋" w:cs="仿宋"/>
          <w:color w:val="auto"/>
          <w:sz w:val="24"/>
          <w:szCs w:val="21"/>
          <w:highlight w:val="none"/>
          <w:vertAlign w:val="subscript"/>
        </w:rPr>
        <w:t>3</w:t>
      </w:r>
      <w:r>
        <w:rPr>
          <w:rFonts w:hint="eastAsia" w:ascii="仿宋" w:hAnsi="仿宋" w:eastAsia="仿宋" w:cs="仿宋"/>
          <w:color w:val="auto"/>
          <w:sz w:val="24"/>
          <w:szCs w:val="21"/>
          <w:highlight w:val="none"/>
        </w:rPr>
        <w:t>等指标浓度临近或已出现超标时，协助管理部门及时督促相关镇街加强管控应对。</w:t>
      </w:r>
    </w:p>
    <w:p w14:paraId="23D495CE">
      <w:pPr>
        <w:spacing w:line="360" w:lineRule="auto"/>
        <w:ind w:firstLine="480" w:firstLineChars="200"/>
        <w:rPr>
          <w:rFonts w:hint="eastAsia" w:ascii="仿宋" w:hAnsi="仿宋" w:eastAsia="仿宋" w:cs="仿宋"/>
          <w:color w:val="auto"/>
          <w:sz w:val="24"/>
          <w:szCs w:val="21"/>
          <w:highlight w:val="none"/>
        </w:rPr>
      </w:pPr>
      <w:r>
        <w:rPr>
          <w:rFonts w:hint="eastAsia" w:ascii="仿宋" w:hAnsi="仿宋" w:eastAsia="仿宋" w:cs="仿宋"/>
          <w:color w:val="auto"/>
          <w:sz w:val="24"/>
          <w:szCs w:val="21"/>
          <w:highlight w:val="none"/>
        </w:rPr>
        <w:t>（2）强化巡查及措施落实评估、跟踪</w:t>
      </w:r>
    </w:p>
    <w:p w14:paraId="59DABB0B">
      <w:pPr>
        <w:spacing w:line="360" w:lineRule="auto"/>
        <w:ind w:firstLine="480" w:firstLineChars="200"/>
        <w:rPr>
          <w:rFonts w:hint="eastAsia" w:ascii="仿宋" w:hAnsi="仿宋" w:eastAsia="仿宋" w:cs="仿宋"/>
          <w:color w:val="auto"/>
          <w:sz w:val="24"/>
          <w:szCs w:val="21"/>
          <w:highlight w:val="none"/>
        </w:rPr>
      </w:pPr>
      <w:r>
        <w:rPr>
          <w:rFonts w:hint="eastAsia" w:ascii="仿宋" w:hAnsi="仿宋" w:eastAsia="仿宋" w:cs="仿宋"/>
          <w:color w:val="auto"/>
          <w:sz w:val="24"/>
          <w:szCs w:val="21"/>
          <w:highlight w:val="none"/>
        </w:rPr>
        <w:t>综合利用在线监测平台、走航监测、无人机巡航等多种方式，</w:t>
      </w:r>
      <w:r>
        <w:rPr>
          <w:rFonts w:hint="eastAsia" w:ascii="仿宋" w:hAnsi="仿宋" w:eastAsia="仿宋" w:cs="仿宋"/>
          <w:color w:val="auto"/>
          <w:sz w:val="24"/>
          <w:szCs w:val="21"/>
          <w:highlight w:val="none"/>
          <w:lang w:val="en-US" w:eastAsia="zh-CN"/>
        </w:rPr>
        <w:t>污染天</w:t>
      </w:r>
      <w:r>
        <w:rPr>
          <w:rFonts w:hint="eastAsia" w:ascii="仿宋" w:hAnsi="仿宋" w:eastAsia="仿宋" w:cs="仿宋"/>
          <w:color w:val="auto"/>
          <w:sz w:val="24"/>
          <w:szCs w:val="21"/>
          <w:highlight w:val="none"/>
        </w:rPr>
        <w:t>强化巡查力度，对发现的问题协助管理部门及时向属地交办</w:t>
      </w:r>
      <w:r>
        <w:rPr>
          <w:rFonts w:hint="eastAsia" w:ascii="仿宋" w:hAnsi="仿宋" w:eastAsia="仿宋" w:cs="仿宋"/>
          <w:color w:val="auto"/>
          <w:sz w:val="24"/>
          <w:szCs w:val="21"/>
          <w:highlight w:val="none"/>
          <w:lang w:eastAsia="zh-CN"/>
        </w:rPr>
        <w:t>，</w:t>
      </w:r>
      <w:r>
        <w:rPr>
          <w:rFonts w:hint="eastAsia" w:ascii="仿宋" w:hAnsi="仿宋" w:eastAsia="仿宋" w:cs="仿宋"/>
          <w:color w:val="auto"/>
          <w:sz w:val="24"/>
          <w:szCs w:val="21"/>
          <w:highlight w:val="none"/>
        </w:rPr>
        <w:t>协助管理部门核查汇总交办问题整改反馈情况。</w:t>
      </w:r>
    </w:p>
    <w:p w14:paraId="3C9138C7">
      <w:pPr>
        <w:spacing w:line="360" w:lineRule="auto"/>
        <w:ind w:firstLine="480" w:firstLineChars="200"/>
        <w:rPr>
          <w:rFonts w:hint="eastAsia" w:ascii="仿宋" w:hAnsi="仿宋" w:eastAsia="仿宋" w:cs="仿宋"/>
          <w:strike w:val="0"/>
          <w:dstrike w:val="0"/>
          <w:color w:val="auto"/>
          <w:sz w:val="24"/>
          <w:szCs w:val="21"/>
          <w:highlight w:val="none"/>
          <w:lang w:val="en-US" w:eastAsia="zh-CN"/>
        </w:rPr>
      </w:pPr>
      <w:r>
        <w:rPr>
          <w:rFonts w:hint="eastAsia" w:ascii="仿宋" w:hAnsi="仿宋" w:eastAsia="仿宋" w:cs="仿宋"/>
          <w:strike w:val="0"/>
          <w:dstrike w:val="0"/>
          <w:color w:val="auto"/>
          <w:sz w:val="24"/>
          <w:szCs w:val="21"/>
          <w:highlight w:val="none"/>
        </w:rPr>
        <w:t>2.3重点区域</w:t>
      </w:r>
      <w:r>
        <w:rPr>
          <w:rFonts w:hint="eastAsia" w:ascii="仿宋" w:hAnsi="仿宋" w:eastAsia="仿宋" w:cs="仿宋"/>
          <w:strike w:val="0"/>
          <w:dstrike w:val="0"/>
          <w:color w:val="auto"/>
          <w:sz w:val="24"/>
          <w:szCs w:val="21"/>
          <w:highlight w:val="none"/>
          <w:lang w:val="en-US" w:eastAsia="zh-CN"/>
        </w:rPr>
        <w:t>污染问题发现</w:t>
      </w:r>
    </w:p>
    <w:p w14:paraId="27E61BF2">
      <w:pPr>
        <w:spacing w:line="360" w:lineRule="auto"/>
        <w:ind w:firstLine="480" w:firstLineChars="200"/>
        <w:rPr>
          <w:rFonts w:hint="eastAsia" w:ascii="仿宋" w:hAnsi="仿宋" w:eastAsia="仿宋" w:cs="仿宋"/>
          <w:color w:val="auto"/>
          <w:sz w:val="24"/>
          <w:szCs w:val="21"/>
          <w:highlight w:val="none"/>
          <w:lang w:val="en-US" w:eastAsia="zh-CN"/>
        </w:rPr>
      </w:pPr>
      <w:r>
        <w:rPr>
          <w:rFonts w:hint="eastAsia" w:ascii="仿宋" w:hAnsi="仿宋" w:eastAsia="仿宋" w:cs="仿宋"/>
          <w:color w:val="auto"/>
          <w:sz w:val="24"/>
          <w:szCs w:val="21"/>
          <w:highlight w:val="none"/>
          <w:lang w:eastAsia="zh-CN"/>
        </w:rPr>
        <w:t>（</w:t>
      </w:r>
      <w:r>
        <w:rPr>
          <w:rFonts w:hint="eastAsia" w:ascii="仿宋" w:hAnsi="仿宋" w:eastAsia="仿宋" w:cs="仿宋"/>
          <w:color w:val="auto"/>
          <w:sz w:val="24"/>
          <w:szCs w:val="21"/>
          <w:highlight w:val="none"/>
          <w:lang w:val="en-US" w:eastAsia="zh-CN"/>
        </w:rPr>
        <w:t>1</w:t>
      </w:r>
      <w:r>
        <w:rPr>
          <w:rFonts w:hint="eastAsia" w:ascii="仿宋" w:hAnsi="仿宋" w:eastAsia="仿宋" w:cs="仿宋"/>
          <w:color w:val="auto"/>
          <w:sz w:val="24"/>
          <w:szCs w:val="21"/>
          <w:highlight w:val="none"/>
          <w:lang w:eastAsia="zh-CN"/>
        </w:rPr>
        <w:t>）</w:t>
      </w:r>
      <w:r>
        <w:rPr>
          <w:rFonts w:hint="eastAsia" w:ascii="仿宋" w:hAnsi="仿宋" w:eastAsia="仿宋" w:cs="仿宋"/>
          <w:color w:val="auto"/>
          <w:sz w:val="24"/>
          <w:szCs w:val="21"/>
          <w:highlight w:val="none"/>
          <w:lang w:val="en-US" w:eastAsia="zh-CN"/>
        </w:rPr>
        <w:t>高分辨率污染问题智控排查</w:t>
      </w:r>
    </w:p>
    <w:p w14:paraId="4A93B6E7">
      <w:pPr>
        <w:spacing w:line="360" w:lineRule="auto"/>
        <w:ind w:firstLine="480" w:firstLineChars="200"/>
        <w:rPr>
          <w:rFonts w:hint="eastAsia" w:ascii="仿宋" w:hAnsi="仿宋" w:eastAsia="仿宋" w:cs="仿宋"/>
          <w:color w:val="auto"/>
          <w:sz w:val="24"/>
          <w:szCs w:val="21"/>
          <w:highlight w:val="none"/>
          <w:lang w:val="en-US" w:eastAsia="zh-CN"/>
        </w:rPr>
      </w:pPr>
      <w:r>
        <w:rPr>
          <w:rFonts w:hint="eastAsia" w:ascii="仿宋" w:hAnsi="仿宋" w:eastAsia="仿宋" w:cs="仿宋"/>
          <w:color w:val="auto"/>
          <w:sz w:val="24"/>
          <w:szCs w:val="21"/>
          <w:highlight w:val="none"/>
          <w:lang w:val="en-US" w:eastAsia="zh-CN"/>
        </w:rPr>
        <w:t>利用卫星气体遥感技术，每季度开展一次区内全域高时空分辨率的空间分布遥感，3D立体形象展示区域内裸土、工地扬尘污染情况，借助ADMS大气污染模型识别区域扬尘污染在时间和空间尺度上的演变态势及特征，分析对西湖区的空气质量影响。全年提供不少于4份卫星遥感图像及1份ADMS污染模拟分析报告。</w:t>
      </w:r>
    </w:p>
    <w:p w14:paraId="0D99B940">
      <w:pPr>
        <w:spacing w:line="360" w:lineRule="auto"/>
        <w:ind w:firstLine="480" w:firstLineChars="200"/>
        <w:rPr>
          <w:rFonts w:hint="eastAsia" w:ascii="仿宋" w:hAnsi="仿宋" w:eastAsia="仿宋" w:cs="仿宋"/>
          <w:color w:val="auto"/>
          <w:sz w:val="24"/>
          <w:szCs w:val="21"/>
          <w:highlight w:val="none"/>
        </w:rPr>
      </w:pPr>
      <w:r>
        <w:rPr>
          <w:rFonts w:hint="eastAsia" w:ascii="仿宋" w:hAnsi="仿宋" w:eastAsia="仿宋" w:cs="仿宋"/>
          <w:color w:val="auto"/>
          <w:sz w:val="24"/>
          <w:szCs w:val="21"/>
          <w:highlight w:val="none"/>
        </w:rPr>
        <w:t>根据管理部门</w:t>
      </w:r>
      <w:r>
        <w:rPr>
          <w:rFonts w:hint="eastAsia" w:ascii="仿宋" w:hAnsi="仿宋" w:eastAsia="仿宋" w:cs="仿宋"/>
          <w:color w:val="auto"/>
          <w:sz w:val="24"/>
          <w:szCs w:val="21"/>
          <w:highlight w:val="none"/>
          <w:lang w:val="en-US" w:eastAsia="zh-CN"/>
        </w:rPr>
        <w:t>提供</w:t>
      </w:r>
      <w:r>
        <w:rPr>
          <w:rFonts w:hint="eastAsia" w:ascii="仿宋" w:hAnsi="仿宋" w:eastAsia="仿宋" w:cs="仿宋"/>
          <w:color w:val="auto"/>
          <w:sz w:val="24"/>
          <w:szCs w:val="21"/>
          <w:highlight w:val="none"/>
          <w:lang w:eastAsia="zh-CN"/>
        </w:rPr>
        <w:t>的</w:t>
      </w:r>
      <w:r>
        <w:rPr>
          <w:rFonts w:hint="eastAsia" w:ascii="仿宋" w:hAnsi="仿宋" w:eastAsia="仿宋" w:cs="仿宋"/>
          <w:color w:val="auto"/>
          <w:sz w:val="24"/>
          <w:szCs w:val="21"/>
          <w:highlight w:val="none"/>
          <w:lang w:val="en-US" w:eastAsia="zh-CN"/>
        </w:rPr>
        <w:t>重点区域裸土、工地清单及遥感监控筛选出的重点污染源等信息，</w:t>
      </w:r>
      <w:r>
        <w:rPr>
          <w:rFonts w:hint="eastAsia" w:ascii="仿宋" w:hAnsi="仿宋" w:eastAsia="仿宋" w:cs="仿宋"/>
          <w:color w:val="auto"/>
          <w:sz w:val="24"/>
          <w:szCs w:val="21"/>
          <w:highlight w:val="none"/>
        </w:rPr>
        <w:t>利用</w:t>
      </w:r>
      <w:r>
        <w:rPr>
          <w:rFonts w:hint="eastAsia" w:ascii="仿宋" w:hAnsi="仿宋" w:eastAsia="仿宋" w:cs="仿宋"/>
          <w:color w:val="auto"/>
          <w:sz w:val="24"/>
          <w:szCs w:val="21"/>
          <w:highlight w:val="none"/>
          <w:lang w:val="en-US" w:eastAsia="zh-CN"/>
        </w:rPr>
        <w:t>无人机设备开展线下巡飞，排查重点裸土、工地扬尘问题，并对排查出的</w:t>
      </w:r>
      <w:r>
        <w:rPr>
          <w:rFonts w:hint="eastAsia" w:ascii="仿宋" w:hAnsi="仿宋" w:eastAsia="仿宋" w:cs="仿宋"/>
          <w:color w:val="auto"/>
          <w:sz w:val="24"/>
          <w:szCs w:val="21"/>
          <w:highlight w:val="none"/>
        </w:rPr>
        <w:t>污染问题及时交办，并定期回头看。</w:t>
      </w:r>
      <w:r>
        <w:rPr>
          <w:rFonts w:hint="eastAsia" w:ascii="仿宋" w:hAnsi="仿宋" w:eastAsia="仿宋" w:cs="仿宋"/>
          <w:color w:val="auto"/>
          <w:sz w:val="24"/>
          <w:szCs w:val="21"/>
          <w:highlight w:val="none"/>
          <w:lang w:val="en-US" w:eastAsia="zh-CN"/>
        </w:rPr>
        <w:t>每季度对重点裸土及工地</w:t>
      </w:r>
      <w:r>
        <w:rPr>
          <w:rFonts w:hint="eastAsia" w:ascii="仿宋" w:hAnsi="仿宋" w:eastAsia="仿宋" w:cs="仿宋"/>
          <w:color w:val="auto"/>
          <w:sz w:val="24"/>
          <w:szCs w:val="21"/>
          <w:highlight w:val="none"/>
        </w:rPr>
        <w:t>开展</w:t>
      </w:r>
      <w:r>
        <w:rPr>
          <w:rFonts w:hint="eastAsia" w:ascii="仿宋" w:hAnsi="仿宋" w:eastAsia="仿宋" w:cs="仿宋"/>
          <w:color w:val="auto"/>
          <w:sz w:val="24"/>
          <w:szCs w:val="21"/>
          <w:highlight w:val="none"/>
          <w:lang w:val="en-US" w:eastAsia="zh-CN"/>
        </w:rPr>
        <w:t>1</w:t>
      </w:r>
      <w:r>
        <w:rPr>
          <w:rFonts w:hint="eastAsia" w:ascii="仿宋" w:hAnsi="仿宋" w:eastAsia="仿宋" w:cs="仿宋"/>
          <w:color w:val="auto"/>
          <w:sz w:val="24"/>
          <w:szCs w:val="21"/>
          <w:highlight w:val="none"/>
        </w:rPr>
        <w:t>次</w:t>
      </w:r>
      <w:r>
        <w:rPr>
          <w:rFonts w:hint="eastAsia" w:ascii="仿宋" w:hAnsi="仿宋" w:eastAsia="仿宋" w:cs="仿宋"/>
          <w:color w:val="auto"/>
          <w:sz w:val="24"/>
          <w:szCs w:val="21"/>
          <w:highlight w:val="none"/>
          <w:lang w:val="en-US" w:eastAsia="zh-CN"/>
        </w:rPr>
        <w:t>无人机巡飞</w:t>
      </w:r>
      <w:r>
        <w:rPr>
          <w:rFonts w:hint="eastAsia" w:ascii="仿宋" w:hAnsi="仿宋" w:eastAsia="仿宋" w:cs="仿宋"/>
          <w:color w:val="auto"/>
          <w:sz w:val="24"/>
          <w:szCs w:val="21"/>
          <w:highlight w:val="none"/>
        </w:rPr>
        <w:t>，出具不少于</w:t>
      </w:r>
      <w:r>
        <w:rPr>
          <w:rFonts w:hint="eastAsia" w:ascii="仿宋" w:hAnsi="仿宋" w:eastAsia="仿宋" w:cs="仿宋"/>
          <w:color w:val="auto"/>
          <w:sz w:val="24"/>
          <w:szCs w:val="21"/>
          <w:highlight w:val="none"/>
          <w:lang w:val="en-US" w:eastAsia="zh-CN"/>
        </w:rPr>
        <w:t>4</w:t>
      </w:r>
      <w:r>
        <w:rPr>
          <w:rFonts w:hint="eastAsia" w:ascii="仿宋" w:hAnsi="仿宋" w:eastAsia="仿宋" w:cs="仿宋"/>
          <w:color w:val="auto"/>
          <w:sz w:val="24"/>
          <w:szCs w:val="21"/>
          <w:highlight w:val="none"/>
        </w:rPr>
        <w:t>份</w:t>
      </w:r>
      <w:r>
        <w:rPr>
          <w:rFonts w:hint="eastAsia" w:ascii="仿宋" w:hAnsi="仿宋" w:eastAsia="仿宋" w:cs="仿宋"/>
          <w:color w:val="auto"/>
          <w:sz w:val="24"/>
          <w:szCs w:val="21"/>
          <w:highlight w:val="none"/>
          <w:lang w:val="en-US" w:eastAsia="zh-CN"/>
        </w:rPr>
        <w:t>无人机巡飞</w:t>
      </w:r>
      <w:r>
        <w:rPr>
          <w:rFonts w:hint="eastAsia" w:ascii="仿宋" w:hAnsi="仿宋" w:eastAsia="仿宋" w:cs="仿宋"/>
          <w:color w:val="auto"/>
          <w:sz w:val="24"/>
          <w:szCs w:val="21"/>
          <w:highlight w:val="none"/>
        </w:rPr>
        <w:t>报告。</w:t>
      </w:r>
    </w:p>
    <w:p w14:paraId="17B51AE0">
      <w:pPr>
        <w:numPr>
          <w:ilvl w:val="0"/>
          <w:numId w:val="1"/>
        </w:numPr>
        <w:spacing w:line="360" w:lineRule="auto"/>
        <w:ind w:firstLine="480" w:firstLineChars="200"/>
        <w:rPr>
          <w:rFonts w:hint="eastAsia" w:ascii="仿宋" w:hAnsi="仿宋" w:eastAsia="仿宋" w:cs="仿宋"/>
          <w:color w:val="auto"/>
          <w:sz w:val="24"/>
          <w:szCs w:val="21"/>
          <w:highlight w:val="none"/>
          <w:lang w:val="en-US" w:eastAsia="zh-CN"/>
        </w:rPr>
      </w:pPr>
      <w:r>
        <w:rPr>
          <w:rFonts w:hint="eastAsia" w:ascii="仿宋" w:hAnsi="仿宋" w:eastAsia="仿宋" w:cs="仿宋"/>
          <w:color w:val="auto"/>
          <w:sz w:val="24"/>
          <w:szCs w:val="21"/>
          <w:highlight w:val="none"/>
          <w:lang w:val="en-US" w:eastAsia="zh-CN"/>
        </w:rPr>
        <w:t>重点区域激光雷达走航</w:t>
      </w:r>
    </w:p>
    <w:p w14:paraId="275D0AC2">
      <w:pPr>
        <w:spacing w:line="360" w:lineRule="auto"/>
        <w:ind w:firstLine="480" w:firstLineChars="200"/>
        <w:rPr>
          <w:rFonts w:hint="eastAsia" w:ascii="仿宋" w:hAnsi="仿宋" w:eastAsia="仿宋" w:cs="仿宋"/>
          <w:color w:val="auto"/>
          <w:lang w:val="en-US" w:eastAsia="zh-CN"/>
        </w:rPr>
      </w:pPr>
      <w:r>
        <w:rPr>
          <w:rFonts w:hint="eastAsia" w:ascii="仿宋" w:hAnsi="仿宋" w:eastAsia="仿宋" w:cs="仿宋"/>
          <w:color w:val="auto"/>
          <w:sz w:val="24"/>
          <w:szCs w:val="21"/>
          <w:highlight w:val="none"/>
        </w:rPr>
        <w:t>以西湖区国控站点、乡镇空气站点为中心，</w:t>
      </w:r>
      <w:r>
        <w:rPr>
          <w:rFonts w:hint="eastAsia" w:ascii="仿宋" w:hAnsi="仿宋" w:eastAsia="仿宋" w:cs="仿宋"/>
          <w:color w:val="auto"/>
          <w:sz w:val="24"/>
          <w:szCs w:val="21"/>
          <w:highlight w:val="none"/>
          <w:lang w:val="en-US" w:eastAsia="zh-CN"/>
        </w:rPr>
        <w:t>划分重点区域</w:t>
      </w:r>
      <w:r>
        <w:rPr>
          <w:rFonts w:hint="eastAsia" w:ascii="仿宋" w:hAnsi="仿宋" w:eastAsia="仿宋" w:cs="仿宋"/>
          <w:color w:val="auto"/>
          <w:sz w:val="24"/>
          <w:szCs w:val="21"/>
          <w:highlight w:val="none"/>
        </w:rPr>
        <w:t>，在污染天气时段，根据管理部门要求利用</w:t>
      </w:r>
      <w:r>
        <w:rPr>
          <w:rFonts w:hint="eastAsia" w:ascii="仿宋" w:hAnsi="仿宋" w:eastAsia="仿宋" w:cs="仿宋"/>
          <w:color w:val="auto"/>
          <w:sz w:val="24"/>
          <w:szCs w:val="21"/>
          <w:highlight w:val="none"/>
          <w:lang w:val="en-US" w:eastAsia="zh-CN"/>
        </w:rPr>
        <w:t>激光雷达</w:t>
      </w:r>
      <w:r>
        <w:rPr>
          <w:rFonts w:hint="eastAsia" w:ascii="仿宋" w:hAnsi="仿宋" w:eastAsia="仿宋" w:cs="仿宋"/>
          <w:color w:val="auto"/>
          <w:sz w:val="24"/>
          <w:szCs w:val="21"/>
          <w:highlight w:val="none"/>
        </w:rPr>
        <w:t>监测设备开展线下走航，采用“数据分析+现场调查+仪器监测”办法，排查主要污染源，有效提升大气环境质量整治工作效率。共开展不少于</w:t>
      </w:r>
      <w:r>
        <w:rPr>
          <w:rFonts w:hint="eastAsia" w:ascii="仿宋" w:hAnsi="仿宋" w:eastAsia="仿宋" w:cs="仿宋"/>
          <w:color w:val="auto"/>
          <w:sz w:val="24"/>
          <w:szCs w:val="21"/>
          <w:highlight w:val="none"/>
          <w:lang w:val="en-US" w:eastAsia="zh-CN"/>
        </w:rPr>
        <w:t>4</w:t>
      </w:r>
      <w:r>
        <w:rPr>
          <w:rFonts w:hint="eastAsia" w:ascii="仿宋" w:hAnsi="仿宋" w:eastAsia="仿宋" w:cs="仿宋"/>
          <w:color w:val="auto"/>
          <w:sz w:val="24"/>
          <w:szCs w:val="21"/>
          <w:highlight w:val="none"/>
        </w:rPr>
        <w:t>次的</w:t>
      </w:r>
      <w:r>
        <w:rPr>
          <w:rFonts w:hint="eastAsia" w:ascii="仿宋" w:hAnsi="仿宋" w:eastAsia="仿宋" w:cs="仿宋"/>
          <w:color w:val="auto"/>
          <w:sz w:val="24"/>
          <w:szCs w:val="21"/>
          <w:highlight w:val="none"/>
          <w:lang w:val="en-US" w:eastAsia="zh-CN"/>
        </w:rPr>
        <w:t>激光雷达</w:t>
      </w:r>
      <w:r>
        <w:rPr>
          <w:rFonts w:hint="eastAsia" w:ascii="仿宋" w:hAnsi="仿宋" w:eastAsia="仿宋" w:cs="仿宋"/>
          <w:color w:val="auto"/>
          <w:sz w:val="24"/>
          <w:szCs w:val="21"/>
          <w:highlight w:val="none"/>
        </w:rPr>
        <w:t>走航，出具不少于</w:t>
      </w:r>
      <w:r>
        <w:rPr>
          <w:rFonts w:hint="eastAsia" w:ascii="仿宋" w:hAnsi="仿宋" w:eastAsia="仿宋" w:cs="仿宋"/>
          <w:color w:val="auto"/>
          <w:sz w:val="24"/>
          <w:szCs w:val="21"/>
          <w:highlight w:val="none"/>
          <w:lang w:val="en-US" w:eastAsia="zh-CN"/>
        </w:rPr>
        <w:t>4</w:t>
      </w:r>
      <w:r>
        <w:rPr>
          <w:rFonts w:hint="eastAsia" w:ascii="仿宋" w:hAnsi="仿宋" w:eastAsia="仿宋" w:cs="仿宋"/>
          <w:color w:val="auto"/>
          <w:sz w:val="24"/>
          <w:szCs w:val="21"/>
          <w:highlight w:val="none"/>
        </w:rPr>
        <w:t>份走航报告。</w:t>
      </w:r>
    </w:p>
    <w:p w14:paraId="69FDBC07">
      <w:pPr>
        <w:spacing w:line="360" w:lineRule="auto"/>
        <w:ind w:firstLine="480" w:firstLineChars="200"/>
        <w:rPr>
          <w:rFonts w:hint="eastAsia" w:ascii="仿宋" w:hAnsi="仿宋" w:eastAsia="仿宋" w:cs="仿宋"/>
          <w:color w:val="auto"/>
          <w:sz w:val="24"/>
          <w:szCs w:val="21"/>
          <w:highlight w:val="none"/>
        </w:rPr>
      </w:pPr>
      <w:r>
        <w:rPr>
          <w:rFonts w:hint="eastAsia" w:ascii="仿宋" w:hAnsi="仿宋" w:eastAsia="仿宋" w:cs="仿宋"/>
          <w:color w:val="auto"/>
          <w:sz w:val="24"/>
          <w:szCs w:val="21"/>
          <w:highlight w:val="none"/>
        </w:rPr>
        <w:t>2.4应急保障</w:t>
      </w:r>
    </w:p>
    <w:p w14:paraId="1D00B45C">
      <w:pPr>
        <w:spacing w:line="360" w:lineRule="auto"/>
        <w:ind w:firstLine="480" w:firstLineChars="200"/>
        <w:rPr>
          <w:rFonts w:hint="eastAsia" w:ascii="仿宋" w:hAnsi="仿宋" w:eastAsia="仿宋" w:cs="仿宋"/>
          <w:color w:val="auto"/>
          <w:sz w:val="24"/>
          <w:szCs w:val="21"/>
          <w:highlight w:val="none"/>
        </w:rPr>
      </w:pPr>
      <w:r>
        <w:rPr>
          <w:rFonts w:hint="eastAsia" w:ascii="仿宋" w:hAnsi="仿宋" w:eastAsia="仿宋" w:cs="仿宋"/>
          <w:color w:val="auto"/>
          <w:sz w:val="24"/>
          <w:szCs w:val="21"/>
          <w:highlight w:val="none"/>
        </w:rPr>
        <w:t>按要求开展中央、省、市各级生态环境保护督察信访件回头看巡查，完成重大节假日、重要活动或会议期间大气环境质量保障线上线下巡查任务，根据需要安排专人值班，加大巡查频次和力度。</w:t>
      </w:r>
    </w:p>
    <w:p w14:paraId="59BD1E25">
      <w:pPr>
        <w:spacing w:line="360" w:lineRule="auto"/>
        <w:ind w:firstLine="480" w:firstLineChars="200"/>
        <w:rPr>
          <w:rFonts w:hint="eastAsia" w:ascii="仿宋" w:hAnsi="仿宋" w:eastAsia="仿宋" w:cs="仿宋"/>
          <w:color w:val="auto"/>
          <w:sz w:val="24"/>
          <w:szCs w:val="21"/>
          <w:highlight w:val="none"/>
        </w:rPr>
      </w:pPr>
      <w:r>
        <w:rPr>
          <w:rFonts w:hint="eastAsia" w:ascii="仿宋" w:hAnsi="仿宋" w:eastAsia="仿宋" w:cs="仿宋"/>
          <w:color w:val="auto"/>
          <w:sz w:val="24"/>
          <w:szCs w:val="21"/>
          <w:highlight w:val="none"/>
        </w:rPr>
        <w:t>2.</w:t>
      </w:r>
      <w:r>
        <w:rPr>
          <w:rFonts w:hint="eastAsia" w:ascii="仿宋" w:hAnsi="仿宋" w:eastAsia="仿宋" w:cs="仿宋"/>
          <w:color w:val="auto"/>
          <w:sz w:val="24"/>
          <w:szCs w:val="21"/>
          <w:highlight w:val="none"/>
          <w:lang w:val="en-US" w:eastAsia="zh-CN"/>
        </w:rPr>
        <w:t>5</w:t>
      </w:r>
      <w:r>
        <w:rPr>
          <w:rFonts w:hint="eastAsia" w:ascii="仿宋" w:hAnsi="仿宋" w:eastAsia="仿宋" w:cs="仿宋"/>
          <w:color w:val="auto"/>
          <w:sz w:val="24"/>
          <w:szCs w:val="21"/>
          <w:highlight w:val="none"/>
        </w:rPr>
        <w:t>其他服务</w:t>
      </w:r>
    </w:p>
    <w:p w14:paraId="6170E5CF">
      <w:pPr>
        <w:spacing w:line="360" w:lineRule="auto"/>
        <w:ind w:firstLine="480" w:firstLineChars="200"/>
        <w:rPr>
          <w:rFonts w:hint="eastAsia" w:ascii="仿宋" w:hAnsi="仿宋" w:eastAsia="仿宋" w:cs="仿宋"/>
          <w:color w:val="auto"/>
          <w:lang w:val="en-US" w:eastAsia="zh-CN"/>
        </w:rPr>
      </w:pPr>
      <w:r>
        <w:rPr>
          <w:rFonts w:hint="eastAsia" w:ascii="仿宋" w:hAnsi="仿宋" w:eastAsia="仿宋" w:cs="仿宋"/>
          <w:color w:val="auto"/>
          <w:sz w:val="24"/>
          <w:szCs w:val="21"/>
          <w:highlight w:val="none"/>
        </w:rPr>
        <w:t>完成区大气办临时安排的大气环境管控技术服务工作及沟通协调服务</w:t>
      </w:r>
      <w:r>
        <w:rPr>
          <w:rFonts w:hint="eastAsia" w:ascii="仿宋" w:hAnsi="仿宋" w:eastAsia="仿宋" w:cs="仿宋"/>
          <w:color w:val="auto"/>
          <w:sz w:val="24"/>
          <w:szCs w:val="21"/>
          <w:highlight w:val="none"/>
          <w:lang w:val="zh-CN"/>
        </w:rPr>
        <w:t>。根据工作需要，及时提供本地化技术、人才等专家团队支撑。</w:t>
      </w:r>
    </w:p>
    <w:p w14:paraId="1E8F19A9">
      <w:pPr>
        <w:pStyle w:val="4"/>
        <w:numPr>
          <w:ilvl w:val="0"/>
          <w:numId w:val="2"/>
        </w:numPr>
        <w:adjustRightInd/>
        <w:spacing w:before="0" w:after="0" w:line="360" w:lineRule="auto"/>
        <w:rPr>
          <w:rFonts w:hint="eastAsia" w:ascii="仿宋" w:hAnsi="仿宋" w:eastAsia="仿宋" w:cs="仿宋"/>
          <w:color w:val="auto"/>
          <w:sz w:val="24"/>
          <w:szCs w:val="24"/>
          <w:highlight w:val="none"/>
          <w:lang w:val="zh-CN"/>
        </w:rPr>
      </w:pPr>
      <w:bookmarkStart w:id="28" w:name="_Toc29575"/>
      <w:bookmarkStart w:id="29" w:name="_Toc29600"/>
      <w:r>
        <w:rPr>
          <w:rFonts w:hint="eastAsia" w:ascii="仿宋" w:hAnsi="仿宋" w:eastAsia="仿宋" w:cs="仿宋"/>
          <w:color w:val="auto"/>
          <w:sz w:val="24"/>
          <w:szCs w:val="24"/>
          <w:highlight w:val="none"/>
          <w:lang w:val="zh-CN"/>
        </w:rPr>
        <w:t>服务</w:t>
      </w:r>
      <w:r>
        <w:rPr>
          <w:rFonts w:hint="eastAsia" w:ascii="仿宋" w:hAnsi="仿宋" w:eastAsia="仿宋" w:cs="仿宋"/>
          <w:color w:val="auto"/>
          <w:sz w:val="24"/>
          <w:szCs w:val="24"/>
          <w:highlight w:val="none"/>
        </w:rPr>
        <w:t>相关</w:t>
      </w:r>
      <w:r>
        <w:rPr>
          <w:rFonts w:hint="eastAsia" w:ascii="仿宋" w:hAnsi="仿宋" w:eastAsia="仿宋" w:cs="仿宋"/>
          <w:color w:val="auto"/>
          <w:sz w:val="24"/>
          <w:szCs w:val="24"/>
          <w:highlight w:val="none"/>
          <w:lang w:val="zh-CN"/>
        </w:rPr>
        <w:t>要求</w:t>
      </w:r>
      <w:bookmarkEnd w:id="28"/>
      <w:bookmarkEnd w:id="29"/>
    </w:p>
    <w:p w14:paraId="678DDCE2">
      <w:pPr>
        <w:spacing w:line="360" w:lineRule="auto"/>
        <w:ind w:firstLine="480" w:firstLineChars="200"/>
        <w:rPr>
          <w:rFonts w:hint="eastAsia" w:ascii="仿宋" w:hAnsi="仿宋" w:eastAsia="仿宋" w:cs="仿宋"/>
          <w:color w:val="auto"/>
          <w:sz w:val="24"/>
          <w:szCs w:val="21"/>
          <w:highlight w:val="none"/>
        </w:rPr>
      </w:pPr>
      <w:r>
        <w:rPr>
          <w:rFonts w:hint="eastAsia" w:ascii="仿宋" w:hAnsi="仿宋" w:eastAsia="仿宋" w:cs="仿宋"/>
          <w:color w:val="auto"/>
          <w:sz w:val="24"/>
          <w:szCs w:val="21"/>
          <w:highlight w:val="none"/>
        </w:rPr>
        <w:t>3.1第三方技术单位开展日常巡查后进行汇报，要求：</w:t>
      </w:r>
    </w:p>
    <w:p w14:paraId="5D8BEC80">
      <w:pPr>
        <w:spacing w:line="360" w:lineRule="auto"/>
        <w:ind w:firstLine="480" w:firstLineChars="200"/>
        <w:rPr>
          <w:rFonts w:hint="eastAsia" w:ascii="仿宋" w:hAnsi="仿宋" w:eastAsia="仿宋" w:cs="仿宋"/>
          <w:color w:val="auto"/>
          <w:sz w:val="24"/>
          <w:szCs w:val="21"/>
          <w:highlight w:val="none"/>
        </w:rPr>
      </w:pPr>
      <w:r>
        <w:rPr>
          <w:rFonts w:hint="eastAsia" w:ascii="仿宋" w:hAnsi="仿宋" w:eastAsia="仿宋" w:cs="仿宋"/>
          <w:color w:val="auto"/>
          <w:sz w:val="24"/>
          <w:szCs w:val="21"/>
          <w:highlight w:val="none"/>
        </w:rPr>
        <w:t>1）每周巡查结束及时填报巡查问题清单及现场巡查影像资料反馈区大气办；</w:t>
      </w:r>
    </w:p>
    <w:p w14:paraId="08A3C81F">
      <w:pPr>
        <w:spacing w:line="360" w:lineRule="auto"/>
        <w:ind w:firstLine="480" w:firstLineChars="200"/>
        <w:rPr>
          <w:rFonts w:hint="eastAsia" w:ascii="仿宋" w:hAnsi="仿宋" w:eastAsia="仿宋" w:cs="仿宋"/>
          <w:color w:val="auto"/>
          <w:sz w:val="24"/>
          <w:szCs w:val="21"/>
          <w:highlight w:val="none"/>
        </w:rPr>
      </w:pPr>
      <w:r>
        <w:rPr>
          <w:rFonts w:hint="eastAsia" w:ascii="仿宋" w:hAnsi="仿宋" w:eastAsia="仿宋" w:cs="仿宋"/>
          <w:color w:val="auto"/>
          <w:sz w:val="24"/>
          <w:szCs w:val="21"/>
          <w:highlight w:val="none"/>
        </w:rPr>
        <w:t>2)污染天编发污染天气预警，根据强化措施抽查结果，编制问题清单并反馈至</w:t>
      </w:r>
      <w:r>
        <w:rPr>
          <w:rFonts w:hint="eastAsia" w:ascii="仿宋" w:hAnsi="仿宋" w:eastAsia="仿宋" w:cs="仿宋"/>
          <w:color w:val="auto"/>
          <w:sz w:val="24"/>
          <w:szCs w:val="21"/>
          <w:highlight w:val="none"/>
          <w:lang w:val="en-US" w:eastAsia="zh-CN"/>
        </w:rPr>
        <w:t>区</w:t>
      </w:r>
      <w:r>
        <w:rPr>
          <w:rFonts w:hint="eastAsia" w:ascii="仿宋" w:hAnsi="仿宋" w:eastAsia="仿宋" w:cs="仿宋"/>
          <w:color w:val="auto"/>
          <w:sz w:val="24"/>
          <w:szCs w:val="21"/>
          <w:highlight w:val="none"/>
        </w:rPr>
        <w:t>大气办；</w:t>
      </w:r>
    </w:p>
    <w:p w14:paraId="17D8E4D2">
      <w:pPr>
        <w:spacing w:line="360" w:lineRule="auto"/>
        <w:ind w:firstLine="480" w:firstLineChars="200"/>
        <w:rPr>
          <w:rFonts w:hint="eastAsia" w:ascii="仿宋" w:hAnsi="仿宋" w:eastAsia="仿宋" w:cs="仿宋"/>
          <w:color w:val="auto"/>
          <w:sz w:val="24"/>
          <w:szCs w:val="21"/>
          <w:highlight w:val="none"/>
        </w:rPr>
      </w:pPr>
      <w:r>
        <w:rPr>
          <w:rFonts w:hint="eastAsia" w:ascii="仿宋" w:hAnsi="仿宋" w:eastAsia="仿宋" w:cs="仿宋"/>
          <w:color w:val="auto"/>
          <w:sz w:val="24"/>
          <w:szCs w:val="21"/>
          <w:highlight w:val="none"/>
        </w:rPr>
        <w:t>3)</w:t>
      </w:r>
      <w:r>
        <w:rPr>
          <w:rFonts w:hint="eastAsia" w:ascii="仿宋" w:hAnsi="仿宋" w:eastAsia="仿宋" w:cs="仿宋"/>
          <w:strike w:val="0"/>
          <w:dstrike w:val="0"/>
          <w:color w:val="auto"/>
          <w:sz w:val="24"/>
          <w:szCs w:val="21"/>
          <w:highlight w:val="none"/>
        </w:rPr>
        <w:t>重点区域</w:t>
      </w:r>
      <w:r>
        <w:rPr>
          <w:rFonts w:hint="eastAsia" w:ascii="仿宋" w:hAnsi="仿宋" w:eastAsia="仿宋" w:cs="仿宋"/>
          <w:strike w:val="0"/>
          <w:dstrike w:val="0"/>
          <w:color w:val="auto"/>
          <w:sz w:val="24"/>
          <w:szCs w:val="21"/>
          <w:highlight w:val="none"/>
          <w:lang w:val="en-US" w:eastAsia="zh-CN"/>
        </w:rPr>
        <w:t>污染问题发现</w:t>
      </w:r>
      <w:r>
        <w:rPr>
          <w:rFonts w:hint="eastAsia" w:ascii="仿宋" w:hAnsi="仿宋" w:eastAsia="仿宋" w:cs="仿宋"/>
          <w:color w:val="auto"/>
          <w:sz w:val="24"/>
          <w:szCs w:val="21"/>
          <w:highlight w:val="none"/>
        </w:rPr>
        <w:t>上报巡查记录表及影像资料，巡查结束后及时出具走航报告；</w:t>
      </w:r>
    </w:p>
    <w:p w14:paraId="058705EB">
      <w:pPr>
        <w:spacing w:line="360" w:lineRule="auto"/>
        <w:ind w:firstLine="480" w:firstLineChars="200"/>
        <w:rPr>
          <w:rFonts w:hint="eastAsia" w:ascii="仿宋" w:hAnsi="仿宋" w:eastAsia="仿宋" w:cs="仿宋"/>
          <w:color w:val="auto"/>
          <w:sz w:val="24"/>
          <w:szCs w:val="21"/>
          <w:highlight w:val="none"/>
        </w:rPr>
      </w:pPr>
      <w:r>
        <w:rPr>
          <w:rFonts w:hint="eastAsia" w:ascii="仿宋" w:hAnsi="仿宋" w:eastAsia="仿宋" w:cs="仿宋"/>
          <w:color w:val="auto"/>
          <w:sz w:val="24"/>
          <w:szCs w:val="21"/>
          <w:highlight w:val="none"/>
          <w:lang w:val="en-US" w:eastAsia="zh-CN"/>
        </w:rPr>
        <w:t>4</w:t>
      </w:r>
      <w:r>
        <w:rPr>
          <w:rFonts w:hint="eastAsia" w:ascii="仿宋" w:hAnsi="仿宋" w:eastAsia="仿宋" w:cs="仿宋"/>
          <w:color w:val="auto"/>
          <w:sz w:val="24"/>
          <w:szCs w:val="21"/>
          <w:highlight w:val="none"/>
        </w:rPr>
        <w:t>)根据工作需要，及时提供本地化技术、人才等专家团队支撑。</w:t>
      </w:r>
    </w:p>
    <w:p w14:paraId="06DA0A49">
      <w:pPr>
        <w:spacing w:line="360" w:lineRule="auto"/>
        <w:ind w:firstLine="480" w:firstLineChars="200"/>
        <w:rPr>
          <w:rFonts w:hint="eastAsia" w:ascii="仿宋" w:hAnsi="仿宋" w:eastAsia="仿宋" w:cs="仿宋"/>
          <w:color w:val="auto"/>
          <w:sz w:val="24"/>
          <w:szCs w:val="21"/>
          <w:highlight w:val="none"/>
        </w:rPr>
      </w:pPr>
      <w:r>
        <w:rPr>
          <w:rFonts w:hint="eastAsia" w:ascii="仿宋" w:hAnsi="仿宋" w:eastAsia="仿宋" w:cs="仿宋"/>
          <w:color w:val="auto"/>
          <w:sz w:val="24"/>
          <w:szCs w:val="21"/>
          <w:highlight w:val="none"/>
        </w:rPr>
        <w:t>3.2质量保证</w:t>
      </w:r>
      <w:r>
        <w:rPr>
          <w:rFonts w:hint="eastAsia" w:ascii="仿宋" w:hAnsi="仿宋" w:eastAsia="仿宋" w:cs="仿宋"/>
          <w:color w:val="auto"/>
          <w:sz w:val="24"/>
          <w:szCs w:val="21"/>
          <w:highlight w:val="none"/>
          <w:lang w:val="en-US" w:eastAsia="zh-CN"/>
        </w:rPr>
        <w:t>要求</w:t>
      </w:r>
      <w:r>
        <w:rPr>
          <w:rFonts w:hint="eastAsia" w:ascii="仿宋" w:hAnsi="仿宋" w:eastAsia="仿宋" w:cs="仿宋"/>
          <w:color w:val="auto"/>
          <w:sz w:val="24"/>
          <w:szCs w:val="21"/>
          <w:highlight w:val="none"/>
        </w:rPr>
        <w:t>：</w:t>
      </w:r>
    </w:p>
    <w:p w14:paraId="09B794E6">
      <w:pPr>
        <w:spacing w:line="360" w:lineRule="auto"/>
        <w:ind w:firstLine="480" w:firstLineChars="200"/>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中标单位必须严格遵守国家法律、法规，严格按照国家标准、技术规范开展工作，保证环境质量管控工作的科学性、公正性、真实性、保密性，确保高质量地完成</w:t>
      </w:r>
      <w:r>
        <w:rPr>
          <w:rFonts w:hint="eastAsia" w:ascii="仿宋" w:hAnsi="仿宋" w:eastAsia="仿宋" w:cs="仿宋"/>
          <w:color w:val="auto"/>
          <w:sz w:val="24"/>
          <w:szCs w:val="21"/>
          <w:highlight w:val="none"/>
          <w:lang w:val="zh-CN"/>
        </w:rPr>
        <w:t>西湖区大气环境巡查</w:t>
      </w:r>
      <w:r>
        <w:rPr>
          <w:rFonts w:hint="eastAsia" w:ascii="仿宋" w:hAnsi="仿宋" w:eastAsia="仿宋" w:cs="仿宋"/>
          <w:color w:val="auto"/>
          <w:sz w:val="24"/>
          <w:szCs w:val="21"/>
          <w:highlight w:val="none"/>
          <w:lang w:val="en-US" w:eastAsia="zh-CN"/>
        </w:rPr>
        <w:t>项目</w:t>
      </w:r>
      <w:r>
        <w:rPr>
          <w:rFonts w:hint="eastAsia" w:ascii="仿宋" w:hAnsi="仿宋" w:eastAsia="仿宋" w:cs="仿宋"/>
          <w:color w:val="auto"/>
          <w:kern w:val="2"/>
          <w:sz w:val="24"/>
          <w:szCs w:val="24"/>
          <w:highlight w:val="none"/>
          <w:lang w:val="en-US" w:eastAsia="zh-CN" w:bidi="ar-SA"/>
        </w:rPr>
        <w:t>。</w:t>
      </w:r>
    </w:p>
    <w:p w14:paraId="05359F87">
      <w:pPr>
        <w:pStyle w:val="4"/>
        <w:adjustRightInd/>
        <w:spacing w:before="0" w:after="0" w:line="360" w:lineRule="auto"/>
        <w:rPr>
          <w:rFonts w:hint="eastAsia" w:ascii="仿宋" w:hAnsi="仿宋" w:eastAsia="仿宋" w:cs="仿宋"/>
          <w:color w:val="auto"/>
          <w:sz w:val="24"/>
          <w:szCs w:val="24"/>
          <w:highlight w:val="none"/>
        </w:rPr>
      </w:pPr>
      <w:bookmarkStart w:id="30" w:name="_Toc625"/>
      <w:r>
        <w:rPr>
          <w:rFonts w:hint="eastAsia" w:ascii="仿宋" w:hAnsi="仿宋" w:eastAsia="仿宋" w:cs="仿宋"/>
          <w:color w:val="auto"/>
          <w:sz w:val="24"/>
          <w:szCs w:val="24"/>
          <w:highlight w:val="none"/>
        </w:rPr>
        <w:t>四、项目实施要求</w:t>
      </w:r>
      <w:bookmarkEnd w:id="30"/>
    </w:p>
    <w:p w14:paraId="49C1081C">
      <w:pPr>
        <w:autoSpaceDE w:val="0"/>
        <w:snapToGrid w:val="0"/>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4.1 实施单位要求</w:t>
      </w:r>
    </w:p>
    <w:p w14:paraId="5C7420BB">
      <w:pPr>
        <w:autoSpaceDE w:val="0"/>
        <w:snapToGrid w:val="0"/>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为做好各项工作，需要</w:t>
      </w:r>
      <w:r>
        <w:rPr>
          <w:rFonts w:hint="eastAsia" w:ascii="仿宋" w:hAnsi="仿宋" w:eastAsia="仿宋" w:cs="仿宋"/>
          <w:color w:val="auto"/>
          <w:kern w:val="2"/>
          <w:sz w:val="24"/>
          <w:szCs w:val="24"/>
          <w:highlight w:val="none"/>
          <w:lang w:val="en-US" w:eastAsia="zh-CN" w:bidi="ar-SA"/>
        </w:rPr>
        <w:t>中标单位</w:t>
      </w:r>
      <w:r>
        <w:rPr>
          <w:rFonts w:hint="eastAsia" w:ascii="仿宋" w:hAnsi="仿宋" w:eastAsia="仿宋" w:cs="仿宋"/>
          <w:color w:val="auto"/>
          <w:sz w:val="24"/>
          <w:highlight w:val="none"/>
        </w:rPr>
        <w:t>具备专业技术团队</w:t>
      </w:r>
      <w:r>
        <w:rPr>
          <w:rFonts w:hint="eastAsia" w:ascii="仿宋" w:hAnsi="仿宋" w:eastAsia="仿宋" w:cs="仿宋"/>
          <w:color w:val="auto"/>
          <w:sz w:val="24"/>
          <w:highlight w:val="none"/>
          <w:lang w:val="en-US" w:eastAsia="zh-CN"/>
        </w:rPr>
        <w:t>及</w:t>
      </w:r>
      <w:r>
        <w:rPr>
          <w:rFonts w:hint="eastAsia" w:ascii="仿宋" w:hAnsi="仿宋" w:eastAsia="仿宋" w:cs="仿宋"/>
          <w:color w:val="auto"/>
          <w:sz w:val="24"/>
          <w:highlight w:val="none"/>
        </w:rPr>
        <w:t>具备环境巡查项目实施经验。</w:t>
      </w:r>
    </w:p>
    <w:p w14:paraId="51D02E0E">
      <w:pPr>
        <w:autoSpaceDE w:val="0"/>
        <w:snapToGrid w:val="0"/>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4.2 实施团队要求</w:t>
      </w:r>
    </w:p>
    <w:p w14:paraId="77960BEB">
      <w:pPr>
        <w:autoSpaceDE w:val="0"/>
        <w:snapToGrid w:val="0"/>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（1）明确1名项目负责人，具有</w:t>
      </w:r>
      <w:r>
        <w:rPr>
          <w:rFonts w:hint="default" w:ascii="Times New Roman" w:hAnsi="Times New Roman" w:eastAsia="仿宋_GB2312" w:cs="Times New Roman"/>
          <w:bCs/>
          <w:color w:val="auto"/>
          <w:kern w:val="2"/>
          <w:sz w:val="24"/>
          <w:szCs w:val="24"/>
          <w:lang w:val="en-US" w:eastAsia="zh-CN" w:bidi="ar-SA"/>
        </w:rPr>
        <w:t>环境类相关专业硕士研究生</w:t>
      </w:r>
      <w:r>
        <w:rPr>
          <w:rFonts w:hint="eastAsia" w:eastAsia="仿宋_GB2312" w:cs="Times New Roman"/>
          <w:bCs/>
          <w:color w:val="auto"/>
          <w:kern w:val="2"/>
          <w:sz w:val="24"/>
          <w:szCs w:val="24"/>
          <w:lang w:val="en-US" w:eastAsia="zh-CN" w:bidi="ar-SA"/>
        </w:rPr>
        <w:t>及以上</w:t>
      </w:r>
      <w:r>
        <w:rPr>
          <w:rFonts w:hint="eastAsia" w:ascii="Times New Roman" w:hAnsi="Times New Roman" w:eastAsia="仿宋_GB2312" w:cs="Times New Roman"/>
          <w:bCs/>
          <w:color w:val="auto"/>
          <w:kern w:val="2"/>
          <w:sz w:val="24"/>
          <w:szCs w:val="24"/>
          <w:lang w:val="en-US" w:eastAsia="zh-CN" w:bidi="ar-SA"/>
        </w:rPr>
        <w:t>学历</w:t>
      </w:r>
      <w:r>
        <w:rPr>
          <w:rFonts w:hint="eastAsia" w:eastAsia="仿宋_GB2312" w:cs="Times New Roman"/>
          <w:bCs/>
          <w:color w:val="auto"/>
          <w:kern w:val="2"/>
          <w:sz w:val="24"/>
          <w:szCs w:val="24"/>
          <w:lang w:val="en-US" w:eastAsia="zh-CN" w:bidi="ar-SA"/>
        </w:rPr>
        <w:t>、</w:t>
      </w:r>
      <w:r>
        <w:rPr>
          <w:rFonts w:hint="eastAsia" w:ascii="仿宋" w:hAnsi="仿宋" w:eastAsia="仿宋" w:cs="仿宋"/>
          <w:color w:val="auto"/>
          <w:sz w:val="24"/>
          <w:highlight w:val="none"/>
        </w:rPr>
        <w:t>环境类专业高级</w:t>
      </w:r>
      <w:r>
        <w:rPr>
          <w:rFonts w:hint="eastAsia" w:eastAsia="仿宋_GB2312" w:cs="Times New Roman"/>
          <w:bCs/>
          <w:color w:val="auto"/>
          <w:kern w:val="2"/>
          <w:sz w:val="24"/>
          <w:szCs w:val="24"/>
          <w:lang w:val="en-US" w:eastAsia="zh-CN" w:bidi="ar-SA"/>
        </w:rPr>
        <w:t>及以上</w:t>
      </w:r>
      <w:r>
        <w:rPr>
          <w:rFonts w:hint="eastAsia" w:ascii="仿宋" w:hAnsi="仿宋" w:eastAsia="仿宋" w:cs="仿宋"/>
          <w:color w:val="auto"/>
          <w:sz w:val="24"/>
          <w:highlight w:val="none"/>
        </w:rPr>
        <w:t>职称，负责项目的统筹协调工作；</w:t>
      </w:r>
      <w:r>
        <w:rPr>
          <w:rFonts w:hint="eastAsia" w:ascii="仿宋" w:hAnsi="仿宋" w:eastAsia="仿宋" w:cs="仿宋"/>
          <w:color w:val="auto"/>
          <w:sz w:val="24"/>
          <w:highlight w:val="none"/>
          <w:lang w:val="en-US" w:eastAsia="zh-CN"/>
        </w:rPr>
        <w:t>明确1名</w:t>
      </w:r>
      <w:r>
        <w:rPr>
          <w:rFonts w:hint="eastAsia" w:ascii="仿宋" w:hAnsi="仿宋" w:eastAsia="仿宋" w:cs="仿宋"/>
          <w:color w:val="auto"/>
          <w:sz w:val="24"/>
          <w:highlight w:val="none"/>
        </w:rPr>
        <w:t>技术骨干，具有</w:t>
      </w:r>
      <w:r>
        <w:rPr>
          <w:rFonts w:hint="default" w:ascii="Times New Roman" w:hAnsi="Times New Roman" w:eastAsia="仿宋" w:cs="Times New Roman"/>
          <w:b w:val="0"/>
          <w:bCs w:val="0"/>
          <w:i w:val="0"/>
          <w:iCs w:val="0"/>
          <w:color w:val="auto"/>
          <w:kern w:val="0"/>
          <w:sz w:val="24"/>
          <w:szCs w:val="24"/>
          <w:highlight w:val="none"/>
          <w:u w:val="none"/>
          <w:lang w:val="en-US" w:eastAsia="zh-CN" w:bidi="ar"/>
        </w:rPr>
        <w:t>环境类相关专业硕士</w:t>
      </w:r>
      <w:r>
        <w:rPr>
          <w:rFonts w:hint="default" w:ascii="Times New Roman" w:hAnsi="Times New Roman" w:eastAsia="仿宋_GB2312" w:cs="Times New Roman"/>
          <w:bCs/>
          <w:color w:val="auto"/>
          <w:kern w:val="2"/>
          <w:sz w:val="24"/>
          <w:szCs w:val="24"/>
          <w:lang w:val="en-US" w:eastAsia="zh-CN" w:bidi="ar-SA"/>
        </w:rPr>
        <w:t>研究生</w:t>
      </w:r>
      <w:r>
        <w:rPr>
          <w:rFonts w:hint="eastAsia" w:eastAsia="仿宋_GB2312" w:cs="Times New Roman"/>
          <w:bCs/>
          <w:color w:val="auto"/>
          <w:kern w:val="2"/>
          <w:sz w:val="24"/>
          <w:szCs w:val="24"/>
          <w:lang w:val="en-US" w:eastAsia="zh-CN" w:bidi="ar-SA"/>
        </w:rPr>
        <w:t>及以上</w:t>
      </w:r>
      <w:r>
        <w:rPr>
          <w:rFonts w:hint="eastAsia" w:ascii="Times New Roman" w:hAnsi="Times New Roman" w:eastAsia="仿宋_GB2312" w:cs="Times New Roman"/>
          <w:bCs/>
          <w:color w:val="auto"/>
          <w:kern w:val="2"/>
          <w:sz w:val="24"/>
          <w:szCs w:val="24"/>
          <w:lang w:val="en-US" w:eastAsia="zh-CN" w:bidi="ar-SA"/>
        </w:rPr>
        <w:t>学历</w:t>
      </w:r>
      <w:r>
        <w:rPr>
          <w:rFonts w:hint="eastAsia" w:eastAsia="仿宋_GB2312" w:cs="Times New Roman"/>
          <w:bCs/>
          <w:color w:val="auto"/>
          <w:kern w:val="2"/>
          <w:sz w:val="24"/>
          <w:szCs w:val="24"/>
          <w:lang w:val="en-US" w:eastAsia="zh-CN" w:bidi="ar-SA"/>
        </w:rPr>
        <w:t>、</w:t>
      </w:r>
      <w:r>
        <w:rPr>
          <w:rFonts w:hint="eastAsia" w:ascii="仿宋" w:hAnsi="仿宋" w:eastAsia="仿宋" w:cs="仿宋"/>
          <w:color w:val="auto"/>
          <w:sz w:val="24"/>
          <w:highlight w:val="none"/>
          <w:lang w:val="en-US" w:eastAsia="zh-CN"/>
        </w:rPr>
        <w:t>环境类专业</w:t>
      </w:r>
      <w:r>
        <w:rPr>
          <w:rFonts w:hint="eastAsia" w:ascii="仿宋" w:hAnsi="仿宋" w:eastAsia="仿宋" w:cs="仿宋"/>
          <w:i w:val="0"/>
          <w:iCs w:val="0"/>
          <w:color w:val="auto"/>
          <w:kern w:val="0"/>
          <w:sz w:val="24"/>
          <w:szCs w:val="24"/>
          <w:u w:val="none"/>
          <w:lang w:val="en-US" w:eastAsia="zh-CN" w:bidi="ar"/>
        </w:rPr>
        <w:t>高级</w:t>
      </w:r>
      <w:r>
        <w:rPr>
          <w:rFonts w:hint="eastAsia" w:eastAsia="仿宋_GB2312" w:cs="Times New Roman"/>
          <w:bCs/>
          <w:color w:val="auto"/>
          <w:kern w:val="2"/>
          <w:sz w:val="24"/>
          <w:szCs w:val="24"/>
          <w:lang w:val="en-US" w:eastAsia="zh-CN" w:bidi="ar-SA"/>
        </w:rPr>
        <w:t>及以上</w:t>
      </w:r>
      <w:r>
        <w:rPr>
          <w:rFonts w:hint="eastAsia" w:ascii="仿宋" w:hAnsi="仿宋" w:eastAsia="仿宋" w:cs="仿宋"/>
          <w:i w:val="0"/>
          <w:iCs w:val="0"/>
          <w:color w:val="auto"/>
          <w:kern w:val="0"/>
          <w:sz w:val="24"/>
          <w:szCs w:val="24"/>
          <w:u w:val="none"/>
          <w:lang w:val="en-US" w:eastAsia="zh-CN" w:bidi="ar"/>
        </w:rPr>
        <w:t>职称</w:t>
      </w:r>
      <w:r>
        <w:rPr>
          <w:rFonts w:hint="eastAsia" w:ascii="仿宋" w:hAnsi="仿宋" w:eastAsia="仿宋" w:cs="仿宋"/>
          <w:color w:val="auto"/>
          <w:sz w:val="24"/>
          <w:highlight w:val="none"/>
        </w:rPr>
        <w:t>，</w:t>
      </w:r>
      <w:r>
        <w:rPr>
          <w:rFonts w:hint="eastAsia" w:ascii="仿宋" w:hAnsi="仿宋" w:eastAsia="仿宋" w:cs="仿宋"/>
          <w:color w:val="auto"/>
          <w:sz w:val="24"/>
          <w:highlight w:val="none"/>
          <w:lang w:val="en-US" w:eastAsia="zh-CN"/>
        </w:rPr>
        <w:t>负责项目的技术支撑；</w:t>
      </w:r>
      <w:r>
        <w:rPr>
          <w:rFonts w:hint="eastAsia" w:ascii="仿宋" w:hAnsi="仿宋" w:eastAsia="仿宋" w:cs="仿宋"/>
          <w:color w:val="auto"/>
          <w:sz w:val="24"/>
          <w:highlight w:val="none"/>
        </w:rPr>
        <w:t>明确</w:t>
      </w:r>
      <w:r>
        <w:rPr>
          <w:rFonts w:hint="eastAsia" w:ascii="仿宋" w:hAnsi="仿宋" w:eastAsia="仿宋" w:cs="仿宋"/>
          <w:color w:val="auto"/>
          <w:sz w:val="24"/>
          <w:highlight w:val="none"/>
          <w:lang w:eastAsia="zh-CN"/>
        </w:rPr>
        <w:t>1</w:t>
      </w:r>
      <w:r>
        <w:rPr>
          <w:rFonts w:hint="eastAsia" w:ascii="仿宋" w:hAnsi="仿宋" w:eastAsia="仿宋" w:cs="仿宋"/>
          <w:color w:val="auto"/>
          <w:sz w:val="24"/>
          <w:highlight w:val="none"/>
          <w:lang w:val="en-US" w:eastAsia="zh-CN"/>
        </w:rPr>
        <w:t>0</w:t>
      </w:r>
      <w:r>
        <w:rPr>
          <w:rFonts w:hint="eastAsia" w:ascii="仿宋" w:hAnsi="仿宋" w:eastAsia="仿宋" w:cs="仿宋"/>
          <w:color w:val="auto"/>
          <w:sz w:val="24"/>
          <w:highlight w:val="none"/>
        </w:rPr>
        <w:t>名工作组成员（实施人员），</w:t>
      </w:r>
      <w:r>
        <w:rPr>
          <w:rFonts w:hint="eastAsia" w:ascii="仿宋" w:hAnsi="仿宋" w:eastAsia="仿宋" w:cs="仿宋"/>
          <w:i w:val="0"/>
          <w:iCs w:val="0"/>
          <w:color w:val="auto"/>
          <w:kern w:val="0"/>
          <w:sz w:val="24"/>
          <w:szCs w:val="24"/>
          <w:highlight w:val="none"/>
          <w:u w:val="none"/>
          <w:lang w:val="en-US" w:eastAsia="zh-CN" w:bidi="ar"/>
        </w:rPr>
        <w:t>具有本科及以上学历</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rPr>
        <w:t>环境类中级职称，负责项目各部分内容的实施。</w:t>
      </w:r>
    </w:p>
    <w:p w14:paraId="132C6F15">
      <w:pPr>
        <w:autoSpaceDE w:val="0"/>
        <w:snapToGrid w:val="0"/>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（2）对项目组人员开展必要的业务培训，因工作需要产生的交通费、食宿、差旅费等同中标</w:t>
      </w:r>
      <w:r>
        <w:rPr>
          <w:rFonts w:hint="eastAsia" w:ascii="仿宋" w:hAnsi="仿宋" w:eastAsia="仿宋" w:cs="仿宋"/>
          <w:color w:val="auto"/>
          <w:sz w:val="24"/>
          <w:highlight w:val="none"/>
          <w:lang w:val="en-US" w:eastAsia="zh-CN"/>
        </w:rPr>
        <w:t>单位</w:t>
      </w:r>
      <w:r>
        <w:rPr>
          <w:rFonts w:hint="eastAsia" w:ascii="仿宋" w:hAnsi="仿宋" w:eastAsia="仿宋" w:cs="仿宋"/>
          <w:color w:val="auto"/>
          <w:sz w:val="24"/>
          <w:highlight w:val="none"/>
        </w:rPr>
        <w:t>自行解决。</w:t>
      </w:r>
    </w:p>
    <w:p w14:paraId="2E3C0166">
      <w:pPr>
        <w:autoSpaceDE w:val="0"/>
        <w:snapToGrid w:val="0"/>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4.</w:t>
      </w:r>
      <w:r>
        <w:rPr>
          <w:rFonts w:hint="eastAsia" w:ascii="仿宋" w:hAnsi="仿宋" w:eastAsia="仿宋" w:cs="仿宋"/>
          <w:color w:val="auto"/>
          <w:sz w:val="24"/>
          <w:highlight w:val="none"/>
          <w:lang w:val="en-US" w:eastAsia="zh-CN"/>
        </w:rPr>
        <w:t>3</w:t>
      </w:r>
      <w:r>
        <w:rPr>
          <w:rFonts w:hint="eastAsia" w:ascii="仿宋" w:hAnsi="仿宋" w:eastAsia="仿宋" w:cs="仿宋"/>
          <w:color w:val="auto"/>
          <w:sz w:val="24"/>
          <w:highlight w:val="none"/>
        </w:rPr>
        <w:t xml:space="preserve"> </w:t>
      </w:r>
      <w:r>
        <w:rPr>
          <w:rFonts w:hint="eastAsia" w:ascii="仿宋" w:hAnsi="仿宋" w:eastAsia="仿宋" w:cs="仿宋"/>
          <w:color w:val="auto"/>
          <w:sz w:val="24"/>
          <w:highlight w:val="none"/>
          <w:lang w:val="en-US" w:eastAsia="zh-CN"/>
        </w:rPr>
        <w:t>设备支撑</w:t>
      </w:r>
      <w:r>
        <w:rPr>
          <w:rFonts w:hint="eastAsia" w:ascii="仿宋" w:hAnsi="仿宋" w:eastAsia="仿宋" w:cs="仿宋"/>
          <w:color w:val="auto"/>
          <w:sz w:val="24"/>
          <w:highlight w:val="none"/>
        </w:rPr>
        <w:t>要求</w:t>
      </w:r>
    </w:p>
    <w:p w14:paraId="2E96109D">
      <w:pPr>
        <w:spacing w:line="360" w:lineRule="auto"/>
        <w:ind w:firstLine="480" w:firstLineChars="200"/>
        <w:rPr>
          <w:rFonts w:hint="eastAsia" w:ascii="仿宋" w:hAnsi="仿宋" w:eastAsia="仿宋" w:cs="仿宋"/>
          <w:color w:val="auto"/>
          <w:sz w:val="24"/>
          <w:szCs w:val="21"/>
          <w:highlight w:val="none"/>
        </w:rPr>
      </w:pPr>
      <w:r>
        <w:rPr>
          <w:rFonts w:hint="eastAsia" w:ascii="仿宋" w:hAnsi="仿宋" w:eastAsia="仿宋" w:cs="仿宋"/>
          <w:color w:val="auto"/>
          <w:sz w:val="24"/>
          <w:szCs w:val="21"/>
          <w:highlight w:val="none"/>
        </w:rPr>
        <w:t>针对环境空气质量波动及检测的便捷性，</w:t>
      </w:r>
      <w:r>
        <w:rPr>
          <w:rFonts w:hint="eastAsia" w:ascii="仿宋" w:hAnsi="仿宋" w:eastAsia="仿宋" w:cs="仿宋"/>
          <w:color w:val="auto"/>
          <w:sz w:val="24"/>
          <w:szCs w:val="21"/>
          <w:highlight w:val="none"/>
          <w:lang w:eastAsia="zh-CN"/>
        </w:rPr>
        <w:t>投标单位</w:t>
      </w:r>
      <w:r>
        <w:rPr>
          <w:rFonts w:hint="eastAsia" w:ascii="仿宋" w:hAnsi="仿宋" w:eastAsia="仿宋" w:cs="仿宋"/>
          <w:color w:val="auto"/>
          <w:sz w:val="24"/>
          <w:szCs w:val="21"/>
          <w:highlight w:val="none"/>
        </w:rPr>
        <w:t>需要配备便携式VOCs监测仪（PID及FID）、便携式PM</w:t>
      </w:r>
      <w:r>
        <w:rPr>
          <w:rFonts w:hint="eastAsia" w:ascii="仿宋" w:hAnsi="仿宋" w:eastAsia="仿宋" w:cs="仿宋"/>
          <w:color w:val="auto"/>
          <w:sz w:val="24"/>
          <w:szCs w:val="21"/>
          <w:highlight w:val="none"/>
          <w:vertAlign w:val="subscript"/>
        </w:rPr>
        <w:t>2.5</w:t>
      </w:r>
      <w:r>
        <w:rPr>
          <w:rFonts w:hint="eastAsia" w:ascii="仿宋" w:hAnsi="仿宋" w:eastAsia="仿宋" w:cs="仿宋"/>
          <w:color w:val="auto"/>
          <w:sz w:val="24"/>
          <w:szCs w:val="21"/>
          <w:highlight w:val="none"/>
        </w:rPr>
        <w:t>监测仪、便携式PM</w:t>
      </w:r>
      <w:r>
        <w:rPr>
          <w:rFonts w:hint="eastAsia" w:ascii="仿宋" w:hAnsi="仿宋" w:eastAsia="仿宋" w:cs="仿宋"/>
          <w:color w:val="auto"/>
          <w:sz w:val="24"/>
          <w:szCs w:val="21"/>
          <w:highlight w:val="none"/>
          <w:vertAlign w:val="subscript"/>
        </w:rPr>
        <w:t>10</w:t>
      </w:r>
      <w:r>
        <w:rPr>
          <w:rFonts w:hint="eastAsia" w:ascii="仿宋" w:hAnsi="仿宋" w:eastAsia="仿宋" w:cs="仿宋"/>
          <w:color w:val="auto"/>
          <w:sz w:val="24"/>
          <w:szCs w:val="21"/>
          <w:highlight w:val="none"/>
        </w:rPr>
        <w:t>监测仪、便携式TSP监测仪、低空移动多参数走航监测设备（SO</w:t>
      </w:r>
      <w:r>
        <w:rPr>
          <w:rFonts w:hint="eastAsia" w:ascii="仿宋" w:hAnsi="仿宋" w:eastAsia="仿宋" w:cs="仿宋"/>
          <w:color w:val="auto"/>
          <w:sz w:val="24"/>
          <w:szCs w:val="21"/>
          <w:highlight w:val="none"/>
          <w:vertAlign w:val="subscript"/>
        </w:rPr>
        <w:t>2</w:t>
      </w:r>
      <w:r>
        <w:rPr>
          <w:rFonts w:hint="eastAsia" w:ascii="仿宋" w:hAnsi="仿宋" w:eastAsia="仿宋" w:cs="仿宋"/>
          <w:color w:val="auto"/>
          <w:sz w:val="24"/>
          <w:szCs w:val="21"/>
          <w:highlight w:val="none"/>
        </w:rPr>
        <w:t>、颗粒物、O</w:t>
      </w:r>
      <w:r>
        <w:rPr>
          <w:rFonts w:hint="eastAsia" w:ascii="仿宋" w:hAnsi="仿宋" w:eastAsia="仿宋" w:cs="仿宋"/>
          <w:color w:val="auto"/>
          <w:sz w:val="24"/>
          <w:szCs w:val="21"/>
          <w:highlight w:val="none"/>
          <w:vertAlign w:val="subscript"/>
        </w:rPr>
        <w:t>3</w:t>
      </w:r>
      <w:r>
        <w:rPr>
          <w:rFonts w:hint="eastAsia" w:ascii="仿宋" w:hAnsi="仿宋" w:eastAsia="仿宋" w:cs="仿宋"/>
          <w:color w:val="auto"/>
          <w:sz w:val="24"/>
          <w:szCs w:val="21"/>
          <w:highlight w:val="none"/>
        </w:rPr>
        <w:t>+NO</w:t>
      </w:r>
      <w:r>
        <w:rPr>
          <w:rFonts w:hint="eastAsia" w:ascii="仿宋" w:hAnsi="仿宋" w:eastAsia="仿宋" w:cs="仿宋"/>
          <w:color w:val="auto"/>
          <w:sz w:val="24"/>
          <w:szCs w:val="21"/>
          <w:highlight w:val="none"/>
          <w:vertAlign w:val="subscript"/>
        </w:rPr>
        <w:t>2</w:t>
      </w:r>
      <w:r>
        <w:rPr>
          <w:rFonts w:hint="eastAsia" w:ascii="仿宋" w:hAnsi="仿宋" w:eastAsia="仿宋" w:cs="仿宋"/>
          <w:color w:val="auto"/>
          <w:sz w:val="24"/>
          <w:szCs w:val="21"/>
          <w:highlight w:val="none"/>
        </w:rPr>
        <w:t>、VOCs）</w:t>
      </w:r>
      <w:r>
        <w:rPr>
          <w:rFonts w:hint="eastAsia" w:ascii="仿宋" w:hAnsi="仿宋" w:eastAsia="仿宋" w:cs="仿宋"/>
          <w:color w:val="auto"/>
          <w:sz w:val="24"/>
          <w:szCs w:val="21"/>
          <w:highlight w:val="none"/>
          <w:lang w:eastAsia="zh-CN"/>
        </w:rPr>
        <w:t>、</w:t>
      </w:r>
      <w:r>
        <w:rPr>
          <w:rFonts w:hint="eastAsia" w:ascii="仿宋" w:hAnsi="仿宋" w:eastAsia="仿宋" w:cs="仿宋"/>
          <w:color w:val="auto"/>
          <w:sz w:val="24"/>
          <w:szCs w:val="21"/>
          <w:highlight w:val="none"/>
        </w:rPr>
        <w:t>巡查无人机</w:t>
      </w:r>
      <w:r>
        <w:rPr>
          <w:rFonts w:hint="eastAsia" w:ascii="仿宋" w:hAnsi="仿宋" w:eastAsia="仿宋" w:cs="仿宋"/>
          <w:color w:val="auto"/>
          <w:sz w:val="24"/>
          <w:szCs w:val="21"/>
          <w:highlight w:val="none"/>
          <w:lang w:val="en-US" w:eastAsia="zh-CN"/>
        </w:rPr>
        <w:t>及颗粒物激光雷达</w:t>
      </w:r>
      <w:r>
        <w:rPr>
          <w:rFonts w:hint="eastAsia" w:ascii="仿宋" w:hAnsi="仿宋" w:eastAsia="仿宋" w:cs="仿宋"/>
          <w:color w:val="auto"/>
          <w:sz w:val="24"/>
          <w:szCs w:val="21"/>
          <w:highlight w:val="none"/>
        </w:rPr>
        <w:t>等，以确保项目保质保量实施。仪器设备技术参数见下表：</w:t>
      </w:r>
    </w:p>
    <w:tbl>
      <w:tblPr>
        <w:tblStyle w:val="63"/>
        <w:tblW w:w="4999" w:type="pct"/>
        <w:jc w:val="center"/>
        <w:tblLayout w:type="autofit"/>
        <w:tblCellMar>
          <w:top w:w="0" w:type="dxa"/>
          <w:left w:w="108" w:type="dxa"/>
          <w:bottom w:w="0" w:type="dxa"/>
          <w:right w:w="108" w:type="dxa"/>
        </w:tblCellMar>
      </w:tblPr>
      <w:tblGrid>
        <w:gridCol w:w="1478"/>
        <w:gridCol w:w="7015"/>
      </w:tblGrid>
      <w:tr w14:paraId="54507456">
        <w:tblPrEx>
          <w:tblCellMar>
            <w:top w:w="0" w:type="dxa"/>
            <w:left w:w="108" w:type="dxa"/>
            <w:bottom w:w="0" w:type="dxa"/>
            <w:right w:w="108" w:type="dxa"/>
          </w:tblCellMar>
        </w:tblPrEx>
        <w:trPr>
          <w:tblHeader/>
          <w:jc w:val="center"/>
        </w:trPr>
        <w:tc>
          <w:tcPr>
            <w:tcW w:w="870" w:type="pct"/>
            <w:tcBorders>
              <w:top w:val="single" w:color="auto" w:sz="4" w:space="0"/>
              <w:left w:val="single" w:color="auto" w:sz="4" w:space="0"/>
              <w:bottom w:val="single" w:color="auto" w:sz="4" w:space="0"/>
              <w:right w:val="single" w:color="auto" w:sz="4" w:space="0"/>
            </w:tcBorders>
            <w:vAlign w:val="center"/>
          </w:tcPr>
          <w:p w14:paraId="4E0828EE">
            <w:pPr>
              <w:widowControl/>
              <w:adjustRightInd w:val="0"/>
              <w:snapToGrid w:val="0"/>
              <w:spacing w:line="240" w:lineRule="atLeast"/>
              <w:ind w:firstLine="0" w:firstLineChars="0"/>
              <w:rPr>
                <w:rFonts w:hint="eastAsia" w:ascii="仿宋" w:hAnsi="仿宋" w:eastAsia="仿宋" w:cs="仿宋"/>
                <w:b/>
                <w:bCs/>
                <w:color w:val="auto"/>
                <w:sz w:val="21"/>
                <w:szCs w:val="21"/>
              </w:rPr>
            </w:pPr>
            <w:r>
              <w:rPr>
                <w:rFonts w:hint="eastAsia" w:ascii="仿宋" w:hAnsi="仿宋" w:eastAsia="仿宋" w:cs="仿宋"/>
                <w:b/>
                <w:bCs/>
                <w:color w:val="auto"/>
                <w:sz w:val="21"/>
                <w:szCs w:val="21"/>
              </w:rPr>
              <w:t>设备名称</w:t>
            </w:r>
          </w:p>
        </w:tc>
        <w:tc>
          <w:tcPr>
            <w:tcW w:w="4129" w:type="pct"/>
            <w:tcBorders>
              <w:top w:val="single" w:color="auto" w:sz="4" w:space="0"/>
              <w:left w:val="nil"/>
              <w:bottom w:val="single" w:color="auto" w:sz="4" w:space="0"/>
              <w:right w:val="single" w:color="auto" w:sz="4" w:space="0"/>
            </w:tcBorders>
            <w:vAlign w:val="center"/>
          </w:tcPr>
          <w:p w14:paraId="2A1720C2">
            <w:pPr>
              <w:widowControl/>
              <w:adjustRightInd w:val="0"/>
              <w:snapToGrid w:val="0"/>
              <w:spacing w:line="240" w:lineRule="atLeast"/>
              <w:ind w:firstLine="562"/>
              <w:jc w:val="center"/>
              <w:rPr>
                <w:rFonts w:hint="eastAsia" w:ascii="仿宋" w:hAnsi="仿宋" w:eastAsia="仿宋" w:cs="仿宋"/>
                <w:color w:val="auto"/>
                <w:sz w:val="21"/>
                <w:szCs w:val="21"/>
              </w:rPr>
            </w:pPr>
            <w:r>
              <w:rPr>
                <w:rFonts w:hint="eastAsia" w:ascii="仿宋" w:hAnsi="仿宋" w:eastAsia="仿宋" w:cs="仿宋"/>
                <w:b/>
                <w:bCs/>
                <w:color w:val="auto"/>
                <w:sz w:val="21"/>
                <w:szCs w:val="21"/>
              </w:rPr>
              <w:t>技术参数、性能、配置等要求</w:t>
            </w:r>
          </w:p>
        </w:tc>
      </w:tr>
      <w:tr w14:paraId="6DC087A8">
        <w:tblPrEx>
          <w:tblCellMar>
            <w:top w:w="0" w:type="dxa"/>
            <w:left w:w="108" w:type="dxa"/>
            <w:bottom w:w="0" w:type="dxa"/>
            <w:right w:w="108" w:type="dxa"/>
          </w:tblCellMar>
        </w:tblPrEx>
        <w:trPr>
          <w:jc w:val="center"/>
        </w:trPr>
        <w:tc>
          <w:tcPr>
            <w:tcW w:w="870" w:type="pct"/>
            <w:tcBorders>
              <w:top w:val="nil"/>
              <w:left w:val="single" w:color="auto" w:sz="4" w:space="0"/>
              <w:bottom w:val="single" w:color="auto" w:sz="4" w:space="0"/>
              <w:right w:val="single" w:color="auto" w:sz="4" w:space="0"/>
            </w:tcBorders>
            <w:vAlign w:val="center"/>
          </w:tcPr>
          <w:p w14:paraId="6E152875">
            <w:pPr>
              <w:widowControl/>
              <w:adjustRightInd w:val="0"/>
              <w:snapToGrid w:val="0"/>
              <w:spacing w:line="240" w:lineRule="atLeast"/>
              <w:ind w:firstLine="0" w:firstLineChars="0"/>
              <w:jc w:val="left"/>
              <w:rPr>
                <w:rFonts w:hint="eastAsia" w:ascii="仿宋" w:hAnsi="仿宋" w:eastAsia="仿宋" w:cs="仿宋"/>
                <w:color w:val="auto"/>
                <w:kern w:val="24"/>
                <w:sz w:val="21"/>
                <w:szCs w:val="21"/>
              </w:rPr>
            </w:pPr>
            <w:r>
              <w:rPr>
                <w:rFonts w:hint="eastAsia" w:ascii="仿宋" w:hAnsi="仿宋" w:eastAsia="仿宋" w:cs="仿宋"/>
                <w:color w:val="auto"/>
                <w:sz w:val="21"/>
                <w:szCs w:val="21"/>
              </w:rPr>
              <w:t>便携式VOCs监测仪（PID）</w:t>
            </w:r>
          </w:p>
        </w:tc>
        <w:tc>
          <w:tcPr>
            <w:tcW w:w="4129" w:type="pct"/>
            <w:tcBorders>
              <w:top w:val="nil"/>
              <w:left w:val="nil"/>
              <w:bottom w:val="single" w:color="auto" w:sz="4" w:space="0"/>
              <w:right w:val="single" w:color="auto" w:sz="4" w:space="0"/>
            </w:tcBorders>
            <w:vAlign w:val="center"/>
          </w:tcPr>
          <w:p w14:paraId="3CBE004C">
            <w:pPr>
              <w:adjustRightInd w:val="0"/>
              <w:snapToGrid w:val="0"/>
              <w:spacing w:line="240" w:lineRule="atLeast"/>
              <w:ind w:firstLine="560"/>
              <w:jc w:val="left"/>
              <w:rPr>
                <w:rFonts w:hint="eastAsia" w:ascii="仿宋" w:hAnsi="仿宋" w:eastAsia="仿宋" w:cs="仿宋"/>
                <w:color w:val="auto"/>
                <w:sz w:val="21"/>
                <w:szCs w:val="21"/>
              </w:rPr>
            </w:pPr>
            <w:r>
              <w:rPr>
                <w:rFonts w:hint="eastAsia" w:ascii="仿宋" w:hAnsi="仿宋" w:eastAsia="仿宋" w:cs="仿宋"/>
                <w:color w:val="auto"/>
                <w:sz w:val="21"/>
                <w:szCs w:val="21"/>
              </w:rPr>
              <w:t>测量范围：0.5 ppm～5000 ppm</w:t>
            </w:r>
          </w:p>
          <w:p w14:paraId="601E3DBF">
            <w:pPr>
              <w:adjustRightInd w:val="0"/>
              <w:snapToGrid w:val="0"/>
              <w:spacing w:line="240" w:lineRule="atLeast"/>
              <w:ind w:firstLine="560"/>
              <w:jc w:val="left"/>
              <w:rPr>
                <w:rFonts w:hint="eastAsia" w:ascii="仿宋" w:hAnsi="仿宋" w:eastAsia="仿宋" w:cs="仿宋"/>
                <w:color w:val="auto"/>
                <w:sz w:val="21"/>
                <w:szCs w:val="21"/>
              </w:rPr>
            </w:pPr>
            <w:r>
              <w:rPr>
                <w:rFonts w:hint="eastAsia" w:ascii="仿宋" w:hAnsi="仿宋" w:eastAsia="仿宋" w:cs="仿宋"/>
                <w:color w:val="auto"/>
                <w:sz w:val="21"/>
                <w:szCs w:val="21"/>
              </w:rPr>
              <w:t>分辨率：0.5 ppm</w:t>
            </w:r>
          </w:p>
          <w:p w14:paraId="0333B5F0">
            <w:pPr>
              <w:adjustRightInd w:val="0"/>
              <w:snapToGrid w:val="0"/>
              <w:spacing w:line="240" w:lineRule="atLeast"/>
              <w:ind w:firstLine="560"/>
              <w:jc w:val="left"/>
              <w:rPr>
                <w:rFonts w:hint="eastAsia" w:ascii="仿宋" w:hAnsi="仿宋" w:eastAsia="仿宋" w:cs="仿宋"/>
                <w:color w:val="auto"/>
                <w:sz w:val="21"/>
                <w:szCs w:val="21"/>
              </w:rPr>
            </w:pPr>
            <w:r>
              <w:rPr>
                <w:rFonts w:hint="eastAsia" w:ascii="仿宋" w:hAnsi="仿宋" w:eastAsia="仿宋" w:cs="仿宋"/>
                <w:color w:val="auto"/>
                <w:sz w:val="21"/>
                <w:szCs w:val="21"/>
              </w:rPr>
              <w:t>响应时间：（T90）2s</w:t>
            </w:r>
          </w:p>
          <w:p w14:paraId="71D75ABA">
            <w:pPr>
              <w:adjustRightInd w:val="0"/>
              <w:snapToGrid w:val="0"/>
              <w:spacing w:line="240" w:lineRule="atLeast"/>
              <w:ind w:firstLine="560"/>
              <w:jc w:val="left"/>
              <w:rPr>
                <w:rFonts w:hint="eastAsia" w:ascii="仿宋" w:hAnsi="仿宋" w:eastAsia="仿宋" w:cs="仿宋"/>
                <w:color w:val="auto"/>
                <w:sz w:val="21"/>
                <w:szCs w:val="21"/>
              </w:rPr>
            </w:pPr>
            <w:r>
              <w:rPr>
                <w:rFonts w:hint="eastAsia" w:ascii="仿宋" w:hAnsi="仿宋" w:eastAsia="仿宋" w:cs="仿宋"/>
                <w:color w:val="auto"/>
                <w:sz w:val="21"/>
                <w:szCs w:val="21"/>
              </w:rPr>
              <w:t>检测精度：10~2000 ppm异丁烯标定点的±5%</w:t>
            </w:r>
          </w:p>
        </w:tc>
      </w:tr>
      <w:tr w14:paraId="0D2676CC">
        <w:tblPrEx>
          <w:tblCellMar>
            <w:top w:w="0" w:type="dxa"/>
            <w:left w:w="108" w:type="dxa"/>
            <w:bottom w:w="0" w:type="dxa"/>
            <w:right w:w="108" w:type="dxa"/>
          </w:tblCellMar>
        </w:tblPrEx>
        <w:trPr>
          <w:jc w:val="center"/>
        </w:trPr>
        <w:tc>
          <w:tcPr>
            <w:tcW w:w="870" w:type="pct"/>
            <w:tcBorders>
              <w:top w:val="nil"/>
              <w:left w:val="single" w:color="auto" w:sz="4" w:space="0"/>
              <w:bottom w:val="single" w:color="auto" w:sz="4" w:space="0"/>
              <w:right w:val="single" w:color="auto" w:sz="4" w:space="0"/>
            </w:tcBorders>
            <w:vAlign w:val="center"/>
          </w:tcPr>
          <w:p w14:paraId="0E213324">
            <w:pPr>
              <w:widowControl/>
              <w:adjustRightInd w:val="0"/>
              <w:snapToGrid w:val="0"/>
              <w:spacing w:line="240" w:lineRule="atLeast"/>
              <w:ind w:firstLine="0" w:firstLineChars="0"/>
              <w:jc w:val="left"/>
              <w:rPr>
                <w:rFonts w:hint="eastAsia" w:ascii="仿宋" w:hAnsi="仿宋" w:eastAsia="仿宋" w:cs="仿宋"/>
                <w:color w:val="auto"/>
                <w:sz w:val="21"/>
                <w:szCs w:val="21"/>
              </w:rPr>
            </w:pPr>
            <w:r>
              <w:rPr>
                <w:rFonts w:hint="eastAsia" w:ascii="仿宋" w:hAnsi="仿宋" w:eastAsia="仿宋" w:cs="仿宋"/>
                <w:color w:val="auto"/>
                <w:sz w:val="21"/>
                <w:szCs w:val="21"/>
              </w:rPr>
              <w:t>便携式VOCs监测仪（FID）</w:t>
            </w:r>
          </w:p>
        </w:tc>
        <w:tc>
          <w:tcPr>
            <w:tcW w:w="4129" w:type="pct"/>
            <w:tcBorders>
              <w:top w:val="nil"/>
              <w:left w:val="nil"/>
              <w:bottom w:val="single" w:color="auto" w:sz="4" w:space="0"/>
              <w:right w:val="single" w:color="auto" w:sz="4" w:space="0"/>
            </w:tcBorders>
            <w:vAlign w:val="center"/>
          </w:tcPr>
          <w:p w14:paraId="2AB3B057">
            <w:pPr>
              <w:adjustRightInd w:val="0"/>
              <w:snapToGrid w:val="0"/>
              <w:spacing w:line="240" w:lineRule="atLeast"/>
              <w:ind w:firstLine="560"/>
              <w:jc w:val="left"/>
              <w:rPr>
                <w:rFonts w:hint="eastAsia" w:ascii="仿宋" w:hAnsi="仿宋" w:eastAsia="仿宋" w:cs="仿宋"/>
                <w:color w:val="auto"/>
                <w:sz w:val="21"/>
                <w:szCs w:val="21"/>
              </w:rPr>
            </w:pPr>
            <w:r>
              <w:rPr>
                <w:rFonts w:hint="eastAsia" w:ascii="仿宋" w:hAnsi="仿宋" w:eastAsia="仿宋" w:cs="仿宋"/>
                <w:color w:val="auto"/>
                <w:sz w:val="21"/>
                <w:szCs w:val="21"/>
              </w:rPr>
              <w:t>重复性：RSD≤2%</w:t>
            </w:r>
          </w:p>
          <w:p w14:paraId="4A80BF4A">
            <w:pPr>
              <w:adjustRightInd w:val="0"/>
              <w:snapToGrid w:val="0"/>
              <w:spacing w:line="240" w:lineRule="atLeast"/>
              <w:ind w:firstLine="560"/>
              <w:jc w:val="left"/>
              <w:rPr>
                <w:rFonts w:hint="eastAsia" w:ascii="仿宋" w:hAnsi="仿宋" w:eastAsia="仿宋" w:cs="仿宋"/>
                <w:color w:val="auto"/>
                <w:sz w:val="21"/>
                <w:szCs w:val="21"/>
              </w:rPr>
            </w:pPr>
            <w:r>
              <w:rPr>
                <w:rFonts w:hint="eastAsia" w:ascii="仿宋" w:hAnsi="仿宋" w:eastAsia="仿宋" w:cs="仿宋"/>
                <w:color w:val="auto"/>
                <w:sz w:val="21"/>
                <w:szCs w:val="21"/>
              </w:rPr>
              <w:t>测量范围：0~20000ppm</w:t>
            </w:r>
          </w:p>
          <w:p w14:paraId="483750E0">
            <w:pPr>
              <w:adjustRightInd w:val="0"/>
              <w:snapToGrid w:val="0"/>
              <w:spacing w:line="240" w:lineRule="atLeast"/>
              <w:ind w:firstLine="560"/>
              <w:jc w:val="left"/>
              <w:rPr>
                <w:rFonts w:hint="eastAsia" w:ascii="仿宋" w:hAnsi="仿宋" w:eastAsia="仿宋" w:cs="仿宋"/>
                <w:color w:val="auto"/>
                <w:sz w:val="21"/>
                <w:szCs w:val="21"/>
              </w:rPr>
            </w:pPr>
            <w:r>
              <w:rPr>
                <w:rFonts w:hint="eastAsia" w:ascii="仿宋" w:hAnsi="仿宋" w:eastAsia="仿宋" w:cs="仿宋"/>
                <w:color w:val="auto"/>
                <w:sz w:val="21"/>
                <w:szCs w:val="21"/>
              </w:rPr>
              <w:t>分析周期：≤2min</w:t>
            </w:r>
          </w:p>
        </w:tc>
      </w:tr>
      <w:tr w14:paraId="6C044753">
        <w:tblPrEx>
          <w:tblCellMar>
            <w:top w:w="0" w:type="dxa"/>
            <w:left w:w="108" w:type="dxa"/>
            <w:bottom w:w="0" w:type="dxa"/>
            <w:right w:w="108" w:type="dxa"/>
          </w:tblCellMar>
        </w:tblPrEx>
        <w:trPr>
          <w:jc w:val="center"/>
        </w:trPr>
        <w:tc>
          <w:tcPr>
            <w:tcW w:w="870" w:type="pct"/>
            <w:tcBorders>
              <w:top w:val="nil"/>
              <w:left w:val="single" w:color="auto" w:sz="4" w:space="0"/>
              <w:bottom w:val="single" w:color="auto" w:sz="4" w:space="0"/>
              <w:right w:val="single" w:color="auto" w:sz="4" w:space="0"/>
            </w:tcBorders>
            <w:vAlign w:val="center"/>
          </w:tcPr>
          <w:p w14:paraId="28D17E83">
            <w:pPr>
              <w:widowControl/>
              <w:adjustRightInd w:val="0"/>
              <w:snapToGrid w:val="0"/>
              <w:spacing w:line="240" w:lineRule="atLeast"/>
              <w:ind w:firstLine="0" w:firstLineChars="0"/>
              <w:jc w:val="left"/>
              <w:rPr>
                <w:rFonts w:hint="eastAsia" w:ascii="仿宋" w:hAnsi="仿宋" w:eastAsia="仿宋" w:cs="仿宋"/>
                <w:b/>
                <w:bCs/>
                <w:color w:val="auto"/>
                <w:sz w:val="21"/>
                <w:szCs w:val="21"/>
              </w:rPr>
            </w:pPr>
            <w:r>
              <w:rPr>
                <w:rFonts w:hint="eastAsia" w:ascii="仿宋" w:hAnsi="仿宋" w:eastAsia="仿宋" w:cs="仿宋"/>
                <w:color w:val="auto"/>
                <w:sz w:val="21"/>
                <w:szCs w:val="21"/>
              </w:rPr>
              <w:t>便携式PM</w:t>
            </w:r>
            <w:r>
              <w:rPr>
                <w:rFonts w:hint="eastAsia" w:ascii="仿宋" w:hAnsi="仿宋" w:eastAsia="仿宋" w:cs="仿宋"/>
                <w:color w:val="auto"/>
                <w:sz w:val="21"/>
                <w:szCs w:val="21"/>
                <w:vertAlign w:val="subscript"/>
              </w:rPr>
              <w:t>2.5</w:t>
            </w:r>
            <w:r>
              <w:rPr>
                <w:rFonts w:hint="eastAsia" w:ascii="仿宋" w:hAnsi="仿宋" w:eastAsia="仿宋" w:cs="仿宋"/>
                <w:color w:val="auto"/>
                <w:sz w:val="21"/>
                <w:szCs w:val="21"/>
              </w:rPr>
              <w:t>监测仪</w:t>
            </w:r>
          </w:p>
        </w:tc>
        <w:tc>
          <w:tcPr>
            <w:tcW w:w="4129" w:type="pct"/>
            <w:tcBorders>
              <w:top w:val="nil"/>
              <w:left w:val="nil"/>
              <w:bottom w:val="single" w:color="auto" w:sz="4" w:space="0"/>
              <w:right w:val="single" w:color="auto" w:sz="4" w:space="0"/>
            </w:tcBorders>
            <w:vAlign w:val="center"/>
          </w:tcPr>
          <w:p w14:paraId="07EF1FB7">
            <w:pPr>
              <w:snapToGrid w:val="0"/>
              <w:spacing w:line="240" w:lineRule="atLeast"/>
              <w:ind w:firstLine="560"/>
              <w:jc w:val="left"/>
              <w:rPr>
                <w:rFonts w:hint="eastAsia" w:ascii="仿宋" w:hAnsi="仿宋" w:eastAsia="仿宋" w:cs="仿宋"/>
                <w:color w:val="auto"/>
                <w:sz w:val="21"/>
                <w:szCs w:val="21"/>
              </w:rPr>
            </w:pPr>
            <w:r>
              <w:rPr>
                <w:rFonts w:hint="eastAsia" w:ascii="仿宋" w:hAnsi="仿宋" w:eastAsia="仿宋" w:cs="仿宋"/>
                <w:color w:val="auto"/>
                <w:sz w:val="21"/>
                <w:szCs w:val="21"/>
              </w:rPr>
              <w:t>测量范围：0~1000ug/m</w:t>
            </w:r>
            <w:r>
              <w:rPr>
                <w:rFonts w:hint="eastAsia" w:ascii="仿宋" w:hAnsi="仿宋" w:eastAsia="仿宋" w:cs="仿宋"/>
                <w:color w:val="auto"/>
                <w:sz w:val="21"/>
                <w:szCs w:val="21"/>
                <w:vertAlign w:val="superscript"/>
              </w:rPr>
              <w:t>3</w:t>
            </w:r>
          </w:p>
          <w:p w14:paraId="7BA064D3">
            <w:pPr>
              <w:adjustRightInd w:val="0"/>
              <w:snapToGrid w:val="0"/>
              <w:spacing w:line="240" w:lineRule="atLeast"/>
              <w:ind w:firstLine="560"/>
              <w:jc w:val="left"/>
              <w:rPr>
                <w:rFonts w:hint="eastAsia" w:ascii="仿宋" w:hAnsi="仿宋" w:eastAsia="仿宋" w:cs="仿宋"/>
                <w:color w:val="auto"/>
                <w:sz w:val="21"/>
                <w:szCs w:val="21"/>
              </w:rPr>
            </w:pPr>
            <w:r>
              <w:rPr>
                <w:rFonts w:hint="eastAsia" w:ascii="仿宋" w:hAnsi="仿宋" w:eastAsia="仿宋" w:cs="仿宋"/>
                <w:color w:val="auto"/>
                <w:sz w:val="21"/>
                <w:szCs w:val="21"/>
              </w:rPr>
              <w:t>理论分辨率：1μg/m</w:t>
            </w:r>
            <w:r>
              <w:rPr>
                <w:rFonts w:hint="eastAsia" w:ascii="仿宋" w:hAnsi="仿宋" w:eastAsia="仿宋" w:cs="仿宋"/>
                <w:color w:val="auto"/>
                <w:sz w:val="21"/>
                <w:szCs w:val="21"/>
                <w:vertAlign w:val="superscript"/>
              </w:rPr>
              <w:t>3</w:t>
            </w:r>
          </w:p>
          <w:p w14:paraId="5348FF71">
            <w:pPr>
              <w:snapToGrid w:val="0"/>
              <w:spacing w:line="240" w:lineRule="atLeast"/>
              <w:ind w:firstLine="560"/>
              <w:jc w:val="left"/>
              <w:rPr>
                <w:rFonts w:hint="eastAsia" w:ascii="仿宋" w:hAnsi="仿宋" w:eastAsia="仿宋" w:cs="仿宋"/>
                <w:color w:val="auto"/>
                <w:sz w:val="21"/>
                <w:szCs w:val="21"/>
              </w:rPr>
            </w:pPr>
            <w:r>
              <w:rPr>
                <w:rFonts w:hint="eastAsia" w:ascii="仿宋" w:hAnsi="仿宋" w:eastAsia="仿宋" w:cs="仿宋"/>
                <w:color w:val="auto"/>
                <w:sz w:val="21"/>
                <w:szCs w:val="21"/>
              </w:rPr>
              <w:t>响应时间：&lt;10s</w:t>
            </w:r>
          </w:p>
          <w:p w14:paraId="327C7794">
            <w:pPr>
              <w:snapToGrid w:val="0"/>
              <w:spacing w:line="240" w:lineRule="atLeast"/>
              <w:ind w:firstLine="560"/>
              <w:jc w:val="left"/>
              <w:rPr>
                <w:rFonts w:hint="eastAsia" w:ascii="仿宋" w:hAnsi="仿宋" w:eastAsia="仿宋" w:cs="仿宋"/>
                <w:color w:val="auto"/>
                <w:sz w:val="21"/>
                <w:szCs w:val="21"/>
              </w:rPr>
            </w:pPr>
            <w:r>
              <w:rPr>
                <w:rFonts w:hint="eastAsia" w:ascii="仿宋" w:hAnsi="仿宋" w:eastAsia="仿宋" w:cs="仿宋"/>
                <w:color w:val="auto"/>
                <w:sz w:val="21"/>
                <w:szCs w:val="21"/>
              </w:rPr>
              <w:t>检测 PM</w:t>
            </w:r>
            <w:r>
              <w:rPr>
                <w:rFonts w:hint="eastAsia" w:ascii="仿宋" w:hAnsi="仿宋" w:eastAsia="仿宋" w:cs="仿宋"/>
                <w:color w:val="auto"/>
                <w:sz w:val="21"/>
                <w:szCs w:val="21"/>
                <w:vertAlign w:val="subscript"/>
              </w:rPr>
              <w:t>2.5</w:t>
            </w:r>
            <w:r>
              <w:rPr>
                <w:rFonts w:hint="eastAsia" w:ascii="仿宋" w:hAnsi="仿宋" w:eastAsia="仿宋" w:cs="仿宋"/>
                <w:color w:val="auto"/>
                <w:sz w:val="21"/>
                <w:szCs w:val="21"/>
              </w:rPr>
              <w:t>（粒径0.3~2.5μm）</w:t>
            </w:r>
          </w:p>
        </w:tc>
      </w:tr>
      <w:tr w14:paraId="20EAEAB0">
        <w:tblPrEx>
          <w:tblCellMar>
            <w:top w:w="0" w:type="dxa"/>
            <w:left w:w="108" w:type="dxa"/>
            <w:bottom w:w="0" w:type="dxa"/>
            <w:right w:w="108" w:type="dxa"/>
          </w:tblCellMar>
        </w:tblPrEx>
        <w:trPr>
          <w:jc w:val="center"/>
        </w:trPr>
        <w:tc>
          <w:tcPr>
            <w:tcW w:w="870" w:type="pct"/>
            <w:tcBorders>
              <w:top w:val="nil"/>
              <w:left w:val="single" w:color="auto" w:sz="4" w:space="0"/>
              <w:bottom w:val="single" w:color="auto" w:sz="4" w:space="0"/>
              <w:right w:val="single" w:color="auto" w:sz="4" w:space="0"/>
            </w:tcBorders>
            <w:vAlign w:val="center"/>
          </w:tcPr>
          <w:p w14:paraId="7B311DD4">
            <w:pPr>
              <w:widowControl/>
              <w:adjustRightInd w:val="0"/>
              <w:snapToGrid w:val="0"/>
              <w:spacing w:line="240" w:lineRule="atLeast"/>
              <w:ind w:firstLine="0" w:firstLineChars="0"/>
              <w:jc w:val="left"/>
              <w:rPr>
                <w:rFonts w:hint="eastAsia" w:ascii="仿宋" w:hAnsi="仿宋" w:eastAsia="仿宋" w:cs="仿宋"/>
                <w:color w:val="auto"/>
                <w:kern w:val="24"/>
                <w:sz w:val="21"/>
                <w:szCs w:val="21"/>
              </w:rPr>
            </w:pPr>
            <w:r>
              <w:rPr>
                <w:rFonts w:hint="eastAsia" w:ascii="仿宋" w:hAnsi="仿宋" w:eastAsia="仿宋" w:cs="仿宋"/>
                <w:color w:val="auto"/>
                <w:sz w:val="21"/>
                <w:szCs w:val="21"/>
              </w:rPr>
              <w:t>便携式PM</w:t>
            </w:r>
            <w:r>
              <w:rPr>
                <w:rFonts w:hint="eastAsia" w:ascii="仿宋" w:hAnsi="仿宋" w:eastAsia="仿宋" w:cs="仿宋"/>
                <w:color w:val="auto"/>
                <w:sz w:val="21"/>
                <w:szCs w:val="21"/>
                <w:vertAlign w:val="subscript"/>
              </w:rPr>
              <w:t>10</w:t>
            </w:r>
            <w:r>
              <w:rPr>
                <w:rFonts w:hint="eastAsia" w:ascii="仿宋" w:hAnsi="仿宋" w:eastAsia="仿宋" w:cs="仿宋"/>
                <w:color w:val="auto"/>
                <w:sz w:val="21"/>
                <w:szCs w:val="21"/>
              </w:rPr>
              <w:t>监测仪</w:t>
            </w:r>
          </w:p>
        </w:tc>
        <w:tc>
          <w:tcPr>
            <w:tcW w:w="4129" w:type="pct"/>
            <w:tcBorders>
              <w:top w:val="nil"/>
              <w:left w:val="nil"/>
              <w:bottom w:val="single" w:color="auto" w:sz="4" w:space="0"/>
              <w:right w:val="single" w:color="auto" w:sz="4" w:space="0"/>
            </w:tcBorders>
            <w:vAlign w:val="center"/>
          </w:tcPr>
          <w:p w14:paraId="265256C3">
            <w:pPr>
              <w:adjustRightInd w:val="0"/>
              <w:snapToGrid w:val="0"/>
              <w:spacing w:line="240" w:lineRule="atLeast"/>
              <w:ind w:firstLine="560"/>
              <w:jc w:val="left"/>
              <w:rPr>
                <w:rFonts w:hint="eastAsia" w:ascii="仿宋" w:hAnsi="仿宋" w:eastAsia="仿宋" w:cs="仿宋"/>
                <w:color w:val="auto"/>
                <w:sz w:val="21"/>
                <w:szCs w:val="21"/>
              </w:rPr>
            </w:pPr>
            <w:r>
              <w:rPr>
                <w:rFonts w:hint="eastAsia" w:ascii="仿宋" w:hAnsi="仿宋" w:eastAsia="仿宋" w:cs="仿宋"/>
                <w:color w:val="auto"/>
                <w:sz w:val="21"/>
                <w:szCs w:val="21"/>
              </w:rPr>
              <w:t>测量范围：0~1000ug/m</w:t>
            </w:r>
            <w:r>
              <w:rPr>
                <w:rFonts w:hint="eastAsia" w:ascii="仿宋" w:hAnsi="仿宋" w:eastAsia="仿宋" w:cs="仿宋"/>
                <w:color w:val="auto"/>
                <w:sz w:val="21"/>
                <w:szCs w:val="21"/>
                <w:vertAlign w:val="superscript"/>
              </w:rPr>
              <w:t>3</w:t>
            </w:r>
          </w:p>
          <w:p w14:paraId="3FD73D59">
            <w:pPr>
              <w:adjustRightInd w:val="0"/>
              <w:snapToGrid w:val="0"/>
              <w:spacing w:line="240" w:lineRule="atLeast"/>
              <w:ind w:firstLine="560"/>
              <w:jc w:val="left"/>
              <w:rPr>
                <w:rFonts w:hint="eastAsia" w:ascii="仿宋" w:hAnsi="仿宋" w:eastAsia="仿宋" w:cs="仿宋"/>
                <w:color w:val="auto"/>
                <w:sz w:val="21"/>
                <w:szCs w:val="21"/>
              </w:rPr>
            </w:pPr>
            <w:r>
              <w:rPr>
                <w:rFonts w:hint="eastAsia" w:ascii="仿宋" w:hAnsi="仿宋" w:eastAsia="仿宋" w:cs="仿宋"/>
                <w:color w:val="auto"/>
                <w:sz w:val="21"/>
                <w:szCs w:val="21"/>
              </w:rPr>
              <w:t>理论分辨率：1μg/m</w:t>
            </w:r>
            <w:r>
              <w:rPr>
                <w:rFonts w:hint="eastAsia" w:ascii="仿宋" w:hAnsi="仿宋" w:eastAsia="仿宋" w:cs="仿宋"/>
                <w:color w:val="auto"/>
                <w:sz w:val="21"/>
                <w:szCs w:val="21"/>
                <w:vertAlign w:val="superscript"/>
              </w:rPr>
              <w:t>3</w:t>
            </w:r>
          </w:p>
          <w:p w14:paraId="3F595640">
            <w:pPr>
              <w:adjustRightInd w:val="0"/>
              <w:snapToGrid w:val="0"/>
              <w:spacing w:line="240" w:lineRule="atLeast"/>
              <w:ind w:firstLine="560"/>
              <w:jc w:val="left"/>
              <w:rPr>
                <w:rFonts w:hint="eastAsia" w:ascii="仿宋" w:hAnsi="仿宋" w:eastAsia="仿宋" w:cs="仿宋"/>
                <w:color w:val="auto"/>
                <w:sz w:val="21"/>
                <w:szCs w:val="21"/>
              </w:rPr>
            </w:pPr>
            <w:r>
              <w:rPr>
                <w:rFonts w:hint="eastAsia" w:ascii="仿宋" w:hAnsi="仿宋" w:eastAsia="仿宋" w:cs="仿宋"/>
                <w:color w:val="auto"/>
                <w:sz w:val="21"/>
                <w:szCs w:val="21"/>
              </w:rPr>
              <w:t>响应时间：&lt;10s</w:t>
            </w:r>
          </w:p>
          <w:p w14:paraId="614EA3B3">
            <w:pPr>
              <w:adjustRightInd w:val="0"/>
              <w:snapToGrid w:val="0"/>
              <w:spacing w:line="240" w:lineRule="atLeast"/>
              <w:ind w:firstLine="560"/>
              <w:jc w:val="left"/>
              <w:rPr>
                <w:rFonts w:hint="eastAsia" w:ascii="仿宋" w:hAnsi="仿宋" w:eastAsia="仿宋" w:cs="仿宋"/>
                <w:color w:val="auto"/>
                <w:sz w:val="21"/>
                <w:szCs w:val="21"/>
              </w:rPr>
            </w:pPr>
            <w:r>
              <w:rPr>
                <w:rFonts w:hint="eastAsia" w:ascii="仿宋" w:hAnsi="仿宋" w:eastAsia="仿宋" w:cs="仿宋"/>
                <w:color w:val="auto"/>
                <w:sz w:val="21"/>
                <w:szCs w:val="21"/>
              </w:rPr>
              <w:t>重复性：&lt;2%FS</w:t>
            </w:r>
          </w:p>
        </w:tc>
      </w:tr>
      <w:tr w14:paraId="469DF6FB">
        <w:tblPrEx>
          <w:tblCellMar>
            <w:top w:w="0" w:type="dxa"/>
            <w:left w:w="108" w:type="dxa"/>
            <w:bottom w:w="0" w:type="dxa"/>
            <w:right w:w="108" w:type="dxa"/>
          </w:tblCellMar>
        </w:tblPrEx>
        <w:trPr>
          <w:jc w:val="center"/>
        </w:trPr>
        <w:tc>
          <w:tcPr>
            <w:tcW w:w="870" w:type="pct"/>
            <w:tcBorders>
              <w:top w:val="nil"/>
              <w:left w:val="single" w:color="auto" w:sz="4" w:space="0"/>
              <w:bottom w:val="single" w:color="auto" w:sz="4" w:space="0"/>
              <w:right w:val="single" w:color="auto" w:sz="4" w:space="0"/>
            </w:tcBorders>
            <w:vAlign w:val="center"/>
          </w:tcPr>
          <w:p w14:paraId="6F3A218D">
            <w:pPr>
              <w:widowControl/>
              <w:adjustRightInd w:val="0"/>
              <w:snapToGrid w:val="0"/>
              <w:spacing w:line="240" w:lineRule="atLeast"/>
              <w:ind w:firstLine="0" w:firstLineChars="0"/>
              <w:jc w:val="left"/>
              <w:rPr>
                <w:rFonts w:hint="eastAsia" w:ascii="仿宋" w:hAnsi="仿宋" w:eastAsia="仿宋" w:cs="仿宋"/>
                <w:color w:val="auto"/>
                <w:sz w:val="21"/>
                <w:szCs w:val="21"/>
              </w:rPr>
            </w:pPr>
            <w:r>
              <w:rPr>
                <w:rFonts w:hint="eastAsia" w:ascii="仿宋" w:hAnsi="仿宋" w:eastAsia="仿宋" w:cs="仿宋"/>
                <w:color w:val="auto"/>
                <w:sz w:val="21"/>
                <w:szCs w:val="21"/>
              </w:rPr>
              <w:t>便携式TSP监测仪</w:t>
            </w:r>
          </w:p>
        </w:tc>
        <w:tc>
          <w:tcPr>
            <w:tcW w:w="4129" w:type="pct"/>
            <w:tcBorders>
              <w:top w:val="nil"/>
              <w:left w:val="nil"/>
              <w:bottom w:val="single" w:color="auto" w:sz="4" w:space="0"/>
              <w:right w:val="single" w:color="auto" w:sz="4" w:space="0"/>
            </w:tcBorders>
            <w:vAlign w:val="center"/>
          </w:tcPr>
          <w:p w14:paraId="2426003B">
            <w:pPr>
              <w:adjustRightInd w:val="0"/>
              <w:snapToGrid w:val="0"/>
              <w:spacing w:line="240" w:lineRule="atLeast"/>
              <w:ind w:firstLine="560"/>
              <w:jc w:val="left"/>
              <w:rPr>
                <w:rFonts w:hint="eastAsia" w:ascii="仿宋" w:hAnsi="仿宋" w:eastAsia="仿宋" w:cs="仿宋"/>
                <w:color w:val="auto"/>
                <w:sz w:val="21"/>
                <w:szCs w:val="21"/>
              </w:rPr>
            </w:pPr>
            <w:r>
              <w:rPr>
                <w:rFonts w:hint="eastAsia" w:ascii="仿宋" w:hAnsi="仿宋" w:eastAsia="仿宋" w:cs="仿宋"/>
                <w:color w:val="auto"/>
                <w:sz w:val="21"/>
                <w:szCs w:val="21"/>
              </w:rPr>
              <w:t>测量范围：0.001～10.000mg/m</w:t>
            </w:r>
            <w:r>
              <w:rPr>
                <w:rFonts w:hint="eastAsia" w:ascii="仿宋" w:hAnsi="仿宋" w:eastAsia="仿宋" w:cs="仿宋"/>
                <w:color w:val="auto"/>
                <w:sz w:val="21"/>
                <w:szCs w:val="21"/>
                <w:vertAlign w:val="superscript"/>
              </w:rPr>
              <w:t>3</w:t>
            </w:r>
            <w:r>
              <w:rPr>
                <w:rFonts w:hint="eastAsia" w:ascii="仿宋" w:hAnsi="仿宋" w:eastAsia="仿宋" w:cs="仿宋"/>
                <w:color w:val="auto"/>
                <w:sz w:val="21"/>
                <w:szCs w:val="21"/>
              </w:rPr>
              <w:t>（对于标准颗粒）</w:t>
            </w:r>
          </w:p>
          <w:p w14:paraId="60E3A163">
            <w:pPr>
              <w:adjustRightInd w:val="0"/>
              <w:snapToGrid w:val="0"/>
              <w:spacing w:line="240" w:lineRule="atLeast"/>
              <w:ind w:firstLine="560"/>
              <w:jc w:val="left"/>
              <w:rPr>
                <w:rFonts w:hint="eastAsia" w:ascii="仿宋" w:hAnsi="仿宋" w:eastAsia="仿宋" w:cs="仿宋"/>
                <w:color w:val="auto"/>
                <w:sz w:val="21"/>
                <w:szCs w:val="21"/>
              </w:rPr>
            </w:pPr>
            <w:r>
              <w:rPr>
                <w:rFonts w:hint="eastAsia" w:ascii="仿宋" w:hAnsi="仿宋" w:eastAsia="仿宋" w:cs="仿宋"/>
                <w:color w:val="auto"/>
                <w:sz w:val="21"/>
                <w:szCs w:val="21"/>
              </w:rPr>
              <w:t>测量精度：±10%（对于标准颗粒）</w:t>
            </w:r>
          </w:p>
          <w:p w14:paraId="17B33785">
            <w:pPr>
              <w:adjustRightInd w:val="0"/>
              <w:snapToGrid w:val="0"/>
              <w:spacing w:line="240" w:lineRule="atLeast"/>
              <w:ind w:firstLine="560"/>
              <w:jc w:val="left"/>
              <w:rPr>
                <w:rFonts w:hint="eastAsia" w:ascii="仿宋" w:hAnsi="仿宋" w:eastAsia="仿宋" w:cs="仿宋"/>
                <w:color w:val="auto"/>
                <w:sz w:val="21"/>
                <w:szCs w:val="21"/>
              </w:rPr>
            </w:pPr>
            <w:r>
              <w:rPr>
                <w:rFonts w:hint="eastAsia" w:ascii="仿宋" w:hAnsi="仿宋" w:eastAsia="仿宋" w:cs="仿宋"/>
                <w:color w:val="auto"/>
                <w:sz w:val="21"/>
                <w:szCs w:val="21"/>
              </w:rPr>
              <w:t>定时测量：可手动设定任意时间</w:t>
            </w:r>
          </w:p>
          <w:p w14:paraId="5165BA03">
            <w:pPr>
              <w:adjustRightInd w:val="0"/>
              <w:snapToGrid w:val="0"/>
              <w:spacing w:line="240" w:lineRule="atLeast"/>
              <w:ind w:firstLine="560"/>
              <w:jc w:val="left"/>
              <w:rPr>
                <w:rFonts w:hint="eastAsia" w:ascii="仿宋" w:hAnsi="仿宋" w:eastAsia="仿宋" w:cs="仿宋"/>
                <w:color w:val="auto"/>
                <w:sz w:val="21"/>
                <w:szCs w:val="21"/>
              </w:rPr>
            </w:pPr>
            <w:r>
              <w:rPr>
                <w:rFonts w:hint="eastAsia" w:ascii="仿宋" w:hAnsi="仿宋" w:eastAsia="仿宋" w:cs="仿宋"/>
                <w:color w:val="auto"/>
                <w:sz w:val="21"/>
                <w:szCs w:val="21"/>
              </w:rPr>
              <w:t>自动校正：自动灵敏度校正</w:t>
            </w:r>
          </w:p>
        </w:tc>
      </w:tr>
      <w:tr w14:paraId="64E0881D">
        <w:tblPrEx>
          <w:tblCellMar>
            <w:top w:w="0" w:type="dxa"/>
            <w:left w:w="108" w:type="dxa"/>
            <w:bottom w:w="0" w:type="dxa"/>
            <w:right w:w="108" w:type="dxa"/>
          </w:tblCellMar>
        </w:tblPrEx>
        <w:trPr>
          <w:jc w:val="center"/>
        </w:trPr>
        <w:tc>
          <w:tcPr>
            <w:tcW w:w="870" w:type="pct"/>
            <w:tcBorders>
              <w:top w:val="single" w:color="auto" w:sz="4" w:space="0"/>
              <w:left w:val="single" w:color="auto" w:sz="4" w:space="0"/>
              <w:bottom w:val="single" w:color="auto" w:sz="4" w:space="0"/>
              <w:right w:val="single" w:color="auto" w:sz="4" w:space="0"/>
            </w:tcBorders>
            <w:vAlign w:val="center"/>
          </w:tcPr>
          <w:p w14:paraId="48160E2B">
            <w:pPr>
              <w:widowControl/>
              <w:adjustRightInd w:val="0"/>
              <w:snapToGrid w:val="0"/>
              <w:spacing w:line="240" w:lineRule="atLeast"/>
              <w:ind w:firstLine="0" w:firstLineChars="0"/>
              <w:jc w:val="left"/>
              <w:rPr>
                <w:rFonts w:hint="eastAsia" w:ascii="仿宋" w:hAnsi="仿宋" w:eastAsia="仿宋" w:cs="仿宋"/>
                <w:color w:val="auto"/>
                <w:sz w:val="21"/>
                <w:szCs w:val="21"/>
              </w:rPr>
            </w:pPr>
            <w:r>
              <w:rPr>
                <w:rFonts w:hint="eastAsia" w:ascii="仿宋" w:hAnsi="仿宋" w:eastAsia="仿宋" w:cs="仿宋"/>
                <w:color w:val="auto"/>
                <w:sz w:val="21"/>
                <w:szCs w:val="21"/>
              </w:rPr>
              <w:t>低空移动多参数</w:t>
            </w:r>
            <w:r>
              <w:rPr>
                <w:rFonts w:hint="eastAsia" w:ascii="仿宋" w:hAnsi="仿宋" w:eastAsia="仿宋" w:cs="仿宋"/>
                <w:color w:val="auto"/>
                <w:kern w:val="0"/>
                <w:sz w:val="21"/>
                <w:szCs w:val="21"/>
                <w:lang w:bidi="ar"/>
              </w:rPr>
              <w:t>（SO</w:t>
            </w:r>
            <w:r>
              <w:rPr>
                <w:rFonts w:hint="eastAsia" w:ascii="仿宋" w:hAnsi="仿宋" w:eastAsia="仿宋" w:cs="仿宋"/>
                <w:color w:val="auto"/>
                <w:kern w:val="0"/>
                <w:sz w:val="21"/>
                <w:szCs w:val="21"/>
                <w:vertAlign w:val="subscript"/>
                <w:lang w:bidi="ar"/>
              </w:rPr>
              <w:t>2</w:t>
            </w:r>
            <w:r>
              <w:rPr>
                <w:rFonts w:hint="eastAsia" w:ascii="仿宋" w:hAnsi="仿宋" w:eastAsia="仿宋" w:cs="仿宋"/>
                <w:color w:val="auto"/>
                <w:kern w:val="0"/>
                <w:sz w:val="21"/>
                <w:szCs w:val="21"/>
                <w:lang w:bidi="ar"/>
              </w:rPr>
              <w:t>、颗粒物、O</w:t>
            </w:r>
            <w:r>
              <w:rPr>
                <w:rFonts w:hint="eastAsia" w:ascii="仿宋" w:hAnsi="仿宋" w:eastAsia="仿宋" w:cs="仿宋"/>
                <w:color w:val="auto"/>
                <w:kern w:val="0"/>
                <w:sz w:val="21"/>
                <w:szCs w:val="21"/>
                <w:vertAlign w:val="subscript"/>
                <w:lang w:bidi="ar"/>
              </w:rPr>
              <w:t>3</w:t>
            </w:r>
            <w:r>
              <w:rPr>
                <w:rFonts w:hint="eastAsia" w:ascii="仿宋" w:hAnsi="仿宋" w:eastAsia="仿宋" w:cs="仿宋"/>
                <w:color w:val="auto"/>
                <w:kern w:val="0"/>
                <w:sz w:val="21"/>
                <w:szCs w:val="21"/>
                <w:lang w:bidi="ar"/>
              </w:rPr>
              <w:t>+NO</w:t>
            </w:r>
            <w:r>
              <w:rPr>
                <w:rFonts w:hint="eastAsia" w:ascii="仿宋" w:hAnsi="仿宋" w:eastAsia="仿宋" w:cs="仿宋"/>
                <w:color w:val="auto"/>
                <w:kern w:val="0"/>
                <w:sz w:val="21"/>
                <w:szCs w:val="21"/>
                <w:vertAlign w:val="subscript"/>
                <w:lang w:bidi="ar"/>
              </w:rPr>
              <w:t>2</w:t>
            </w:r>
            <w:r>
              <w:rPr>
                <w:rFonts w:hint="eastAsia" w:ascii="仿宋" w:hAnsi="仿宋" w:eastAsia="仿宋" w:cs="仿宋"/>
                <w:color w:val="auto"/>
                <w:kern w:val="0"/>
                <w:sz w:val="21"/>
                <w:szCs w:val="21"/>
                <w:lang w:bidi="ar"/>
              </w:rPr>
              <w:t>、VOCs）</w:t>
            </w:r>
            <w:r>
              <w:rPr>
                <w:rFonts w:hint="eastAsia" w:ascii="仿宋" w:hAnsi="仿宋" w:eastAsia="仿宋" w:cs="仿宋"/>
                <w:color w:val="auto"/>
                <w:sz w:val="21"/>
                <w:szCs w:val="21"/>
              </w:rPr>
              <w:t>测量设备</w:t>
            </w:r>
          </w:p>
        </w:tc>
        <w:tc>
          <w:tcPr>
            <w:tcW w:w="4129" w:type="pct"/>
            <w:tcBorders>
              <w:top w:val="single" w:color="auto" w:sz="4" w:space="0"/>
              <w:left w:val="single" w:color="auto" w:sz="4" w:space="0"/>
              <w:bottom w:val="single" w:color="auto" w:sz="4" w:space="0"/>
              <w:right w:val="single" w:color="auto" w:sz="4" w:space="0"/>
            </w:tcBorders>
            <w:vAlign w:val="center"/>
          </w:tcPr>
          <w:p w14:paraId="112A6C8D">
            <w:pPr>
              <w:adjustRightInd w:val="0"/>
              <w:snapToGrid w:val="0"/>
              <w:spacing w:line="240" w:lineRule="auto"/>
              <w:ind w:firstLine="560"/>
              <w:jc w:val="left"/>
              <w:rPr>
                <w:rFonts w:hint="eastAsia" w:ascii="仿宋" w:hAnsi="仿宋" w:eastAsia="仿宋" w:cs="仿宋"/>
                <w:color w:val="auto"/>
                <w:sz w:val="21"/>
                <w:szCs w:val="21"/>
              </w:rPr>
            </w:pPr>
            <w:r>
              <w:rPr>
                <w:rFonts w:hint="eastAsia" w:ascii="仿宋" w:hAnsi="仿宋" w:eastAsia="仿宋" w:cs="仿宋"/>
                <w:color w:val="auto"/>
                <w:sz w:val="21"/>
                <w:szCs w:val="21"/>
              </w:rPr>
              <w:t>（1）高量程SO</w:t>
            </w:r>
            <w:r>
              <w:rPr>
                <w:rFonts w:hint="eastAsia" w:ascii="仿宋" w:hAnsi="仿宋" w:eastAsia="仿宋" w:cs="仿宋"/>
                <w:color w:val="auto"/>
                <w:sz w:val="21"/>
                <w:szCs w:val="21"/>
                <w:vertAlign w:val="subscript"/>
              </w:rPr>
              <w:t>2</w:t>
            </w:r>
            <w:r>
              <w:rPr>
                <w:rFonts w:hint="eastAsia" w:ascii="仿宋" w:hAnsi="仿宋" w:eastAsia="仿宋" w:cs="仿宋"/>
                <w:color w:val="auto"/>
                <w:sz w:val="21"/>
                <w:szCs w:val="21"/>
              </w:rPr>
              <w:t>检测模块</w:t>
            </w:r>
          </w:p>
          <w:p w14:paraId="23932A67">
            <w:pPr>
              <w:adjustRightInd w:val="0"/>
              <w:snapToGrid w:val="0"/>
              <w:spacing w:line="240" w:lineRule="auto"/>
              <w:ind w:firstLine="560"/>
              <w:jc w:val="left"/>
              <w:rPr>
                <w:rFonts w:hint="eastAsia" w:ascii="仿宋" w:hAnsi="仿宋" w:eastAsia="仿宋" w:cs="仿宋"/>
                <w:color w:val="auto"/>
                <w:sz w:val="21"/>
                <w:szCs w:val="21"/>
              </w:rPr>
            </w:pPr>
            <w:r>
              <w:rPr>
                <w:rFonts w:hint="eastAsia" w:ascii="仿宋" w:hAnsi="仿宋" w:eastAsia="仿宋" w:cs="仿宋"/>
                <w:color w:val="auto"/>
                <w:sz w:val="21"/>
                <w:szCs w:val="21"/>
              </w:rPr>
              <w:t>量程：0~100ppm</w:t>
            </w:r>
          </w:p>
          <w:p w14:paraId="5FCE6857">
            <w:pPr>
              <w:adjustRightInd w:val="0"/>
              <w:snapToGrid w:val="0"/>
              <w:spacing w:line="240" w:lineRule="auto"/>
              <w:ind w:firstLine="560"/>
              <w:jc w:val="left"/>
              <w:rPr>
                <w:rFonts w:hint="eastAsia" w:ascii="仿宋" w:hAnsi="仿宋" w:eastAsia="仿宋" w:cs="仿宋"/>
                <w:color w:val="auto"/>
                <w:sz w:val="21"/>
                <w:szCs w:val="21"/>
              </w:rPr>
            </w:pPr>
            <w:r>
              <w:rPr>
                <w:rFonts w:hint="eastAsia" w:ascii="仿宋" w:hAnsi="仿宋" w:eastAsia="仿宋" w:cs="仿宋"/>
                <w:color w:val="auto"/>
                <w:sz w:val="21"/>
                <w:szCs w:val="21"/>
              </w:rPr>
              <w:t>理论分辨率：6ppb</w:t>
            </w:r>
          </w:p>
          <w:p w14:paraId="0C85B0EB">
            <w:pPr>
              <w:adjustRightInd w:val="0"/>
              <w:snapToGrid w:val="0"/>
              <w:spacing w:line="240" w:lineRule="auto"/>
              <w:ind w:firstLine="560"/>
              <w:jc w:val="left"/>
              <w:rPr>
                <w:rFonts w:hint="eastAsia" w:ascii="仿宋" w:hAnsi="仿宋" w:eastAsia="仿宋" w:cs="仿宋"/>
                <w:color w:val="auto"/>
                <w:sz w:val="21"/>
                <w:szCs w:val="21"/>
              </w:rPr>
            </w:pPr>
            <w:r>
              <w:rPr>
                <w:rFonts w:hint="eastAsia" w:ascii="仿宋" w:hAnsi="仿宋" w:eastAsia="仿宋" w:cs="仿宋"/>
                <w:color w:val="auto"/>
                <w:sz w:val="21"/>
                <w:szCs w:val="21"/>
              </w:rPr>
              <w:t>响应时间：＜40s（0~2ppm）</w:t>
            </w:r>
          </w:p>
          <w:p w14:paraId="7FE0DCA4">
            <w:pPr>
              <w:adjustRightInd w:val="0"/>
              <w:snapToGrid w:val="0"/>
              <w:spacing w:line="240" w:lineRule="auto"/>
              <w:ind w:firstLine="560"/>
              <w:jc w:val="left"/>
              <w:rPr>
                <w:rFonts w:hint="eastAsia" w:ascii="仿宋" w:hAnsi="仿宋" w:eastAsia="仿宋" w:cs="仿宋"/>
                <w:color w:val="auto"/>
                <w:sz w:val="21"/>
                <w:szCs w:val="21"/>
              </w:rPr>
            </w:pPr>
            <w:r>
              <w:rPr>
                <w:rFonts w:hint="eastAsia" w:ascii="仿宋" w:hAnsi="仿宋" w:eastAsia="仿宋" w:cs="仿宋"/>
                <w:color w:val="auto"/>
                <w:sz w:val="21"/>
                <w:szCs w:val="21"/>
              </w:rPr>
              <w:t>内置专属数据处理芯片，具有环境补偿算法与个体差异补偿算法</w:t>
            </w:r>
          </w:p>
          <w:p w14:paraId="707D8566">
            <w:pPr>
              <w:adjustRightInd w:val="0"/>
              <w:snapToGrid w:val="0"/>
              <w:spacing w:line="240" w:lineRule="auto"/>
              <w:ind w:firstLine="560"/>
              <w:jc w:val="left"/>
              <w:rPr>
                <w:rFonts w:hint="eastAsia" w:ascii="仿宋" w:hAnsi="仿宋" w:eastAsia="仿宋" w:cs="仿宋"/>
                <w:color w:val="auto"/>
                <w:sz w:val="21"/>
                <w:szCs w:val="21"/>
              </w:rPr>
            </w:pPr>
            <w:r>
              <w:rPr>
                <w:rFonts w:hint="eastAsia" w:ascii="仿宋" w:hAnsi="仿宋" w:eastAsia="仿宋" w:cs="仿宋"/>
                <w:color w:val="auto"/>
                <w:sz w:val="21"/>
                <w:szCs w:val="21"/>
              </w:rPr>
              <w:t>（2）可吸入颗粒物检测模块</w:t>
            </w:r>
          </w:p>
          <w:p w14:paraId="1A7383C8">
            <w:pPr>
              <w:adjustRightInd w:val="0"/>
              <w:snapToGrid w:val="0"/>
              <w:spacing w:line="240" w:lineRule="auto"/>
              <w:ind w:firstLine="560"/>
              <w:jc w:val="left"/>
              <w:rPr>
                <w:rFonts w:hint="eastAsia" w:ascii="仿宋" w:hAnsi="仿宋" w:eastAsia="仿宋" w:cs="仿宋"/>
                <w:color w:val="auto"/>
                <w:sz w:val="21"/>
                <w:szCs w:val="21"/>
              </w:rPr>
            </w:pPr>
            <w:r>
              <w:rPr>
                <w:rFonts w:hint="eastAsia" w:ascii="仿宋" w:hAnsi="仿宋" w:eastAsia="仿宋" w:cs="仿宋"/>
                <w:color w:val="auto"/>
                <w:sz w:val="21"/>
                <w:szCs w:val="21"/>
              </w:rPr>
              <w:t>量程：0~1000μg/m</w:t>
            </w:r>
            <w:r>
              <w:rPr>
                <w:rFonts w:hint="eastAsia" w:ascii="仿宋" w:hAnsi="仿宋" w:eastAsia="仿宋" w:cs="仿宋"/>
                <w:color w:val="auto"/>
                <w:sz w:val="21"/>
                <w:szCs w:val="21"/>
                <w:vertAlign w:val="superscript"/>
              </w:rPr>
              <w:t>3</w:t>
            </w:r>
          </w:p>
          <w:p w14:paraId="5C934E85">
            <w:pPr>
              <w:adjustRightInd w:val="0"/>
              <w:snapToGrid w:val="0"/>
              <w:spacing w:line="240" w:lineRule="auto"/>
              <w:ind w:firstLine="560"/>
              <w:jc w:val="left"/>
              <w:rPr>
                <w:rFonts w:hint="eastAsia" w:ascii="仿宋" w:hAnsi="仿宋" w:eastAsia="仿宋" w:cs="仿宋"/>
                <w:color w:val="auto"/>
                <w:sz w:val="21"/>
                <w:szCs w:val="21"/>
              </w:rPr>
            </w:pPr>
            <w:r>
              <w:rPr>
                <w:rFonts w:hint="eastAsia" w:ascii="仿宋" w:hAnsi="仿宋" w:eastAsia="仿宋" w:cs="仿宋"/>
                <w:color w:val="auto"/>
                <w:sz w:val="21"/>
                <w:szCs w:val="21"/>
              </w:rPr>
              <w:t>理论分辨率：1μg/m</w:t>
            </w:r>
            <w:r>
              <w:rPr>
                <w:rFonts w:hint="eastAsia" w:ascii="仿宋" w:hAnsi="仿宋" w:eastAsia="仿宋" w:cs="仿宋"/>
                <w:color w:val="auto"/>
                <w:sz w:val="21"/>
                <w:szCs w:val="21"/>
                <w:vertAlign w:val="superscript"/>
              </w:rPr>
              <w:t>3</w:t>
            </w:r>
          </w:p>
          <w:p w14:paraId="1A382D5E">
            <w:pPr>
              <w:adjustRightInd w:val="0"/>
              <w:snapToGrid w:val="0"/>
              <w:spacing w:line="240" w:lineRule="auto"/>
              <w:ind w:firstLine="560"/>
              <w:jc w:val="left"/>
              <w:rPr>
                <w:rFonts w:hint="eastAsia" w:ascii="仿宋" w:hAnsi="仿宋" w:eastAsia="仿宋" w:cs="仿宋"/>
                <w:color w:val="auto"/>
                <w:sz w:val="21"/>
                <w:szCs w:val="21"/>
              </w:rPr>
            </w:pPr>
            <w:r>
              <w:rPr>
                <w:rFonts w:hint="eastAsia" w:ascii="仿宋" w:hAnsi="仿宋" w:eastAsia="仿宋" w:cs="仿宋"/>
                <w:color w:val="auto"/>
                <w:sz w:val="21"/>
                <w:szCs w:val="21"/>
              </w:rPr>
              <w:t>响应时间：＜10s</w:t>
            </w:r>
          </w:p>
          <w:p w14:paraId="78313BF2">
            <w:pPr>
              <w:adjustRightInd w:val="0"/>
              <w:snapToGrid w:val="0"/>
              <w:spacing w:line="240" w:lineRule="auto"/>
              <w:ind w:firstLine="560"/>
              <w:jc w:val="left"/>
              <w:rPr>
                <w:rFonts w:hint="eastAsia" w:ascii="仿宋" w:hAnsi="仿宋" w:eastAsia="仿宋" w:cs="仿宋"/>
                <w:color w:val="auto"/>
                <w:sz w:val="21"/>
                <w:szCs w:val="21"/>
              </w:rPr>
            </w:pPr>
            <w:r>
              <w:rPr>
                <w:rFonts w:hint="eastAsia" w:ascii="仿宋" w:hAnsi="仿宋" w:eastAsia="仿宋" w:cs="仿宋"/>
                <w:color w:val="auto"/>
                <w:sz w:val="21"/>
                <w:szCs w:val="21"/>
              </w:rPr>
              <w:t>检测PM</w:t>
            </w:r>
            <w:r>
              <w:rPr>
                <w:rFonts w:hint="eastAsia" w:ascii="仿宋" w:hAnsi="仿宋" w:eastAsia="仿宋" w:cs="仿宋"/>
                <w:color w:val="auto"/>
                <w:sz w:val="21"/>
                <w:szCs w:val="21"/>
                <w:vertAlign w:val="subscript"/>
              </w:rPr>
              <w:t>10</w:t>
            </w:r>
            <w:r>
              <w:rPr>
                <w:rFonts w:hint="eastAsia" w:ascii="仿宋" w:hAnsi="仿宋" w:eastAsia="仿宋" w:cs="仿宋"/>
                <w:color w:val="auto"/>
                <w:sz w:val="21"/>
                <w:szCs w:val="21"/>
              </w:rPr>
              <w:t>（粒径0.3~1μm）、PM</w:t>
            </w:r>
            <w:r>
              <w:rPr>
                <w:rFonts w:hint="eastAsia" w:ascii="仿宋" w:hAnsi="仿宋" w:eastAsia="仿宋" w:cs="仿宋"/>
                <w:color w:val="auto"/>
                <w:sz w:val="21"/>
                <w:szCs w:val="21"/>
                <w:vertAlign w:val="subscript"/>
              </w:rPr>
              <w:t>2.5</w:t>
            </w:r>
            <w:r>
              <w:rPr>
                <w:rFonts w:hint="eastAsia" w:ascii="仿宋" w:hAnsi="仿宋" w:eastAsia="仿宋" w:cs="仿宋"/>
                <w:color w:val="auto"/>
                <w:sz w:val="21"/>
                <w:szCs w:val="21"/>
              </w:rPr>
              <w:t>（粒径0.3~2.5μm）、PM</w:t>
            </w:r>
            <w:r>
              <w:rPr>
                <w:rFonts w:hint="eastAsia" w:ascii="仿宋" w:hAnsi="仿宋" w:eastAsia="仿宋" w:cs="仿宋"/>
                <w:color w:val="auto"/>
                <w:sz w:val="21"/>
                <w:szCs w:val="21"/>
                <w:vertAlign w:val="subscript"/>
              </w:rPr>
              <w:t>10</w:t>
            </w:r>
            <w:r>
              <w:rPr>
                <w:rFonts w:hint="eastAsia" w:ascii="仿宋" w:hAnsi="仿宋" w:eastAsia="仿宋" w:cs="仿宋"/>
                <w:color w:val="auto"/>
                <w:sz w:val="21"/>
                <w:szCs w:val="21"/>
              </w:rPr>
              <w:t>(粒径0.3~10μm）三种数值</w:t>
            </w:r>
          </w:p>
          <w:p w14:paraId="13D5BA16">
            <w:pPr>
              <w:adjustRightInd w:val="0"/>
              <w:snapToGrid w:val="0"/>
              <w:spacing w:line="240" w:lineRule="auto"/>
              <w:ind w:firstLine="560"/>
              <w:jc w:val="left"/>
              <w:rPr>
                <w:rFonts w:hint="eastAsia" w:ascii="仿宋" w:hAnsi="仿宋" w:eastAsia="仿宋" w:cs="仿宋"/>
                <w:color w:val="auto"/>
                <w:sz w:val="21"/>
                <w:szCs w:val="21"/>
              </w:rPr>
            </w:pPr>
            <w:r>
              <w:rPr>
                <w:rFonts w:hint="eastAsia" w:ascii="仿宋" w:hAnsi="仿宋" w:eastAsia="仿宋" w:cs="仿宋"/>
                <w:color w:val="auto"/>
                <w:sz w:val="21"/>
                <w:szCs w:val="21"/>
              </w:rPr>
              <w:t>（3）高精度O</w:t>
            </w:r>
            <w:r>
              <w:rPr>
                <w:rFonts w:hint="eastAsia" w:ascii="仿宋" w:hAnsi="仿宋" w:eastAsia="仿宋" w:cs="仿宋"/>
                <w:color w:val="auto"/>
                <w:sz w:val="21"/>
                <w:szCs w:val="21"/>
                <w:vertAlign w:val="subscript"/>
              </w:rPr>
              <w:t>3</w:t>
            </w:r>
            <w:r>
              <w:rPr>
                <w:rFonts w:hint="eastAsia" w:ascii="仿宋" w:hAnsi="仿宋" w:eastAsia="仿宋" w:cs="仿宋"/>
                <w:color w:val="auto"/>
                <w:sz w:val="21"/>
                <w:szCs w:val="21"/>
              </w:rPr>
              <w:t>+NO</w:t>
            </w:r>
            <w:r>
              <w:rPr>
                <w:rFonts w:hint="eastAsia" w:ascii="仿宋" w:hAnsi="仿宋" w:eastAsia="仿宋" w:cs="仿宋"/>
                <w:color w:val="auto"/>
                <w:sz w:val="21"/>
                <w:szCs w:val="21"/>
                <w:vertAlign w:val="subscript"/>
              </w:rPr>
              <w:t>2</w:t>
            </w:r>
            <w:r>
              <w:rPr>
                <w:rFonts w:hint="eastAsia" w:ascii="仿宋" w:hAnsi="仿宋" w:eastAsia="仿宋" w:cs="仿宋"/>
                <w:color w:val="auto"/>
                <w:sz w:val="21"/>
                <w:szCs w:val="21"/>
              </w:rPr>
              <w:t>检测模块</w:t>
            </w:r>
          </w:p>
          <w:p w14:paraId="0950AB8C">
            <w:pPr>
              <w:ind w:firstLine="560"/>
              <w:rPr>
                <w:rFonts w:hint="eastAsia" w:ascii="仿宋" w:hAnsi="仿宋" w:eastAsia="仿宋" w:cs="仿宋"/>
                <w:color w:val="auto"/>
                <w:sz w:val="21"/>
                <w:szCs w:val="18"/>
              </w:rPr>
            </w:pPr>
            <w:r>
              <w:rPr>
                <w:rFonts w:hint="eastAsia" w:ascii="仿宋" w:hAnsi="仿宋" w:eastAsia="仿宋" w:cs="仿宋"/>
                <w:color w:val="auto"/>
                <w:sz w:val="21"/>
                <w:szCs w:val="21"/>
              </w:rPr>
              <w:t>量程：0~10ppm</w:t>
            </w:r>
          </w:p>
          <w:p w14:paraId="76D1CD42">
            <w:pPr>
              <w:adjustRightInd w:val="0"/>
              <w:snapToGrid w:val="0"/>
              <w:spacing w:line="240" w:lineRule="auto"/>
              <w:ind w:firstLine="560"/>
              <w:jc w:val="left"/>
              <w:rPr>
                <w:rFonts w:hint="eastAsia" w:ascii="仿宋" w:hAnsi="仿宋" w:eastAsia="仿宋" w:cs="仿宋"/>
                <w:color w:val="auto"/>
                <w:sz w:val="21"/>
                <w:szCs w:val="21"/>
              </w:rPr>
            </w:pPr>
            <w:r>
              <w:rPr>
                <w:rFonts w:hint="eastAsia" w:ascii="仿宋" w:hAnsi="仿宋" w:eastAsia="仿宋" w:cs="仿宋"/>
                <w:color w:val="auto"/>
                <w:sz w:val="21"/>
                <w:szCs w:val="21"/>
              </w:rPr>
              <w:t>理论分辨率：0.5ppb</w:t>
            </w:r>
          </w:p>
          <w:p w14:paraId="69BC4E0B">
            <w:pPr>
              <w:adjustRightInd w:val="0"/>
              <w:snapToGrid w:val="0"/>
              <w:spacing w:line="240" w:lineRule="auto"/>
              <w:ind w:firstLine="560"/>
              <w:jc w:val="left"/>
              <w:rPr>
                <w:rFonts w:hint="eastAsia" w:ascii="仿宋" w:hAnsi="仿宋" w:eastAsia="仿宋" w:cs="仿宋"/>
                <w:color w:val="auto"/>
                <w:sz w:val="21"/>
                <w:szCs w:val="21"/>
              </w:rPr>
            </w:pPr>
            <w:r>
              <w:rPr>
                <w:rFonts w:hint="eastAsia" w:ascii="仿宋" w:hAnsi="仿宋" w:eastAsia="仿宋" w:cs="仿宋"/>
                <w:color w:val="auto"/>
                <w:sz w:val="21"/>
                <w:szCs w:val="21"/>
              </w:rPr>
              <w:t>响应时间：＜45s（0~1ppm）</w:t>
            </w:r>
          </w:p>
          <w:p w14:paraId="780AD994">
            <w:pPr>
              <w:adjustRightInd w:val="0"/>
              <w:snapToGrid w:val="0"/>
              <w:spacing w:line="240" w:lineRule="auto"/>
              <w:ind w:firstLine="560"/>
              <w:jc w:val="left"/>
              <w:rPr>
                <w:rFonts w:hint="eastAsia" w:ascii="仿宋" w:hAnsi="仿宋" w:eastAsia="仿宋" w:cs="仿宋"/>
                <w:color w:val="auto"/>
                <w:sz w:val="21"/>
                <w:szCs w:val="21"/>
              </w:rPr>
            </w:pPr>
            <w:r>
              <w:rPr>
                <w:rFonts w:hint="eastAsia" w:ascii="仿宋" w:hAnsi="仿宋" w:eastAsia="仿宋" w:cs="仿宋"/>
                <w:color w:val="auto"/>
                <w:sz w:val="21"/>
                <w:szCs w:val="21"/>
              </w:rPr>
              <w:t>内置专属数据处理芯片，具有环境补偿算法与个体差异补偿算法</w:t>
            </w:r>
          </w:p>
          <w:p w14:paraId="5349FDF2">
            <w:pPr>
              <w:ind w:firstLine="560"/>
              <w:rPr>
                <w:rFonts w:hint="eastAsia" w:ascii="仿宋" w:hAnsi="仿宋" w:eastAsia="仿宋" w:cs="仿宋"/>
                <w:color w:val="auto"/>
                <w:sz w:val="21"/>
                <w:szCs w:val="18"/>
              </w:rPr>
            </w:pPr>
            <w:r>
              <w:rPr>
                <w:rFonts w:hint="eastAsia" w:ascii="仿宋" w:hAnsi="仿宋" w:eastAsia="仿宋" w:cs="仿宋"/>
                <w:color w:val="auto"/>
                <w:sz w:val="21"/>
                <w:szCs w:val="21"/>
              </w:rPr>
              <w:t>（4）高量程挥发性有机物（VOCs）检测模块</w:t>
            </w:r>
          </w:p>
          <w:p w14:paraId="58A01E6E">
            <w:pPr>
              <w:adjustRightInd w:val="0"/>
              <w:snapToGrid w:val="0"/>
              <w:spacing w:line="240" w:lineRule="auto"/>
              <w:ind w:firstLine="560"/>
              <w:jc w:val="left"/>
              <w:rPr>
                <w:rFonts w:hint="eastAsia" w:ascii="仿宋" w:hAnsi="仿宋" w:eastAsia="仿宋" w:cs="仿宋"/>
                <w:color w:val="auto"/>
                <w:sz w:val="21"/>
                <w:szCs w:val="21"/>
              </w:rPr>
            </w:pPr>
            <w:r>
              <w:rPr>
                <w:rFonts w:hint="eastAsia" w:ascii="仿宋" w:hAnsi="仿宋" w:eastAsia="仿宋" w:cs="仿宋"/>
                <w:color w:val="auto"/>
                <w:sz w:val="21"/>
                <w:szCs w:val="21"/>
              </w:rPr>
              <w:t>量程：0~50ppm（异丁烯）</w:t>
            </w:r>
          </w:p>
          <w:p w14:paraId="11BC42EC">
            <w:pPr>
              <w:adjustRightInd w:val="0"/>
              <w:snapToGrid w:val="0"/>
              <w:spacing w:line="240" w:lineRule="auto"/>
              <w:ind w:firstLine="560"/>
              <w:jc w:val="left"/>
              <w:rPr>
                <w:rFonts w:hint="eastAsia" w:ascii="仿宋" w:hAnsi="仿宋" w:eastAsia="仿宋" w:cs="仿宋"/>
                <w:color w:val="auto"/>
                <w:sz w:val="21"/>
                <w:szCs w:val="21"/>
              </w:rPr>
            </w:pPr>
            <w:r>
              <w:rPr>
                <w:rFonts w:hint="eastAsia" w:ascii="仿宋" w:hAnsi="仿宋" w:eastAsia="仿宋" w:cs="仿宋"/>
                <w:color w:val="auto"/>
                <w:sz w:val="21"/>
                <w:szCs w:val="21"/>
              </w:rPr>
              <w:t>理论分辨率：3.8ppb</w:t>
            </w:r>
          </w:p>
          <w:p w14:paraId="7E600CDB">
            <w:pPr>
              <w:adjustRightInd w:val="0"/>
              <w:snapToGrid w:val="0"/>
              <w:spacing w:line="240" w:lineRule="auto"/>
              <w:ind w:firstLine="560"/>
              <w:jc w:val="left"/>
              <w:rPr>
                <w:rFonts w:hint="eastAsia" w:ascii="仿宋" w:hAnsi="仿宋" w:eastAsia="仿宋" w:cs="仿宋"/>
                <w:color w:val="auto"/>
                <w:sz w:val="21"/>
                <w:szCs w:val="21"/>
              </w:rPr>
            </w:pPr>
            <w:r>
              <w:rPr>
                <w:rFonts w:hint="eastAsia" w:ascii="仿宋" w:hAnsi="仿宋" w:eastAsia="仿宋" w:cs="仿宋"/>
                <w:color w:val="auto"/>
                <w:sz w:val="21"/>
                <w:szCs w:val="21"/>
              </w:rPr>
              <w:t>响应时间：＜3s（扩散模式）</w:t>
            </w:r>
          </w:p>
          <w:p w14:paraId="45DA2572">
            <w:pPr>
              <w:adjustRightInd w:val="0"/>
              <w:snapToGrid w:val="0"/>
              <w:spacing w:line="240" w:lineRule="auto"/>
              <w:ind w:firstLine="560"/>
              <w:jc w:val="left"/>
              <w:rPr>
                <w:rFonts w:hint="eastAsia" w:ascii="仿宋" w:hAnsi="仿宋" w:eastAsia="仿宋" w:cs="仿宋"/>
                <w:color w:val="auto"/>
                <w:sz w:val="21"/>
                <w:szCs w:val="21"/>
              </w:rPr>
            </w:pPr>
            <w:r>
              <w:rPr>
                <w:rFonts w:hint="eastAsia" w:ascii="仿宋" w:hAnsi="仿宋" w:eastAsia="仿宋" w:cs="仿宋"/>
                <w:color w:val="auto"/>
                <w:sz w:val="21"/>
                <w:szCs w:val="21"/>
              </w:rPr>
              <w:t>目标气体：电离势能＜10.6eV的挥发性有机物（VOCs）</w:t>
            </w:r>
          </w:p>
          <w:p w14:paraId="5CDB51DE">
            <w:pPr>
              <w:adjustRightInd w:val="0"/>
              <w:snapToGrid w:val="0"/>
              <w:spacing w:line="240" w:lineRule="auto"/>
              <w:ind w:firstLine="560"/>
              <w:jc w:val="left"/>
              <w:rPr>
                <w:rFonts w:hint="eastAsia" w:ascii="仿宋" w:hAnsi="仿宋" w:eastAsia="仿宋" w:cs="仿宋"/>
                <w:color w:val="auto"/>
                <w:sz w:val="21"/>
                <w:szCs w:val="21"/>
              </w:rPr>
            </w:pPr>
            <w:r>
              <w:rPr>
                <w:rFonts w:hint="eastAsia" w:ascii="仿宋" w:hAnsi="仿宋" w:eastAsia="仿宋" w:cs="仿宋"/>
                <w:color w:val="auto"/>
                <w:sz w:val="21"/>
                <w:szCs w:val="21"/>
              </w:rPr>
              <w:t>内置专属数据处理芯片</w:t>
            </w:r>
          </w:p>
        </w:tc>
      </w:tr>
      <w:tr w14:paraId="170A110B">
        <w:tblPrEx>
          <w:tblCellMar>
            <w:top w:w="0" w:type="dxa"/>
            <w:left w:w="108" w:type="dxa"/>
            <w:bottom w:w="0" w:type="dxa"/>
            <w:right w:w="108" w:type="dxa"/>
          </w:tblCellMar>
        </w:tblPrEx>
        <w:trPr>
          <w:jc w:val="center"/>
        </w:trPr>
        <w:tc>
          <w:tcPr>
            <w:tcW w:w="870" w:type="pct"/>
            <w:tcBorders>
              <w:top w:val="single" w:color="auto" w:sz="4" w:space="0"/>
              <w:left w:val="single" w:color="auto" w:sz="4" w:space="0"/>
              <w:bottom w:val="single" w:color="auto" w:sz="4" w:space="0"/>
              <w:right w:val="single" w:color="auto" w:sz="4" w:space="0"/>
            </w:tcBorders>
            <w:vAlign w:val="center"/>
          </w:tcPr>
          <w:p w14:paraId="71FFBDF0">
            <w:pPr>
              <w:pStyle w:val="62"/>
              <w:widowControl/>
              <w:tabs>
                <w:tab w:val="left" w:pos="945"/>
                <w:tab w:val="left" w:pos="1155"/>
              </w:tabs>
              <w:adjustRightInd w:val="0"/>
              <w:snapToGrid w:val="0"/>
              <w:spacing w:after="0" w:line="240" w:lineRule="atLeast"/>
              <w:ind w:left="0" w:leftChars="0" w:firstLine="0" w:firstLineChars="0"/>
              <w:jc w:val="left"/>
              <w:rPr>
                <w:rFonts w:hint="eastAsia" w:ascii="仿宋" w:hAnsi="仿宋" w:eastAsia="仿宋" w:cs="仿宋"/>
                <w:color w:val="auto"/>
                <w:sz w:val="21"/>
                <w:szCs w:val="21"/>
              </w:rPr>
            </w:pPr>
            <w:r>
              <w:rPr>
                <w:rFonts w:hint="eastAsia" w:ascii="仿宋" w:hAnsi="仿宋" w:eastAsia="仿宋" w:cs="仿宋"/>
                <w:color w:val="auto"/>
                <w:kern w:val="0"/>
                <w:sz w:val="21"/>
                <w:szCs w:val="21"/>
              </w:rPr>
              <w:t>巡查无人机</w:t>
            </w:r>
          </w:p>
        </w:tc>
        <w:tc>
          <w:tcPr>
            <w:tcW w:w="4129" w:type="pct"/>
            <w:tcBorders>
              <w:top w:val="single" w:color="auto" w:sz="4" w:space="0"/>
              <w:left w:val="single" w:color="auto" w:sz="4" w:space="0"/>
              <w:bottom w:val="single" w:color="auto" w:sz="4" w:space="0"/>
              <w:right w:val="single" w:color="auto" w:sz="4" w:space="0"/>
            </w:tcBorders>
            <w:vAlign w:val="center"/>
          </w:tcPr>
          <w:p w14:paraId="7B2683EA">
            <w:pPr>
              <w:adjustRightInd w:val="0"/>
              <w:snapToGrid w:val="0"/>
              <w:spacing w:line="240" w:lineRule="atLeast"/>
              <w:ind w:firstLine="560"/>
              <w:jc w:val="left"/>
              <w:rPr>
                <w:rFonts w:hint="eastAsia" w:ascii="仿宋" w:hAnsi="仿宋" w:eastAsia="仿宋" w:cs="仿宋"/>
                <w:color w:val="auto"/>
                <w:sz w:val="21"/>
                <w:szCs w:val="21"/>
              </w:rPr>
            </w:pPr>
            <w:r>
              <w:rPr>
                <w:rFonts w:hint="eastAsia" w:ascii="仿宋" w:hAnsi="仿宋" w:eastAsia="仿宋" w:cs="仿宋"/>
                <w:color w:val="auto"/>
                <w:sz w:val="21"/>
                <w:szCs w:val="21"/>
              </w:rPr>
              <w:t>最大可承受风速：5级风</w:t>
            </w:r>
          </w:p>
          <w:p w14:paraId="0F9F9F39">
            <w:pPr>
              <w:adjustRightInd w:val="0"/>
              <w:snapToGrid w:val="0"/>
              <w:spacing w:line="240" w:lineRule="atLeast"/>
              <w:ind w:firstLine="560"/>
              <w:jc w:val="left"/>
              <w:rPr>
                <w:rFonts w:hint="eastAsia" w:ascii="仿宋" w:hAnsi="仿宋" w:eastAsia="仿宋" w:cs="仿宋"/>
                <w:color w:val="auto"/>
                <w:sz w:val="21"/>
                <w:szCs w:val="21"/>
              </w:rPr>
            </w:pPr>
            <w:r>
              <w:rPr>
                <w:rFonts w:hint="eastAsia" w:ascii="仿宋" w:hAnsi="仿宋" w:eastAsia="仿宋" w:cs="仿宋"/>
                <w:color w:val="auto"/>
                <w:sz w:val="21"/>
                <w:szCs w:val="21"/>
              </w:rPr>
              <w:t>感应系统前方</w:t>
            </w:r>
          </w:p>
          <w:p w14:paraId="79AC00E1">
            <w:pPr>
              <w:adjustRightInd w:val="0"/>
              <w:snapToGrid w:val="0"/>
              <w:spacing w:line="240" w:lineRule="atLeast"/>
              <w:ind w:firstLine="560"/>
              <w:jc w:val="left"/>
              <w:rPr>
                <w:rFonts w:hint="eastAsia" w:ascii="仿宋" w:hAnsi="仿宋" w:eastAsia="仿宋" w:cs="仿宋"/>
                <w:color w:val="auto"/>
                <w:sz w:val="21"/>
                <w:szCs w:val="21"/>
              </w:rPr>
            </w:pPr>
            <w:r>
              <w:rPr>
                <w:rFonts w:hint="eastAsia" w:ascii="仿宋" w:hAnsi="仿宋" w:eastAsia="仿宋" w:cs="仿宋"/>
                <w:color w:val="auto"/>
                <w:sz w:val="21"/>
                <w:szCs w:val="21"/>
              </w:rPr>
              <w:t>精确测距范围：0.35至22.0m</w:t>
            </w:r>
          </w:p>
          <w:p w14:paraId="56AABA43">
            <w:pPr>
              <w:adjustRightInd w:val="0"/>
              <w:snapToGrid w:val="0"/>
              <w:spacing w:line="240" w:lineRule="atLeast"/>
              <w:ind w:firstLine="560"/>
              <w:jc w:val="left"/>
              <w:rPr>
                <w:rFonts w:hint="eastAsia" w:ascii="仿宋" w:hAnsi="仿宋" w:eastAsia="仿宋" w:cs="仿宋"/>
                <w:color w:val="auto"/>
                <w:sz w:val="21"/>
                <w:szCs w:val="21"/>
              </w:rPr>
            </w:pPr>
            <w:r>
              <w:rPr>
                <w:rFonts w:hint="eastAsia" w:ascii="仿宋" w:hAnsi="仿宋" w:eastAsia="仿宋" w:cs="仿宋"/>
                <w:color w:val="auto"/>
                <w:sz w:val="21"/>
                <w:szCs w:val="21"/>
              </w:rPr>
              <w:t>可探测范围：0.35至44m</w:t>
            </w:r>
          </w:p>
          <w:p w14:paraId="6EB8865C">
            <w:pPr>
              <w:adjustRightInd w:val="0"/>
              <w:snapToGrid w:val="0"/>
              <w:spacing w:line="240" w:lineRule="atLeast"/>
              <w:ind w:firstLine="560"/>
              <w:jc w:val="left"/>
              <w:rPr>
                <w:rFonts w:hint="eastAsia" w:ascii="仿宋" w:hAnsi="仿宋" w:eastAsia="仿宋" w:cs="仿宋"/>
                <w:color w:val="auto"/>
                <w:sz w:val="21"/>
                <w:szCs w:val="21"/>
              </w:rPr>
            </w:pPr>
            <w:r>
              <w:rPr>
                <w:rFonts w:hint="eastAsia" w:ascii="仿宋" w:hAnsi="仿宋" w:eastAsia="仿宋" w:cs="仿宋"/>
                <w:color w:val="auto"/>
                <w:sz w:val="21"/>
                <w:szCs w:val="21"/>
              </w:rPr>
              <w:t>视角(FOV)：水平71°，垂直56°</w:t>
            </w:r>
          </w:p>
          <w:p w14:paraId="38077873">
            <w:pPr>
              <w:adjustRightInd w:val="0"/>
              <w:snapToGrid w:val="0"/>
              <w:spacing w:line="240" w:lineRule="atLeast"/>
              <w:ind w:firstLine="560"/>
              <w:jc w:val="left"/>
              <w:rPr>
                <w:rFonts w:hint="eastAsia" w:ascii="仿宋" w:hAnsi="仿宋" w:eastAsia="仿宋" w:cs="仿宋"/>
                <w:color w:val="auto"/>
                <w:sz w:val="21"/>
                <w:szCs w:val="21"/>
              </w:rPr>
            </w:pPr>
            <w:r>
              <w:rPr>
                <w:rFonts w:hint="eastAsia" w:ascii="仿宋" w:hAnsi="仿宋" w:eastAsia="仿宋" w:cs="仿宋"/>
                <w:color w:val="auto"/>
                <w:sz w:val="21"/>
                <w:szCs w:val="21"/>
              </w:rPr>
              <w:t>感应系统后方</w:t>
            </w:r>
          </w:p>
          <w:p w14:paraId="11A4A587">
            <w:pPr>
              <w:adjustRightInd w:val="0"/>
              <w:snapToGrid w:val="0"/>
              <w:spacing w:line="240" w:lineRule="atLeast"/>
              <w:ind w:firstLine="560"/>
              <w:jc w:val="left"/>
              <w:rPr>
                <w:rFonts w:hint="eastAsia" w:ascii="仿宋" w:hAnsi="仿宋" w:eastAsia="仿宋" w:cs="仿宋"/>
                <w:color w:val="auto"/>
                <w:sz w:val="21"/>
                <w:szCs w:val="21"/>
              </w:rPr>
            </w:pPr>
            <w:r>
              <w:rPr>
                <w:rFonts w:hint="eastAsia" w:ascii="仿宋" w:hAnsi="仿宋" w:eastAsia="仿宋" w:cs="仿宋"/>
                <w:color w:val="auto"/>
                <w:sz w:val="21"/>
                <w:szCs w:val="21"/>
              </w:rPr>
              <w:t>精确测距范围：0.37至23.6m</w:t>
            </w:r>
          </w:p>
          <w:p w14:paraId="746EE609">
            <w:pPr>
              <w:adjustRightInd w:val="0"/>
              <w:snapToGrid w:val="0"/>
              <w:spacing w:line="240" w:lineRule="atLeast"/>
              <w:ind w:firstLine="560"/>
              <w:jc w:val="left"/>
              <w:rPr>
                <w:rFonts w:hint="eastAsia" w:ascii="仿宋" w:hAnsi="仿宋" w:eastAsia="仿宋" w:cs="仿宋"/>
                <w:color w:val="auto"/>
                <w:sz w:val="21"/>
                <w:szCs w:val="21"/>
              </w:rPr>
            </w:pPr>
            <w:r>
              <w:rPr>
                <w:rFonts w:hint="eastAsia" w:ascii="仿宋" w:hAnsi="仿宋" w:eastAsia="仿宋" w:cs="仿宋"/>
                <w:color w:val="auto"/>
                <w:sz w:val="21"/>
                <w:szCs w:val="21"/>
              </w:rPr>
              <w:t>可探测范围：0.37至47.2m</w:t>
            </w:r>
          </w:p>
          <w:p w14:paraId="5D7BD7BC">
            <w:pPr>
              <w:adjustRightInd w:val="0"/>
              <w:snapToGrid w:val="0"/>
              <w:spacing w:line="240" w:lineRule="atLeast"/>
              <w:ind w:firstLine="560"/>
              <w:jc w:val="left"/>
              <w:rPr>
                <w:rFonts w:hint="eastAsia" w:ascii="仿宋" w:hAnsi="仿宋" w:eastAsia="仿宋" w:cs="仿宋"/>
                <w:color w:val="auto"/>
                <w:sz w:val="21"/>
                <w:szCs w:val="21"/>
              </w:rPr>
            </w:pPr>
            <w:r>
              <w:rPr>
                <w:rFonts w:hint="eastAsia" w:ascii="仿宋" w:hAnsi="仿宋" w:eastAsia="仿宋" w:cs="仿宋"/>
                <w:color w:val="auto"/>
                <w:sz w:val="21"/>
                <w:szCs w:val="21"/>
              </w:rPr>
              <w:t>视角(FOV)：水平44°，垂直57°</w:t>
            </w:r>
          </w:p>
          <w:p w14:paraId="731039DC">
            <w:pPr>
              <w:adjustRightInd w:val="0"/>
              <w:snapToGrid w:val="0"/>
              <w:spacing w:line="240" w:lineRule="atLeast"/>
              <w:ind w:firstLine="560"/>
              <w:jc w:val="left"/>
              <w:rPr>
                <w:rFonts w:hint="eastAsia" w:ascii="仿宋" w:hAnsi="仿宋" w:eastAsia="仿宋" w:cs="仿宋"/>
                <w:color w:val="auto"/>
                <w:sz w:val="21"/>
                <w:szCs w:val="21"/>
              </w:rPr>
            </w:pPr>
            <w:r>
              <w:rPr>
                <w:rFonts w:hint="eastAsia" w:ascii="仿宋" w:hAnsi="仿宋" w:eastAsia="仿宋" w:cs="仿宋"/>
                <w:color w:val="auto"/>
                <w:sz w:val="21"/>
                <w:szCs w:val="21"/>
              </w:rPr>
              <w:t>感应系统下方</w:t>
            </w:r>
          </w:p>
          <w:p w14:paraId="5088A2B5">
            <w:pPr>
              <w:adjustRightInd w:val="0"/>
              <w:snapToGrid w:val="0"/>
              <w:spacing w:line="240" w:lineRule="atLeast"/>
              <w:ind w:firstLine="560"/>
              <w:jc w:val="left"/>
              <w:rPr>
                <w:rFonts w:hint="eastAsia" w:ascii="仿宋" w:hAnsi="仿宋" w:eastAsia="仿宋" w:cs="仿宋"/>
                <w:color w:val="auto"/>
                <w:sz w:val="21"/>
                <w:szCs w:val="21"/>
              </w:rPr>
            </w:pPr>
            <w:r>
              <w:rPr>
                <w:rFonts w:hint="eastAsia" w:ascii="仿宋" w:hAnsi="仿宋" w:eastAsia="仿宋" w:cs="仿宋"/>
                <w:color w:val="auto"/>
                <w:sz w:val="21"/>
                <w:szCs w:val="21"/>
              </w:rPr>
              <w:t>ToF有效测量高度：0.1至8m</w:t>
            </w:r>
          </w:p>
          <w:p w14:paraId="24D6E846">
            <w:pPr>
              <w:adjustRightInd w:val="0"/>
              <w:snapToGrid w:val="0"/>
              <w:spacing w:line="240" w:lineRule="atLeast"/>
              <w:ind w:firstLine="560"/>
              <w:jc w:val="left"/>
              <w:rPr>
                <w:rFonts w:hint="eastAsia" w:ascii="仿宋" w:hAnsi="仿宋" w:eastAsia="仿宋" w:cs="仿宋"/>
                <w:color w:val="auto"/>
                <w:sz w:val="21"/>
                <w:szCs w:val="21"/>
              </w:rPr>
            </w:pPr>
            <w:r>
              <w:rPr>
                <w:rFonts w:hint="eastAsia" w:ascii="仿宋" w:hAnsi="仿宋" w:eastAsia="仿宋" w:cs="仿宋"/>
                <w:color w:val="auto"/>
                <w:sz w:val="21"/>
                <w:szCs w:val="21"/>
              </w:rPr>
              <w:t>精确悬停范围：0.5至30m</w:t>
            </w:r>
          </w:p>
          <w:p w14:paraId="63999C32">
            <w:pPr>
              <w:adjustRightInd w:val="0"/>
              <w:snapToGrid w:val="0"/>
              <w:spacing w:line="240" w:lineRule="atLeast"/>
              <w:ind w:firstLine="560"/>
              <w:jc w:val="left"/>
              <w:rPr>
                <w:rFonts w:hint="eastAsia" w:ascii="仿宋" w:hAnsi="仿宋" w:eastAsia="仿宋" w:cs="仿宋"/>
                <w:color w:val="auto"/>
                <w:sz w:val="21"/>
                <w:szCs w:val="21"/>
              </w:rPr>
            </w:pPr>
            <w:r>
              <w:rPr>
                <w:rFonts w:hint="eastAsia" w:ascii="仿宋" w:hAnsi="仿宋" w:eastAsia="仿宋" w:cs="仿宋"/>
                <w:color w:val="auto"/>
                <w:sz w:val="21"/>
                <w:szCs w:val="21"/>
              </w:rPr>
              <w:t>视觉悬停范围：0.5至60m</w:t>
            </w:r>
          </w:p>
        </w:tc>
      </w:tr>
      <w:tr w14:paraId="618BB988">
        <w:tblPrEx>
          <w:tblCellMar>
            <w:top w:w="0" w:type="dxa"/>
            <w:left w:w="108" w:type="dxa"/>
            <w:bottom w:w="0" w:type="dxa"/>
            <w:right w:w="108" w:type="dxa"/>
          </w:tblCellMar>
        </w:tblPrEx>
        <w:trPr>
          <w:jc w:val="center"/>
        </w:trPr>
        <w:tc>
          <w:tcPr>
            <w:tcW w:w="870" w:type="pct"/>
            <w:tcBorders>
              <w:top w:val="single" w:color="auto" w:sz="4" w:space="0"/>
              <w:left w:val="single" w:color="auto" w:sz="4" w:space="0"/>
              <w:bottom w:val="single" w:color="auto" w:sz="4" w:space="0"/>
              <w:right w:val="single" w:color="auto" w:sz="4" w:space="0"/>
            </w:tcBorders>
            <w:vAlign w:val="center"/>
          </w:tcPr>
          <w:p w14:paraId="7E72FCD2">
            <w:pPr>
              <w:pStyle w:val="62"/>
              <w:widowControl/>
              <w:tabs>
                <w:tab w:val="left" w:pos="945"/>
                <w:tab w:val="left" w:pos="1155"/>
              </w:tabs>
              <w:adjustRightInd w:val="0"/>
              <w:snapToGrid w:val="0"/>
              <w:spacing w:after="0" w:line="240" w:lineRule="atLeast"/>
              <w:ind w:left="0" w:leftChars="0" w:firstLine="0" w:firstLineChars="0"/>
              <w:jc w:val="left"/>
              <w:rPr>
                <w:rFonts w:hint="eastAsia" w:ascii="仿宋" w:hAnsi="仿宋" w:eastAsia="仿宋" w:cs="仿宋"/>
                <w:color w:val="auto"/>
                <w:kern w:val="0"/>
                <w:sz w:val="21"/>
                <w:szCs w:val="21"/>
                <w:lang w:val="en-US" w:eastAsia="zh-CN"/>
              </w:rPr>
            </w:pPr>
            <w:r>
              <w:rPr>
                <w:rFonts w:hint="eastAsia" w:ascii="仿宋" w:hAnsi="仿宋" w:eastAsia="仿宋" w:cs="仿宋"/>
                <w:color w:val="auto"/>
                <w:kern w:val="0"/>
                <w:sz w:val="21"/>
                <w:szCs w:val="21"/>
                <w:lang w:val="en-US" w:eastAsia="zh-CN"/>
              </w:rPr>
              <w:t>颗粒物激光雷达</w:t>
            </w:r>
          </w:p>
        </w:tc>
        <w:tc>
          <w:tcPr>
            <w:tcW w:w="4129" w:type="pct"/>
            <w:tcBorders>
              <w:top w:val="single" w:color="auto" w:sz="4" w:space="0"/>
              <w:left w:val="single" w:color="auto" w:sz="4" w:space="0"/>
              <w:bottom w:val="single" w:color="auto" w:sz="4" w:space="0"/>
              <w:right w:val="single" w:color="auto" w:sz="4" w:space="0"/>
            </w:tcBorders>
            <w:vAlign w:val="center"/>
          </w:tcPr>
          <w:p w14:paraId="791C8B14">
            <w:pPr>
              <w:adjustRightInd w:val="0"/>
              <w:snapToGrid w:val="0"/>
              <w:spacing w:line="240" w:lineRule="atLeast"/>
              <w:ind w:firstLine="560"/>
              <w:jc w:val="left"/>
              <w:rPr>
                <w:rFonts w:hint="eastAsia" w:ascii="仿宋" w:hAnsi="仿宋" w:eastAsia="仿宋" w:cs="仿宋"/>
                <w:color w:val="auto"/>
                <w:sz w:val="21"/>
                <w:szCs w:val="21"/>
              </w:rPr>
            </w:pPr>
            <w:r>
              <w:rPr>
                <w:rFonts w:hint="eastAsia" w:ascii="仿宋" w:hAnsi="仿宋" w:eastAsia="仿宋" w:cs="仿宋"/>
                <w:color w:val="auto"/>
                <w:sz w:val="21"/>
                <w:szCs w:val="21"/>
              </w:rPr>
              <w:t>激光</w:t>
            </w:r>
            <w:r>
              <w:rPr>
                <w:rFonts w:hint="eastAsia" w:ascii="仿宋" w:hAnsi="仿宋" w:eastAsia="仿宋" w:cs="仿宋"/>
                <w:color w:val="auto"/>
                <w:sz w:val="21"/>
                <w:szCs w:val="21"/>
                <w:lang w:val="en-US" w:eastAsia="zh-CN"/>
              </w:rPr>
              <w:t>发射</w:t>
            </w:r>
            <w:r>
              <w:rPr>
                <w:rFonts w:hint="eastAsia" w:ascii="仿宋" w:hAnsi="仿宋" w:eastAsia="仿宋" w:cs="仿宋"/>
                <w:color w:val="auto"/>
                <w:sz w:val="21"/>
                <w:szCs w:val="21"/>
              </w:rPr>
              <w:t>波长：1064nm</w:t>
            </w:r>
          </w:p>
          <w:p w14:paraId="6F63C8C6">
            <w:pPr>
              <w:pageBreakBefore w:val="0"/>
              <w:numPr>
                <w:ilvl w:val="-1"/>
                <w:numId w:val="0"/>
              </w:numPr>
              <w:kinsoku/>
              <w:wordWrap/>
              <w:overflowPunct/>
              <w:topLinePunct w:val="0"/>
              <w:autoSpaceDE/>
              <w:autoSpaceDN/>
              <w:bidi w:val="0"/>
              <w:snapToGrid w:val="0"/>
              <w:spacing w:line="240" w:lineRule="atLeast"/>
              <w:ind w:left="0" w:leftChars="0" w:firstLine="560" w:firstLineChars="0"/>
              <w:jc w:val="left"/>
              <w:textAlignment w:val="auto"/>
              <w:rPr>
                <w:rFonts w:hint="eastAsia" w:ascii="仿宋" w:hAnsi="仿宋" w:eastAsia="仿宋" w:cs="仿宋"/>
                <w:color w:val="auto"/>
                <w:sz w:val="21"/>
                <w:szCs w:val="21"/>
              </w:rPr>
            </w:pPr>
            <w:r>
              <w:rPr>
                <w:rFonts w:hint="eastAsia" w:ascii="仿宋" w:hAnsi="仿宋" w:eastAsia="仿宋" w:cs="仿宋"/>
                <w:color w:val="auto"/>
                <w:sz w:val="21"/>
                <w:szCs w:val="21"/>
              </w:rPr>
              <w:t>探测盲区：≤</w:t>
            </w:r>
            <w:r>
              <w:rPr>
                <w:rFonts w:hint="eastAsia" w:ascii="仿宋" w:hAnsi="仿宋" w:eastAsia="仿宋" w:cs="仿宋"/>
                <w:color w:val="auto"/>
                <w:sz w:val="21"/>
                <w:szCs w:val="21"/>
                <w:lang w:val="en-US" w:eastAsia="zh-CN"/>
              </w:rPr>
              <w:t>2</w:t>
            </w:r>
            <w:r>
              <w:rPr>
                <w:rFonts w:hint="eastAsia" w:ascii="仿宋" w:hAnsi="仿宋" w:eastAsia="仿宋" w:cs="仿宋"/>
                <w:color w:val="auto"/>
                <w:sz w:val="21"/>
                <w:szCs w:val="21"/>
              </w:rPr>
              <w:t>0m</w:t>
            </w:r>
          </w:p>
          <w:p w14:paraId="5FEB3BAF">
            <w:pPr>
              <w:pageBreakBefore w:val="0"/>
              <w:numPr>
                <w:ilvl w:val="-1"/>
                <w:numId w:val="0"/>
              </w:numPr>
              <w:kinsoku/>
              <w:wordWrap/>
              <w:overflowPunct/>
              <w:topLinePunct w:val="0"/>
              <w:autoSpaceDE/>
              <w:autoSpaceDN/>
              <w:bidi w:val="0"/>
              <w:snapToGrid w:val="0"/>
              <w:spacing w:line="240" w:lineRule="atLeast"/>
              <w:ind w:left="0" w:leftChars="0" w:firstLine="560" w:firstLineChars="0"/>
              <w:jc w:val="left"/>
              <w:textAlignment w:val="auto"/>
              <w:rPr>
                <w:rFonts w:hint="eastAsia" w:ascii="仿宋" w:hAnsi="仿宋" w:eastAsia="仿宋" w:cs="仿宋"/>
                <w:color w:val="auto"/>
                <w:sz w:val="21"/>
                <w:szCs w:val="21"/>
              </w:rPr>
            </w:pPr>
            <w:r>
              <w:rPr>
                <w:rFonts w:hint="eastAsia" w:ascii="仿宋" w:hAnsi="仿宋" w:eastAsia="仿宋" w:cs="仿宋"/>
                <w:color w:val="auto"/>
                <w:sz w:val="21"/>
                <w:szCs w:val="21"/>
              </w:rPr>
              <w:t>探测距离：≥</w:t>
            </w:r>
            <w:r>
              <w:rPr>
                <w:rFonts w:hint="eastAsia" w:ascii="仿宋" w:hAnsi="仿宋" w:eastAsia="仿宋" w:cs="仿宋"/>
                <w:color w:val="auto"/>
                <w:sz w:val="21"/>
                <w:szCs w:val="21"/>
                <w:lang w:val="en-US" w:eastAsia="zh-CN"/>
              </w:rPr>
              <w:t>4</w:t>
            </w:r>
            <w:r>
              <w:rPr>
                <w:rFonts w:hint="eastAsia" w:ascii="仿宋" w:hAnsi="仿宋" w:eastAsia="仿宋" w:cs="仿宋"/>
                <w:color w:val="auto"/>
                <w:sz w:val="21"/>
                <w:szCs w:val="21"/>
              </w:rPr>
              <w:t>km</w:t>
            </w:r>
          </w:p>
          <w:p w14:paraId="45B51C07">
            <w:pPr>
              <w:pageBreakBefore w:val="0"/>
              <w:numPr>
                <w:ilvl w:val="-1"/>
                <w:numId w:val="0"/>
              </w:numPr>
              <w:kinsoku/>
              <w:wordWrap/>
              <w:overflowPunct/>
              <w:topLinePunct w:val="0"/>
              <w:autoSpaceDE/>
              <w:autoSpaceDN/>
              <w:bidi w:val="0"/>
              <w:snapToGrid w:val="0"/>
              <w:spacing w:line="240" w:lineRule="atLeast"/>
              <w:ind w:left="0" w:leftChars="0" w:firstLine="560" w:firstLineChars="0"/>
              <w:jc w:val="left"/>
              <w:textAlignment w:val="auto"/>
              <w:rPr>
                <w:rFonts w:hint="eastAsia" w:ascii="仿宋" w:hAnsi="仿宋" w:eastAsia="仿宋" w:cs="仿宋"/>
                <w:color w:val="auto"/>
                <w:sz w:val="21"/>
                <w:szCs w:val="21"/>
              </w:rPr>
            </w:pPr>
            <w:r>
              <w:rPr>
                <w:rFonts w:hint="eastAsia" w:ascii="仿宋" w:hAnsi="仿宋" w:eastAsia="仿宋" w:cs="仿宋"/>
                <w:color w:val="auto"/>
                <w:sz w:val="21"/>
                <w:szCs w:val="21"/>
              </w:rPr>
              <w:t>脉冲能量：≥</w:t>
            </w:r>
            <w:r>
              <w:rPr>
                <w:rFonts w:hint="eastAsia" w:ascii="仿宋" w:hAnsi="仿宋" w:eastAsia="仿宋" w:cs="仿宋"/>
                <w:color w:val="auto"/>
                <w:sz w:val="21"/>
                <w:szCs w:val="21"/>
                <w:lang w:val="en-US" w:eastAsia="zh-CN"/>
              </w:rPr>
              <w:t>0.1m</w:t>
            </w:r>
            <w:r>
              <w:rPr>
                <w:rFonts w:hint="eastAsia" w:ascii="仿宋" w:hAnsi="仿宋" w:eastAsia="仿宋" w:cs="仿宋"/>
                <w:color w:val="auto"/>
                <w:sz w:val="21"/>
                <w:szCs w:val="21"/>
              </w:rPr>
              <w:t>J</w:t>
            </w:r>
          </w:p>
          <w:p w14:paraId="5A4F1535">
            <w:pPr>
              <w:adjustRightInd w:val="0"/>
              <w:snapToGrid w:val="0"/>
              <w:spacing w:line="240" w:lineRule="atLeast"/>
              <w:ind w:firstLine="560"/>
              <w:jc w:val="left"/>
              <w:rPr>
                <w:rFonts w:hint="eastAsia" w:ascii="仿宋" w:hAnsi="仿宋" w:eastAsia="仿宋" w:cs="仿宋"/>
                <w:color w:val="auto"/>
                <w:sz w:val="21"/>
                <w:szCs w:val="21"/>
              </w:rPr>
            </w:pPr>
            <w:r>
              <w:rPr>
                <w:rFonts w:hint="eastAsia" w:ascii="仿宋" w:hAnsi="仿宋" w:eastAsia="仿宋" w:cs="仿宋"/>
                <w:color w:val="auto"/>
                <w:sz w:val="21"/>
                <w:szCs w:val="21"/>
              </w:rPr>
              <w:t>重复频率：</w:t>
            </w:r>
            <w:r>
              <w:rPr>
                <w:rFonts w:hint="eastAsia" w:ascii="仿宋" w:hAnsi="仿宋" w:eastAsia="仿宋" w:cs="仿宋"/>
                <w:color w:val="auto"/>
                <w:sz w:val="21"/>
                <w:szCs w:val="21"/>
                <w:lang w:val="en-US" w:eastAsia="zh-CN"/>
              </w:rPr>
              <w:t>4</w:t>
            </w:r>
            <w:r>
              <w:rPr>
                <w:rFonts w:hint="eastAsia" w:ascii="仿宋" w:hAnsi="仿宋" w:eastAsia="仿宋" w:cs="仿宋"/>
                <w:color w:val="auto"/>
                <w:sz w:val="21"/>
                <w:szCs w:val="21"/>
              </w:rPr>
              <w:t>kHz</w:t>
            </w:r>
            <w:r>
              <w:rPr>
                <w:rFonts w:hint="eastAsia" w:ascii="仿宋" w:hAnsi="仿宋" w:eastAsia="仿宋" w:cs="仿宋"/>
                <w:color w:val="auto"/>
                <w:sz w:val="21"/>
                <w:szCs w:val="21"/>
                <w:lang w:val="en-US" w:eastAsia="zh-CN"/>
              </w:rPr>
              <w:t>~10</w:t>
            </w:r>
            <w:r>
              <w:rPr>
                <w:rFonts w:hint="eastAsia" w:ascii="仿宋" w:hAnsi="仿宋" w:eastAsia="仿宋" w:cs="仿宋"/>
                <w:color w:val="auto"/>
                <w:sz w:val="21"/>
                <w:szCs w:val="21"/>
              </w:rPr>
              <w:t>kHz</w:t>
            </w:r>
            <w:r>
              <w:rPr>
                <w:rFonts w:hint="eastAsia" w:ascii="仿宋" w:hAnsi="仿宋" w:eastAsia="仿宋" w:cs="仿宋"/>
                <w:color w:val="auto"/>
                <w:sz w:val="21"/>
                <w:szCs w:val="21"/>
                <w:lang w:val="en-US" w:eastAsia="zh-CN"/>
              </w:rPr>
              <w:t>可调</w:t>
            </w:r>
            <w:r>
              <w:rPr>
                <w:rFonts w:hint="eastAsia" w:ascii="仿宋" w:hAnsi="仿宋" w:eastAsia="仿宋" w:cs="仿宋"/>
                <w:color w:val="auto"/>
                <w:sz w:val="21"/>
                <w:szCs w:val="21"/>
              </w:rPr>
              <w:t>。</w:t>
            </w:r>
          </w:p>
          <w:p w14:paraId="06057E0E">
            <w:pPr>
              <w:pageBreakBefore w:val="0"/>
              <w:numPr>
                <w:ilvl w:val="-1"/>
                <w:numId w:val="0"/>
              </w:numPr>
              <w:kinsoku/>
              <w:wordWrap/>
              <w:overflowPunct/>
              <w:topLinePunct w:val="0"/>
              <w:autoSpaceDE/>
              <w:autoSpaceDN/>
              <w:bidi w:val="0"/>
              <w:snapToGrid w:val="0"/>
              <w:spacing w:line="240" w:lineRule="atLeast"/>
              <w:ind w:left="0" w:leftChars="0" w:firstLine="560" w:firstLineChars="0"/>
              <w:jc w:val="left"/>
              <w:textAlignment w:val="auto"/>
              <w:rPr>
                <w:rFonts w:hint="eastAsia" w:ascii="仿宋" w:hAnsi="仿宋" w:eastAsia="仿宋" w:cs="仿宋"/>
                <w:color w:val="auto"/>
                <w:sz w:val="21"/>
                <w:szCs w:val="21"/>
              </w:rPr>
            </w:pPr>
            <w:r>
              <w:rPr>
                <w:rFonts w:hint="eastAsia" w:ascii="仿宋" w:hAnsi="仿宋" w:eastAsia="仿宋" w:cs="仿宋"/>
                <w:color w:val="auto"/>
                <w:sz w:val="21"/>
                <w:szCs w:val="21"/>
              </w:rPr>
              <w:t>光斑直径：≥10mm</w:t>
            </w:r>
          </w:p>
          <w:p w14:paraId="2D6C9F68">
            <w:pPr>
              <w:snapToGrid w:val="0"/>
              <w:spacing w:line="240" w:lineRule="atLeast"/>
              <w:ind w:firstLine="560"/>
              <w:jc w:val="left"/>
              <w:rPr>
                <w:rFonts w:hint="eastAsia" w:ascii="仿宋" w:hAnsi="仿宋" w:eastAsia="仿宋" w:cs="仿宋"/>
                <w:color w:val="auto"/>
                <w:sz w:val="21"/>
                <w:szCs w:val="21"/>
              </w:rPr>
            </w:pPr>
            <w:r>
              <w:rPr>
                <w:rFonts w:hint="eastAsia" w:ascii="仿宋" w:hAnsi="仿宋" w:eastAsia="仿宋" w:cs="仿宋"/>
                <w:color w:val="auto"/>
                <w:sz w:val="21"/>
                <w:szCs w:val="21"/>
              </w:rPr>
              <w:t>★空间模式：TEM100,M2≤1.5</w:t>
            </w:r>
          </w:p>
          <w:p w14:paraId="175835A9">
            <w:pPr>
              <w:pageBreakBefore w:val="0"/>
              <w:numPr>
                <w:ilvl w:val="-1"/>
                <w:numId w:val="0"/>
              </w:numPr>
              <w:kinsoku/>
              <w:wordWrap/>
              <w:overflowPunct/>
              <w:topLinePunct w:val="0"/>
              <w:autoSpaceDE/>
              <w:autoSpaceDN/>
              <w:bidi w:val="0"/>
              <w:snapToGrid w:val="0"/>
              <w:spacing w:line="240" w:lineRule="atLeast"/>
              <w:ind w:left="0" w:leftChars="0" w:firstLine="560" w:firstLineChars="0"/>
              <w:jc w:val="left"/>
              <w:textAlignment w:val="auto"/>
              <w:rPr>
                <w:rFonts w:hint="eastAsia" w:ascii="仿宋" w:hAnsi="仿宋" w:eastAsia="仿宋" w:cs="仿宋"/>
                <w:color w:val="auto"/>
                <w:sz w:val="21"/>
                <w:szCs w:val="21"/>
              </w:rPr>
            </w:pPr>
            <w:r>
              <w:rPr>
                <w:rFonts w:hint="eastAsia" w:ascii="仿宋" w:hAnsi="仿宋" w:eastAsia="仿宋" w:cs="仿宋"/>
                <w:color w:val="auto"/>
                <w:sz w:val="21"/>
                <w:szCs w:val="21"/>
              </w:rPr>
              <w:t>脉冲宽度：≤</w:t>
            </w:r>
            <w:r>
              <w:rPr>
                <w:rFonts w:hint="eastAsia" w:ascii="仿宋" w:hAnsi="仿宋" w:eastAsia="仿宋" w:cs="仿宋"/>
                <w:color w:val="auto"/>
                <w:sz w:val="21"/>
                <w:szCs w:val="21"/>
                <w:lang w:val="en-US" w:eastAsia="zh-CN"/>
              </w:rPr>
              <w:t>9</w:t>
            </w:r>
            <w:r>
              <w:rPr>
                <w:rFonts w:hint="eastAsia" w:ascii="仿宋" w:hAnsi="仿宋" w:eastAsia="仿宋" w:cs="仿宋"/>
                <w:color w:val="auto"/>
                <w:sz w:val="21"/>
                <w:szCs w:val="21"/>
              </w:rPr>
              <w:t>ns</w:t>
            </w:r>
          </w:p>
          <w:p w14:paraId="797AA4A4">
            <w:pPr>
              <w:numPr>
                <w:ilvl w:val="-1"/>
                <w:numId w:val="0"/>
              </w:numPr>
              <w:snapToGrid w:val="0"/>
              <w:spacing w:line="240" w:lineRule="atLeast"/>
              <w:ind w:firstLine="560" w:firstLineChars="0"/>
              <w:jc w:val="left"/>
              <w:rPr>
                <w:rFonts w:hint="eastAsia" w:ascii="仿宋" w:hAnsi="仿宋" w:eastAsia="仿宋" w:cs="仿宋"/>
                <w:color w:val="auto"/>
                <w:sz w:val="21"/>
                <w:szCs w:val="21"/>
              </w:rPr>
            </w:pPr>
            <w:r>
              <w:rPr>
                <w:rFonts w:hint="eastAsia" w:ascii="仿宋" w:hAnsi="仿宋" w:eastAsia="仿宋" w:cs="仿宋"/>
                <w:color w:val="auto"/>
                <w:sz w:val="21"/>
                <w:szCs w:val="21"/>
              </w:rPr>
              <w:t>偏振比：＞300:1</w:t>
            </w:r>
          </w:p>
          <w:p w14:paraId="2EBA05F7">
            <w:pPr>
              <w:numPr>
                <w:ilvl w:val="-1"/>
                <w:numId w:val="0"/>
              </w:numPr>
              <w:snapToGrid w:val="0"/>
              <w:spacing w:line="240" w:lineRule="atLeast"/>
              <w:ind w:firstLine="560" w:firstLineChars="0"/>
              <w:jc w:val="left"/>
              <w:rPr>
                <w:rFonts w:hint="eastAsia" w:ascii="仿宋" w:hAnsi="仿宋" w:eastAsia="仿宋" w:cs="仿宋"/>
                <w:color w:val="auto"/>
                <w:sz w:val="21"/>
                <w:szCs w:val="21"/>
              </w:rPr>
            </w:pPr>
            <w:r>
              <w:rPr>
                <w:rFonts w:hint="eastAsia" w:ascii="仿宋" w:hAnsi="仿宋" w:eastAsia="仿宋" w:cs="仿宋"/>
                <w:color w:val="auto"/>
                <w:sz w:val="21"/>
                <w:szCs w:val="21"/>
              </w:rPr>
              <w:t>光束指向不稳定性：≤0.03mrad</w:t>
            </w:r>
          </w:p>
          <w:p w14:paraId="74078046">
            <w:pPr>
              <w:numPr>
                <w:ilvl w:val="-1"/>
                <w:numId w:val="0"/>
              </w:numPr>
              <w:snapToGrid w:val="0"/>
              <w:spacing w:line="240" w:lineRule="atLeast"/>
              <w:ind w:firstLine="560" w:firstLineChars="0"/>
              <w:jc w:val="left"/>
              <w:rPr>
                <w:rFonts w:hint="eastAsia" w:ascii="仿宋" w:hAnsi="仿宋" w:eastAsia="仿宋" w:cs="仿宋"/>
                <w:color w:val="auto"/>
                <w:sz w:val="21"/>
                <w:szCs w:val="21"/>
              </w:rPr>
            </w:pPr>
            <w:r>
              <w:rPr>
                <w:rFonts w:hint="eastAsia" w:ascii="仿宋" w:hAnsi="仿宋" w:eastAsia="仿宋" w:cs="仿宋"/>
                <w:color w:val="auto"/>
                <w:sz w:val="21"/>
                <w:szCs w:val="21"/>
              </w:rPr>
              <w:t>防护等级：≥IP66</w:t>
            </w:r>
          </w:p>
          <w:p w14:paraId="6D7E8F5F">
            <w:pPr>
              <w:adjustRightInd w:val="0"/>
              <w:snapToGrid w:val="0"/>
              <w:spacing w:line="240" w:lineRule="atLeast"/>
              <w:ind w:firstLine="560"/>
              <w:jc w:val="left"/>
              <w:rPr>
                <w:rFonts w:hint="eastAsia" w:ascii="仿宋" w:hAnsi="仿宋" w:eastAsia="仿宋" w:cs="仿宋"/>
                <w:color w:val="auto"/>
                <w:sz w:val="21"/>
                <w:szCs w:val="21"/>
              </w:rPr>
            </w:pPr>
            <w:r>
              <w:rPr>
                <w:rFonts w:hint="eastAsia" w:ascii="仿宋" w:hAnsi="仿宋" w:eastAsia="仿宋" w:cs="仿宋"/>
                <w:color w:val="auto"/>
                <w:sz w:val="21"/>
                <w:szCs w:val="21"/>
              </w:rPr>
              <w:t>扫描周期：雷达具备扫描功能，扫描一周在采集360条数据且每条数据不少于5000个脉冲的情况下，时间是6min。即获取清晰有效扫描圆形热力图），期间采集360条数据，每条数据不少于5000个脉冲。</w:t>
            </w:r>
          </w:p>
          <w:p w14:paraId="7278F331">
            <w:pPr>
              <w:adjustRightInd w:val="0"/>
              <w:snapToGrid w:val="0"/>
              <w:spacing w:line="240" w:lineRule="atLeast"/>
              <w:ind w:firstLine="560"/>
              <w:jc w:val="left"/>
              <w:rPr>
                <w:rFonts w:hint="eastAsia" w:ascii="仿宋" w:hAnsi="仿宋" w:eastAsia="仿宋" w:cs="仿宋"/>
                <w:color w:val="auto"/>
                <w:sz w:val="21"/>
                <w:szCs w:val="21"/>
              </w:rPr>
            </w:pPr>
            <w:r>
              <w:rPr>
                <w:rFonts w:hint="eastAsia" w:ascii="仿宋" w:hAnsi="仿宋" w:eastAsia="仿宋" w:cs="仿宋"/>
                <w:color w:val="auto"/>
                <w:sz w:val="21"/>
                <w:szCs w:val="21"/>
              </w:rPr>
              <w:t>摄像功能：雷达具备摄像功能，摄像功能系统与雷达主机一体化设计。</w:t>
            </w:r>
          </w:p>
          <w:p w14:paraId="36121237">
            <w:pPr>
              <w:adjustRightInd w:val="0"/>
              <w:snapToGrid w:val="0"/>
              <w:spacing w:line="240" w:lineRule="atLeast"/>
              <w:ind w:firstLine="560"/>
              <w:jc w:val="left"/>
              <w:rPr>
                <w:rFonts w:hint="eastAsia" w:ascii="仿宋" w:hAnsi="仿宋" w:eastAsia="仿宋" w:cs="仿宋"/>
                <w:color w:val="auto"/>
                <w:sz w:val="21"/>
                <w:szCs w:val="21"/>
                <w:lang w:eastAsia="zh-CN"/>
              </w:rPr>
            </w:pPr>
            <w:r>
              <w:rPr>
                <w:rFonts w:hint="eastAsia" w:ascii="仿宋" w:hAnsi="仿宋" w:eastAsia="仿宋" w:cs="仿宋"/>
                <w:color w:val="auto"/>
                <w:sz w:val="21"/>
                <w:szCs w:val="21"/>
              </w:rPr>
              <w:t>具备走航功能：在0~120km/h的行驶过程中，可以边行边测，最多33米，即可以出一条监测数据，走航数据分别率：⩾1秒，走航GPS空间误差：⩽1米</w:t>
            </w:r>
            <w:r>
              <w:rPr>
                <w:rFonts w:hint="eastAsia" w:ascii="仿宋" w:hAnsi="仿宋" w:eastAsia="仿宋" w:cs="仿宋"/>
                <w:color w:val="auto"/>
                <w:sz w:val="21"/>
                <w:szCs w:val="21"/>
                <w:lang w:eastAsia="zh-CN"/>
              </w:rPr>
              <w:t>。</w:t>
            </w:r>
          </w:p>
          <w:p w14:paraId="2A5DE4F3">
            <w:pPr>
              <w:adjustRightInd w:val="0"/>
              <w:snapToGrid w:val="0"/>
              <w:spacing w:line="240" w:lineRule="atLeast"/>
              <w:ind w:firstLine="560"/>
              <w:jc w:val="left"/>
              <w:rPr>
                <w:rFonts w:hint="eastAsia"/>
                <w:color w:val="auto"/>
              </w:rPr>
            </w:pPr>
            <w:r>
              <w:rPr>
                <w:rFonts w:hint="eastAsia" w:ascii="仿宋" w:hAnsi="仿宋" w:eastAsia="仿宋" w:cs="仿宋"/>
                <w:color w:val="auto"/>
                <w:sz w:val="21"/>
                <w:szCs w:val="21"/>
              </w:rPr>
              <w:t>数据质量提升：数据解析软件可以选择合适的几何因子矫正配置文件，对近端数据进行矫正和质量提升。</w:t>
            </w:r>
          </w:p>
        </w:tc>
      </w:tr>
    </w:tbl>
    <w:p w14:paraId="16D6DBA5">
      <w:pPr>
        <w:pStyle w:val="4"/>
        <w:adjustRightInd/>
        <w:spacing w:before="0" w:after="0"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五</w:t>
      </w:r>
      <w:r>
        <w:rPr>
          <w:rFonts w:hint="eastAsia" w:ascii="仿宋" w:hAnsi="仿宋" w:eastAsia="仿宋" w:cs="仿宋"/>
          <w:color w:val="auto"/>
          <w:sz w:val="24"/>
          <w:szCs w:val="24"/>
          <w:highlight w:val="none"/>
        </w:rPr>
        <w:t>、项目</w:t>
      </w:r>
      <w:r>
        <w:rPr>
          <w:rFonts w:hint="eastAsia" w:ascii="仿宋" w:hAnsi="仿宋" w:eastAsia="仿宋" w:cs="仿宋"/>
          <w:color w:val="auto"/>
          <w:sz w:val="24"/>
          <w:szCs w:val="24"/>
          <w:highlight w:val="none"/>
          <w:lang w:val="en-US" w:eastAsia="zh-CN"/>
        </w:rPr>
        <w:t>成果</w:t>
      </w:r>
      <w:r>
        <w:rPr>
          <w:rFonts w:hint="eastAsia" w:ascii="仿宋" w:hAnsi="仿宋" w:eastAsia="仿宋" w:cs="仿宋"/>
          <w:color w:val="auto"/>
          <w:sz w:val="24"/>
          <w:szCs w:val="24"/>
          <w:highlight w:val="none"/>
        </w:rPr>
        <w:t>要求</w:t>
      </w:r>
    </w:p>
    <w:p w14:paraId="78ED169C">
      <w:pPr>
        <w:autoSpaceDE w:val="0"/>
        <w:snapToGrid w:val="0"/>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要求按采购人相关要求执行，在任务时间内完成各类环境质量巡查管控等相关工作。</w:t>
      </w:r>
    </w:p>
    <w:p w14:paraId="0D34F3A6">
      <w:pPr>
        <w:autoSpaceDE w:val="0"/>
        <w:snapToGrid w:val="0"/>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5.1每周线下巡查企业或单位不少于15个，提供线下巡查清单</w:t>
      </w:r>
      <w:r>
        <w:rPr>
          <w:rFonts w:hint="eastAsia" w:ascii="仿宋" w:hAnsi="仿宋" w:eastAsia="仿宋" w:cs="仿宋"/>
          <w:color w:val="auto"/>
          <w:sz w:val="24"/>
          <w:highlight w:val="none"/>
          <w:lang w:val="en-US" w:eastAsia="zh-CN"/>
        </w:rPr>
        <w:t>50</w:t>
      </w:r>
      <w:r>
        <w:rPr>
          <w:rFonts w:hint="eastAsia" w:ascii="仿宋" w:hAnsi="仿宋" w:eastAsia="仿宋" w:cs="仿宋"/>
          <w:color w:val="auto"/>
          <w:sz w:val="24"/>
          <w:highlight w:val="none"/>
        </w:rPr>
        <w:t>份；</w:t>
      </w:r>
    </w:p>
    <w:p w14:paraId="0C5BFA63">
      <w:pPr>
        <w:autoSpaceDE w:val="0"/>
        <w:snapToGrid w:val="0"/>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5.2</w:t>
      </w:r>
      <w:r>
        <w:rPr>
          <w:rFonts w:hint="eastAsia" w:ascii="仿宋" w:hAnsi="仿宋" w:eastAsia="仿宋" w:cs="仿宋"/>
          <w:color w:val="auto"/>
          <w:sz w:val="24"/>
          <w:highlight w:val="none"/>
          <w:lang w:val="en-US" w:eastAsia="zh-CN"/>
        </w:rPr>
        <w:t>完成</w:t>
      </w:r>
      <w:r>
        <w:rPr>
          <w:rFonts w:hint="eastAsia" w:ascii="仿宋" w:hAnsi="仿宋" w:eastAsia="仿宋" w:cs="仿宋"/>
          <w:color w:val="auto"/>
          <w:sz w:val="24"/>
          <w:highlight w:val="none"/>
        </w:rPr>
        <w:t>火点预警事件、高值热点网格等预警问题处置情况的核查，确保核查率100%；</w:t>
      </w:r>
    </w:p>
    <w:p w14:paraId="657F9307">
      <w:pPr>
        <w:autoSpaceDE w:val="0"/>
        <w:snapToGrid w:val="0"/>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5.3每日编发西湖区国控站点主要空气质量指标表现及站点排名，完成12个月周期的日报表，共365份。</w:t>
      </w:r>
    </w:p>
    <w:p w14:paraId="6BDD4A03">
      <w:pPr>
        <w:autoSpaceDE w:val="0"/>
        <w:snapToGrid w:val="0"/>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5.4</w:t>
      </w:r>
      <w:r>
        <w:rPr>
          <w:rFonts w:hint="eastAsia" w:ascii="仿宋" w:hAnsi="仿宋" w:eastAsia="仿宋" w:cs="仿宋"/>
          <w:color w:val="auto"/>
          <w:sz w:val="24"/>
          <w:highlight w:val="none"/>
        </w:rPr>
        <w:t>根据空气质量情况，协助管理部门编发污染天气预警若干；</w:t>
      </w:r>
    </w:p>
    <w:p w14:paraId="112BA7B6">
      <w:pPr>
        <w:autoSpaceDE w:val="0"/>
        <w:snapToGrid w:val="0"/>
        <w:spacing w:line="360" w:lineRule="auto"/>
        <w:ind w:firstLine="480" w:firstLineChars="200"/>
        <w:jc w:val="left"/>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rPr>
        <w:t>5.</w:t>
      </w:r>
      <w:r>
        <w:rPr>
          <w:rFonts w:hint="eastAsia" w:ascii="仿宋" w:hAnsi="仿宋" w:eastAsia="仿宋" w:cs="仿宋"/>
          <w:color w:val="auto"/>
          <w:sz w:val="24"/>
          <w:highlight w:val="none"/>
          <w:lang w:val="en-US" w:eastAsia="zh-CN"/>
        </w:rPr>
        <w:t>5每季度对全域进行一次卫星遥感监控，提供不少于4份卫星遥感图像及1份ADMS污染模拟分析报告。</w:t>
      </w:r>
    </w:p>
    <w:p w14:paraId="691F68EE">
      <w:pPr>
        <w:autoSpaceDE w:val="0"/>
        <w:snapToGrid w:val="0"/>
        <w:spacing w:line="360" w:lineRule="auto"/>
        <w:ind w:firstLine="480" w:firstLineChars="200"/>
        <w:jc w:val="left"/>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val="en-US" w:eastAsia="zh-CN"/>
        </w:rPr>
        <w:t>5.6</w:t>
      </w:r>
      <w:r>
        <w:rPr>
          <w:rFonts w:hint="eastAsia" w:ascii="仿宋" w:hAnsi="仿宋" w:eastAsia="仿宋" w:cs="仿宋"/>
          <w:color w:val="auto"/>
          <w:sz w:val="24"/>
          <w:szCs w:val="21"/>
          <w:highlight w:val="none"/>
          <w:lang w:val="en-US" w:eastAsia="zh-CN"/>
        </w:rPr>
        <w:t>每季度对重点裸土及工地</w:t>
      </w:r>
      <w:r>
        <w:rPr>
          <w:rFonts w:hint="eastAsia" w:ascii="仿宋" w:hAnsi="仿宋" w:eastAsia="仿宋" w:cs="仿宋"/>
          <w:color w:val="auto"/>
          <w:sz w:val="24"/>
          <w:szCs w:val="21"/>
          <w:highlight w:val="none"/>
        </w:rPr>
        <w:t>开展</w:t>
      </w:r>
      <w:r>
        <w:rPr>
          <w:rFonts w:hint="eastAsia" w:ascii="仿宋" w:hAnsi="仿宋" w:eastAsia="仿宋" w:cs="仿宋"/>
          <w:color w:val="auto"/>
          <w:sz w:val="24"/>
          <w:szCs w:val="21"/>
          <w:highlight w:val="none"/>
          <w:lang w:val="en-US" w:eastAsia="zh-CN"/>
        </w:rPr>
        <w:t>1</w:t>
      </w:r>
      <w:r>
        <w:rPr>
          <w:rFonts w:hint="eastAsia" w:ascii="仿宋" w:hAnsi="仿宋" w:eastAsia="仿宋" w:cs="仿宋"/>
          <w:color w:val="auto"/>
          <w:sz w:val="24"/>
          <w:szCs w:val="21"/>
          <w:highlight w:val="none"/>
        </w:rPr>
        <w:t>次</w:t>
      </w:r>
      <w:r>
        <w:rPr>
          <w:rFonts w:hint="eastAsia" w:ascii="仿宋" w:hAnsi="仿宋" w:eastAsia="仿宋" w:cs="仿宋"/>
          <w:color w:val="auto"/>
          <w:sz w:val="24"/>
          <w:szCs w:val="21"/>
          <w:highlight w:val="none"/>
          <w:lang w:val="en-US" w:eastAsia="zh-CN"/>
        </w:rPr>
        <w:t>无人机巡飞</w:t>
      </w:r>
      <w:r>
        <w:rPr>
          <w:rFonts w:hint="eastAsia" w:ascii="仿宋" w:hAnsi="仿宋" w:eastAsia="仿宋" w:cs="仿宋"/>
          <w:color w:val="auto"/>
          <w:sz w:val="24"/>
          <w:szCs w:val="21"/>
          <w:highlight w:val="none"/>
        </w:rPr>
        <w:t>，出具不少于</w:t>
      </w:r>
      <w:r>
        <w:rPr>
          <w:rFonts w:hint="eastAsia" w:ascii="仿宋" w:hAnsi="仿宋" w:eastAsia="仿宋" w:cs="仿宋"/>
          <w:color w:val="auto"/>
          <w:sz w:val="24"/>
          <w:szCs w:val="21"/>
          <w:highlight w:val="none"/>
          <w:lang w:val="en-US" w:eastAsia="zh-CN"/>
        </w:rPr>
        <w:t>4</w:t>
      </w:r>
      <w:r>
        <w:rPr>
          <w:rFonts w:hint="eastAsia" w:ascii="仿宋" w:hAnsi="仿宋" w:eastAsia="仿宋" w:cs="仿宋"/>
          <w:color w:val="auto"/>
          <w:sz w:val="24"/>
          <w:szCs w:val="21"/>
          <w:highlight w:val="none"/>
        </w:rPr>
        <w:t>份</w:t>
      </w:r>
      <w:r>
        <w:rPr>
          <w:rFonts w:hint="eastAsia" w:ascii="仿宋" w:hAnsi="仿宋" w:eastAsia="仿宋" w:cs="仿宋"/>
          <w:color w:val="auto"/>
          <w:sz w:val="24"/>
          <w:szCs w:val="21"/>
          <w:highlight w:val="none"/>
          <w:lang w:val="en-US" w:eastAsia="zh-CN"/>
        </w:rPr>
        <w:t>无人机巡飞</w:t>
      </w:r>
      <w:r>
        <w:rPr>
          <w:rFonts w:hint="eastAsia" w:ascii="仿宋" w:hAnsi="仿宋" w:eastAsia="仿宋" w:cs="仿宋"/>
          <w:color w:val="auto"/>
          <w:sz w:val="24"/>
          <w:szCs w:val="21"/>
          <w:highlight w:val="none"/>
        </w:rPr>
        <w:t>报告</w:t>
      </w:r>
      <w:r>
        <w:rPr>
          <w:rFonts w:hint="eastAsia" w:ascii="仿宋" w:hAnsi="仿宋" w:eastAsia="仿宋" w:cs="仿宋"/>
          <w:color w:val="auto"/>
          <w:sz w:val="24"/>
          <w:szCs w:val="21"/>
          <w:highlight w:val="none"/>
          <w:lang w:eastAsia="zh-CN"/>
        </w:rPr>
        <w:t>；</w:t>
      </w:r>
    </w:p>
    <w:p w14:paraId="26EDF68C">
      <w:pPr>
        <w:autoSpaceDE w:val="0"/>
        <w:snapToGrid w:val="0"/>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5.</w:t>
      </w:r>
      <w:r>
        <w:rPr>
          <w:rFonts w:hint="eastAsia" w:ascii="仿宋" w:hAnsi="仿宋" w:eastAsia="仿宋" w:cs="仿宋"/>
          <w:color w:val="auto"/>
          <w:sz w:val="24"/>
          <w:highlight w:val="none"/>
          <w:lang w:val="en-US" w:eastAsia="zh-CN"/>
        </w:rPr>
        <w:t>7</w:t>
      </w:r>
      <w:r>
        <w:rPr>
          <w:rFonts w:hint="eastAsia" w:ascii="仿宋" w:hAnsi="仿宋" w:eastAsia="仿宋" w:cs="仿宋"/>
          <w:color w:val="auto"/>
          <w:sz w:val="24"/>
          <w:szCs w:val="21"/>
          <w:highlight w:val="none"/>
        </w:rPr>
        <w:t>共开展不少于</w:t>
      </w:r>
      <w:r>
        <w:rPr>
          <w:rFonts w:hint="eastAsia" w:ascii="仿宋" w:hAnsi="仿宋" w:eastAsia="仿宋" w:cs="仿宋"/>
          <w:color w:val="auto"/>
          <w:sz w:val="24"/>
          <w:szCs w:val="21"/>
          <w:highlight w:val="none"/>
          <w:lang w:val="en-US" w:eastAsia="zh-CN"/>
        </w:rPr>
        <w:t>4</w:t>
      </w:r>
      <w:r>
        <w:rPr>
          <w:rFonts w:hint="eastAsia" w:ascii="仿宋" w:hAnsi="仿宋" w:eastAsia="仿宋" w:cs="仿宋"/>
          <w:color w:val="auto"/>
          <w:sz w:val="24"/>
          <w:szCs w:val="21"/>
          <w:highlight w:val="none"/>
        </w:rPr>
        <w:t>次的</w:t>
      </w:r>
      <w:r>
        <w:rPr>
          <w:rFonts w:hint="eastAsia" w:ascii="仿宋" w:hAnsi="仿宋" w:eastAsia="仿宋" w:cs="仿宋"/>
          <w:color w:val="auto"/>
          <w:sz w:val="24"/>
          <w:szCs w:val="21"/>
          <w:highlight w:val="none"/>
          <w:lang w:val="en-US" w:eastAsia="zh-CN"/>
        </w:rPr>
        <w:t>激光雷达</w:t>
      </w:r>
      <w:r>
        <w:rPr>
          <w:rFonts w:hint="eastAsia" w:ascii="仿宋" w:hAnsi="仿宋" w:eastAsia="仿宋" w:cs="仿宋"/>
          <w:color w:val="auto"/>
          <w:sz w:val="24"/>
          <w:szCs w:val="21"/>
          <w:highlight w:val="none"/>
        </w:rPr>
        <w:t>走航，出具不少于</w:t>
      </w:r>
      <w:r>
        <w:rPr>
          <w:rFonts w:hint="eastAsia" w:ascii="仿宋" w:hAnsi="仿宋" w:eastAsia="仿宋" w:cs="仿宋"/>
          <w:color w:val="auto"/>
          <w:sz w:val="24"/>
          <w:szCs w:val="21"/>
          <w:highlight w:val="none"/>
          <w:lang w:val="en-US" w:eastAsia="zh-CN"/>
        </w:rPr>
        <w:t>4</w:t>
      </w:r>
      <w:r>
        <w:rPr>
          <w:rFonts w:hint="eastAsia" w:ascii="仿宋" w:hAnsi="仿宋" w:eastAsia="仿宋" w:cs="仿宋"/>
          <w:color w:val="auto"/>
          <w:sz w:val="24"/>
          <w:szCs w:val="21"/>
          <w:highlight w:val="none"/>
        </w:rPr>
        <w:t>份走航报告。</w:t>
      </w:r>
    </w:p>
    <w:p w14:paraId="6128801F">
      <w:pPr>
        <w:pStyle w:val="4"/>
        <w:adjustRightInd/>
        <w:spacing w:before="0" w:after="0" w:line="360" w:lineRule="auto"/>
        <w:rPr>
          <w:rFonts w:hint="eastAsia" w:ascii="仿宋" w:hAnsi="仿宋" w:eastAsia="仿宋" w:cs="仿宋"/>
          <w:color w:val="auto"/>
          <w:sz w:val="24"/>
          <w:szCs w:val="21"/>
          <w:highlight w:val="none"/>
          <w:lang w:val="zh-CN"/>
        </w:rPr>
      </w:pPr>
      <w:bookmarkStart w:id="31" w:name="_Toc13821"/>
      <w:bookmarkStart w:id="32" w:name="_Toc27543"/>
      <w:r>
        <w:rPr>
          <w:rFonts w:hint="eastAsia" w:ascii="仿宋" w:hAnsi="仿宋" w:eastAsia="仿宋" w:cs="仿宋"/>
          <w:color w:val="auto"/>
          <w:sz w:val="24"/>
          <w:szCs w:val="21"/>
          <w:highlight w:val="none"/>
          <w:lang w:val="zh-CN"/>
        </w:rPr>
        <w:t>六、验收</w:t>
      </w:r>
      <w:bookmarkEnd w:id="31"/>
      <w:bookmarkEnd w:id="32"/>
    </w:p>
    <w:p w14:paraId="04A128FF">
      <w:pPr>
        <w:pStyle w:val="26"/>
        <w:autoSpaceDE w:val="0"/>
        <w:autoSpaceDN w:val="0"/>
        <w:adjustRightInd w:val="0"/>
        <w:snapToGrid w:val="0"/>
        <w:spacing w:after="0" w:line="360" w:lineRule="auto"/>
        <w:ind w:firstLine="480" w:firstLineChars="200"/>
        <w:rPr>
          <w:rFonts w:hint="eastAsia" w:ascii="仿宋" w:hAnsi="仿宋" w:eastAsia="仿宋" w:cs="仿宋"/>
          <w:color w:val="auto"/>
          <w:sz w:val="24"/>
          <w:szCs w:val="21"/>
          <w:highlight w:val="none"/>
          <w:lang w:val="zh-CN"/>
        </w:rPr>
      </w:pPr>
      <w:r>
        <w:rPr>
          <w:rFonts w:hint="eastAsia" w:ascii="仿宋" w:hAnsi="仿宋" w:eastAsia="仿宋" w:cs="仿宋"/>
          <w:color w:val="auto"/>
          <w:sz w:val="24"/>
          <w:szCs w:val="21"/>
          <w:highlight w:val="none"/>
          <w:lang w:val="en-US" w:eastAsia="zh-CN"/>
        </w:rPr>
        <w:t>6.1</w:t>
      </w:r>
      <w:r>
        <w:rPr>
          <w:rFonts w:hint="eastAsia" w:ascii="仿宋" w:hAnsi="仿宋" w:eastAsia="仿宋" w:cs="仿宋"/>
          <w:color w:val="auto"/>
          <w:sz w:val="24"/>
          <w:szCs w:val="21"/>
          <w:highlight w:val="none"/>
          <w:lang w:val="zh-CN"/>
        </w:rPr>
        <w:t>验收方法：</w:t>
      </w:r>
      <w:r>
        <w:rPr>
          <w:rFonts w:hint="eastAsia" w:ascii="仿宋" w:hAnsi="仿宋" w:eastAsia="仿宋" w:cs="仿宋"/>
          <w:color w:val="auto"/>
          <w:sz w:val="24"/>
          <w:szCs w:val="21"/>
          <w:highlight w:val="none"/>
        </w:rPr>
        <w:t>中标人</w:t>
      </w:r>
      <w:r>
        <w:rPr>
          <w:rFonts w:hint="eastAsia" w:ascii="仿宋" w:hAnsi="仿宋" w:eastAsia="仿宋" w:cs="仿宋"/>
          <w:color w:val="auto"/>
          <w:sz w:val="24"/>
          <w:szCs w:val="21"/>
          <w:highlight w:val="none"/>
          <w:lang w:val="zh-CN"/>
        </w:rPr>
        <w:t xml:space="preserve">提出验收申请后，采购人按照采购合同规定的技术、服务、标准以及投标文件、本项目采购文件等要求，对供应商履约情况进行验收。          </w:t>
      </w:r>
    </w:p>
    <w:p w14:paraId="4754D88B">
      <w:pPr>
        <w:pStyle w:val="26"/>
        <w:autoSpaceDE w:val="0"/>
        <w:autoSpaceDN w:val="0"/>
        <w:adjustRightInd w:val="0"/>
        <w:snapToGrid w:val="0"/>
        <w:spacing w:after="0" w:line="360" w:lineRule="auto"/>
        <w:ind w:firstLine="480" w:firstLineChars="200"/>
        <w:rPr>
          <w:rFonts w:hint="eastAsia" w:ascii="仿宋" w:hAnsi="仿宋" w:eastAsia="仿宋" w:cs="仿宋"/>
          <w:color w:val="auto"/>
          <w:sz w:val="24"/>
          <w:szCs w:val="21"/>
          <w:highlight w:val="none"/>
          <w:lang w:val="zh-CN"/>
        </w:rPr>
      </w:pPr>
      <w:r>
        <w:rPr>
          <w:rFonts w:hint="eastAsia" w:ascii="仿宋" w:hAnsi="仿宋" w:eastAsia="仿宋" w:cs="仿宋"/>
          <w:color w:val="auto"/>
          <w:sz w:val="24"/>
          <w:szCs w:val="21"/>
          <w:highlight w:val="none"/>
          <w:lang w:val="en-US" w:eastAsia="zh-CN"/>
        </w:rPr>
        <w:t>6.2</w:t>
      </w:r>
      <w:r>
        <w:rPr>
          <w:rFonts w:hint="eastAsia" w:ascii="仿宋" w:hAnsi="仿宋" w:eastAsia="仿宋" w:cs="仿宋"/>
          <w:color w:val="auto"/>
          <w:sz w:val="24"/>
          <w:szCs w:val="21"/>
          <w:highlight w:val="none"/>
          <w:lang w:val="zh-CN"/>
        </w:rPr>
        <w:t>验收流程：①</w:t>
      </w:r>
      <w:r>
        <w:rPr>
          <w:rFonts w:hint="eastAsia" w:ascii="仿宋" w:hAnsi="仿宋" w:eastAsia="仿宋" w:cs="仿宋"/>
          <w:color w:val="auto"/>
          <w:sz w:val="24"/>
          <w:szCs w:val="21"/>
          <w:highlight w:val="none"/>
        </w:rPr>
        <w:t>中标人</w:t>
      </w:r>
      <w:r>
        <w:rPr>
          <w:rFonts w:hint="eastAsia" w:ascii="仿宋" w:hAnsi="仿宋" w:eastAsia="仿宋" w:cs="仿宋"/>
          <w:color w:val="auto"/>
          <w:sz w:val="24"/>
          <w:szCs w:val="21"/>
          <w:highlight w:val="none"/>
          <w:lang w:val="zh-CN"/>
        </w:rPr>
        <w:t>向采购人提交阶段成果后，须向采购人发出验收申请。②采购人收到</w:t>
      </w:r>
      <w:r>
        <w:rPr>
          <w:rFonts w:hint="eastAsia" w:ascii="仿宋" w:hAnsi="仿宋" w:eastAsia="仿宋" w:cs="仿宋"/>
          <w:color w:val="auto"/>
          <w:sz w:val="24"/>
          <w:szCs w:val="21"/>
          <w:highlight w:val="none"/>
        </w:rPr>
        <w:t>中标人</w:t>
      </w:r>
      <w:r>
        <w:rPr>
          <w:rFonts w:hint="eastAsia" w:ascii="仿宋" w:hAnsi="仿宋" w:eastAsia="仿宋" w:cs="仿宋"/>
          <w:color w:val="auto"/>
          <w:sz w:val="24"/>
          <w:szCs w:val="21"/>
          <w:highlight w:val="none"/>
          <w:lang w:val="zh-CN"/>
        </w:rPr>
        <w:t xml:space="preserve">验收申请后，组织验收。验收的结果为本项目付款依据。                                                        </w:t>
      </w:r>
    </w:p>
    <w:p w14:paraId="350209BA">
      <w:pPr>
        <w:pStyle w:val="26"/>
        <w:autoSpaceDE w:val="0"/>
        <w:autoSpaceDN w:val="0"/>
        <w:adjustRightInd w:val="0"/>
        <w:snapToGrid w:val="0"/>
        <w:spacing w:after="0" w:line="360" w:lineRule="auto"/>
        <w:ind w:firstLine="480" w:firstLineChars="200"/>
        <w:rPr>
          <w:rFonts w:hint="eastAsia" w:ascii="仿宋" w:hAnsi="仿宋" w:eastAsia="仿宋" w:cs="仿宋"/>
          <w:color w:val="auto"/>
          <w:sz w:val="24"/>
          <w:szCs w:val="21"/>
          <w:highlight w:val="none"/>
          <w:lang w:val="zh-CN"/>
        </w:rPr>
      </w:pPr>
      <w:r>
        <w:rPr>
          <w:rFonts w:hint="eastAsia" w:ascii="仿宋" w:hAnsi="仿宋" w:eastAsia="仿宋" w:cs="仿宋"/>
          <w:color w:val="auto"/>
          <w:sz w:val="24"/>
          <w:szCs w:val="21"/>
          <w:highlight w:val="none"/>
          <w:lang w:val="en-US" w:eastAsia="zh-CN"/>
        </w:rPr>
        <w:t>6.3</w:t>
      </w:r>
      <w:r>
        <w:rPr>
          <w:rFonts w:hint="eastAsia" w:ascii="仿宋" w:hAnsi="仿宋" w:eastAsia="仿宋" w:cs="仿宋"/>
          <w:color w:val="auto"/>
          <w:sz w:val="24"/>
          <w:szCs w:val="21"/>
          <w:highlight w:val="none"/>
          <w:lang w:val="zh-CN"/>
        </w:rPr>
        <w:t>验收标准： ①</w:t>
      </w:r>
      <w:r>
        <w:rPr>
          <w:rFonts w:hint="eastAsia" w:ascii="仿宋" w:hAnsi="仿宋" w:eastAsia="仿宋" w:cs="仿宋"/>
          <w:color w:val="auto"/>
          <w:sz w:val="24"/>
          <w:szCs w:val="21"/>
          <w:highlight w:val="none"/>
        </w:rPr>
        <w:t>中标人</w:t>
      </w:r>
      <w:r>
        <w:rPr>
          <w:rFonts w:hint="eastAsia" w:ascii="仿宋" w:hAnsi="仿宋" w:eastAsia="仿宋" w:cs="仿宋"/>
          <w:color w:val="auto"/>
          <w:sz w:val="24"/>
          <w:szCs w:val="21"/>
          <w:highlight w:val="none"/>
          <w:lang w:val="zh-CN"/>
        </w:rPr>
        <w:t>已按《采购文件》要求及合同约定的服务内容提交了工作成果；②项目负责人、项目团队核心成员与合同约定的人员一致，提供服务的团队人员数量符合合同约定的人数；③提供的项目成果资料符合《采购文件》及合同约定要求。</w:t>
      </w:r>
    </w:p>
    <w:p w14:paraId="781BBB5B">
      <w:pPr>
        <w:pStyle w:val="26"/>
        <w:autoSpaceDE w:val="0"/>
        <w:autoSpaceDN w:val="0"/>
        <w:adjustRightInd w:val="0"/>
        <w:snapToGrid w:val="0"/>
        <w:spacing w:after="0"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szCs w:val="21"/>
          <w:highlight w:val="none"/>
          <w:lang w:val="zh-CN"/>
        </w:rPr>
        <w:t>商务履约内容</w:t>
      </w:r>
      <w:r>
        <w:rPr>
          <w:rFonts w:hint="eastAsia" w:ascii="仿宋" w:hAnsi="仿宋" w:eastAsia="仿宋" w:cs="仿宋"/>
          <w:color w:val="auto"/>
          <w:sz w:val="24"/>
          <w:szCs w:val="21"/>
          <w:highlight w:val="none"/>
        </w:rPr>
        <w:t>审查：</w:t>
      </w:r>
      <w:r>
        <w:rPr>
          <w:rFonts w:hint="eastAsia" w:ascii="仿宋" w:hAnsi="仿宋" w:eastAsia="仿宋" w:cs="仿宋"/>
          <w:color w:val="auto"/>
          <w:sz w:val="24"/>
          <w:szCs w:val="21"/>
          <w:highlight w:val="none"/>
          <w:lang w:val="zh-CN"/>
        </w:rPr>
        <w:t>项目实施团队、项目完成时间是否符合要求。</w:t>
      </w:r>
    </w:p>
    <w:p w14:paraId="1CEBDF9D">
      <w:pPr>
        <w:pStyle w:val="4"/>
        <w:adjustRightInd/>
        <w:spacing w:before="120" w:after="120" w:line="360" w:lineRule="auto"/>
        <w:rPr>
          <w:rFonts w:hint="eastAsia" w:ascii="仿宋" w:hAnsi="仿宋" w:eastAsia="仿宋" w:cs="仿宋"/>
          <w:color w:val="auto"/>
          <w:sz w:val="24"/>
          <w:szCs w:val="24"/>
          <w:highlight w:val="none"/>
        </w:rPr>
      </w:pPr>
      <w:bookmarkStart w:id="33" w:name="_Toc13028"/>
      <w:bookmarkStart w:id="34" w:name="_Toc32628"/>
      <w:r>
        <w:rPr>
          <w:rFonts w:hint="eastAsia" w:ascii="仿宋" w:hAnsi="仿宋" w:eastAsia="仿宋" w:cs="仿宋"/>
          <w:color w:val="auto"/>
          <w:sz w:val="24"/>
          <w:szCs w:val="24"/>
          <w:highlight w:val="none"/>
          <w:lang w:val="zh-CN"/>
        </w:rPr>
        <w:t>七、商务</w:t>
      </w:r>
      <w:r>
        <w:rPr>
          <w:rFonts w:hint="eastAsia" w:ascii="仿宋" w:hAnsi="仿宋" w:eastAsia="仿宋" w:cs="仿宋"/>
          <w:color w:val="auto"/>
          <w:sz w:val="24"/>
          <w:szCs w:val="24"/>
          <w:highlight w:val="none"/>
        </w:rPr>
        <w:t>要求</w:t>
      </w:r>
      <w:bookmarkEnd w:id="33"/>
      <w:bookmarkEnd w:id="34"/>
    </w:p>
    <w:p w14:paraId="49DC5FDE">
      <w:pPr>
        <w:pStyle w:val="26"/>
        <w:autoSpaceDE w:val="0"/>
        <w:autoSpaceDN w:val="0"/>
        <w:adjustRightInd w:val="0"/>
        <w:snapToGrid w:val="0"/>
        <w:spacing w:after="0" w:line="360" w:lineRule="auto"/>
        <w:ind w:firstLine="480" w:firstLineChars="200"/>
        <w:outlineLvl w:val="2"/>
        <w:rPr>
          <w:rFonts w:hint="eastAsia" w:ascii="仿宋" w:hAnsi="仿宋" w:eastAsia="仿宋" w:cs="仿宋"/>
          <w:color w:val="auto"/>
          <w:sz w:val="24"/>
          <w:szCs w:val="21"/>
          <w:highlight w:val="none"/>
        </w:rPr>
      </w:pPr>
      <w:r>
        <w:rPr>
          <w:rFonts w:hint="eastAsia" w:ascii="仿宋" w:hAnsi="仿宋" w:eastAsia="仿宋" w:cs="仿宋"/>
          <w:color w:val="auto"/>
          <w:sz w:val="24"/>
          <w:szCs w:val="21"/>
          <w:highlight w:val="none"/>
        </w:rPr>
        <w:t>（一）报价方式</w:t>
      </w:r>
    </w:p>
    <w:p w14:paraId="0449E28C">
      <w:pPr>
        <w:pStyle w:val="26"/>
        <w:autoSpaceDE w:val="0"/>
        <w:autoSpaceDN w:val="0"/>
        <w:adjustRightInd w:val="0"/>
        <w:snapToGrid w:val="0"/>
        <w:spacing w:after="0" w:line="360" w:lineRule="auto"/>
        <w:ind w:firstLine="480" w:firstLineChars="200"/>
        <w:rPr>
          <w:rFonts w:hint="eastAsia" w:ascii="仿宋" w:hAnsi="仿宋" w:eastAsia="仿宋" w:cs="仿宋"/>
          <w:color w:val="auto"/>
          <w:sz w:val="24"/>
          <w:szCs w:val="21"/>
          <w:highlight w:val="none"/>
          <w:lang w:val="zh-CN"/>
        </w:rPr>
      </w:pPr>
      <w:r>
        <w:rPr>
          <w:rFonts w:hint="eastAsia" w:ascii="仿宋" w:hAnsi="仿宋" w:eastAsia="仿宋" w:cs="仿宋"/>
          <w:color w:val="auto"/>
          <w:sz w:val="24"/>
          <w:szCs w:val="21"/>
          <w:highlight w:val="none"/>
          <w:lang w:val="zh-CN"/>
        </w:rPr>
        <w:t>总价包干，包含：劳务费、税费等完成本项目直至通过采购人验收的所有费用。因</w:t>
      </w:r>
      <w:r>
        <w:rPr>
          <w:rFonts w:hint="eastAsia" w:ascii="仿宋" w:hAnsi="仿宋" w:eastAsia="仿宋" w:cs="仿宋"/>
          <w:color w:val="auto"/>
          <w:sz w:val="24"/>
          <w:szCs w:val="21"/>
          <w:highlight w:val="none"/>
        </w:rPr>
        <w:t>中标人</w:t>
      </w:r>
      <w:r>
        <w:rPr>
          <w:rFonts w:hint="eastAsia" w:ascii="仿宋" w:hAnsi="仿宋" w:eastAsia="仿宋" w:cs="仿宋"/>
          <w:color w:val="auto"/>
          <w:sz w:val="24"/>
          <w:szCs w:val="21"/>
          <w:highlight w:val="none"/>
          <w:lang w:val="zh-CN"/>
        </w:rPr>
        <w:t>自身原因造成漏报、少报皆由其自行承担责任，采购人不再补偿。</w:t>
      </w:r>
    </w:p>
    <w:p w14:paraId="4C689A06">
      <w:pPr>
        <w:pStyle w:val="26"/>
        <w:autoSpaceDE w:val="0"/>
        <w:autoSpaceDN w:val="0"/>
        <w:adjustRightInd w:val="0"/>
        <w:snapToGrid w:val="0"/>
        <w:spacing w:after="0" w:line="360" w:lineRule="auto"/>
        <w:ind w:firstLine="480" w:firstLineChars="200"/>
        <w:outlineLvl w:val="2"/>
        <w:rPr>
          <w:rFonts w:hint="eastAsia" w:ascii="仿宋" w:hAnsi="仿宋" w:eastAsia="仿宋" w:cs="仿宋"/>
          <w:color w:val="auto"/>
          <w:sz w:val="24"/>
          <w:szCs w:val="21"/>
          <w:highlight w:val="none"/>
        </w:rPr>
      </w:pPr>
      <w:r>
        <w:rPr>
          <w:rFonts w:hint="eastAsia" w:ascii="仿宋" w:hAnsi="仿宋" w:eastAsia="仿宋" w:cs="仿宋"/>
          <w:color w:val="auto"/>
          <w:sz w:val="24"/>
          <w:szCs w:val="21"/>
          <w:highlight w:val="none"/>
        </w:rPr>
        <w:t>（二）履约保证金</w:t>
      </w:r>
    </w:p>
    <w:p w14:paraId="7D29A5FB">
      <w:pPr>
        <w:pStyle w:val="26"/>
        <w:autoSpaceDE w:val="0"/>
        <w:autoSpaceDN w:val="0"/>
        <w:adjustRightInd w:val="0"/>
        <w:snapToGrid w:val="0"/>
        <w:spacing w:after="0" w:line="360" w:lineRule="auto"/>
        <w:ind w:firstLine="480" w:firstLineChars="200"/>
        <w:rPr>
          <w:rFonts w:hint="eastAsia" w:ascii="仿宋" w:hAnsi="仿宋" w:eastAsia="仿宋" w:cs="仿宋"/>
          <w:color w:val="auto"/>
          <w:sz w:val="24"/>
          <w:szCs w:val="21"/>
          <w:highlight w:val="none"/>
          <w:lang w:val="zh-CN"/>
        </w:rPr>
      </w:pPr>
      <w:r>
        <w:rPr>
          <w:rFonts w:hint="eastAsia" w:ascii="仿宋" w:hAnsi="仿宋" w:eastAsia="仿宋" w:cs="仿宋"/>
          <w:color w:val="auto"/>
          <w:sz w:val="24"/>
          <w:szCs w:val="21"/>
          <w:highlight w:val="none"/>
          <w:lang w:val="zh-CN"/>
        </w:rPr>
        <w:t>无。</w:t>
      </w:r>
    </w:p>
    <w:p w14:paraId="2EB8E45D">
      <w:pPr>
        <w:pStyle w:val="26"/>
        <w:autoSpaceDE w:val="0"/>
        <w:autoSpaceDN w:val="0"/>
        <w:adjustRightInd w:val="0"/>
        <w:snapToGrid w:val="0"/>
        <w:spacing w:after="0" w:line="360" w:lineRule="auto"/>
        <w:ind w:firstLine="480" w:firstLineChars="200"/>
        <w:outlineLvl w:val="2"/>
        <w:rPr>
          <w:rFonts w:hint="eastAsia" w:ascii="仿宋" w:hAnsi="仿宋" w:eastAsia="仿宋" w:cs="仿宋"/>
          <w:color w:val="auto"/>
          <w:sz w:val="24"/>
          <w:szCs w:val="21"/>
          <w:highlight w:val="none"/>
        </w:rPr>
      </w:pPr>
      <w:r>
        <w:rPr>
          <w:rFonts w:hint="eastAsia" w:ascii="仿宋" w:hAnsi="仿宋" w:eastAsia="仿宋" w:cs="仿宋"/>
          <w:color w:val="auto"/>
          <w:sz w:val="24"/>
          <w:szCs w:val="21"/>
          <w:highlight w:val="none"/>
        </w:rPr>
        <w:t>（三）付款方式</w:t>
      </w:r>
    </w:p>
    <w:p w14:paraId="7A8DF6CE">
      <w:pPr>
        <w:pStyle w:val="26"/>
        <w:autoSpaceDE w:val="0"/>
        <w:autoSpaceDN w:val="0"/>
        <w:adjustRightInd w:val="0"/>
        <w:snapToGrid w:val="0"/>
        <w:spacing w:after="0" w:line="360" w:lineRule="auto"/>
        <w:ind w:firstLine="480" w:firstLineChars="200"/>
        <w:rPr>
          <w:rFonts w:hint="eastAsia" w:ascii="仿宋" w:hAnsi="仿宋" w:eastAsia="仿宋" w:cs="仿宋"/>
          <w:color w:val="auto"/>
          <w:sz w:val="24"/>
          <w:szCs w:val="21"/>
          <w:highlight w:val="none"/>
          <w:lang w:val="zh-CN"/>
        </w:rPr>
      </w:pPr>
      <w:r>
        <w:rPr>
          <w:rFonts w:hint="eastAsia" w:ascii="仿宋" w:hAnsi="仿宋" w:eastAsia="仿宋" w:cs="仿宋"/>
          <w:color w:val="auto"/>
          <w:sz w:val="24"/>
          <w:szCs w:val="21"/>
          <w:highlight w:val="none"/>
        </w:rPr>
        <w:t>1、合同生效后具备支付条件，5个工作日内采购人向中标人支付合同价款的50%作为预付款</w:t>
      </w:r>
      <w:r>
        <w:rPr>
          <w:rFonts w:hint="eastAsia" w:ascii="仿宋" w:hAnsi="仿宋" w:eastAsia="仿宋" w:cs="仿宋"/>
          <w:color w:val="auto"/>
          <w:sz w:val="24"/>
          <w:szCs w:val="21"/>
          <w:highlight w:val="none"/>
          <w:lang w:val="zh-CN"/>
        </w:rPr>
        <w:t>；</w:t>
      </w:r>
    </w:p>
    <w:p w14:paraId="1DF80F44">
      <w:pPr>
        <w:pStyle w:val="26"/>
        <w:autoSpaceDE w:val="0"/>
        <w:autoSpaceDN w:val="0"/>
        <w:adjustRightInd w:val="0"/>
        <w:snapToGrid w:val="0"/>
        <w:spacing w:after="0" w:line="360" w:lineRule="auto"/>
        <w:ind w:firstLine="480" w:firstLineChars="200"/>
        <w:rPr>
          <w:rFonts w:hint="eastAsia" w:ascii="仿宋" w:hAnsi="仿宋" w:eastAsia="仿宋" w:cs="仿宋"/>
          <w:color w:val="auto"/>
          <w:sz w:val="24"/>
          <w:szCs w:val="21"/>
          <w:highlight w:val="none"/>
          <w:lang w:val="zh-CN"/>
        </w:rPr>
      </w:pPr>
      <w:r>
        <w:rPr>
          <w:rFonts w:hint="eastAsia" w:ascii="仿宋" w:hAnsi="仿宋" w:eastAsia="仿宋" w:cs="仿宋"/>
          <w:color w:val="auto"/>
          <w:sz w:val="24"/>
          <w:szCs w:val="21"/>
          <w:highlight w:val="none"/>
        </w:rPr>
        <w:t>2、提交半年度巡查监管总结报告后</w:t>
      </w:r>
      <w:r>
        <w:rPr>
          <w:rFonts w:hint="eastAsia" w:ascii="仿宋" w:hAnsi="仿宋" w:eastAsia="仿宋" w:cs="仿宋"/>
          <w:color w:val="auto"/>
          <w:sz w:val="24"/>
          <w:szCs w:val="21"/>
          <w:highlight w:val="none"/>
          <w:lang w:val="zh-CN"/>
        </w:rPr>
        <w:t>5个工作日支付30%；</w:t>
      </w:r>
    </w:p>
    <w:p w14:paraId="37D122CA">
      <w:pPr>
        <w:pStyle w:val="26"/>
        <w:autoSpaceDE w:val="0"/>
        <w:autoSpaceDN w:val="0"/>
        <w:adjustRightInd w:val="0"/>
        <w:snapToGrid w:val="0"/>
        <w:spacing w:after="0" w:line="360" w:lineRule="auto"/>
        <w:ind w:firstLine="480" w:firstLineChars="200"/>
        <w:rPr>
          <w:rFonts w:hint="eastAsia" w:ascii="仿宋" w:hAnsi="仿宋" w:eastAsia="仿宋" w:cs="仿宋"/>
          <w:color w:val="auto"/>
          <w:sz w:val="24"/>
          <w:szCs w:val="21"/>
          <w:highlight w:val="none"/>
          <w:lang w:val="zh-CN"/>
        </w:rPr>
      </w:pPr>
      <w:r>
        <w:rPr>
          <w:rFonts w:hint="eastAsia" w:ascii="仿宋" w:hAnsi="仿宋" w:eastAsia="仿宋" w:cs="仿宋"/>
          <w:color w:val="auto"/>
          <w:sz w:val="24"/>
          <w:szCs w:val="21"/>
          <w:highlight w:val="none"/>
        </w:rPr>
        <w:t>3、</w:t>
      </w:r>
      <w:r>
        <w:rPr>
          <w:rFonts w:hint="eastAsia" w:ascii="仿宋" w:hAnsi="仿宋" w:eastAsia="仿宋" w:cs="仿宋"/>
          <w:color w:val="auto"/>
          <w:sz w:val="24"/>
          <w:szCs w:val="21"/>
          <w:highlight w:val="none"/>
          <w:lang w:val="zh-CN"/>
        </w:rPr>
        <w:t>项目完成、验收合格通过后5个工作日内支付20%。</w:t>
      </w:r>
    </w:p>
    <w:p w14:paraId="09D97903">
      <w:pPr>
        <w:pStyle w:val="26"/>
        <w:autoSpaceDE w:val="0"/>
        <w:autoSpaceDN w:val="0"/>
        <w:adjustRightInd w:val="0"/>
        <w:snapToGrid w:val="0"/>
        <w:spacing w:after="0" w:line="360" w:lineRule="auto"/>
        <w:ind w:firstLine="480" w:firstLineChars="200"/>
        <w:rPr>
          <w:rFonts w:hint="eastAsia" w:ascii="仿宋" w:hAnsi="仿宋" w:eastAsia="仿宋" w:cs="仿宋"/>
          <w:color w:val="auto"/>
          <w:sz w:val="28"/>
          <w:szCs w:val="21"/>
        </w:rPr>
      </w:pPr>
      <w:r>
        <w:rPr>
          <w:rFonts w:hint="eastAsia" w:ascii="仿宋" w:hAnsi="仿宋" w:eastAsia="仿宋" w:cs="仿宋"/>
          <w:color w:val="auto"/>
          <w:sz w:val="24"/>
          <w:szCs w:val="21"/>
          <w:highlight w:val="none"/>
        </w:rPr>
        <w:t>4、每次支付前中标人应提供有效等额发票，否则采购人可顺延付款，且无需承担延期付款责任。</w:t>
      </w:r>
    </w:p>
    <w:p w14:paraId="38AD6F8E">
      <w:pPr>
        <w:pStyle w:val="4"/>
        <w:adjustRightInd/>
        <w:spacing w:before="120" w:after="120" w:line="360" w:lineRule="auto"/>
        <w:rPr>
          <w:rFonts w:hint="eastAsia" w:ascii="仿宋" w:hAnsi="仿宋" w:eastAsia="仿宋" w:cs="仿宋"/>
          <w:color w:val="auto"/>
          <w:sz w:val="24"/>
          <w:szCs w:val="24"/>
          <w:lang w:val="zh-CN"/>
        </w:rPr>
      </w:pPr>
      <w:bookmarkStart w:id="35" w:name="_Toc30133"/>
      <w:bookmarkStart w:id="36" w:name="_Toc3817"/>
      <w:r>
        <w:rPr>
          <w:rFonts w:hint="eastAsia" w:ascii="仿宋" w:hAnsi="仿宋" w:eastAsia="仿宋" w:cs="仿宋"/>
          <w:color w:val="auto"/>
          <w:sz w:val="24"/>
          <w:szCs w:val="24"/>
          <w:lang w:val="zh-CN"/>
        </w:rPr>
        <w:t>八、参与</w:t>
      </w:r>
      <w:r>
        <w:rPr>
          <w:rFonts w:hint="eastAsia" w:ascii="仿宋" w:hAnsi="仿宋" w:eastAsia="仿宋" w:cs="仿宋"/>
          <w:color w:val="auto"/>
          <w:sz w:val="24"/>
          <w:szCs w:val="24"/>
        </w:rPr>
        <w:t>投标</w:t>
      </w:r>
      <w:r>
        <w:rPr>
          <w:rFonts w:hint="eastAsia" w:ascii="仿宋" w:hAnsi="仿宋" w:eastAsia="仿宋" w:cs="仿宋"/>
          <w:color w:val="auto"/>
          <w:sz w:val="24"/>
          <w:szCs w:val="24"/>
          <w:lang w:val="zh-CN"/>
        </w:rPr>
        <w:t>响应的要求</w:t>
      </w:r>
      <w:bookmarkEnd w:id="35"/>
      <w:bookmarkEnd w:id="36"/>
    </w:p>
    <w:p w14:paraId="680DAB29">
      <w:pPr>
        <w:pStyle w:val="26"/>
        <w:autoSpaceDE w:val="0"/>
        <w:autoSpaceDN w:val="0"/>
        <w:adjustRightInd w:val="0"/>
        <w:snapToGrid w:val="0"/>
        <w:spacing w:after="0" w:line="360" w:lineRule="auto"/>
        <w:ind w:firstLine="480" w:firstLineChars="200"/>
        <w:outlineLvl w:val="2"/>
        <w:rPr>
          <w:rFonts w:ascii="仿宋" w:hAnsi="仿宋" w:eastAsia="仿宋" w:cs="仿宋"/>
          <w:color w:val="auto"/>
          <w:sz w:val="24"/>
          <w:szCs w:val="21"/>
        </w:rPr>
      </w:pPr>
      <w:r>
        <w:rPr>
          <w:rFonts w:hint="eastAsia" w:ascii="仿宋" w:hAnsi="仿宋" w:eastAsia="仿宋" w:cs="仿宋"/>
          <w:color w:val="auto"/>
          <w:sz w:val="24"/>
          <w:szCs w:val="21"/>
        </w:rPr>
        <w:t>（一）投标人相关要求</w:t>
      </w:r>
    </w:p>
    <w:p w14:paraId="0BC9562F">
      <w:pPr>
        <w:pStyle w:val="26"/>
        <w:autoSpaceDE w:val="0"/>
        <w:autoSpaceDN w:val="0"/>
        <w:adjustRightInd w:val="0"/>
        <w:snapToGrid w:val="0"/>
        <w:spacing w:after="0" w:line="360" w:lineRule="auto"/>
        <w:ind w:firstLine="480" w:firstLineChars="200"/>
        <w:rPr>
          <w:rFonts w:hint="eastAsia" w:ascii="仿宋" w:hAnsi="仿宋" w:eastAsia="仿宋" w:cs="仿宋"/>
          <w:color w:val="auto"/>
          <w:sz w:val="24"/>
          <w:szCs w:val="21"/>
        </w:rPr>
      </w:pPr>
      <w:r>
        <w:rPr>
          <w:rFonts w:hint="eastAsia" w:ascii="仿宋" w:hAnsi="仿宋" w:eastAsia="仿宋" w:cs="仿宋"/>
          <w:color w:val="auto"/>
          <w:sz w:val="24"/>
          <w:szCs w:val="21"/>
        </w:rPr>
        <w:t>1、投标人具备</w:t>
      </w:r>
      <w:r>
        <w:rPr>
          <w:rFonts w:hint="eastAsia" w:ascii="仿宋" w:hAnsi="仿宋" w:eastAsia="仿宋" w:cs="仿宋"/>
          <w:i w:val="0"/>
          <w:iCs w:val="0"/>
          <w:color w:val="auto"/>
          <w:kern w:val="0"/>
          <w:sz w:val="24"/>
          <w:szCs w:val="24"/>
          <w:u w:val="none"/>
          <w:lang w:val="en-US" w:eastAsia="zh-CN" w:bidi="ar"/>
        </w:rPr>
        <w:t>空气质量综合管控服务项目或污染源管控类似项目业绩</w:t>
      </w:r>
      <w:r>
        <w:rPr>
          <w:rFonts w:hint="eastAsia" w:ascii="仿宋" w:hAnsi="仿宋" w:eastAsia="仿宋" w:cs="仿宋"/>
          <w:color w:val="auto"/>
          <w:sz w:val="24"/>
          <w:szCs w:val="21"/>
        </w:rPr>
        <w:t>。</w:t>
      </w:r>
    </w:p>
    <w:p w14:paraId="3F0C9A85">
      <w:pPr>
        <w:pStyle w:val="26"/>
        <w:autoSpaceDE w:val="0"/>
        <w:autoSpaceDN w:val="0"/>
        <w:adjustRightInd w:val="0"/>
        <w:snapToGrid w:val="0"/>
        <w:spacing w:after="0" w:line="360" w:lineRule="auto"/>
        <w:ind w:firstLine="480" w:firstLineChars="200"/>
        <w:rPr>
          <w:rFonts w:ascii="仿宋" w:hAnsi="仿宋" w:eastAsia="仿宋" w:cs="仿宋"/>
          <w:color w:val="auto"/>
          <w:sz w:val="24"/>
          <w:szCs w:val="21"/>
        </w:rPr>
      </w:pPr>
      <w:r>
        <w:rPr>
          <w:rFonts w:hint="eastAsia" w:ascii="仿宋" w:hAnsi="仿宋" w:eastAsia="仿宋" w:cs="仿宋"/>
          <w:color w:val="auto"/>
          <w:sz w:val="24"/>
          <w:szCs w:val="21"/>
        </w:rPr>
        <w:t>2、投标人具有有效的质量管理体系认证证书、环境管理体系认证证书。</w:t>
      </w:r>
    </w:p>
    <w:p w14:paraId="7E4B8B5D">
      <w:pPr>
        <w:pStyle w:val="26"/>
        <w:autoSpaceDE w:val="0"/>
        <w:autoSpaceDN w:val="0"/>
        <w:adjustRightInd w:val="0"/>
        <w:snapToGrid w:val="0"/>
        <w:spacing w:after="0" w:line="360" w:lineRule="auto"/>
        <w:ind w:firstLine="480" w:firstLineChars="200"/>
        <w:outlineLvl w:val="2"/>
        <w:rPr>
          <w:rFonts w:hint="eastAsia" w:ascii="仿宋" w:hAnsi="仿宋" w:eastAsia="仿宋" w:cs="仿宋"/>
          <w:color w:val="auto"/>
          <w:sz w:val="24"/>
          <w:szCs w:val="21"/>
        </w:rPr>
      </w:pPr>
      <w:r>
        <w:rPr>
          <w:rFonts w:hint="eastAsia" w:ascii="仿宋" w:hAnsi="仿宋" w:eastAsia="仿宋" w:cs="仿宋"/>
          <w:color w:val="auto"/>
          <w:sz w:val="24"/>
          <w:szCs w:val="21"/>
        </w:rPr>
        <w:t>（二）投标文件中提交的方案</w:t>
      </w:r>
    </w:p>
    <w:p w14:paraId="3450ED44">
      <w:pPr>
        <w:pStyle w:val="26"/>
        <w:autoSpaceDE w:val="0"/>
        <w:autoSpaceDN w:val="0"/>
        <w:adjustRightInd w:val="0"/>
        <w:snapToGrid w:val="0"/>
        <w:spacing w:after="0" w:line="360" w:lineRule="auto"/>
        <w:ind w:firstLine="480" w:firstLineChars="200"/>
        <w:rPr>
          <w:rFonts w:hint="eastAsia" w:ascii="仿宋" w:hAnsi="仿宋" w:eastAsia="仿宋" w:cs="仿宋"/>
          <w:color w:val="auto"/>
          <w:sz w:val="24"/>
          <w:szCs w:val="21"/>
        </w:rPr>
      </w:pPr>
      <w:r>
        <w:rPr>
          <w:rFonts w:hint="eastAsia" w:ascii="仿宋" w:hAnsi="仿宋" w:eastAsia="仿宋" w:cs="仿宋"/>
          <w:color w:val="auto"/>
          <w:sz w:val="24"/>
          <w:szCs w:val="21"/>
        </w:rPr>
        <w:t>投标人需根据</w:t>
      </w:r>
      <w:r>
        <w:rPr>
          <w:rFonts w:hint="eastAsia" w:ascii="仿宋" w:hAnsi="仿宋" w:eastAsia="仿宋" w:cs="仿宋"/>
          <w:color w:val="auto"/>
          <w:sz w:val="24"/>
          <w:szCs w:val="21"/>
          <w:lang w:val="en-US" w:eastAsia="zh-CN"/>
        </w:rPr>
        <w:t>项目内容</w:t>
      </w:r>
      <w:r>
        <w:rPr>
          <w:rFonts w:hint="eastAsia" w:ascii="仿宋" w:hAnsi="仿宋" w:eastAsia="仿宋" w:cs="仿宋"/>
          <w:color w:val="auto"/>
          <w:sz w:val="24"/>
          <w:szCs w:val="21"/>
        </w:rPr>
        <w:t>编制</w:t>
      </w:r>
      <w:r>
        <w:rPr>
          <w:rFonts w:hint="eastAsia" w:ascii="仿宋" w:hAnsi="仿宋" w:eastAsia="仿宋" w:cs="仿宋"/>
          <w:color w:val="auto"/>
          <w:sz w:val="24"/>
          <w:szCs w:val="21"/>
          <w:lang w:val="en-US" w:eastAsia="zh-CN"/>
        </w:rPr>
        <w:t>工作方案</w:t>
      </w:r>
      <w:r>
        <w:rPr>
          <w:rFonts w:hint="eastAsia" w:ascii="仿宋" w:hAnsi="仿宋" w:eastAsia="仿宋" w:cs="仿宋"/>
          <w:color w:val="auto"/>
          <w:sz w:val="24"/>
          <w:szCs w:val="21"/>
        </w:rPr>
        <w:t>，主要内容包括：</w:t>
      </w:r>
    </w:p>
    <w:p w14:paraId="06AE064A">
      <w:pPr>
        <w:pStyle w:val="26"/>
        <w:autoSpaceDE w:val="0"/>
        <w:autoSpaceDN w:val="0"/>
        <w:adjustRightInd w:val="0"/>
        <w:snapToGrid w:val="0"/>
        <w:spacing w:after="0" w:line="360" w:lineRule="auto"/>
        <w:ind w:firstLine="480" w:firstLineChars="200"/>
        <w:rPr>
          <w:rFonts w:hint="default" w:ascii="仿宋" w:hAnsi="仿宋" w:eastAsia="仿宋" w:cs="仿宋"/>
          <w:color w:val="auto"/>
          <w:sz w:val="24"/>
          <w:szCs w:val="21"/>
          <w:lang w:val="en-US" w:eastAsia="zh-CN"/>
        </w:rPr>
      </w:pPr>
      <w:r>
        <w:rPr>
          <w:rFonts w:hint="eastAsia" w:ascii="仿宋" w:hAnsi="仿宋" w:eastAsia="仿宋" w:cs="仿宋"/>
          <w:color w:val="auto"/>
          <w:sz w:val="24"/>
          <w:szCs w:val="21"/>
        </w:rPr>
        <w:t>1、</w:t>
      </w:r>
      <w:r>
        <w:rPr>
          <w:rFonts w:hint="eastAsia" w:ascii="仿宋" w:hAnsi="仿宋" w:eastAsia="仿宋" w:cs="仿宋"/>
          <w:color w:val="auto"/>
          <w:sz w:val="24"/>
          <w:szCs w:val="21"/>
          <w:lang w:val="en-US" w:eastAsia="zh-CN"/>
        </w:rPr>
        <w:t>提供项目的实施的背景分析，</w:t>
      </w:r>
      <w:r>
        <w:rPr>
          <w:rFonts w:hint="eastAsia" w:ascii="仿宋" w:hAnsi="仿宋" w:eastAsia="仿宋" w:cs="仿宋"/>
          <w:i w:val="0"/>
          <w:iCs w:val="0"/>
          <w:color w:val="auto"/>
          <w:kern w:val="0"/>
          <w:sz w:val="24"/>
          <w:szCs w:val="24"/>
          <w:u w:val="none"/>
          <w:lang w:val="en-US" w:eastAsia="zh-CN" w:bidi="ar"/>
        </w:rPr>
        <w:t>对项目实施区域西湖区空气质量等观测数据掌握情况，包括各点位污染态势及特征、年际变化及月度污染情况规律等。</w:t>
      </w:r>
    </w:p>
    <w:p w14:paraId="00570222">
      <w:pPr>
        <w:pStyle w:val="26"/>
        <w:autoSpaceDE w:val="0"/>
        <w:autoSpaceDN w:val="0"/>
        <w:adjustRightInd w:val="0"/>
        <w:snapToGrid w:val="0"/>
        <w:spacing w:after="0" w:line="360" w:lineRule="auto"/>
        <w:ind w:firstLine="480" w:firstLineChars="200"/>
        <w:rPr>
          <w:rFonts w:hint="eastAsia" w:ascii="仿宋" w:hAnsi="仿宋" w:eastAsia="仿宋" w:cs="仿宋"/>
          <w:color w:val="auto"/>
          <w:sz w:val="24"/>
          <w:szCs w:val="21"/>
          <w:lang w:val="en-US" w:eastAsia="zh-CN"/>
        </w:rPr>
      </w:pPr>
      <w:r>
        <w:rPr>
          <w:rFonts w:hint="eastAsia" w:ascii="仿宋" w:hAnsi="仿宋" w:eastAsia="仿宋" w:cs="仿宋"/>
          <w:color w:val="auto"/>
          <w:sz w:val="24"/>
          <w:szCs w:val="21"/>
          <w:lang w:val="en-US" w:eastAsia="zh-CN"/>
        </w:rPr>
        <w:t>2、项目实施重点和难点进行阐述并提出相关解决方案。</w:t>
      </w:r>
    </w:p>
    <w:p w14:paraId="33B5AB8B">
      <w:pPr>
        <w:pStyle w:val="26"/>
        <w:autoSpaceDE w:val="0"/>
        <w:autoSpaceDN w:val="0"/>
        <w:adjustRightInd w:val="0"/>
        <w:snapToGrid w:val="0"/>
        <w:spacing w:after="0" w:line="360" w:lineRule="auto"/>
        <w:ind w:firstLine="480" w:firstLineChars="200"/>
        <w:rPr>
          <w:rFonts w:hint="eastAsia" w:ascii="仿宋" w:hAnsi="仿宋" w:eastAsia="仿宋" w:cs="仿宋"/>
          <w:color w:val="auto"/>
          <w:sz w:val="24"/>
          <w:szCs w:val="21"/>
          <w:lang w:val="en-US" w:eastAsia="zh-CN"/>
        </w:rPr>
      </w:pPr>
      <w:r>
        <w:rPr>
          <w:rFonts w:hint="eastAsia" w:ascii="仿宋" w:hAnsi="仿宋" w:eastAsia="仿宋" w:cs="仿宋"/>
          <w:color w:val="auto"/>
          <w:sz w:val="24"/>
          <w:szCs w:val="21"/>
          <w:lang w:val="en-US" w:eastAsia="zh-CN"/>
        </w:rPr>
        <w:t>3、提供本项目整体的工作实施组织方案，包括（但不限于）以下内容：工作内容、工作思路及方法、组织安排、进度安排等。</w:t>
      </w:r>
    </w:p>
    <w:p w14:paraId="436AA77B">
      <w:pPr>
        <w:pStyle w:val="26"/>
        <w:autoSpaceDE w:val="0"/>
        <w:autoSpaceDN w:val="0"/>
        <w:adjustRightInd w:val="0"/>
        <w:snapToGrid w:val="0"/>
        <w:spacing w:after="0" w:line="360" w:lineRule="auto"/>
        <w:ind w:firstLine="480" w:firstLineChars="200"/>
        <w:rPr>
          <w:rFonts w:hint="eastAsia" w:ascii="仿宋" w:hAnsi="仿宋" w:eastAsia="仿宋" w:cs="仿宋"/>
          <w:color w:val="auto"/>
          <w:sz w:val="24"/>
          <w:szCs w:val="21"/>
          <w:lang w:val="en-US" w:eastAsia="zh-CN"/>
        </w:rPr>
      </w:pPr>
      <w:r>
        <w:rPr>
          <w:rFonts w:hint="eastAsia" w:ascii="仿宋" w:hAnsi="仿宋" w:eastAsia="仿宋" w:cs="仿宋"/>
          <w:color w:val="auto"/>
          <w:sz w:val="24"/>
          <w:szCs w:val="21"/>
          <w:lang w:val="en-US" w:eastAsia="zh-CN"/>
        </w:rPr>
        <w:t>4、就“日常大气污染防治问题发现与应对”提供具体工作方案。</w:t>
      </w:r>
    </w:p>
    <w:p w14:paraId="5494D60A">
      <w:pPr>
        <w:pStyle w:val="26"/>
        <w:autoSpaceDE w:val="0"/>
        <w:autoSpaceDN w:val="0"/>
        <w:adjustRightInd w:val="0"/>
        <w:snapToGrid w:val="0"/>
        <w:spacing w:after="0" w:line="360" w:lineRule="auto"/>
        <w:ind w:firstLine="480" w:firstLineChars="200"/>
        <w:rPr>
          <w:rFonts w:hint="eastAsia" w:ascii="仿宋" w:hAnsi="仿宋" w:eastAsia="仿宋" w:cs="仿宋"/>
          <w:color w:val="auto"/>
          <w:sz w:val="24"/>
          <w:szCs w:val="21"/>
          <w:lang w:val="en-US" w:eastAsia="zh-CN"/>
        </w:rPr>
      </w:pPr>
      <w:r>
        <w:rPr>
          <w:rFonts w:hint="eastAsia" w:ascii="仿宋" w:hAnsi="仿宋" w:eastAsia="仿宋" w:cs="仿宋"/>
          <w:color w:val="auto"/>
          <w:sz w:val="24"/>
          <w:szCs w:val="21"/>
          <w:lang w:val="en-US" w:eastAsia="zh-CN"/>
        </w:rPr>
        <w:t>5、就“污染天气预警应对”提供具体工作方案。</w:t>
      </w:r>
    </w:p>
    <w:p w14:paraId="647554FE">
      <w:pPr>
        <w:pStyle w:val="26"/>
        <w:autoSpaceDE w:val="0"/>
        <w:autoSpaceDN w:val="0"/>
        <w:adjustRightInd w:val="0"/>
        <w:snapToGrid w:val="0"/>
        <w:spacing w:after="0" w:line="360" w:lineRule="auto"/>
        <w:ind w:firstLine="480" w:firstLineChars="200"/>
        <w:rPr>
          <w:rFonts w:hint="eastAsia" w:ascii="仿宋" w:hAnsi="仿宋" w:eastAsia="仿宋" w:cs="仿宋"/>
          <w:color w:val="auto"/>
          <w:sz w:val="24"/>
          <w:szCs w:val="21"/>
        </w:rPr>
      </w:pPr>
      <w:r>
        <w:rPr>
          <w:rFonts w:hint="eastAsia" w:ascii="仿宋" w:hAnsi="仿宋" w:eastAsia="仿宋" w:cs="仿宋"/>
          <w:color w:val="auto"/>
          <w:sz w:val="24"/>
          <w:szCs w:val="21"/>
          <w:lang w:val="en-US" w:eastAsia="zh-CN"/>
        </w:rPr>
        <w:t>6、对“</w:t>
      </w:r>
      <w:r>
        <w:rPr>
          <w:rFonts w:hint="eastAsia" w:ascii="仿宋" w:hAnsi="仿宋" w:eastAsia="仿宋" w:cs="仿宋"/>
          <w:b/>
          <w:bCs/>
          <w:i w:val="0"/>
          <w:iCs w:val="0"/>
          <w:color w:val="auto"/>
          <w:kern w:val="0"/>
          <w:sz w:val="24"/>
          <w:szCs w:val="24"/>
          <w:u w:val="none"/>
          <w:lang w:val="en-US" w:eastAsia="zh-CN" w:bidi="ar"/>
        </w:rPr>
        <w:t>重点区域污染问题发现</w:t>
      </w:r>
      <w:r>
        <w:rPr>
          <w:rFonts w:hint="eastAsia" w:ascii="仿宋" w:hAnsi="仿宋" w:eastAsia="仿宋" w:cs="仿宋"/>
          <w:color w:val="auto"/>
          <w:sz w:val="24"/>
          <w:szCs w:val="21"/>
        </w:rPr>
        <w:t>”</w:t>
      </w:r>
      <w:r>
        <w:rPr>
          <w:rFonts w:hint="eastAsia" w:ascii="仿宋" w:hAnsi="仿宋" w:eastAsia="仿宋" w:cs="仿宋"/>
          <w:color w:val="auto"/>
          <w:sz w:val="24"/>
          <w:szCs w:val="21"/>
          <w:lang w:val="en-US" w:eastAsia="zh-CN"/>
        </w:rPr>
        <w:t>提供具体工作方案。</w:t>
      </w:r>
    </w:p>
    <w:p w14:paraId="49D2E119">
      <w:pPr>
        <w:pStyle w:val="26"/>
        <w:autoSpaceDE w:val="0"/>
        <w:autoSpaceDN w:val="0"/>
        <w:adjustRightInd w:val="0"/>
        <w:snapToGrid w:val="0"/>
        <w:spacing w:after="0" w:line="360" w:lineRule="auto"/>
        <w:ind w:firstLine="480" w:firstLineChars="200"/>
        <w:rPr>
          <w:rFonts w:hint="eastAsia" w:ascii="仿宋" w:hAnsi="仿宋" w:eastAsia="仿宋" w:cs="仿宋"/>
          <w:color w:val="auto"/>
          <w:sz w:val="24"/>
          <w:szCs w:val="21"/>
          <w:lang w:val="en-US" w:eastAsia="zh-CN"/>
        </w:rPr>
      </w:pPr>
      <w:r>
        <w:rPr>
          <w:rFonts w:hint="eastAsia" w:ascii="仿宋" w:hAnsi="仿宋" w:eastAsia="仿宋" w:cs="仿宋"/>
          <w:color w:val="auto"/>
          <w:sz w:val="24"/>
          <w:szCs w:val="21"/>
          <w:lang w:val="en-US" w:eastAsia="zh-CN"/>
        </w:rPr>
        <w:t>7</w:t>
      </w:r>
      <w:r>
        <w:rPr>
          <w:rFonts w:hint="eastAsia" w:ascii="仿宋" w:hAnsi="仿宋" w:eastAsia="仿宋" w:cs="仿宋"/>
          <w:color w:val="auto"/>
          <w:sz w:val="24"/>
          <w:szCs w:val="21"/>
        </w:rPr>
        <w:t>、提供</w:t>
      </w:r>
      <w:r>
        <w:rPr>
          <w:rFonts w:hint="eastAsia" w:ascii="仿宋" w:hAnsi="仿宋" w:eastAsia="仿宋" w:cs="仿宋"/>
          <w:color w:val="auto"/>
          <w:sz w:val="24"/>
          <w:szCs w:val="21"/>
          <w:lang w:val="en-US" w:eastAsia="zh-CN"/>
        </w:rPr>
        <w:t>项目实施团队，包括项目负责人、项目骨干、工作组成员，同时出具各人员的职称证书、资格证书、注册证书复印件加盖公章、投标截止时间前3个月社保缴纳证明或劳动合同复印件加盖公章。</w:t>
      </w:r>
    </w:p>
    <w:p w14:paraId="3346BE3E">
      <w:pPr>
        <w:pStyle w:val="26"/>
        <w:autoSpaceDE w:val="0"/>
        <w:autoSpaceDN w:val="0"/>
        <w:adjustRightInd w:val="0"/>
        <w:snapToGrid w:val="0"/>
        <w:spacing w:after="0" w:line="360" w:lineRule="auto"/>
        <w:ind w:firstLine="480" w:firstLineChars="200"/>
        <w:rPr>
          <w:rFonts w:hint="eastAsia" w:ascii="仿宋" w:hAnsi="仿宋" w:eastAsia="仿宋" w:cs="仿宋"/>
          <w:color w:val="auto"/>
          <w:sz w:val="24"/>
          <w:szCs w:val="21"/>
          <w:lang w:val="en-US" w:eastAsia="zh-CN"/>
        </w:rPr>
      </w:pPr>
      <w:r>
        <w:rPr>
          <w:rFonts w:hint="eastAsia" w:ascii="仿宋" w:hAnsi="仿宋" w:eastAsia="仿宋" w:cs="仿宋"/>
          <w:color w:val="auto"/>
          <w:sz w:val="24"/>
          <w:szCs w:val="21"/>
          <w:lang w:val="en-US" w:eastAsia="zh-CN"/>
        </w:rPr>
        <w:t>8、明确拟投入本项目实施有关的设备配备（含技术参数、性能、配置），投标人自有的需提供设备发票、设备详细技术参数及配置，未提供不得分；设备如为租赁的，提供租赁协议。</w:t>
      </w:r>
    </w:p>
    <w:p w14:paraId="5AC477E0">
      <w:pPr>
        <w:pStyle w:val="26"/>
        <w:autoSpaceDE w:val="0"/>
        <w:autoSpaceDN w:val="0"/>
        <w:adjustRightInd w:val="0"/>
        <w:snapToGrid w:val="0"/>
        <w:spacing w:after="0" w:line="360" w:lineRule="auto"/>
        <w:ind w:firstLine="480" w:firstLineChars="200"/>
        <w:rPr>
          <w:rFonts w:hint="eastAsia" w:ascii="仿宋" w:hAnsi="仿宋" w:eastAsia="仿宋" w:cs="仿宋"/>
          <w:color w:val="auto"/>
          <w:sz w:val="24"/>
          <w:szCs w:val="21"/>
          <w:lang w:val="en-US" w:eastAsia="zh-CN"/>
        </w:rPr>
      </w:pPr>
      <w:r>
        <w:rPr>
          <w:rFonts w:hint="eastAsia" w:ascii="仿宋" w:hAnsi="仿宋" w:eastAsia="仿宋" w:cs="仿宋"/>
          <w:color w:val="auto"/>
          <w:sz w:val="24"/>
          <w:szCs w:val="21"/>
          <w:lang w:val="en-US" w:eastAsia="zh-CN"/>
        </w:rPr>
        <w:t>9、对应急保障工作明确具体的保障措施。</w:t>
      </w:r>
    </w:p>
    <w:p w14:paraId="1875B2DE">
      <w:pPr>
        <w:pStyle w:val="26"/>
        <w:autoSpaceDE w:val="0"/>
        <w:autoSpaceDN w:val="0"/>
        <w:adjustRightInd w:val="0"/>
        <w:snapToGrid w:val="0"/>
        <w:spacing w:after="0" w:line="360" w:lineRule="auto"/>
        <w:ind w:firstLine="480" w:firstLineChars="200"/>
        <w:rPr>
          <w:rFonts w:hint="default" w:ascii="仿宋" w:hAnsi="仿宋" w:eastAsia="仿宋" w:cs="仿宋"/>
          <w:color w:val="auto"/>
          <w:sz w:val="24"/>
          <w:szCs w:val="21"/>
          <w:lang w:val="en-US" w:eastAsia="zh-CN"/>
        </w:rPr>
      </w:pPr>
      <w:r>
        <w:rPr>
          <w:rFonts w:hint="eastAsia" w:ascii="仿宋" w:hAnsi="仿宋" w:eastAsia="仿宋" w:cs="仿宋"/>
          <w:color w:val="auto"/>
          <w:sz w:val="24"/>
          <w:szCs w:val="21"/>
          <w:lang w:val="en-US" w:eastAsia="zh-CN"/>
        </w:rPr>
        <w:t>10、对“</w:t>
      </w:r>
      <w:r>
        <w:rPr>
          <w:rFonts w:hint="eastAsia" w:ascii="仿宋" w:hAnsi="仿宋" w:eastAsia="仿宋" w:cs="仿宋"/>
          <w:i w:val="0"/>
          <w:iCs w:val="0"/>
          <w:color w:val="auto"/>
          <w:kern w:val="0"/>
          <w:sz w:val="24"/>
          <w:szCs w:val="24"/>
          <w:u w:val="none"/>
          <w:lang w:val="en-US" w:eastAsia="zh-CN" w:bidi="ar"/>
        </w:rPr>
        <w:t>项目成果要求</w:t>
      </w:r>
      <w:r>
        <w:rPr>
          <w:rFonts w:hint="eastAsia" w:ascii="仿宋" w:hAnsi="仿宋" w:eastAsia="仿宋" w:cs="仿宋"/>
          <w:color w:val="auto"/>
          <w:sz w:val="24"/>
          <w:szCs w:val="21"/>
          <w:lang w:val="en-US" w:eastAsia="zh-CN"/>
        </w:rPr>
        <w:t>”</w:t>
      </w:r>
      <w:r>
        <w:rPr>
          <w:rFonts w:hint="eastAsia" w:ascii="仿宋" w:hAnsi="仿宋" w:eastAsia="仿宋" w:cs="仿宋"/>
          <w:i w:val="0"/>
          <w:iCs w:val="0"/>
          <w:color w:val="auto"/>
          <w:kern w:val="0"/>
          <w:sz w:val="24"/>
          <w:szCs w:val="24"/>
          <w:u w:val="none"/>
          <w:lang w:val="en-US" w:eastAsia="zh-CN" w:bidi="ar"/>
        </w:rPr>
        <w:t>“</w:t>
      </w:r>
      <w:r>
        <w:rPr>
          <w:rFonts w:hint="eastAsia" w:ascii="仿宋" w:hAnsi="仿宋" w:eastAsia="仿宋" w:cs="仿宋"/>
          <w:b/>
          <w:bCs/>
          <w:i w:val="0"/>
          <w:iCs w:val="0"/>
          <w:color w:val="auto"/>
          <w:kern w:val="0"/>
          <w:sz w:val="24"/>
          <w:szCs w:val="24"/>
          <w:u w:val="none"/>
          <w:lang w:val="en-US" w:eastAsia="zh-CN" w:bidi="ar"/>
        </w:rPr>
        <w:t>其他服务</w:t>
      </w:r>
      <w:r>
        <w:rPr>
          <w:rFonts w:hint="eastAsia" w:ascii="仿宋" w:hAnsi="仿宋" w:eastAsia="仿宋" w:cs="仿宋"/>
          <w:i w:val="0"/>
          <w:iCs w:val="0"/>
          <w:color w:val="auto"/>
          <w:kern w:val="0"/>
          <w:sz w:val="24"/>
          <w:szCs w:val="24"/>
          <w:u w:val="none"/>
          <w:lang w:val="en-US" w:eastAsia="zh-CN" w:bidi="ar"/>
        </w:rPr>
        <w:t>”</w:t>
      </w:r>
      <w:r>
        <w:rPr>
          <w:rFonts w:hint="eastAsia" w:ascii="仿宋" w:hAnsi="仿宋" w:eastAsia="仿宋" w:cs="仿宋"/>
          <w:color w:val="auto"/>
          <w:sz w:val="24"/>
          <w:szCs w:val="21"/>
          <w:lang w:val="en-US" w:eastAsia="zh-CN"/>
        </w:rPr>
        <w:t>进行响应。</w:t>
      </w:r>
    </w:p>
    <w:p w14:paraId="2AB783D8">
      <w:pPr>
        <w:adjustRightInd w:val="0"/>
        <w:snapToGrid w:val="0"/>
        <w:spacing w:line="360" w:lineRule="auto"/>
        <w:ind w:firstLine="480" w:firstLineChars="200"/>
        <w:rPr>
          <w:rFonts w:hint="eastAsia" w:ascii="仿宋" w:hAnsi="仿宋" w:eastAsia="仿宋" w:cs="仿宋"/>
          <w:snapToGrid w:val="0"/>
          <w:color w:val="auto"/>
          <w:kern w:val="0"/>
          <w:sz w:val="24"/>
          <w:lang w:val="zh-CN"/>
        </w:rPr>
      </w:pPr>
      <w:r>
        <w:rPr>
          <w:rFonts w:hint="eastAsia" w:ascii="仿宋" w:hAnsi="仿宋" w:eastAsia="仿宋" w:cs="仿宋"/>
          <w:color w:val="auto"/>
          <w:sz w:val="24"/>
        </w:rPr>
        <w:t>未尽事宜可进一步参阅合同条款、采购文件其他内容</w:t>
      </w:r>
      <w:r>
        <w:rPr>
          <w:rFonts w:hint="eastAsia" w:ascii="仿宋" w:hAnsi="仿宋" w:eastAsia="仿宋" w:cs="仿宋"/>
          <w:snapToGrid w:val="0"/>
          <w:color w:val="auto"/>
          <w:kern w:val="0"/>
          <w:sz w:val="24"/>
          <w:lang w:val="zh-CN"/>
        </w:rPr>
        <w:t>。</w:t>
      </w:r>
    </w:p>
    <w:p w14:paraId="7AACB04B">
      <w:pPr>
        <w:spacing w:line="360" w:lineRule="auto"/>
        <w:ind w:firstLine="181" w:firstLineChars="50"/>
        <w:rPr>
          <w:rFonts w:hint="eastAsia" w:ascii="仿宋" w:hAnsi="仿宋" w:eastAsia="仿宋" w:cs="仿宋"/>
          <w:b/>
          <w:color w:val="auto"/>
          <w:sz w:val="36"/>
          <w:szCs w:val="36"/>
          <w:highlight w:val="none"/>
        </w:rPr>
      </w:pPr>
    </w:p>
    <w:p w14:paraId="16A70E79">
      <w:pPr>
        <w:spacing w:line="360" w:lineRule="auto"/>
        <w:rPr>
          <w:rFonts w:hint="eastAsia" w:ascii="仿宋" w:hAnsi="仿宋" w:eastAsia="仿宋" w:cs="仿宋"/>
          <w:color w:val="auto"/>
          <w:sz w:val="24"/>
          <w:highlight w:val="none"/>
        </w:rPr>
      </w:pPr>
    </w:p>
    <w:p w14:paraId="6D636660">
      <w:pPr>
        <w:rPr>
          <w:rFonts w:hint="eastAsia" w:ascii="仿宋" w:hAnsi="仿宋" w:eastAsia="仿宋" w:cs="仿宋"/>
          <w:snapToGrid w:val="0"/>
          <w:color w:val="auto"/>
          <w:kern w:val="0"/>
          <w:sz w:val="24"/>
          <w:highlight w:val="none"/>
        </w:rPr>
      </w:pPr>
    </w:p>
    <w:p w14:paraId="6C02D3F7">
      <w:pPr>
        <w:rPr>
          <w:rFonts w:hint="eastAsia" w:ascii="仿宋" w:hAnsi="仿宋" w:eastAsia="仿宋" w:cs="仿宋"/>
          <w:b/>
          <w:color w:val="auto"/>
          <w:sz w:val="36"/>
          <w:szCs w:val="36"/>
          <w:highlight w:val="none"/>
        </w:rPr>
      </w:pPr>
      <w:r>
        <w:rPr>
          <w:rFonts w:hint="eastAsia" w:ascii="仿宋" w:hAnsi="仿宋" w:eastAsia="仿宋" w:cs="仿宋"/>
          <w:b/>
          <w:color w:val="auto"/>
          <w:sz w:val="36"/>
          <w:szCs w:val="36"/>
          <w:highlight w:val="none"/>
        </w:rPr>
        <w:br w:type="page"/>
      </w:r>
    </w:p>
    <w:p w14:paraId="7D18B210">
      <w:pPr>
        <w:spacing w:line="360" w:lineRule="auto"/>
        <w:jc w:val="center"/>
        <w:outlineLvl w:val="0"/>
        <w:rPr>
          <w:rFonts w:hint="eastAsia" w:ascii="仿宋" w:hAnsi="仿宋" w:eastAsia="仿宋" w:cs="仿宋"/>
          <w:b/>
          <w:color w:val="auto"/>
          <w:sz w:val="36"/>
          <w:szCs w:val="36"/>
          <w:highlight w:val="none"/>
        </w:rPr>
      </w:pPr>
      <w:r>
        <w:rPr>
          <w:rFonts w:hint="eastAsia" w:ascii="仿宋" w:hAnsi="仿宋" w:eastAsia="仿宋" w:cs="仿宋"/>
          <w:b/>
          <w:color w:val="auto"/>
          <w:sz w:val="36"/>
          <w:szCs w:val="36"/>
          <w:highlight w:val="none"/>
        </w:rPr>
        <w:t xml:space="preserve">第四部分   </w:t>
      </w:r>
      <w:bookmarkStart w:id="37" w:name="_Toc184312097"/>
      <w:bookmarkEnd w:id="37"/>
      <w:bookmarkStart w:id="38" w:name="_Toc184310308"/>
      <w:bookmarkEnd w:id="38"/>
      <w:bookmarkStart w:id="39" w:name="_Toc184312067"/>
      <w:bookmarkEnd w:id="39"/>
      <w:bookmarkStart w:id="40" w:name="_Toc184308106"/>
      <w:bookmarkEnd w:id="40"/>
      <w:bookmarkStart w:id="41" w:name="_Toc184313309"/>
      <w:bookmarkEnd w:id="41"/>
      <w:bookmarkStart w:id="42" w:name="_Toc184314454"/>
      <w:bookmarkEnd w:id="42"/>
      <w:bookmarkStart w:id="43" w:name="_Toc184308057"/>
      <w:bookmarkEnd w:id="43"/>
      <w:bookmarkStart w:id="44" w:name="_Toc184314456"/>
      <w:bookmarkEnd w:id="44"/>
      <w:bookmarkStart w:id="45" w:name="_Toc184312078"/>
      <w:bookmarkEnd w:id="45"/>
      <w:bookmarkStart w:id="46" w:name="_Toc184314420"/>
      <w:bookmarkEnd w:id="46"/>
      <w:bookmarkStart w:id="47" w:name="_Toc184312136"/>
      <w:bookmarkEnd w:id="47"/>
      <w:bookmarkStart w:id="48" w:name="_Toc184310274"/>
      <w:bookmarkEnd w:id="48"/>
      <w:bookmarkStart w:id="49" w:name="_Toc184312119"/>
      <w:bookmarkEnd w:id="49"/>
      <w:bookmarkStart w:id="50" w:name="_Toc184313285"/>
      <w:bookmarkEnd w:id="50"/>
      <w:bookmarkStart w:id="51" w:name="_Toc184313263"/>
      <w:bookmarkEnd w:id="51"/>
      <w:bookmarkStart w:id="52" w:name="_Toc184313248"/>
      <w:bookmarkEnd w:id="52"/>
      <w:bookmarkStart w:id="53" w:name="_Toc184314442"/>
      <w:bookmarkEnd w:id="53"/>
      <w:bookmarkStart w:id="54" w:name="_Toc184313266"/>
      <w:bookmarkEnd w:id="54"/>
      <w:bookmarkStart w:id="55" w:name="_Toc184313268"/>
      <w:bookmarkEnd w:id="55"/>
      <w:bookmarkStart w:id="56" w:name="_Toc184314458"/>
      <w:bookmarkEnd w:id="56"/>
      <w:bookmarkStart w:id="57" w:name="_Toc184312108"/>
      <w:bookmarkEnd w:id="57"/>
      <w:bookmarkStart w:id="58" w:name="_Toc184313239"/>
      <w:bookmarkEnd w:id="58"/>
      <w:bookmarkStart w:id="59" w:name="_Toc184308102"/>
      <w:bookmarkEnd w:id="59"/>
      <w:bookmarkStart w:id="60" w:name="_Toc184312121"/>
      <w:bookmarkEnd w:id="60"/>
      <w:bookmarkStart w:id="61" w:name="_Toc184310322"/>
      <w:bookmarkEnd w:id="61"/>
      <w:bookmarkStart w:id="62" w:name="_Toc184312090"/>
      <w:bookmarkEnd w:id="62"/>
      <w:bookmarkStart w:id="63" w:name="_Toc184310284"/>
      <w:bookmarkEnd w:id="63"/>
      <w:bookmarkStart w:id="64" w:name="_Toc184313300"/>
      <w:bookmarkEnd w:id="64"/>
      <w:bookmarkStart w:id="65" w:name="_Toc184314423"/>
      <w:bookmarkEnd w:id="65"/>
      <w:bookmarkStart w:id="66" w:name="_Toc184313272"/>
      <w:bookmarkEnd w:id="66"/>
      <w:bookmarkStart w:id="67" w:name="_Toc184308092"/>
      <w:bookmarkEnd w:id="67"/>
      <w:bookmarkStart w:id="68" w:name="_Toc184312105"/>
      <w:bookmarkEnd w:id="68"/>
      <w:bookmarkStart w:id="69" w:name="_Toc184310306"/>
      <w:bookmarkEnd w:id="69"/>
      <w:bookmarkStart w:id="70" w:name="_Toc184313281"/>
      <w:bookmarkEnd w:id="70"/>
      <w:bookmarkStart w:id="71" w:name="_Toc184310276"/>
      <w:bookmarkEnd w:id="71"/>
      <w:bookmarkStart w:id="72" w:name="_Toc184313301"/>
      <w:bookmarkEnd w:id="72"/>
      <w:bookmarkStart w:id="73" w:name="_Toc184308054"/>
      <w:bookmarkEnd w:id="73"/>
      <w:bookmarkStart w:id="74" w:name="_Toc184313297"/>
      <w:bookmarkEnd w:id="74"/>
      <w:bookmarkStart w:id="75" w:name="_Toc184308097"/>
      <w:bookmarkEnd w:id="75"/>
      <w:bookmarkStart w:id="76" w:name="_Toc184314412"/>
      <w:bookmarkEnd w:id="76"/>
      <w:bookmarkStart w:id="77" w:name="_Toc184310293"/>
      <w:bookmarkEnd w:id="77"/>
      <w:bookmarkStart w:id="78" w:name="_Toc184312137"/>
      <w:bookmarkEnd w:id="78"/>
      <w:bookmarkStart w:id="79" w:name="_Toc184312109"/>
      <w:bookmarkEnd w:id="79"/>
      <w:bookmarkStart w:id="80" w:name="_Toc184308074"/>
      <w:bookmarkEnd w:id="80"/>
      <w:bookmarkStart w:id="81" w:name="_Toc184314429"/>
      <w:bookmarkEnd w:id="81"/>
      <w:bookmarkStart w:id="82" w:name="_Toc184308058"/>
      <w:bookmarkEnd w:id="82"/>
      <w:bookmarkStart w:id="83" w:name="_Toc184308087"/>
      <w:bookmarkEnd w:id="83"/>
      <w:bookmarkStart w:id="84" w:name="_Toc184310304"/>
      <w:bookmarkEnd w:id="84"/>
      <w:bookmarkStart w:id="85" w:name="_Toc184308078"/>
      <w:bookmarkEnd w:id="85"/>
      <w:bookmarkStart w:id="86" w:name="_Toc184310337"/>
      <w:bookmarkEnd w:id="86"/>
      <w:bookmarkStart w:id="87" w:name="_Toc184310326"/>
      <w:bookmarkEnd w:id="87"/>
      <w:bookmarkStart w:id="88" w:name="_Toc184308104"/>
      <w:bookmarkEnd w:id="88"/>
      <w:bookmarkStart w:id="89" w:name="_Toc184308088"/>
      <w:bookmarkEnd w:id="89"/>
      <w:bookmarkStart w:id="90" w:name="_Toc184310275"/>
      <w:bookmarkEnd w:id="90"/>
      <w:bookmarkStart w:id="91" w:name="_Toc184310292"/>
      <w:bookmarkEnd w:id="91"/>
      <w:bookmarkStart w:id="92" w:name="_Toc184308064"/>
      <w:bookmarkEnd w:id="92"/>
      <w:bookmarkStart w:id="93" w:name="_Toc184313245"/>
      <w:bookmarkEnd w:id="93"/>
      <w:bookmarkStart w:id="94" w:name="_Toc184313251"/>
      <w:bookmarkEnd w:id="94"/>
      <w:bookmarkStart w:id="95" w:name="_Toc184308070"/>
      <w:bookmarkEnd w:id="95"/>
      <w:bookmarkStart w:id="96" w:name="_Toc184308049"/>
      <w:bookmarkEnd w:id="96"/>
      <w:bookmarkStart w:id="97" w:name="_Toc184308046"/>
      <w:bookmarkEnd w:id="97"/>
      <w:bookmarkStart w:id="98" w:name="_Toc184310344"/>
      <w:bookmarkEnd w:id="98"/>
      <w:bookmarkStart w:id="99" w:name="_Toc184314475"/>
      <w:bookmarkEnd w:id="99"/>
      <w:bookmarkStart w:id="100" w:name="_Toc184310282"/>
      <w:bookmarkEnd w:id="100"/>
      <w:bookmarkStart w:id="101" w:name="_Toc184308108"/>
      <w:bookmarkEnd w:id="101"/>
      <w:bookmarkStart w:id="102" w:name="_Toc184314469"/>
      <w:bookmarkEnd w:id="102"/>
      <w:bookmarkStart w:id="103" w:name="_Toc184313307"/>
      <w:bookmarkEnd w:id="103"/>
      <w:bookmarkStart w:id="104" w:name="_Toc184310331"/>
      <w:bookmarkEnd w:id="104"/>
      <w:bookmarkStart w:id="105" w:name="_Toc184312101"/>
      <w:bookmarkEnd w:id="105"/>
      <w:bookmarkStart w:id="106" w:name="_Toc184313278"/>
      <w:bookmarkEnd w:id="106"/>
      <w:bookmarkStart w:id="107" w:name="_Toc184314410"/>
      <w:bookmarkEnd w:id="107"/>
      <w:bookmarkStart w:id="108" w:name="_Toc184308062"/>
      <w:bookmarkEnd w:id="108"/>
      <w:bookmarkStart w:id="109" w:name="_Toc184310342"/>
      <w:bookmarkEnd w:id="109"/>
      <w:bookmarkStart w:id="110" w:name="_Toc184312080"/>
      <w:bookmarkEnd w:id="110"/>
      <w:bookmarkStart w:id="111" w:name="_Toc184310317"/>
      <w:bookmarkEnd w:id="111"/>
      <w:bookmarkStart w:id="112" w:name="_Toc184314432"/>
      <w:bookmarkEnd w:id="112"/>
      <w:bookmarkStart w:id="113" w:name="_Toc184312085"/>
      <w:bookmarkEnd w:id="113"/>
      <w:bookmarkStart w:id="114" w:name="_Toc184308089"/>
      <w:bookmarkEnd w:id="114"/>
      <w:bookmarkStart w:id="115" w:name="_Toc184310303"/>
      <w:bookmarkEnd w:id="115"/>
      <w:bookmarkStart w:id="116" w:name="_Toc184310327"/>
      <w:bookmarkEnd w:id="116"/>
      <w:bookmarkStart w:id="117" w:name="_Toc184313308"/>
      <w:bookmarkEnd w:id="117"/>
      <w:bookmarkStart w:id="118" w:name="_Toc184310310"/>
      <w:bookmarkEnd w:id="118"/>
      <w:bookmarkStart w:id="119" w:name="_Toc184308101"/>
      <w:bookmarkEnd w:id="119"/>
      <w:bookmarkStart w:id="120" w:name="_Toc184314436"/>
      <w:bookmarkEnd w:id="120"/>
      <w:bookmarkStart w:id="121" w:name="_Toc184313246"/>
      <w:bookmarkEnd w:id="121"/>
      <w:bookmarkStart w:id="122" w:name="_Toc184308099"/>
      <w:bookmarkEnd w:id="122"/>
      <w:bookmarkStart w:id="123" w:name="_Toc184312122"/>
      <w:bookmarkEnd w:id="123"/>
      <w:bookmarkStart w:id="124" w:name="_Toc184314460"/>
      <w:bookmarkEnd w:id="124"/>
      <w:bookmarkStart w:id="125" w:name="_Toc184308068"/>
      <w:bookmarkEnd w:id="125"/>
      <w:bookmarkStart w:id="126" w:name="_Toc184310323"/>
      <w:bookmarkEnd w:id="126"/>
      <w:bookmarkStart w:id="127" w:name="_Toc184314473"/>
      <w:bookmarkEnd w:id="127"/>
      <w:bookmarkStart w:id="128" w:name="_Toc184314428"/>
      <w:bookmarkEnd w:id="128"/>
      <w:bookmarkStart w:id="129" w:name="_Toc184313247"/>
      <w:bookmarkEnd w:id="129"/>
      <w:bookmarkStart w:id="130" w:name="_Toc184313282"/>
      <w:bookmarkEnd w:id="130"/>
      <w:bookmarkStart w:id="131" w:name="_Toc184313287"/>
      <w:bookmarkEnd w:id="131"/>
      <w:bookmarkStart w:id="132" w:name="_Toc184308065"/>
      <w:bookmarkEnd w:id="132"/>
      <w:bookmarkStart w:id="133" w:name="_Toc184310279"/>
      <w:bookmarkEnd w:id="133"/>
      <w:bookmarkStart w:id="134" w:name="_Toc184308042"/>
      <w:bookmarkEnd w:id="134"/>
      <w:bookmarkStart w:id="135" w:name="_Toc184312118"/>
      <w:bookmarkEnd w:id="135"/>
      <w:bookmarkStart w:id="136" w:name="_Toc184310341"/>
      <w:bookmarkEnd w:id="136"/>
      <w:bookmarkStart w:id="137" w:name="_Toc184312088"/>
      <w:bookmarkEnd w:id="137"/>
      <w:bookmarkStart w:id="138" w:name="_Toc184310335"/>
      <w:bookmarkEnd w:id="138"/>
      <w:bookmarkStart w:id="139" w:name="_Toc184310290"/>
      <w:bookmarkEnd w:id="139"/>
      <w:bookmarkStart w:id="140" w:name="_Toc184314448"/>
      <w:bookmarkEnd w:id="140"/>
      <w:bookmarkStart w:id="141" w:name="_Toc184308105"/>
      <w:bookmarkEnd w:id="141"/>
      <w:bookmarkStart w:id="142" w:name="_Toc184312071"/>
      <w:bookmarkEnd w:id="142"/>
      <w:bookmarkStart w:id="143" w:name="_Toc184312134"/>
      <w:bookmarkEnd w:id="143"/>
      <w:bookmarkStart w:id="144" w:name="_Toc184314426"/>
      <w:bookmarkEnd w:id="144"/>
      <w:bookmarkStart w:id="145" w:name="_Toc184313252"/>
      <w:bookmarkEnd w:id="145"/>
      <w:bookmarkStart w:id="146" w:name="_Toc184310311"/>
      <w:bookmarkEnd w:id="146"/>
      <w:bookmarkStart w:id="147" w:name="_Toc184314452"/>
      <w:bookmarkEnd w:id="147"/>
      <w:bookmarkStart w:id="148" w:name="_Toc184313277"/>
      <w:bookmarkEnd w:id="148"/>
      <w:bookmarkStart w:id="149" w:name="_Toc184313284"/>
      <w:bookmarkEnd w:id="149"/>
      <w:bookmarkStart w:id="150" w:name="_Toc184312069"/>
      <w:bookmarkEnd w:id="150"/>
      <w:bookmarkStart w:id="151" w:name="_Toc184313271"/>
      <w:bookmarkEnd w:id="151"/>
      <w:bookmarkStart w:id="152" w:name="_Toc184312095"/>
      <w:bookmarkEnd w:id="152"/>
      <w:bookmarkStart w:id="153" w:name="_Toc184314447"/>
      <w:bookmarkEnd w:id="153"/>
      <w:bookmarkStart w:id="154" w:name="_Toc184314477"/>
      <w:bookmarkEnd w:id="154"/>
      <w:bookmarkStart w:id="155" w:name="_Toc184313310"/>
      <w:bookmarkEnd w:id="155"/>
      <w:bookmarkStart w:id="156" w:name="_Toc184308055"/>
      <w:bookmarkEnd w:id="156"/>
      <w:bookmarkStart w:id="157" w:name="_Toc184314471"/>
      <w:bookmarkEnd w:id="157"/>
      <w:bookmarkStart w:id="158" w:name="_Toc184312135"/>
      <w:bookmarkEnd w:id="158"/>
      <w:bookmarkStart w:id="159" w:name="_Toc184312117"/>
      <w:bookmarkEnd w:id="159"/>
      <w:bookmarkStart w:id="160" w:name="_Toc184312087"/>
      <w:bookmarkEnd w:id="160"/>
      <w:bookmarkStart w:id="161" w:name="_Toc184310283"/>
      <w:bookmarkEnd w:id="161"/>
      <w:bookmarkStart w:id="162" w:name="_Toc184308093"/>
      <w:bookmarkEnd w:id="162"/>
      <w:bookmarkStart w:id="163" w:name="_Toc184313286"/>
      <w:bookmarkEnd w:id="163"/>
      <w:bookmarkStart w:id="164" w:name="_Toc184314433"/>
      <w:bookmarkEnd w:id="164"/>
      <w:bookmarkStart w:id="165" w:name="_Toc184312100"/>
      <w:bookmarkEnd w:id="165"/>
      <w:bookmarkStart w:id="166" w:name="_Toc184310336"/>
      <w:bookmarkEnd w:id="166"/>
      <w:bookmarkStart w:id="167" w:name="_Toc184314472"/>
      <w:bookmarkEnd w:id="167"/>
      <w:bookmarkStart w:id="168" w:name="_Toc184312111"/>
      <w:bookmarkEnd w:id="168"/>
      <w:bookmarkStart w:id="169" w:name="_Toc184312128"/>
      <w:bookmarkEnd w:id="169"/>
      <w:bookmarkStart w:id="170" w:name="_Toc184310316"/>
      <w:bookmarkEnd w:id="170"/>
      <w:bookmarkStart w:id="171" w:name="_Toc184308052"/>
      <w:bookmarkEnd w:id="171"/>
      <w:bookmarkStart w:id="172" w:name="_Toc184312139"/>
      <w:bookmarkEnd w:id="172"/>
      <w:bookmarkStart w:id="173" w:name="_Toc184310305"/>
      <w:bookmarkEnd w:id="173"/>
      <w:bookmarkStart w:id="174" w:name="_Toc184308090"/>
      <w:bookmarkEnd w:id="174"/>
      <w:bookmarkStart w:id="175" w:name="_Toc184308100"/>
      <w:bookmarkEnd w:id="175"/>
      <w:bookmarkStart w:id="176" w:name="_Toc184314441"/>
      <w:bookmarkEnd w:id="176"/>
      <w:bookmarkStart w:id="177" w:name="_Toc184313253"/>
      <w:bookmarkEnd w:id="177"/>
      <w:bookmarkStart w:id="178" w:name="_Toc184314466"/>
      <w:bookmarkEnd w:id="178"/>
      <w:bookmarkStart w:id="179" w:name="_Toc184310328"/>
      <w:bookmarkEnd w:id="179"/>
      <w:bookmarkStart w:id="180" w:name="_Toc184310289"/>
      <w:bookmarkEnd w:id="180"/>
      <w:bookmarkStart w:id="181" w:name="_Toc184313255"/>
      <w:bookmarkEnd w:id="181"/>
      <w:bookmarkStart w:id="182" w:name="_Toc184312132"/>
      <w:bookmarkEnd w:id="182"/>
      <w:bookmarkStart w:id="183" w:name="_Toc184314449"/>
      <w:bookmarkEnd w:id="183"/>
      <w:bookmarkStart w:id="184" w:name="_Toc184308056"/>
      <w:bookmarkEnd w:id="184"/>
      <w:bookmarkStart w:id="185" w:name="_Toc184308037"/>
      <w:bookmarkEnd w:id="185"/>
      <w:bookmarkStart w:id="186" w:name="_Toc184312092"/>
      <w:bookmarkEnd w:id="186"/>
      <w:bookmarkStart w:id="187" w:name="_Toc184314464"/>
      <w:bookmarkEnd w:id="187"/>
      <w:bookmarkStart w:id="188" w:name="_Toc184313243"/>
      <w:bookmarkEnd w:id="188"/>
      <w:bookmarkStart w:id="189" w:name="_Toc184314479"/>
      <w:bookmarkEnd w:id="189"/>
      <w:bookmarkStart w:id="190" w:name="_Toc184308066"/>
      <w:bookmarkEnd w:id="190"/>
      <w:bookmarkStart w:id="191" w:name="_Toc184313283"/>
      <w:bookmarkEnd w:id="191"/>
      <w:bookmarkStart w:id="192" w:name="_Toc184310325"/>
      <w:bookmarkEnd w:id="192"/>
      <w:bookmarkStart w:id="193" w:name="_Toc184308063"/>
      <w:bookmarkEnd w:id="193"/>
      <w:bookmarkStart w:id="194" w:name="_Toc184314431"/>
      <w:bookmarkEnd w:id="194"/>
      <w:bookmarkStart w:id="195" w:name="_Toc184312133"/>
      <w:bookmarkEnd w:id="195"/>
      <w:bookmarkStart w:id="196" w:name="_Toc184310299"/>
      <w:bookmarkEnd w:id="196"/>
      <w:bookmarkStart w:id="197" w:name="_Toc184310314"/>
      <w:bookmarkEnd w:id="197"/>
      <w:bookmarkStart w:id="198" w:name="_Toc184310302"/>
      <w:bookmarkEnd w:id="198"/>
      <w:bookmarkStart w:id="199" w:name="_Toc184308038"/>
      <w:bookmarkEnd w:id="199"/>
      <w:bookmarkStart w:id="200" w:name="_Toc184308043"/>
      <w:bookmarkEnd w:id="200"/>
      <w:bookmarkStart w:id="201" w:name="_Toc184308079"/>
      <w:bookmarkEnd w:id="201"/>
      <w:bookmarkStart w:id="202" w:name="_Toc184314416"/>
      <w:bookmarkEnd w:id="202"/>
      <w:bookmarkStart w:id="203" w:name="_Toc184312116"/>
      <w:bookmarkEnd w:id="203"/>
      <w:bookmarkStart w:id="204" w:name="_Toc184308107"/>
      <w:bookmarkEnd w:id="204"/>
      <w:bookmarkStart w:id="205" w:name="_Toc184313258"/>
      <w:bookmarkEnd w:id="205"/>
      <w:bookmarkStart w:id="206" w:name="_Toc184310338"/>
      <w:bookmarkEnd w:id="206"/>
      <w:bookmarkStart w:id="207" w:name="_Toc184313240"/>
      <w:bookmarkEnd w:id="207"/>
      <w:bookmarkStart w:id="208" w:name="_Toc184310298"/>
      <w:bookmarkEnd w:id="208"/>
      <w:bookmarkStart w:id="209" w:name="_Toc184312107"/>
      <w:bookmarkEnd w:id="209"/>
      <w:bookmarkStart w:id="210" w:name="_Toc184310291"/>
      <w:bookmarkEnd w:id="210"/>
      <w:bookmarkStart w:id="211" w:name="_Toc184308050"/>
      <w:bookmarkEnd w:id="211"/>
      <w:bookmarkStart w:id="212" w:name="_Toc184314438"/>
      <w:bookmarkEnd w:id="212"/>
      <w:bookmarkStart w:id="213" w:name="_Toc184314461"/>
      <w:bookmarkEnd w:id="213"/>
      <w:bookmarkStart w:id="214" w:name="_Toc184312073"/>
      <w:bookmarkEnd w:id="214"/>
      <w:bookmarkStart w:id="215" w:name="_Toc184312102"/>
      <w:bookmarkEnd w:id="215"/>
      <w:bookmarkStart w:id="216" w:name="_Toc184308083"/>
      <w:bookmarkEnd w:id="216"/>
      <w:bookmarkStart w:id="217" w:name="_Toc184312068"/>
      <w:bookmarkEnd w:id="217"/>
      <w:bookmarkStart w:id="218" w:name="_Toc184314450"/>
      <w:bookmarkEnd w:id="218"/>
      <w:bookmarkStart w:id="219" w:name="_Toc184313241"/>
      <w:bookmarkEnd w:id="219"/>
      <w:bookmarkStart w:id="220" w:name="_Toc184313254"/>
      <w:bookmarkEnd w:id="220"/>
      <w:bookmarkStart w:id="221" w:name="_Toc184310280"/>
      <w:bookmarkEnd w:id="221"/>
      <w:bookmarkStart w:id="222" w:name="_Toc184312086"/>
      <w:bookmarkEnd w:id="222"/>
      <w:bookmarkStart w:id="223" w:name="_Toc184310333"/>
      <w:bookmarkEnd w:id="223"/>
      <w:bookmarkStart w:id="224" w:name="_Toc184310339"/>
      <w:bookmarkEnd w:id="224"/>
      <w:bookmarkStart w:id="225" w:name="_Toc184314421"/>
      <w:bookmarkEnd w:id="225"/>
      <w:bookmarkStart w:id="226" w:name="_Toc184314435"/>
      <w:bookmarkEnd w:id="226"/>
      <w:bookmarkStart w:id="227" w:name="_Toc184314439"/>
      <w:bookmarkEnd w:id="227"/>
      <w:bookmarkStart w:id="228" w:name="_Toc184308047"/>
      <w:bookmarkEnd w:id="228"/>
      <w:bookmarkStart w:id="229" w:name="_Toc184314414"/>
      <w:bookmarkEnd w:id="229"/>
      <w:bookmarkStart w:id="230" w:name="_Toc184312089"/>
      <w:bookmarkEnd w:id="230"/>
      <w:bookmarkStart w:id="231" w:name="_Toc184314413"/>
      <w:bookmarkEnd w:id="231"/>
      <w:bookmarkStart w:id="232" w:name="_Toc184314468"/>
      <w:bookmarkEnd w:id="232"/>
      <w:bookmarkStart w:id="233" w:name="_Toc184310297"/>
      <w:bookmarkEnd w:id="233"/>
      <w:bookmarkStart w:id="234" w:name="_Toc184314465"/>
      <w:bookmarkEnd w:id="234"/>
      <w:bookmarkStart w:id="235" w:name="_Toc184310332"/>
      <w:bookmarkEnd w:id="235"/>
      <w:bookmarkStart w:id="236" w:name="_Toc184308085"/>
      <w:bookmarkEnd w:id="236"/>
      <w:bookmarkStart w:id="237" w:name="_Toc184312124"/>
      <w:bookmarkEnd w:id="237"/>
      <w:bookmarkStart w:id="238" w:name="_Toc184313298"/>
      <w:bookmarkEnd w:id="238"/>
      <w:bookmarkStart w:id="239" w:name="_Toc184310321"/>
      <w:bookmarkEnd w:id="239"/>
      <w:bookmarkStart w:id="240" w:name="_Toc184310340"/>
      <w:bookmarkEnd w:id="240"/>
      <w:bookmarkStart w:id="241" w:name="_Toc184313304"/>
      <w:bookmarkEnd w:id="241"/>
      <w:bookmarkStart w:id="242" w:name="_Toc184313289"/>
      <w:bookmarkEnd w:id="242"/>
      <w:bookmarkStart w:id="243" w:name="_Toc184314418"/>
      <w:bookmarkEnd w:id="243"/>
      <w:bookmarkStart w:id="244" w:name="_Toc184308051"/>
      <w:bookmarkEnd w:id="244"/>
      <w:bookmarkStart w:id="245" w:name="_Toc184312070"/>
      <w:bookmarkEnd w:id="245"/>
      <w:bookmarkStart w:id="246" w:name="_Toc184308082"/>
      <w:bookmarkEnd w:id="246"/>
      <w:bookmarkStart w:id="247" w:name="_Toc184314425"/>
      <w:bookmarkEnd w:id="247"/>
      <w:bookmarkStart w:id="248" w:name="_Toc184308096"/>
      <w:bookmarkEnd w:id="248"/>
      <w:bookmarkStart w:id="249" w:name="_Toc184308059"/>
      <w:bookmarkEnd w:id="249"/>
      <w:bookmarkStart w:id="250" w:name="_Toc184314476"/>
      <w:bookmarkEnd w:id="250"/>
      <w:bookmarkStart w:id="251" w:name="_Toc184310318"/>
      <w:bookmarkEnd w:id="251"/>
      <w:bookmarkStart w:id="252" w:name="_Toc184310273"/>
      <w:bookmarkEnd w:id="252"/>
      <w:bookmarkStart w:id="253" w:name="_Toc184308071"/>
      <w:bookmarkEnd w:id="253"/>
      <w:bookmarkStart w:id="254" w:name="_Toc184308103"/>
      <w:bookmarkEnd w:id="254"/>
      <w:bookmarkStart w:id="255" w:name="_Toc184313291"/>
      <w:bookmarkEnd w:id="255"/>
      <w:bookmarkStart w:id="256" w:name="_Toc184310301"/>
      <w:bookmarkEnd w:id="256"/>
      <w:bookmarkStart w:id="257" w:name="_Toc184314419"/>
      <w:bookmarkEnd w:id="257"/>
      <w:bookmarkStart w:id="258" w:name="_Toc184310288"/>
      <w:bookmarkEnd w:id="258"/>
      <w:bookmarkStart w:id="259" w:name="_Toc184314457"/>
      <w:bookmarkEnd w:id="259"/>
      <w:bookmarkStart w:id="260" w:name="_Toc184313275"/>
      <w:bookmarkEnd w:id="260"/>
      <w:bookmarkStart w:id="261" w:name="_Toc184313295"/>
      <w:bookmarkEnd w:id="261"/>
      <w:bookmarkStart w:id="262" w:name="_Toc184310295"/>
      <w:bookmarkEnd w:id="262"/>
      <w:bookmarkStart w:id="263" w:name="_Toc184314430"/>
      <w:bookmarkEnd w:id="263"/>
      <w:bookmarkStart w:id="264" w:name="_Toc184310309"/>
      <w:bookmarkEnd w:id="264"/>
      <w:bookmarkStart w:id="265" w:name="_Toc184310277"/>
      <w:bookmarkEnd w:id="265"/>
      <w:bookmarkStart w:id="266" w:name="_Toc184312112"/>
      <w:bookmarkEnd w:id="266"/>
      <w:bookmarkStart w:id="267" w:name="_Toc184312104"/>
      <w:bookmarkEnd w:id="267"/>
      <w:bookmarkStart w:id="268" w:name="_Toc184313244"/>
      <w:bookmarkEnd w:id="268"/>
      <w:bookmarkStart w:id="269" w:name="_Toc184313294"/>
      <w:bookmarkEnd w:id="269"/>
      <w:bookmarkStart w:id="270" w:name="_Toc184313261"/>
      <w:bookmarkEnd w:id="270"/>
      <w:bookmarkStart w:id="271" w:name="_Toc184314443"/>
      <w:bookmarkEnd w:id="271"/>
      <w:bookmarkStart w:id="272" w:name="_Toc184308086"/>
      <w:bookmarkEnd w:id="272"/>
      <w:bookmarkStart w:id="273" w:name="_Toc184310300"/>
      <w:bookmarkEnd w:id="273"/>
      <w:bookmarkStart w:id="274" w:name="_Toc184308036"/>
      <w:bookmarkEnd w:id="274"/>
      <w:bookmarkStart w:id="275" w:name="_Toc184310285"/>
      <w:bookmarkEnd w:id="275"/>
      <w:bookmarkStart w:id="276" w:name="_Toc184312120"/>
      <w:bookmarkEnd w:id="276"/>
      <w:bookmarkStart w:id="277" w:name="_Toc184314463"/>
      <w:bookmarkEnd w:id="277"/>
      <w:bookmarkStart w:id="278" w:name="_Toc184312096"/>
      <w:bookmarkEnd w:id="278"/>
      <w:bookmarkStart w:id="279" w:name="_Toc184310294"/>
      <w:bookmarkEnd w:id="279"/>
      <w:bookmarkStart w:id="280" w:name="_Toc184312094"/>
      <w:bookmarkEnd w:id="280"/>
      <w:bookmarkStart w:id="281" w:name="_Toc184308091"/>
      <w:bookmarkEnd w:id="281"/>
      <w:bookmarkStart w:id="282" w:name="_Toc184313288"/>
      <w:bookmarkEnd w:id="282"/>
      <w:bookmarkStart w:id="283" w:name="_Toc184312123"/>
      <w:bookmarkEnd w:id="283"/>
      <w:bookmarkStart w:id="284" w:name="_Toc184312098"/>
      <w:bookmarkEnd w:id="284"/>
      <w:bookmarkStart w:id="285" w:name="_Toc184313242"/>
      <w:bookmarkEnd w:id="285"/>
      <w:bookmarkStart w:id="286" w:name="_Toc184312077"/>
      <w:bookmarkEnd w:id="286"/>
      <w:bookmarkStart w:id="287" w:name="_Toc184312072"/>
      <w:bookmarkEnd w:id="287"/>
      <w:bookmarkStart w:id="288" w:name="_Toc184313260"/>
      <w:bookmarkEnd w:id="288"/>
      <w:bookmarkStart w:id="289" w:name="_Toc184313267"/>
      <w:bookmarkEnd w:id="289"/>
      <w:bookmarkStart w:id="290" w:name="_Toc184308073"/>
      <w:bookmarkEnd w:id="290"/>
      <w:bookmarkStart w:id="291" w:name="_Toc184314424"/>
      <w:bookmarkEnd w:id="291"/>
      <w:bookmarkStart w:id="292" w:name="_Toc184312099"/>
      <w:bookmarkEnd w:id="292"/>
      <w:bookmarkStart w:id="293" w:name="_Toc184313292"/>
      <w:bookmarkEnd w:id="293"/>
      <w:bookmarkStart w:id="294" w:name="_Toc184313302"/>
      <w:bookmarkEnd w:id="294"/>
      <w:bookmarkStart w:id="295" w:name="_Toc184313257"/>
      <w:bookmarkEnd w:id="295"/>
      <w:bookmarkStart w:id="296" w:name="_Toc184314411"/>
      <w:bookmarkEnd w:id="296"/>
      <w:bookmarkStart w:id="297" w:name="_Toc184312131"/>
      <w:bookmarkEnd w:id="297"/>
      <w:bookmarkStart w:id="298" w:name="_Toc184312127"/>
      <w:bookmarkEnd w:id="298"/>
      <w:bookmarkStart w:id="299" w:name="_Toc184314467"/>
      <w:bookmarkEnd w:id="299"/>
      <w:bookmarkStart w:id="300" w:name="_Toc184310312"/>
      <w:bookmarkEnd w:id="300"/>
      <w:bookmarkStart w:id="301" w:name="_Toc184312081"/>
      <w:bookmarkEnd w:id="301"/>
      <w:bookmarkStart w:id="302" w:name="_Toc184313290"/>
      <w:bookmarkEnd w:id="302"/>
      <w:bookmarkStart w:id="303" w:name="_Toc184308081"/>
      <w:bookmarkEnd w:id="303"/>
      <w:bookmarkStart w:id="304" w:name="_Toc184313280"/>
      <w:bookmarkEnd w:id="304"/>
      <w:bookmarkStart w:id="305" w:name="_Toc184312138"/>
      <w:bookmarkEnd w:id="305"/>
      <w:bookmarkStart w:id="306" w:name="_Toc184314462"/>
      <w:bookmarkEnd w:id="306"/>
      <w:bookmarkStart w:id="307" w:name="_Toc184313306"/>
      <w:bookmarkEnd w:id="307"/>
      <w:bookmarkStart w:id="308" w:name="_Toc184312093"/>
      <w:bookmarkEnd w:id="308"/>
      <w:bookmarkStart w:id="309" w:name="_Toc184313296"/>
      <w:bookmarkEnd w:id="309"/>
      <w:bookmarkStart w:id="310" w:name="_Toc184313249"/>
      <w:bookmarkEnd w:id="310"/>
      <w:bookmarkStart w:id="311" w:name="_Toc184308044"/>
      <w:bookmarkEnd w:id="311"/>
      <w:bookmarkStart w:id="312" w:name="_Toc184314481"/>
      <w:bookmarkEnd w:id="312"/>
      <w:bookmarkStart w:id="313" w:name="_Toc184308069"/>
      <w:bookmarkEnd w:id="313"/>
      <w:bookmarkStart w:id="314" w:name="_Toc184313279"/>
      <w:bookmarkEnd w:id="314"/>
      <w:bookmarkStart w:id="315" w:name="_Toc184314474"/>
      <w:bookmarkEnd w:id="315"/>
      <w:bookmarkStart w:id="316" w:name="_Toc184312074"/>
      <w:bookmarkEnd w:id="316"/>
      <w:bookmarkStart w:id="317" w:name="_Toc184308076"/>
      <w:bookmarkEnd w:id="317"/>
      <w:bookmarkStart w:id="318" w:name="_Toc184314417"/>
      <w:bookmarkEnd w:id="318"/>
      <w:bookmarkStart w:id="319" w:name="_Toc184310281"/>
      <w:bookmarkEnd w:id="319"/>
      <w:bookmarkStart w:id="320" w:name="_Toc184313274"/>
      <w:bookmarkEnd w:id="320"/>
      <w:bookmarkStart w:id="321" w:name="_Toc184312079"/>
      <w:bookmarkEnd w:id="321"/>
      <w:bookmarkStart w:id="322" w:name="_Toc184314440"/>
      <w:bookmarkEnd w:id="322"/>
      <w:bookmarkStart w:id="323" w:name="_Toc184308098"/>
      <w:bookmarkEnd w:id="323"/>
      <w:bookmarkStart w:id="324" w:name="_Toc184313299"/>
      <w:bookmarkEnd w:id="324"/>
      <w:bookmarkStart w:id="325" w:name="_Toc184308039"/>
      <w:bookmarkEnd w:id="325"/>
      <w:bookmarkStart w:id="326" w:name="_Toc184314427"/>
      <w:bookmarkEnd w:id="326"/>
      <w:bookmarkStart w:id="327" w:name="_Toc184314482"/>
      <w:bookmarkEnd w:id="327"/>
      <w:bookmarkStart w:id="328" w:name="_Toc184308094"/>
      <w:bookmarkEnd w:id="328"/>
      <w:bookmarkStart w:id="329" w:name="_Toc184308041"/>
      <w:bookmarkEnd w:id="329"/>
      <w:bookmarkStart w:id="330" w:name="_Toc184312103"/>
      <w:bookmarkEnd w:id="330"/>
      <w:bookmarkStart w:id="331" w:name="_Toc184308061"/>
      <w:bookmarkEnd w:id="331"/>
      <w:bookmarkStart w:id="332" w:name="_Toc184314455"/>
      <w:bookmarkEnd w:id="332"/>
      <w:bookmarkStart w:id="333" w:name="_Toc184314453"/>
      <w:bookmarkEnd w:id="333"/>
      <w:bookmarkStart w:id="334" w:name="_Toc184312084"/>
      <w:bookmarkEnd w:id="334"/>
      <w:bookmarkStart w:id="335" w:name="_Toc184314470"/>
      <w:bookmarkEnd w:id="335"/>
      <w:bookmarkStart w:id="336" w:name="_Toc184308048"/>
      <w:bookmarkEnd w:id="336"/>
      <w:bookmarkStart w:id="337" w:name="_Toc184308040"/>
      <w:bookmarkEnd w:id="337"/>
      <w:bookmarkStart w:id="338" w:name="_Toc184313269"/>
      <w:bookmarkEnd w:id="338"/>
      <w:bookmarkStart w:id="339" w:name="_Toc184312075"/>
      <w:bookmarkEnd w:id="339"/>
      <w:bookmarkStart w:id="340" w:name="_Toc184314444"/>
      <w:bookmarkEnd w:id="340"/>
      <w:bookmarkStart w:id="341" w:name="_Toc184310272"/>
      <w:bookmarkEnd w:id="341"/>
      <w:bookmarkStart w:id="342" w:name="_Toc184314445"/>
      <w:bookmarkEnd w:id="342"/>
      <w:bookmarkStart w:id="343" w:name="_Toc184312106"/>
      <w:bookmarkEnd w:id="343"/>
      <w:bookmarkStart w:id="344" w:name="_Toc184310315"/>
      <w:bookmarkEnd w:id="344"/>
      <w:bookmarkStart w:id="345" w:name="_Toc184314478"/>
      <w:bookmarkEnd w:id="345"/>
      <w:bookmarkStart w:id="346" w:name="_Toc184312110"/>
      <w:bookmarkEnd w:id="346"/>
      <w:bookmarkStart w:id="347" w:name="_Toc184314480"/>
      <w:bookmarkEnd w:id="347"/>
      <w:bookmarkStart w:id="348" w:name="_Toc184313265"/>
      <w:bookmarkEnd w:id="348"/>
      <w:bookmarkStart w:id="349" w:name="_Toc184310329"/>
      <w:bookmarkEnd w:id="349"/>
      <w:bookmarkStart w:id="350" w:name="_Toc184312130"/>
      <w:bookmarkEnd w:id="350"/>
      <w:bookmarkStart w:id="351" w:name="_Toc184313293"/>
      <w:bookmarkEnd w:id="351"/>
      <w:bookmarkStart w:id="352" w:name="_Toc184310307"/>
      <w:bookmarkEnd w:id="352"/>
      <w:bookmarkStart w:id="353" w:name="_Toc184308095"/>
      <w:bookmarkEnd w:id="353"/>
      <w:bookmarkStart w:id="354" w:name="_Toc184312125"/>
      <w:bookmarkEnd w:id="354"/>
      <w:bookmarkStart w:id="355" w:name="_Toc184314451"/>
      <w:bookmarkEnd w:id="355"/>
      <w:bookmarkStart w:id="356" w:name="_Toc184310320"/>
      <w:bookmarkEnd w:id="356"/>
      <w:bookmarkStart w:id="357" w:name="_Toc184308053"/>
      <w:bookmarkEnd w:id="357"/>
      <w:bookmarkStart w:id="358" w:name="_Toc184313270"/>
      <w:bookmarkEnd w:id="358"/>
      <w:bookmarkStart w:id="359" w:name="_Toc184308077"/>
      <w:bookmarkEnd w:id="359"/>
      <w:bookmarkStart w:id="360" w:name="_Toc184314459"/>
      <w:bookmarkEnd w:id="360"/>
      <w:bookmarkStart w:id="361" w:name="_Toc184310334"/>
      <w:bookmarkEnd w:id="361"/>
      <w:bookmarkStart w:id="362" w:name="_Toc184308067"/>
      <w:bookmarkEnd w:id="362"/>
      <w:bookmarkStart w:id="363" w:name="_Toc184314446"/>
      <w:bookmarkEnd w:id="363"/>
      <w:bookmarkStart w:id="364" w:name="_Toc184313305"/>
      <w:bookmarkEnd w:id="364"/>
      <w:bookmarkStart w:id="365" w:name="_Toc184313256"/>
      <w:bookmarkEnd w:id="365"/>
      <w:bookmarkStart w:id="366" w:name="_Toc184313273"/>
      <w:bookmarkEnd w:id="366"/>
      <w:bookmarkStart w:id="367" w:name="_Toc184312115"/>
      <w:bookmarkEnd w:id="367"/>
      <w:bookmarkStart w:id="368" w:name="_Toc184308060"/>
      <w:bookmarkEnd w:id="368"/>
      <w:bookmarkStart w:id="369" w:name="_Toc184308072"/>
      <w:bookmarkEnd w:id="369"/>
      <w:bookmarkStart w:id="370" w:name="_Toc184314415"/>
      <w:bookmarkEnd w:id="370"/>
      <w:bookmarkStart w:id="371" w:name="_Toc184314434"/>
      <w:bookmarkEnd w:id="371"/>
      <w:bookmarkStart w:id="372" w:name="_Toc184308075"/>
      <w:bookmarkEnd w:id="372"/>
      <w:bookmarkStart w:id="373" w:name="_Toc184314422"/>
      <w:bookmarkEnd w:id="373"/>
      <w:bookmarkStart w:id="374" w:name="_Toc184312082"/>
      <w:bookmarkEnd w:id="374"/>
      <w:bookmarkStart w:id="375" w:name="_Toc184312076"/>
      <w:bookmarkEnd w:id="375"/>
      <w:bookmarkStart w:id="376" w:name="_Toc184312091"/>
      <w:bookmarkEnd w:id="376"/>
      <w:bookmarkStart w:id="377" w:name="_Toc184310287"/>
      <w:bookmarkEnd w:id="377"/>
      <w:bookmarkStart w:id="378" w:name="_Toc184308084"/>
      <w:bookmarkEnd w:id="378"/>
      <w:bookmarkStart w:id="379" w:name="_Toc184312129"/>
      <w:bookmarkEnd w:id="379"/>
      <w:bookmarkStart w:id="380" w:name="_Toc184312126"/>
      <w:bookmarkEnd w:id="380"/>
      <w:bookmarkStart w:id="381" w:name="_Toc184310286"/>
      <w:bookmarkEnd w:id="381"/>
      <w:bookmarkStart w:id="382" w:name="_Toc184312113"/>
      <w:bookmarkEnd w:id="382"/>
      <w:bookmarkStart w:id="383" w:name="_Toc184313262"/>
      <w:bookmarkEnd w:id="383"/>
      <w:bookmarkStart w:id="384" w:name="_Toc184310319"/>
      <w:bookmarkEnd w:id="384"/>
      <w:bookmarkStart w:id="385" w:name="_Toc184310296"/>
      <w:bookmarkEnd w:id="385"/>
      <w:bookmarkStart w:id="386" w:name="_Toc184313276"/>
      <w:bookmarkEnd w:id="386"/>
      <w:bookmarkStart w:id="387" w:name="_Toc184313250"/>
      <w:bookmarkEnd w:id="387"/>
      <w:bookmarkStart w:id="388" w:name="_Toc184313264"/>
      <w:bookmarkEnd w:id="388"/>
      <w:bookmarkStart w:id="389" w:name="_Toc184314437"/>
      <w:bookmarkEnd w:id="389"/>
      <w:bookmarkStart w:id="390" w:name="_Toc184310343"/>
      <w:bookmarkEnd w:id="390"/>
      <w:bookmarkStart w:id="391" w:name="_Toc184313303"/>
      <w:bookmarkEnd w:id="391"/>
      <w:bookmarkStart w:id="392" w:name="_Toc184310330"/>
      <w:bookmarkEnd w:id="392"/>
      <w:bookmarkStart w:id="393" w:name="_Toc184308045"/>
      <w:bookmarkEnd w:id="393"/>
      <w:bookmarkStart w:id="394" w:name="_Toc184313238"/>
      <w:bookmarkEnd w:id="394"/>
      <w:bookmarkStart w:id="395" w:name="_Toc184310324"/>
      <w:bookmarkEnd w:id="395"/>
      <w:bookmarkStart w:id="396" w:name="_Toc184308080"/>
      <w:bookmarkEnd w:id="396"/>
      <w:bookmarkStart w:id="397" w:name="_Toc184312083"/>
      <w:bookmarkEnd w:id="397"/>
      <w:bookmarkStart w:id="398" w:name="_Toc184310313"/>
      <w:bookmarkEnd w:id="398"/>
      <w:bookmarkStart w:id="399" w:name="_Toc184310278"/>
      <w:bookmarkEnd w:id="399"/>
      <w:bookmarkStart w:id="400" w:name="_Toc184313259"/>
      <w:bookmarkEnd w:id="400"/>
      <w:bookmarkStart w:id="401" w:name="_Toc184312114"/>
      <w:bookmarkEnd w:id="401"/>
      <w:r>
        <w:rPr>
          <w:rFonts w:hint="eastAsia" w:ascii="仿宋" w:hAnsi="仿宋" w:eastAsia="仿宋" w:cs="仿宋"/>
          <w:b/>
          <w:color w:val="auto"/>
          <w:sz w:val="36"/>
          <w:szCs w:val="36"/>
          <w:highlight w:val="none"/>
        </w:rPr>
        <w:t>评标办法</w:t>
      </w:r>
    </w:p>
    <w:tbl>
      <w:tblPr>
        <w:tblStyle w:val="64"/>
        <w:tblpPr w:leftFromText="180" w:rightFromText="180" w:vertAnchor="text" w:horzAnchor="page" w:tblpX="1807" w:tblpY="595"/>
        <w:tblOverlap w:val="never"/>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89"/>
        <w:gridCol w:w="4594"/>
        <w:gridCol w:w="654"/>
        <w:gridCol w:w="799"/>
        <w:gridCol w:w="1559"/>
      </w:tblGrid>
      <w:tr w14:paraId="439C61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9" w:type="dxa"/>
            <w:vAlign w:val="center"/>
          </w:tcPr>
          <w:p w14:paraId="5178B34C">
            <w:pPr>
              <w:snapToGrid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序号</w:t>
            </w:r>
          </w:p>
        </w:tc>
        <w:tc>
          <w:tcPr>
            <w:tcW w:w="4594" w:type="dxa"/>
            <w:vAlign w:val="center"/>
          </w:tcPr>
          <w:p w14:paraId="09BE8118">
            <w:pPr>
              <w:snapToGrid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评标标准</w:t>
            </w:r>
          </w:p>
        </w:tc>
        <w:tc>
          <w:tcPr>
            <w:tcW w:w="654" w:type="dxa"/>
            <w:vAlign w:val="center"/>
          </w:tcPr>
          <w:p w14:paraId="5C06E49A">
            <w:pPr>
              <w:snapToGrid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权重</w:t>
            </w:r>
          </w:p>
        </w:tc>
        <w:tc>
          <w:tcPr>
            <w:tcW w:w="799" w:type="dxa"/>
            <w:vAlign w:val="center"/>
          </w:tcPr>
          <w:p w14:paraId="6BCF3EDF">
            <w:pPr>
              <w:snapToGrid w:val="0"/>
              <w:spacing w:line="360" w:lineRule="auto"/>
              <w:jc w:val="center"/>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主观分/客观分属性</w:t>
            </w:r>
          </w:p>
        </w:tc>
        <w:tc>
          <w:tcPr>
            <w:tcW w:w="1559" w:type="dxa"/>
          </w:tcPr>
          <w:p w14:paraId="3B8E63E5">
            <w:pPr>
              <w:snapToGrid w:val="0"/>
              <w:spacing w:line="360" w:lineRule="auto"/>
              <w:jc w:val="center"/>
              <w:rPr>
                <w:rFonts w:hint="eastAsia" w:ascii="仿宋" w:hAnsi="仿宋" w:eastAsia="仿宋" w:cs="仿宋"/>
                <w:color w:val="auto"/>
                <w:sz w:val="24"/>
                <w:highlight w:val="none"/>
              </w:rPr>
            </w:pPr>
            <w:r>
              <w:rPr>
                <w:rFonts w:hint="eastAsia" w:ascii="仿宋" w:hAnsi="仿宋" w:eastAsia="仿宋" w:cs="仿宋"/>
                <w:bCs/>
                <w:color w:val="auto"/>
                <w:sz w:val="24"/>
                <w:highlight w:val="none"/>
              </w:rPr>
              <w:t>投标文件中评标标准相应的商务技术资料目录*</w:t>
            </w:r>
          </w:p>
        </w:tc>
      </w:tr>
      <w:tr w14:paraId="100D0B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9" w:type="dxa"/>
            <w:shd w:val="clear" w:color="auto" w:fill="auto"/>
            <w:vAlign w:val="center"/>
          </w:tcPr>
          <w:p w14:paraId="5D4EA1C0">
            <w:pPr>
              <w:snapToGrid w:val="0"/>
              <w:spacing w:line="360" w:lineRule="auto"/>
              <w:jc w:val="center"/>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highlight w:val="none"/>
              </w:rPr>
              <w:t>1</w:t>
            </w:r>
          </w:p>
        </w:tc>
        <w:tc>
          <w:tcPr>
            <w:tcW w:w="4594" w:type="dxa"/>
            <w:shd w:val="clear" w:color="auto" w:fill="auto"/>
            <w:vAlign w:val="top"/>
          </w:tcPr>
          <w:p w14:paraId="1FA60BFB">
            <w:pPr>
              <w:keepNext w:val="0"/>
              <w:keepLines w:val="0"/>
              <w:pageBreakBefore w:val="0"/>
              <w:widowControl/>
              <w:suppressLineNumbers w:val="0"/>
              <w:kinsoku/>
              <w:wordWrap/>
              <w:overflowPunct/>
              <w:topLinePunct w:val="0"/>
              <w:autoSpaceDE/>
              <w:autoSpaceDN/>
              <w:bidi w:val="0"/>
              <w:adjustRightInd/>
              <w:snapToGrid/>
              <w:spacing w:line="240" w:lineRule="auto"/>
              <w:ind w:firstLine="0" w:firstLineChars="0"/>
              <w:jc w:val="both"/>
              <w:textAlignment w:val="center"/>
              <w:rPr>
                <w:rFonts w:hint="eastAsia"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投标单位业绩：</w:t>
            </w:r>
          </w:p>
          <w:p w14:paraId="380D788B">
            <w:pPr>
              <w:keepNext w:val="0"/>
              <w:keepLines w:val="0"/>
              <w:pageBreakBefore w:val="0"/>
              <w:widowControl/>
              <w:suppressLineNumbers w:val="0"/>
              <w:kinsoku/>
              <w:wordWrap/>
              <w:overflowPunct/>
              <w:topLinePunct w:val="0"/>
              <w:autoSpaceDE/>
              <w:autoSpaceDN/>
              <w:bidi w:val="0"/>
              <w:adjustRightInd/>
              <w:snapToGrid/>
              <w:spacing w:line="240" w:lineRule="auto"/>
              <w:ind w:firstLine="0" w:firstLineChars="0"/>
              <w:jc w:val="both"/>
              <w:textAlignment w:val="center"/>
              <w:rPr>
                <w:rFonts w:hint="eastAsia"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投标人自2023年1月1日以来（以合同签订时间为准），具有空气质量综合管控服务项目或污染源管控类似项目业绩的，每提供一个业绩得0.5分，本项最高得1分。</w:t>
            </w:r>
          </w:p>
          <w:p w14:paraId="5E08C975">
            <w:pPr>
              <w:keepNext w:val="0"/>
              <w:keepLines w:val="0"/>
              <w:pageBreakBefore w:val="0"/>
              <w:widowControl/>
              <w:suppressLineNumbers w:val="0"/>
              <w:kinsoku/>
              <w:wordWrap/>
              <w:overflowPunct/>
              <w:topLinePunct w:val="0"/>
              <w:autoSpaceDE/>
              <w:autoSpaceDN/>
              <w:bidi w:val="0"/>
              <w:adjustRightInd/>
              <w:snapToGrid/>
              <w:spacing w:line="240" w:lineRule="auto"/>
              <w:ind w:firstLine="0" w:firstLineChars="0"/>
              <w:jc w:val="both"/>
              <w:textAlignment w:val="center"/>
              <w:rPr>
                <w:rFonts w:hint="eastAsia"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证明材料：提供类似业绩合同关键页复印件及中标通知书并加盖公章，合同关键页至少包括首页、内容页、签字页，合同内需体现本项目工作内容及签订时间。</w:t>
            </w:r>
          </w:p>
        </w:tc>
        <w:tc>
          <w:tcPr>
            <w:tcW w:w="654" w:type="dxa"/>
            <w:shd w:val="clear" w:color="auto" w:fill="auto"/>
            <w:vAlign w:val="center"/>
          </w:tcPr>
          <w:p w14:paraId="07A8ED0A">
            <w:pPr>
              <w:keepNext w:val="0"/>
              <w:keepLines w:val="0"/>
              <w:pageBreakBefore w:val="0"/>
              <w:widowControl/>
              <w:suppressLineNumbers w:val="0"/>
              <w:kinsoku/>
              <w:wordWrap/>
              <w:overflowPunct/>
              <w:topLinePunct w:val="0"/>
              <w:autoSpaceDE/>
              <w:autoSpaceDN/>
              <w:bidi w:val="0"/>
              <w:adjustRightInd/>
              <w:snapToGrid/>
              <w:spacing w:line="240" w:lineRule="auto"/>
              <w:ind w:firstLine="0" w:firstLineChars="0"/>
              <w:jc w:val="center"/>
              <w:textAlignment w:val="center"/>
              <w:rPr>
                <w:rFonts w:hint="eastAsia" w:ascii="仿宋" w:hAnsi="仿宋" w:eastAsia="仿宋" w:cs="仿宋"/>
                <w:i w:val="0"/>
                <w:iCs w:val="0"/>
                <w:color w:val="auto"/>
                <w:kern w:val="2"/>
                <w:sz w:val="24"/>
                <w:szCs w:val="24"/>
                <w:u w:val="none"/>
                <w:lang w:val="en-US" w:eastAsia="zh-CN" w:bidi="ar-SA"/>
              </w:rPr>
            </w:pPr>
            <w:r>
              <w:rPr>
                <w:rFonts w:hint="eastAsia" w:ascii="仿宋" w:hAnsi="仿宋" w:eastAsia="仿宋" w:cs="仿宋"/>
                <w:i w:val="0"/>
                <w:iCs w:val="0"/>
                <w:color w:val="auto"/>
                <w:sz w:val="24"/>
                <w:szCs w:val="24"/>
                <w:u w:val="none"/>
                <w:lang w:val="en-US" w:eastAsia="zh-CN"/>
              </w:rPr>
              <w:t>1</w:t>
            </w:r>
          </w:p>
        </w:tc>
        <w:tc>
          <w:tcPr>
            <w:tcW w:w="799" w:type="dxa"/>
            <w:shd w:val="clear" w:color="auto" w:fill="auto"/>
            <w:vAlign w:val="center"/>
          </w:tcPr>
          <w:p w14:paraId="7B04ED4F">
            <w:pPr>
              <w:keepNext w:val="0"/>
              <w:keepLines w:val="0"/>
              <w:pageBreakBefore w:val="0"/>
              <w:widowControl/>
              <w:suppressLineNumbers w:val="0"/>
              <w:kinsoku/>
              <w:wordWrap/>
              <w:overflowPunct/>
              <w:topLinePunct w:val="0"/>
              <w:autoSpaceDE/>
              <w:autoSpaceDN/>
              <w:bidi w:val="0"/>
              <w:adjustRightInd/>
              <w:snapToGrid/>
              <w:spacing w:line="240" w:lineRule="auto"/>
              <w:ind w:firstLine="0" w:firstLineChars="0"/>
              <w:jc w:val="center"/>
              <w:textAlignment w:val="center"/>
              <w:rPr>
                <w:rFonts w:hint="eastAsia" w:ascii="仿宋" w:hAnsi="仿宋" w:eastAsia="仿宋" w:cs="仿宋"/>
                <w:i w:val="0"/>
                <w:iCs w:val="0"/>
                <w:color w:val="auto"/>
                <w:kern w:val="2"/>
                <w:sz w:val="24"/>
                <w:szCs w:val="24"/>
                <w:u w:val="none"/>
                <w:lang w:val="en-US" w:eastAsia="zh-CN" w:bidi="ar-SA"/>
              </w:rPr>
            </w:pPr>
            <w:r>
              <w:rPr>
                <w:rFonts w:hint="eastAsia" w:ascii="仿宋" w:hAnsi="仿宋" w:eastAsia="仿宋" w:cs="仿宋"/>
                <w:i w:val="0"/>
                <w:iCs w:val="0"/>
                <w:color w:val="auto"/>
                <w:kern w:val="0"/>
                <w:sz w:val="24"/>
                <w:szCs w:val="24"/>
                <w:u w:val="none"/>
                <w:lang w:val="en-US" w:eastAsia="zh-CN" w:bidi="ar"/>
              </w:rPr>
              <w:t>客观分</w:t>
            </w:r>
          </w:p>
        </w:tc>
        <w:tc>
          <w:tcPr>
            <w:tcW w:w="1559" w:type="dxa"/>
            <w:shd w:val="clear" w:color="auto" w:fill="auto"/>
            <w:vAlign w:val="top"/>
          </w:tcPr>
          <w:p w14:paraId="656A3F82">
            <w:pPr>
              <w:snapToGrid w:val="0"/>
              <w:spacing w:line="360" w:lineRule="auto"/>
              <w:jc w:val="center"/>
              <w:rPr>
                <w:rFonts w:hint="eastAsia" w:ascii="仿宋" w:hAnsi="仿宋" w:eastAsia="仿宋" w:cs="仿宋"/>
                <w:color w:val="auto"/>
                <w:kern w:val="2"/>
                <w:sz w:val="24"/>
                <w:szCs w:val="24"/>
                <w:highlight w:val="none"/>
                <w:lang w:val="en-US" w:eastAsia="zh-CN" w:bidi="ar-SA"/>
              </w:rPr>
            </w:pPr>
          </w:p>
        </w:tc>
      </w:tr>
      <w:tr w14:paraId="649D4D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9" w:type="dxa"/>
            <w:shd w:val="clear" w:color="auto" w:fill="auto"/>
            <w:vAlign w:val="center"/>
          </w:tcPr>
          <w:p w14:paraId="6ADB1D14">
            <w:pPr>
              <w:snapToGrid w:val="0"/>
              <w:spacing w:line="360" w:lineRule="auto"/>
              <w:jc w:val="center"/>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highlight w:val="none"/>
              </w:rPr>
              <w:t>2</w:t>
            </w:r>
          </w:p>
        </w:tc>
        <w:tc>
          <w:tcPr>
            <w:tcW w:w="4594" w:type="dxa"/>
            <w:shd w:val="clear" w:color="auto" w:fill="auto"/>
            <w:vAlign w:val="top"/>
          </w:tcPr>
          <w:p w14:paraId="1A2FE27C">
            <w:pPr>
              <w:keepNext w:val="0"/>
              <w:keepLines w:val="0"/>
              <w:pageBreakBefore w:val="0"/>
              <w:widowControl/>
              <w:suppressLineNumbers w:val="0"/>
              <w:kinsoku/>
              <w:wordWrap/>
              <w:overflowPunct/>
              <w:topLinePunct w:val="0"/>
              <w:autoSpaceDE/>
              <w:autoSpaceDN/>
              <w:bidi w:val="0"/>
              <w:adjustRightInd/>
              <w:snapToGrid/>
              <w:spacing w:line="240" w:lineRule="auto"/>
              <w:ind w:firstLine="0" w:firstLineChars="0"/>
              <w:jc w:val="both"/>
              <w:textAlignment w:val="center"/>
              <w:rPr>
                <w:rFonts w:hint="default" w:ascii="仿宋" w:hAnsi="仿宋" w:eastAsia="仿宋" w:cs="仿宋"/>
                <w:i w:val="0"/>
                <w:iCs w:val="0"/>
                <w:color w:val="auto"/>
                <w:kern w:val="0"/>
                <w:sz w:val="24"/>
                <w:szCs w:val="24"/>
                <w:u w:val="none"/>
                <w:lang w:val="en-US" w:eastAsia="zh-CN" w:bidi="ar"/>
              </w:rPr>
            </w:pPr>
            <w:r>
              <w:rPr>
                <w:rFonts w:hint="default" w:ascii="仿宋" w:hAnsi="仿宋" w:eastAsia="仿宋" w:cs="仿宋"/>
                <w:i w:val="0"/>
                <w:iCs w:val="0"/>
                <w:color w:val="auto"/>
                <w:kern w:val="0"/>
                <w:sz w:val="24"/>
                <w:szCs w:val="24"/>
                <w:u w:val="none"/>
                <w:lang w:val="en-US" w:eastAsia="zh-CN" w:bidi="ar"/>
              </w:rPr>
              <w:t>投标人具备有效期内的质量管理体系认证证书、环境管理体系认证证书，每提供1个得1分，本项最高2分。</w:t>
            </w:r>
          </w:p>
          <w:p w14:paraId="2A527456">
            <w:pPr>
              <w:keepNext w:val="0"/>
              <w:keepLines w:val="0"/>
              <w:pageBreakBefore w:val="0"/>
              <w:widowControl/>
              <w:suppressLineNumbers w:val="0"/>
              <w:kinsoku/>
              <w:wordWrap/>
              <w:overflowPunct/>
              <w:topLinePunct w:val="0"/>
              <w:autoSpaceDE/>
              <w:autoSpaceDN/>
              <w:bidi w:val="0"/>
              <w:adjustRightInd/>
              <w:snapToGrid/>
              <w:spacing w:line="240" w:lineRule="auto"/>
              <w:ind w:firstLine="0" w:firstLineChars="0"/>
              <w:jc w:val="both"/>
              <w:textAlignment w:val="center"/>
              <w:rPr>
                <w:rFonts w:hint="eastAsia" w:ascii="仿宋" w:hAnsi="仿宋" w:eastAsia="仿宋" w:cs="仿宋"/>
                <w:i w:val="0"/>
                <w:iCs w:val="0"/>
                <w:color w:val="auto"/>
                <w:kern w:val="0"/>
                <w:sz w:val="24"/>
                <w:szCs w:val="24"/>
                <w:u w:val="none"/>
                <w:lang w:val="en-US" w:eastAsia="zh-CN" w:bidi="ar"/>
              </w:rPr>
            </w:pPr>
            <w:r>
              <w:rPr>
                <w:rFonts w:hint="default" w:ascii="仿宋" w:hAnsi="仿宋" w:eastAsia="仿宋" w:cs="仿宋"/>
                <w:i w:val="0"/>
                <w:iCs w:val="0"/>
                <w:color w:val="auto"/>
                <w:kern w:val="0"/>
                <w:sz w:val="24"/>
                <w:szCs w:val="24"/>
                <w:u w:val="none"/>
                <w:lang w:val="en-US" w:eastAsia="zh-CN" w:bidi="ar"/>
              </w:rPr>
              <w:t>证明材料：以上证书信息须在国家认可监督管理委员会官方网站查询，投标文件中附证书扫描件及查询网页截图，材料不完整不得分。</w:t>
            </w:r>
          </w:p>
        </w:tc>
        <w:tc>
          <w:tcPr>
            <w:tcW w:w="654" w:type="dxa"/>
            <w:shd w:val="clear" w:color="auto" w:fill="auto"/>
            <w:vAlign w:val="center"/>
          </w:tcPr>
          <w:p w14:paraId="0AC26E0F">
            <w:pPr>
              <w:keepNext w:val="0"/>
              <w:keepLines w:val="0"/>
              <w:pageBreakBefore w:val="0"/>
              <w:widowControl/>
              <w:suppressLineNumbers w:val="0"/>
              <w:kinsoku/>
              <w:wordWrap/>
              <w:overflowPunct/>
              <w:topLinePunct w:val="0"/>
              <w:autoSpaceDE/>
              <w:autoSpaceDN/>
              <w:bidi w:val="0"/>
              <w:adjustRightInd/>
              <w:snapToGrid/>
              <w:spacing w:line="240" w:lineRule="auto"/>
              <w:ind w:firstLine="0" w:firstLineChars="0"/>
              <w:jc w:val="center"/>
              <w:textAlignment w:val="center"/>
              <w:rPr>
                <w:rFonts w:hint="default" w:ascii="仿宋" w:hAnsi="仿宋" w:eastAsia="仿宋" w:cs="仿宋"/>
                <w:i w:val="0"/>
                <w:iCs w:val="0"/>
                <w:color w:val="auto"/>
                <w:kern w:val="2"/>
                <w:sz w:val="24"/>
                <w:szCs w:val="24"/>
                <w:u w:val="none"/>
                <w:lang w:val="en-US" w:eastAsia="zh-CN" w:bidi="ar-SA"/>
              </w:rPr>
            </w:pPr>
            <w:r>
              <w:rPr>
                <w:rFonts w:hint="eastAsia" w:ascii="仿宋" w:hAnsi="仿宋" w:eastAsia="仿宋" w:cs="仿宋"/>
                <w:i w:val="0"/>
                <w:iCs w:val="0"/>
                <w:color w:val="auto"/>
                <w:sz w:val="24"/>
                <w:szCs w:val="24"/>
                <w:u w:val="none"/>
                <w:lang w:val="en-US" w:eastAsia="zh-CN"/>
              </w:rPr>
              <w:t>2</w:t>
            </w:r>
          </w:p>
        </w:tc>
        <w:tc>
          <w:tcPr>
            <w:tcW w:w="799" w:type="dxa"/>
            <w:shd w:val="clear" w:color="auto" w:fill="auto"/>
            <w:vAlign w:val="center"/>
          </w:tcPr>
          <w:p w14:paraId="329755B6">
            <w:pPr>
              <w:keepNext w:val="0"/>
              <w:keepLines w:val="0"/>
              <w:pageBreakBefore w:val="0"/>
              <w:widowControl/>
              <w:suppressLineNumbers w:val="0"/>
              <w:kinsoku/>
              <w:wordWrap/>
              <w:overflowPunct/>
              <w:topLinePunct w:val="0"/>
              <w:autoSpaceDE/>
              <w:autoSpaceDN/>
              <w:bidi w:val="0"/>
              <w:adjustRightInd/>
              <w:snapToGrid/>
              <w:spacing w:line="240" w:lineRule="auto"/>
              <w:ind w:firstLine="0" w:firstLineChars="0"/>
              <w:jc w:val="center"/>
              <w:textAlignment w:val="center"/>
              <w:rPr>
                <w:rFonts w:hint="eastAsia" w:ascii="仿宋" w:hAnsi="仿宋" w:eastAsia="仿宋" w:cs="仿宋"/>
                <w:i w:val="0"/>
                <w:iCs w:val="0"/>
                <w:color w:val="auto"/>
                <w:kern w:val="2"/>
                <w:sz w:val="24"/>
                <w:szCs w:val="24"/>
                <w:u w:val="none"/>
                <w:lang w:val="en-US" w:eastAsia="zh-CN" w:bidi="ar-SA"/>
              </w:rPr>
            </w:pPr>
            <w:r>
              <w:rPr>
                <w:rFonts w:hint="eastAsia" w:ascii="仿宋" w:hAnsi="仿宋" w:eastAsia="仿宋" w:cs="仿宋"/>
                <w:i w:val="0"/>
                <w:iCs w:val="0"/>
                <w:color w:val="auto"/>
                <w:kern w:val="0"/>
                <w:sz w:val="24"/>
                <w:szCs w:val="24"/>
                <w:u w:val="none"/>
                <w:lang w:val="en-US" w:eastAsia="zh-CN" w:bidi="ar"/>
              </w:rPr>
              <w:t>客观分</w:t>
            </w:r>
          </w:p>
        </w:tc>
        <w:tc>
          <w:tcPr>
            <w:tcW w:w="1559" w:type="dxa"/>
            <w:shd w:val="clear" w:color="auto" w:fill="auto"/>
            <w:vAlign w:val="top"/>
          </w:tcPr>
          <w:p w14:paraId="0E6058E5">
            <w:pPr>
              <w:snapToGrid w:val="0"/>
              <w:spacing w:line="360" w:lineRule="auto"/>
              <w:jc w:val="center"/>
              <w:rPr>
                <w:rFonts w:hint="eastAsia" w:ascii="仿宋" w:hAnsi="仿宋" w:eastAsia="仿宋" w:cs="仿宋"/>
                <w:color w:val="auto"/>
                <w:kern w:val="2"/>
                <w:sz w:val="24"/>
                <w:szCs w:val="24"/>
                <w:highlight w:val="none"/>
                <w:lang w:val="en-US" w:eastAsia="zh-CN" w:bidi="ar-SA"/>
              </w:rPr>
            </w:pPr>
          </w:p>
        </w:tc>
      </w:tr>
      <w:tr w14:paraId="09F0A5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9" w:type="dxa"/>
            <w:shd w:val="clear" w:color="auto" w:fill="auto"/>
            <w:vAlign w:val="center"/>
          </w:tcPr>
          <w:p w14:paraId="490AAFAD">
            <w:pPr>
              <w:snapToGrid w:val="0"/>
              <w:spacing w:line="360" w:lineRule="auto"/>
              <w:jc w:val="center"/>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highlight w:val="none"/>
                <w:lang w:val="en-US" w:eastAsia="zh-CN"/>
              </w:rPr>
              <w:t>3</w:t>
            </w:r>
          </w:p>
        </w:tc>
        <w:tc>
          <w:tcPr>
            <w:tcW w:w="4594" w:type="dxa"/>
            <w:shd w:val="clear" w:color="auto" w:fill="auto"/>
            <w:vAlign w:val="top"/>
          </w:tcPr>
          <w:p w14:paraId="5CC3C369">
            <w:pPr>
              <w:pStyle w:val="22"/>
              <w:rPr>
                <w:rFonts w:hint="eastAsia" w:ascii="仿宋" w:hAnsi="仿宋" w:eastAsia="仿宋" w:cs="仿宋"/>
                <w:b/>
                <w:bCs/>
                <w:i w:val="0"/>
                <w:iCs w:val="0"/>
                <w:color w:val="auto"/>
                <w:kern w:val="0"/>
                <w:sz w:val="24"/>
                <w:szCs w:val="24"/>
                <w:u w:val="none"/>
                <w:lang w:val="en-US" w:eastAsia="zh-CN" w:bidi="ar"/>
              </w:rPr>
            </w:pPr>
            <w:r>
              <w:rPr>
                <w:rFonts w:hint="eastAsia" w:ascii="仿宋" w:hAnsi="仿宋" w:eastAsia="仿宋" w:cs="仿宋"/>
                <w:b/>
                <w:bCs/>
                <w:i w:val="0"/>
                <w:iCs w:val="0"/>
                <w:color w:val="auto"/>
                <w:kern w:val="0"/>
                <w:sz w:val="24"/>
                <w:szCs w:val="24"/>
                <w:u w:val="none"/>
                <w:lang w:val="en-US" w:eastAsia="zh-CN" w:bidi="ar"/>
              </w:rPr>
              <w:t>项目负责人情况：</w:t>
            </w:r>
          </w:p>
          <w:p w14:paraId="155D79CE">
            <w:pPr>
              <w:pStyle w:val="22"/>
              <w:rPr>
                <w:rFonts w:hint="default" w:ascii="Times New Roman" w:hAnsi="Times New Roman" w:eastAsia="仿宋_GB2312" w:cs="Times New Roman"/>
                <w:bCs/>
                <w:color w:val="auto"/>
                <w:kern w:val="2"/>
                <w:sz w:val="24"/>
                <w:szCs w:val="24"/>
                <w:lang w:val="en-US" w:eastAsia="zh-CN" w:bidi="ar-SA"/>
              </w:rPr>
            </w:pPr>
            <w:r>
              <w:rPr>
                <w:rFonts w:hint="default" w:ascii="Times New Roman" w:hAnsi="Times New Roman" w:eastAsia="仿宋_GB2312" w:cs="Times New Roman"/>
                <w:bCs/>
                <w:color w:val="auto"/>
                <w:kern w:val="2"/>
                <w:sz w:val="24"/>
                <w:szCs w:val="24"/>
                <w:lang w:val="en-US" w:eastAsia="zh-CN" w:bidi="ar-SA"/>
              </w:rPr>
              <w:t>项目负责人具有环境</w:t>
            </w:r>
            <w:r>
              <w:rPr>
                <w:rFonts w:hint="eastAsia" w:eastAsia="仿宋_GB2312" w:cs="Times New Roman"/>
                <w:bCs/>
                <w:color w:val="auto"/>
                <w:kern w:val="2"/>
                <w:sz w:val="24"/>
                <w:szCs w:val="24"/>
                <w:lang w:val="en-US" w:eastAsia="zh-CN" w:bidi="ar-SA"/>
              </w:rPr>
              <w:t>类</w:t>
            </w:r>
            <w:r>
              <w:rPr>
                <w:rFonts w:hint="default" w:ascii="Times New Roman" w:hAnsi="Times New Roman" w:eastAsia="仿宋_GB2312" w:cs="Times New Roman"/>
                <w:bCs/>
                <w:color w:val="auto"/>
                <w:kern w:val="2"/>
                <w:sz w:val="24"/>
                <w:szCs w:val="24"/>
                <w:lang w:val="en-US" w:eastAsia="zh-CN" w:bidi="ar-SA"/>
              </w:rPr>
              <w:t>相关专业高级</w:t>
            </w:r>
            <w:r>
              <w:rPr>
                <w:rFonts w:hint="eastAsia" w:eastAsia="仿宋_GB2312" w:cs="Times New Roman"/>
                <w:bCs/>
                <w:color w:val="auto"/>
                <w:kern w:val="2"/>
                <w:sz w:val="24"/>
                <w:szCs w:val="24"/>
                <w:lang w:val="en-US" w:eastAsia="zh-CN" w:bidi="ar-SA"/>
              </w:rPr>
              <w:t>及以上</w:t>
            </w:r>
            <w:r>
              <w:rPr>
                <w:rFonts w:hint="default" w:ascii="Times New Roman" w:hAnsi="Times New Roman" w:eastAsia="仿宋_GB2312" w:cs="Times New Roman"/>
                <w:bCs/>
                <w:color w:val="auto"/>
                <w:kern w:val="2"/>
                <w:sz w:val="24"/>
                <w:szCs w:val="24"/>
                <w:lang w:val="en-US" w:eastAsia="zh-CN" w:bidi="ar-SA"/>
              </w:rPr>
              <w:t>职称得</w:t>
            </w:r>
            <w:r>
              <w:rPr>
                <w:rFonts w:hint="eastAsia" w:eastAsia="仿宋_GB2312" w:cs="Times New Roman"/>
                <w:bCs/>
                <w:color w:val="auto"/>
                <w:kern w:val="2"/>
                <w:sz w:val="24"/>
                <w:szCs w:val="24"/>
                <w:lang w:val="en-US" w:eastAsia="zh-CN" w:bidi="ar-SA"/>
              </w:rPr>
              <w:t>3</w:t>
            </w:r>
            <w:r>
              <w:rPr>
                <w:rFonts w:hint="default" w:ascii="Times New Roman" w:hAnsi="Times New Roman" w:eastAsia="仿宋_GB2312" w:cs="Times New Roman"/>
                <w:bCs/>
                <w:color w:val="auto"/>
                <w:kern w:val="2"/>
                <w:sz w:val="24"/>
                <w:szCs w:val="24"/>
                <w:lang w:val="en-US" w:eastAsia="zh-CN" w:bidi="ar-SA"/>
              </w:rPr>
              <w:t>分。</w:t>
            </w:r>
          </w:p>
          <w:p w14:paraId="6BB54735">
            <w:pPr>
              <w:pStyle w:val="22"/>
              <w:rPr>
                <w:rFonts w:hint="default" w:ascii="Times New Roman" w:hAnsi="Times New Roman" w:eastAsia="仿宋_GB2312" w:cs="Times New Roman"/>
                <w:bCs/>
                <w:color w:val="auto"/>
                <w:kern w:val="2"/>
                <w:sz w:val="24"/>
                <w:szCs w:val="24"/>
                <w:lang w:val="en-US" w:eastAsia="zh-CN" w:bidi="ar-SA"/>
              </w:rPr>
            </w:pPr>
            <w:r>
              <w:rPr>
                <w:rFonts w:hint="default" w:ascii="Times New Roman" w:hAnsi="Times New Roman" w:eastAsia="仿宋_GB2312" w:cs="Times New Roman"/>
                <w:bCs/>
                <w:color w:val="auto"/>
                <w:kern w:val="2"/>
                <w:sz w:val="24"/>
                <w:szCs w:val="24"/>
                <w:lang w:val="en-US" w:eastAsia="zh-CN" w:bidi="ar-SA"/>
              </w:rPr>
              <w:t>项目负责人具有环境类相关专业硕士研究生</w:t>
            </w:r>
            <w:r>
              <w:rPr>
                <w:rFonts w:hint="eastAsia" w:ascii="Times New Roman" w:hAnsi="Times New Roman" w:eastAsia="仿宋_GB2312" w:cs="Times New Roman"/>
                <w:bCs/>
                <w:color w:val="auto"/>
                <w:kern w:val="2"/>
                <w:sz w:val="24"/>
                <w:szCs w:val="24"/>
                <w:lang w:val="en-US" w:eastAsia="zh-CN" w:bidi="ar-SA"/>
              </w:rPr>
              <w:t>学历</w:t>
            </w:r>
            <w:r>
              <w:rPr>
                <w:rFonts w:hint="default" w:ascii="Times New Roman" w:hAnsi="Times New Roman" w:eastAsia="仿宋_GB2312" w:cs="Times New Roman"/>
                <w:bCs/>
                <w:color w:val="auto"/>
                <w:kern w:val="2"/>
                <w:sz w:val="24"/>
                <w:szCs w:val="24"/>
                <w:lang w:val="en-US" w:eastAsia="zh-CN" w:bidi="ar-SA"/>
              </w:rPr>
              <w:t>得</w:t>
            </w:r>
            <w:r>
              <w:rPr>
                <w:rFonts w:hint="eastAsia" w:eastAsia="仿宋_GB2312" w:cs="Times New Roman"/>
                <w:bCs/>
                <w:color w:val="auto"/>
                <w:kern w:val="2"/>
                <w:sz w:val="24"/>
                <w:szCs w:val="24"/>
                <w:lang w:val="en-US" w:eastAsia="zh-CN" w:bidi="ar-SA"/>
              </w:rPr>
              <w:t>1</w:t>
            </w:r>
            <w:r>
              <w:rPr>
                <w:rFonts w:hint="default" w:ascii="Times New Roman" w:hAnsi="Times New Roman" w:eastAsia="仿宋_GB2312" w:cs="Times New Roman"/>
                <w:bCs/>
                <w:color w:val="auto"/>
                <w:kern w:val="2"/>
                <w:sz w:val="24"/>
                <w:szCs w:val="24"/>
                <w:lang w:val="en-US" w:eastAsia="zh-CN" w:bidi="ar-SA"/>
              </w:rPr>
              <w:t>分</w:t>
            </w:r>
            <w:r>
              <w:rPr>
                <w:rFonts w:hint="eastAsia" w:eastAsia="仿宋_GB2312" w:cs="Times New Roman"/>
                <w:bCs/>
                <w:color w:val="auto"/>
                <w:kern w:val="2"/>
                <w:sz w:val="24"/>
                <w:szCs w:val="24"/>
                <w:lang w:val="en-US" w:eastAsia="zh-CN" w:bidi="ar-SA"/>
              </w:rPr>
              <w:t>，</w:t>
            </w:r>
            <w:r>
              <w:rPr>
                <w:rFonts w:hint="default" w:ascii="Times New Roman" w:hAnsi="Times New Roman" w:eastAsia="仿宋_GB2312" w:cs="Times New Roman"/>
                <w:bCs/>
                <w:color w:val="auto"/>
                <w:kern w:val="2"/>
                <w:sz w:val="24"/>
                <w:szCs w:val="24"/>
                <w:lang w:val="en-US" w:eastAsia="zh-CN" w:bidi="ar-SA"/>
              </w:rPr>
              <w:t>环境相关专业博士研究生学历的得2分，本项最多得2分。</w:t>
            </w:r>
          </w:p>
          <w:p w14:paraId="2822C00A">
            <w:pPr>
              <w:pStyle w:val="22"/>
              <w:rPr>
                <w:rFonts w:hint="default" w:ascii="仿宋" w:hAnsi="仿宋" w:eastAsia="仿宋" w:cs="仿宋"/>
                <w:i w:val="0"/>
                <w:iCs w:val="0"/>
                <w:color w:val="auto"/>
                <w:kern w:val="0"/>
                <w:sz w:val="24"/>
                <w:szCs w:val="24"/>
                <w:u w:val="none"/>
                <w:lang w:val="en-US" w:eastAsia="zh-CN" w:bidi="ar"/>
              </w:rPr>
            </w:pPr>
            <w:r>
              <w:rPr>
                <w:rFonts w:hint="eastAsia" w:ascii="仿宋" w:hAnsi="仿宋" w:eastAsia="仿宋" w:cs="仿宋"/>
                <w:b/>
                <w:bCs/>
                <w:i w:val="0"/>
                <w:iCs w:val="0"/>
                <w:color w:val="auto"/>
                <w:kern w:val="0"/>
                <w:sz w:val="24"/>
                <w:szCs w:val="24"/>
                <w:u w:val="none"/>
                <w:lang w:val="en-US" w:eastAsia="zh-CN" w:bidi="ar"/>
              </w:rPr>
              <w:t>证明材料：拟派项目负责人必须为投标人社保在册的正式员工。提供相关证明材料复印件，且同时提供投标单位为该人员缴纳开标前3个月内</w:t>
            </w:r>
            <w:r>
              <w:rPr>
                <w:rFonts w:hint="eastAsia" w:ascii="仿宋" w:hAnsi="仿宋" w:eastAsia="仿宋" w:cs="仿宋"/>
                <w:b/>
                <w:bCs/>
                <w:color w:val="auto"/>
                <w:kern w:val="0"/>
                <w:sz w:val="24"/>
                <w:u w:val="none"/>
                <w:lang w:val="en-US" w:eastAsia="zh-CN" w:bidi="ar"/>
              </w:rPr>
              <w:t>任一个月</w:t>
            </w:r>
            <w:r>
              <w:rPr>
                <w:rFonts w:hint="eastAsia" w:ascii="仿宋" w:hAnsi="仿宋" w:eastAsia="仿宋" w:cs="仿宋"/>
                <w:b/>
                <w:bCs/>
                <w:i w:val="0"/>
                <w:iCs w:val="0"/>
                <w:color w:val="auto"/>
                <w:kern w:val="0"/>
                <w:sz w:val="24"/>
                <w:szCs w:val="24"/>
                <w:u w:val="none"/>
                <w:lang w:val="en-US" w:eastAsia="zh-CN" w:bidi="ar"/>
              </w:rPr>
              <w:t>的社保养老保险缴纳证明，不提供或者不能提供有效证明的不得分。</w:t>
            </w:r>
          </w:p>
        </w:tc>
        <w:tc>
          <w:tcPr>
            <w:tcW w:w="654" w:type="dxa"/>
            <w:shd w:val="clear" w:color="auto" w:fill="auto"/>
            <w:vAlign w:val="center"/>
          </w:tcPr>
          <w:p w14:paraId="489E782A">
            <w:pPr>
              <w:keepNext w:val="0"/>
              <w:keepLines w:val="0"/>
              <w:pageBreakBefore w:val="0"/>
              <w:widowControl/>
              <w:suppressLineNumbers w:val="0"/>
              <w:kinsoku/>
              <w:wordWrap/>
              <w:overflowPunct/>
              <w:topLinePunct w:val="0"/>
              <w:autoSpaceDE/>
              <w:autoSpaceDN/>
              <w:bidi w:val="0"/>
              <w:adjustRightInd/>
              <w:snapToGrid/>
              <w:spacing w:line="240" w:lineRule="auto"/>
              <w:ind w:firstLine="0" w:firstLineChars="0"/>
              <w:jc w:val="center"/>
              <w:textAlignment w:val="center"/>
              <w:rPr>
                <w:rFonts w:hint="default" w:ascii="仿宋" w:hAnsi="仿宋" w:eastAsia="仿宋" w:cs="仿宋"/>
                <w:i w:val="0"/>
                <w:iCs w:val="0"/>
                <w:color w:val="auto"/>
                <w:kern w:val="2"/>
                <w:sz w:val="24"/>
                <w:szCs w:val="24"/>
                <w:u w:val="none"/>
                <w:lang w:val="en-US" w:eastAsia="zh-CN" w:bidi="ar-SA"/>
              </w:rPr>
            </w:pPr>
            <w:r>
              <w:rPr>
                <w:rFonts w:hint="eastAsia" w:ascii="仿宋" w:hAnsi="仿宋" w:eastAsia="仿宋" w:cs="仿宋"/>
                <w:i w:val="0"/>
                <w:iCs w:val="0"/>
                <w:color w:val="auto"/>
                <w:sz w:val="24"/>
                <w:szCs w:val="24"/>
                <w:u w:val="none"/>
                <w:lang w:val="en-US" w:eastAsia="zh-CN"/>
              </w:rPr>
              <w:t>5</w:t>
            </w:r>
          </w:p>
        </w:tc>
        <w:tc>
          <w:tcPr>
            <w:tcW w:w="799" w:type="dxa"/>
            <w:shd w:val="clear" w:color="auto" w:fill="auto"/>
            <w:vAlign w:val="center"/>
          </w:tcPr>
          <w:p w14:paraId="708BFA2F">
            <w:pPr>
              <w:keepNext w:val="0"/>
              <w:keepLines w:val="0"/>
              <w:pageBreakBefore w:val="0"/>
              <w:widowControl/>
              <w:suppressLineNumbers w:val="0"/>
              <w:kinsoku/>
              <w:wordWrap/>
              <w:overflowPunct/>
              <w:topLinePunct w:val="0"/>
              <w:autoSpaceDE/>
              <w:autoSpaceDN/>
              <w:bidi w:val="0"/>
              <w:adjustRightInd/>
              <w:snapToGrid/>
              <w:spacing w:line="240" w:lineRule="auto"/>
              <w:ind w:firstLine="0" w:firstLineChars="0"/>
              <w:jc w:val="center"/>
              <w:textAlignment w:val="center"/>
              <w:rPr>
                <w:rFonts w:hint="default"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客观分</w:t>
            </w:r>
          </w:p>
        </w:tc>
        <w:tc>
          <w:tcPr>
            <w:tcW w:w="1559" w:type="dxa"/>
            <w:shd w:val="clear" w:color="auto" w:fill="auto"/>
            <w:vAlign w:val="top"/>
          </w:tcPr>
          <w:p w14:paraId="451BB029">
            <w:pPr>
              <w:snapToGrid w:val="0"/>
              <w:spacing w:line="360" w:lineRule="auto"/>
              <w:jc w:val="center"/>
              <w:rPr>
                <w:rFonts w:hint="eastAsia" w:ascii="仿宋" w:hAnsi="仿宋" w:eastAsia="仿宋" w:cs="仿宋"/>
                <w:color w:val="auto"/>
                <w:kern w:val="2"/>
                <w:sz w:val="24"/>
                <w:szCs w:val="24"/>
                <w:highlight w:val="none"/>
                <w:lang w:val="en-US" w:eastAsia="zh-CN" w:bidi="ar-SA"/>
              </w:rPr>
            </w:pPr>
          </w:p>
        </w:tc>
      </w:tr>
      <w:tr w14:paraId="657A02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9" w:type="dxa"/>
            <w:shd w:val="clear" w:color="auto" w:fill="auto"/>
            <w:vAlign w:val="center"/>
          </w:tcPr>
          <w:p w14:paraId="5F75E4F1">
            <w:pPr>
              <w:snapToGrid w:val="0"/>
              <w:spacing w:line="360" w:lineRule="auto"/>
              <w:jc w:val="center"/>
              <w:rPr>
                <w:rFonts w:hint="default" w:ascii="Times New Roman" w:hAnsi="Times New Roman" w:eastAsia="仿宋" w:cs="Times New Roman"/>
                <w:b w:val="0"/>
                <w:bCs w:val="0"/>
                <w:color w:val="auto"/>
                <w:kern w:val="2"/>
                <w:sz w:val="24"/>
                <w:szCs w:val="24"/>
                <w:highlight w:val="none"/>
                <w:lang w:val="en-US" w:eastAsia="zh-CN" w:bidi="ar-SA"/>
              </w:rPr>
            </w:pPr>
            <w:r>
              <w:rPr>
                <w:rFonts w:hint="eastAsia" w:ascii="Times New Roman" w:hAnsi="Times New Roman" w:eastAsia="仿宋" w:cs="Times New Roman"/>
                <w:b w:val="0"/>
                <w:bCs w:val="0"/>
                <w:color w:val="auto"/>
                <w:sz w:val="24"/>
                <w:highlight w:val="none"/>
                <w:lang w:val="en-US" w:eastAsia="zh-CN"/>
              </w:rPr>
              <w:t>4</w:t>
            </w:r>
          </w:p>
        </w:tc>
        <w:tc>
          <w:tcPr>
            <w:tcW w:w="4594" w:type="dxa"/>
            <w:shd w:val="clear" w:color="auto" w:fill="auto"/>
            <w:vAlign w:val="top"/>
          </w:tcPr>
          <w:p w14:paraId="18DAFB8D">
            <w:pPr>
              <w:keepNext w:val="0"/>
              <w:keepLines w:val="0"/>
              <w:pageBreakBefore w:val="0"/>
              <w:widowControl/>
              <w:suppressLineNumbers w:val="0"/>
              <w:kinsoku/>
              <w:wordWrap/>
              <w:overflowPunct/>
              <w:topLinePunct w:val="0"/>
              <w:autoSpaceDE/>
              <w:autoSpaceDN/>
              <w:bidi w:val="0"/>
              <w:adjustRightInd/>
              <w:snapToGrid/>
              <w:spacing w:line="240" w:lineRule="auto"/>
              <w:ind w:firstLine="0" w:firstLineChars="0"/>
              <w:jc w:val="both"/>
              <w:textAlignment w:val="center"/>
              <w:rPr>
                <w:rFonts w:hint="default" w:ascii="Times New Roman" w:hAnsi="Times New Roman" w:eastAsia="仿宋" w:cs="Times New Roman"/>
                <w:b/>
                <w:bCs/>
                <w:i w:val="0"/>
                <w:iCs w:val="0"/>
                <w:color w:val="auto"/>
                <w:kern w:val="0"/>
                <w:sz w:val="24"/>
                <w:szCs w:val="24"/>
                <w:highlight w:val="none"/>
                <w:u w:val="none"/>
                <w:lang w:val="en-US" w:eastAsia="zh-CN" w:bidi="ar"/>
              </w:rPr>
            </w:pPr>
            <w:r>
              <w:rPr>
                <w:rFonts w:hint="default" w:ascii="Times New Roman" w:hAnsi="Times New Roman" w:eastAsia="仿宋" w:cs="Times New Roman"/>
                <w:b/>
                <w:bCs/>
                <w:i w:val="0"/>
                <w:iCs w:val="0"/>
                <w:color w:val="auto"/>
                <w:kern w:val="0"/>
                <w:sz w:val="24"/>
                <w:szCs w:val="24"/>
                <w:highlight w:val="none"/>
                <w:u w:val="none"/>
                <w:lang w:val="en-US" w:eastAsia="zh-CN" w:bidi="ar"/>
              </w:rPr>
              <w:t>项目</w:t>
            </w:r>
            <w:r>
              <w:rPr>
                <w:rFonts w:hint="eastAsia" w:ascii="Times New Roman" w:hAnsi="Times New Roman" w:eastAsia="仿宋" w:cs="Times New Roman"/>
                <w:b/>
                <w:bCs/>
                <w:i w:val="0"/>
                <w:iCs w:val="0"/>
                <w:color w:val="auto"/>
                <w:kern w:val="0"/>
                <w:sz w:val="24"/>
                <w:szCs w:val="24"/>
                <w:highlight w:val="none"/>
                <w:u w:val="none"/>
                <w:lang w:val="en-US" w:eastAsia="zh-CN" w:bidi="ar"/>
              </w:rPr>
              <w:t>骨干</w:t>
            </w:r>
            <w:r>
              <w:rPr>
                <w:rFonts w:hint="default" w:ascii="Times New Roman" w:hAnsi="Times New Roman" w:eastAsia="仿宋" w:cs="Times New Roman"/>
                <w:b/>
                <w:bCs/>
                <w:i w:val="0"/>
                <w:iCs w:val="0"/>
                <w:color w:val="auto"/>
                <w:kern w:val="0"/>
                <w:sz w:val="24"/>
                <w:szCs w:val="24"/>
                <w:highlight w:val="none"/>
                <w:u w:val="none"/>
                <w:lang w:val="en-US" w:eastAsia="zh-CN" w:bidi="ar"/>
              </w:rPr>
              <w:t>情况：</w:t>
            </w:r>
          </w:p>
          <w:p w14:paraId="1A7521B3">
            <w:pPr>
              <w:pStyle w:val="80"/>
              <w:numPr>
                <w:ilvl w:val="0"/>
                <w:numId w:val="3"/>
              </w:numPr>
              <w:ind w:firstLine="0" w:firstLineChars="0"/>
              <w:rPr>
                <w:rFonts w:hint="default" w:ascii="Times New Roman" w:hAnsi="Times New Roman" w:eastAsia="仿宋" w:cs="Times New Roman"/>
                <w:b w:val="0"/>
                <w:bCs w:val="0"/>
                <w:i w:val="0"/>
                <w:iCs w:val="0"/>
                <w:color w:val="auto"/>
                <w:kern w:val="0"/>
                <w:sz w:val="24"/>
                <w:szCs w:val="24"/>
                <w:highlight w:val="none"/>
                <w:u w:val="none"/>
                <w:lang w:val="en-US" w:eastAsia="zh-CN" w:bidi="ar"/>
              </w:rPr>
            </w:pPr>
            <w:r>
              <w:rPr>
                <w:rFonts w:hint="default" w:ascii="Times New Roman" w:hAnsi="Times New Roman" w:eastAsia="仿宋" w:cs="Times New Roman"/>
                <w:b w:val="0"/>
                <w:bCs w:val="0"/>
                <w:i w:val="0"/>
                <w:iCs w:val="0"/>
                <w:color w:val="auto"/>
                <w:kern w:val="0"/>
                <w:sz w:val="24"/>
                <w:szCs w:val="24"/>
                <w:highlight w:val="none"/>
                <w:u w:val="none"/>
                <w:lang w:val="en-US" w:eastAsia="zh-CN" w:bidi="ar"/>
              </w:rPr>
              <w:t>项目技术负责人具有环境类相关专业高级</w:t>
            </w:r>
            <w:r>
              <w:rPr>
                <w:rFonts w:hint="eastAsia" w:eastAsia="仿宋_GB2312" w:cs="Times New Roman"/>
                <w:bCs/>
                <w:color w:val="auto"/>
                <w:kern w:val="2"/>
                <w:sz w:val="24"/>
                <w:szCs w:val="24"/>
                <w:lang w:val="en-US" w:eastAsia="zh-CN" w:bidi="ar-SA"/>
              </w:rPr>
              <w:t>及以上</w:t>
            </w:r>
            <w:r>
              <w:rPr>
                <w:rFonts w:hint="default" w:ascii="Times New Roman" w:hAnsi="Times New Roman" w:eastAsia="仿宋" w:cs="Times New Roman"/>
                <w:b w:val="0"/>
                <w:bCs w:val="0"/>
                <w:i w:val="0"/>
                <w:iCs w:val="0"/>
                <w:color w:val="auto"/>
                <w:kern w:val="0"/>
                <w:sz w:val="24"/>
                <w:szCs w:val="24"/>
                <w:highlight w:val="none"/>
                <w:u w:val="none"/>
                <w:lang w:val="en-US" w:eastAsia="zh-CN" w:bidi="ar"/>
              </w:rPr>
              <w:t>职称得2分。</w:t>
            </w:r>
          </w:p>
          <w:p w14:paraId="521559B0">
            <w:pPr>
              <w:pStyle w:val="80"/>
              <w:numPr>
                <w:ilvl w:val="0"/>
                <w:numId w:val="3"/>
              </w:numPr>
              <w:ind w:firstLine="0" w:firstLineChars="0"/>
              <w:rPr>
                <w:rFonts w:hint="default" w:ascii="Times New Roman" w:hAnsi="Times New Roman" w:cs="Times New Roman"/>
                <w:b w:val="0"/>
                <w:bCs w:val="0"/>
                <w:color w:val="auto"/>
                <w:highlight w:val="none"/>
                <w:lang w:val="en-US" w:eastAsia="zh-CN"/>
              </w:rPr>
            </w:pPr>
            <w:r>
              <w:rPr>
                <w:rFonts w:hint="default" w:ascii="Times New Roman" w:hAnsi="Times New Roman" w:eastAsia="仿宋" w:cs="Times New Roman"/>
                <w:b w:val="0"/>
                <w:bCs w:val="0"/>
                <w:i w:val="0"/>
                <w:iCs w:val="0"/>
                <w:color w:val="auto"/>
                <w:kern w:val="0"/>
                <w:sz w:val="24"/>
                <w:szCs w:val="24"/>
                <w:highlight w:val="none"/>
                <w:u w:val="none"/>
                <w:lang w:val="en-US" w:eastAsia="zh-CN" w:bidi="ar"/>
              </w:rPr>
              <w:t>具有环境类相关专业硕士</w:t>
            </w:r>
            <w:r>
              <w:rPr>
                <w:rFonts w:hint="eastAsia" w:eastAsia="仿宋_GB2312" w:cs="Times New Roman"/>
                <w:bCs/>
                <w:color w:val="auto"/>
                <w:kern w:val="2"/>
                <w:sz w:val="24"/>
                <w:szCs w:val="24"/>
                <w:lang w:val="en-US" w:eastAsia="zh-CN" w:bidi="ar-SA"/>
              </w:rPr>
              <w:t>及以上</w:t>
            </w:r>
            <w:r>
              <w:rPr>
                <w:rFonts w:hint="default" w:ascii="Times New Roman" w:hAnsi="Times New Roman" w:eastAsia="仿宋" w:cs="Times New Roman"/>
                <w:b w:val="0"/>
                <w:bCs w:val="0"/>
                <w:i w:val="0"/>
                <w:iCs w:val="0"/>
                <w:color w:val="auto"/>
                <w:kern w:val="0"/>
                <w:sz w:val="24"/>
                <w:szCs w:val="24"/>
                <w:highlight w:val="none"/>
                <w:u w:val="none"/>
                <w:lang w:val="en-US" w:eastAsia="zh-CN" w:bidi="ar"/>
              </w:rPr>
              <w:t>学历得</w:t>
            </w:r>
            <w:r>
              <w:rPr>
                <w:rFonts w:hint="eastAsia" w:ascii="Times New Roman" w:hAnsi="Times New Roman" w:eastAsia="仿宋" w:cs="Times New Roman"/>
                <w:b w:val="0"/>
                <w:bCs w:val="0"/>
                <w:i w:val="0"/>
                <w:iCs w:val="0"/>
                <w:color w:val="auto"/>
                <w:kern w:val="0"/>
                <w:sz w:val="24"/>
                <w:szCs w:val="24"/>
                <w:highlight w:val="none"/>
                <w:u w:val="none"/>
                <w:lang w:val="en-US" w:eastAsia="zh-CN" w:bidi="ar"/>
              </w:rPr>
              <w:t>2</w:t>
            </w:r>
            <w:r>
              <w:rPr>
                <w:rFonts w:hint="default" w:ascii="Times New Roman" w:hAnsi="Times New Roman" w:eastAsia="仿宋" w:cs="Times New Roman"/>
                <w:b w:val="0"/>
                <w:bCs w:val="0"/>
                <w:i w:val="0"/>
                <w:iCs w:val="0"/>
                <w:color w:val="auto"/>
                <w:kern w:val="0"/>
                <w:sz w:val="24"/>
                <w:szCs w:val="24"/>
                <w:highlight w:val="none"/>
                <w:u w:val="none"/>
                <w:lang w:val="en-US" w:eastAsia="zh-CN" w:bidi="ar"/>
              </w:rPr>
              <w:t>分。</w:t>
            </w:r>
          </w:p>
          <w:p w14:paraId="406812AE">
            <w:pPr>
              <w:pStyle w:val="80"/>
              <w:numPr>
                <w:ilvl w:val="-1"/>
                <w:numId w:val="0"/>
              </w:numPr>
              <w:ind w:left="0" w:leftChars="0" w:firstLine="0" w:firstLineChars="0"/>
              <w:rPr>
                <w:rFonts w:hint="default" w:ascii="Times New Roman" w:hAnsi="Times New Roman" w:eastAsia="宋体" w:cs="Times New Roman"/>
                <w:b w:val="0"/>
                <w:bCs w:val="0"/>
                <w:color w:val="auto"/>
                <w:spacing w:val="-5"/>
                <w:kern w:val="0"/>
                <w:sz w:val="24"/>
                <w:szCs w:val="20"/>
                <w:highlight w:val="none"/>
                <w:lang w:val="en-US" w:eastAsia="zh-CN" w:bidi="ar-SA"/>
              </w:rPr>
            </w:pPr>
            <w:r>
              <w:rPr>
                <w:rFonts w:hint="eastAsia" w:ascii="仿宋" w:hAnsi="仿宋" w:eastAsia="仿宋" w:cs="仿宋"/>
                <w:b/>
                <w:bCs/>
                <w:i w:val="0"/>
                <w:iCs w:val="0"/>
                <w:color w:val="auto"/>
                <w:kern w:val="0"/>
                <w:sz w:val="24"/>
                <w:szCs w:val="24"/>
                <w:highlight w:val="none"/>
                <w:u w:val="none"/>
                <w:lang w:val="en-US" w:eastAsia="zh-CN" w:bidi="ar"/>
              </w:rPr>
              <w:t>证明材料：拟派项目骨干必须为投标人社保在册的正式员工。提供相关证明材料复印件，且同时提供投标单位为该人员缴纳开标</w:t>
            </w:r>
            <w:r>
              <w:rPr>
                <w:rFonts w:hint="eastAsia" w:ascii="仿宋" w:hAnsi="仿宋" w:eastAsia="仿宋" w:cs="仿宋"/>
                <w:b/>
                <w:bCs/>
                <w:i w:val="0"/>
                <w:iCs w:val="0"/>
                <w:color w:val="auto"/>
                <w:kern w:val="0"/>
                <w:sz w:val="24"/>
                <w:szCs w:val="24"/>
                <w:u w:val="none"/>
                <w:lang w:val="en-US" w:eastAsia="zh-CN" w:bidi="ar"/>
              </w:rPr>
              <w:t>前3个月内</w:t>
            </w:r>
            <w:r>
              <w:rPr>
                <w:rFonts w:hint="eastAsia" w:ascii="仿宋" w:hAnsi="仿宋" w:eastAsia="仿宋" w:cs="仿宋"/>
                <w:b/>
                <w:bCs/>
                <w:color w:val="auto"/>
                <w:kern w:val="0"/>
                <w:sz w:val="24"/>
                <w:u w:val="none"/>
                <w:lang w:val="en-US" w:eastAsia="zh-CN" w:bidi="ar"/>
              </w:rPr>
              <w:t>任一个月</w:t>
            </w:r>
            <w:r>
              <w:rPr>
                <w:rFonts w:hint="eastAsia" w:ascii="仿宋" w:hAnsi="仿宋" w:eastAsia="仿宋" w:cs="仿宋"/>
                <w:b/>
                <w:bCs/>
                <w:i w:val="0"/>
                <w:iCs w:val="0"/>
                <w:color w:val="auto"/>
                <w:kern w:val="0"/>
                <w:sz w:val="24"/>
                <w:szCs w:val="24"/>
                <w:u w:val="none"/>
                <w:lang w:val="en-US" w:eastAsia="zh-CN" w:bidi="ar"/>
              </w:rPr>
              <w:t>的社保养老保险缴纳证明，不提供或者不能提供有效证明的不得分。</w:t>
            </w:r>
          </w:p>
        </w:tc>
        <w:tc>
          <w:tcPr>
            <w:tcW w:w="654" w:type="dxa"/>
            <w:shd w:val="clear" w:color="auto" w:fill="auto"/>
            <w:vAlign w:val="center"/>
          </w:tcPr>
          <w:p w14:paraId="48CECEFD">
            <w:pPr>
              <w:keepNext w:val="0"/>
              <w:keepLines w:val="0"/>
              <w:pageBreakBefore w:val="0"/>
              <w:widowControl/>
              <w:suppressLineNumbers w:val="0"/>
              <w:kinsoku/>
              <w:wordWrap/>
              <w:overflowPunct/>
              <w:topLinePunct w:val="0"/>
              <w:autoSpaceDE/>
              <w:autoSpaceDN/>
              <w:bidi w:val="0"/>
              <w:adjustRightInd/>
              <w:snapToGrid/>
              <w:spacing w:line="240" w:lineRule="auto"/>
              <w:ind w:firstLine="0" w:firstLineChars="0"/>
              <w:jc w:val="center"/>
              <w:textAlignment w:val="center"/>
              <w:rPr>
                <w:rFonts w:hint="default" w:ascii="仿宋" w:hAnsi="仿宋" w:eastAsia="仿宋" w:cs="仿宋"/>
                <w:i w:val="0"/>
                <w:iCs w:val="0"/>
                <w:color w:val="auto"/>
                <w:kern w:val="2"/>
                <w:sz w:val="24"/>
                <w:szCs w:val="24"/>
                <w:u w:val="none"/>
                <w:lang w:val="en-US" w:eastAsia="zh-CN" w:bidi="ar-SA"/>
              </w:rPr>
            </w:pPr>
            <w:r>
              <w:rPr>
                <w:rFonts w:hint="eastAsia" w:ascii="仿宋" w:hAnsi="仿宋" w:eastAsia="仿宋" w:cs="仿宋"/>
                <w:i w:val="0"/>
                <w:iCs w:val="0"/>
                <w:color w:val="auto"/>
                <w:sz w:val="24"/>
                <w:szCs w:val="24"/>
                <w:u w:val="none"/>
                <w:lang w:val="en-US" w:eastAsia="zh-CN"/>
              </w:rPr>
              <w:t>4</w:t>
            </w:r>
          </w:p>
        </w:tc>
        <w:tc>
          <w:tcPr>
            <w:tcW w:w="799" w:type="dxa"/>
            <w:shd w:val="clear" w:color="auto" w:fill="auto"/>
            <w:vAlign w:val="center"/>
          </w:tcPr>
          <w:p w14:paraId="1C050C43">
            <w:pPr>
              <w:keepNext w:val="0"/>
              <w:keepLines w:val="0"/>
              <w:pageBreakBefore w:val="0"/>
              <w:widowControl/>
              <w:suppressLineNumbers w:val="0"/>
              <w:kinsoku/>
              <w:wordWrap/>
              <w:overflowPunct/>
              <w:topLinePunct w:val="0"/>
              <w:autoSpaceDE/>
              <w:autoSpaceDN/>
              <w:bidi w:val="0"/>
              <w:adjustRightInd/>
              <w:snapToGrid/>
              <w:spacing w:line="240" w:lineRule="auto"/>
              <w:ind w:firstLine="0" w:firstLineChars="0"/>
              <w:jc w:val="center"/>
              <w:textAlignment w:val="center"/>
              <w:rPr>
                <w:rFonts w:hint="default"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客观分</w:t>
            </w:r>
          </w:p>
        </w:tc>
        <w:tc>
          <w:tcPr>
            <w:tcW w:w="1559" w:type="dxa"/>
            <w:shd w:val="clear" w:color="auto" w:fill="auto"/>
            <w:vAlign w:val="top"/>
          </w:tcPr>
          <w:p w14:paraId="7EB3C1BD">
            <w:pPr>
              <w:snapToGrid w:val="0"/>
              <w:spacing w:line="360" w:lineRule="auto"/>
              <w:jc w:val="center"/>
              <w:rPr>
                <w:rFonts w:hint="eastAsia" w:ascii="仿宋" w:hAnsi="仿宋" w:eastAsia="仿宋" w:cs="仿宋"/>
                <w:color w:val="auto"/>
                <w:kern w:val="2"/>
                <w:sz w:val="24"/>
                <w:szCs w:val="24"/>
                <w:highlight w:val="none"/>
                <w:lang w:val="en-US" w:eastAsia="zh-CN" w:bidi="ar-SA"/>
              </w:rPr>
            </w:pPr>
          </w:p>
        </w:tc>
      </w:tr>
      <w:tr w14:paraId="67583A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9" w:type="dxa"/>
            <w:shd w:val="clear" w:color="auto" w:fill="auto"/>
            <w:vAlign w:val="center"/>
          </w:tcPr>
          <w:p w14:paraId="6CDBF47B">
            <w:pPr>
              <w:snapToGrid w:val="0"/>
              <w:spacing w:line="360" w:lineRule="auto"/>
              <w:jc w:val="center"/>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highlight w:val="none"/>
                <w:lang w:val="en-US" w:eastAsia="zh-CN"/>
              </w:rPr>
              <w:t>5</w:t>
            </w:r>
          </w:p>
        </w:tc>
        <w:tc>
          <w:tcPr>
            <w:tcW w:w="4594" w:type="dxa"/>
            <w:shd w:val="clear" w:color="auto" w:fill="auto"/>
            <w:vAlign w:val="top"/>
          </w:tcPr>
          <w:p w14:paraId="5506F74C">
            <w:pPr>
              <w:keepNext w:val="0"/>
              <w:keepLines w:val="0"/>
              <w:pageBreakBefore w:val="0"/>
              <w:widowControl/>
              <w:suppressLineNumbers w:val="0"/>
              <w:kinsoku/>
              <w:wordWrap/>
              <w:overflowPunct/>
              <w:topLinePunct w:val="0"/>
              <w:autoSpaceDE/>
              <w:autoSpaceDN/>
              <w:bidi w:val="0"/>
              <w:adjustRightInd/>
              <w:snapToGrid/>
              <w:spacing w:line="240" w:lineRule="auto"/>
              <w:ind w:firstLine="0" w:firstLineChars="0"/>
              <w:jc w:val="both"/>
              <w:textAlignment w:val="center"/>
              <w:rPr>
                <w:rFonts w:hint="eastAsia" w:ascii="仿宋" w:hAnsi="仿宋" w:eastAsia="仿宋" w:cs="仿宋"/>
                <w:b/>
                <w:bCs/>
                <w:i w:val="0"/>
                <w:iCs w:val="0"/>
                <w:color w:val="auto"/>
                <w:kern w:val="0"/>
                <w:sz w:val="24"/>
                <w:szCs w:val="24"/>
                <w:highlight w:val="none"/>
                <w:u w:val="none"/>
                <w:lang w:val="en-US" w:eastAsia="zh-CN" w:bidi="ar"/>
              </w:rPr>
            </w:pPr>
            <w:r>
              <w:rPr>
                <w:rFonts w:hint="eastAsia" w:ascii="仿宋" w:hAnsi="仿宋" w:eastAsia="仿宋" w:cs="仿宋"/>
                <w:b/>
                <w:bCs/>
                <w:i w:val="0"/>
                <w:iCs w:val="0"/>
                <w:color w:val="auto"/>
                <w:kern w:val="0"/>
                <w:sz w:val="24"/>
                <w:szCs w:val="24"/>
                <w:highlight w:val="none"/>
                <w:u w:val="none"/>
                <w:lang w:val="en-US" w:eastAsia="zh-CN" w:bidi="ar"/>
              </w:rPr>
              <w:t>项目团队人员情况：</w:t>
            </w:r>
          </w:p>
          <w:p w14:paraId="7F150995">
            <w:pPr>
              <w:keepNext w:val="0"/>
              <w:keepLines w:val="0"/>
              <w:pageBreakBefore w:val="0"/>
              <w:widowControl/>
              <w:suppressLineNumbers w:val="0"/>
              <w:kinsoku/>
              <w:wordWrap/>
              <w:overflowPunct/>
              <w:topLinePunct w:val="0"/>
              <w:autoSpaceDE/>
              <w:autoSpaceDN/>
              <w:bidi w:val="0"/>
              <w:adjustRightInd/>
              <w:snapToGrid/>
              <w:spacing w:line="240" w:lineRule="auto"/>
              <w:ind w:firstLine="0" w:firstLineChars="0"/>
              <w:jc w:val="both"/>
              <w:textAlignment w:val="center"/>
              <w:rPr>
                <w:rFonts w:hint="eastAsia" w:ascii="仿宋" w:hAnsi="仿宋" w:eastAsia="仿宋" w:cs="仿宋"/>
                <w:i w:val="0"/>
                <w:iCs w:val="0"/>
                <w:color w:val="auto"/>
                <w:kern w:val="0"/>
                <w:sz w:val="24"/>
                <w:szCs w:val="24"/>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（1）拟派项目组核心成员（项目负责人、项目骨干除外）具有硕士及以上学历、且同时具有</w:t>
            </w:r>
            <w:r>
              <w:rPr>
                <w:rFonts w:hint="default" w:ascii="Times New Roman" w:hAnsi="Times New Roman" w:eastAsia="仿宋_GB2312" w:cs="Times New Roman"/>
                <w:bCs/>
                <w:color w:val="auto"/>
                <w:kern w:val="2"/>
                <w:sz w:val="24"/>
                <w:szCs w:val="24"/>
                <w:highlight w:val="none"/>
                <w:lang w:val="en-US" w:eastAsia="zh-CN" w:bidi="ar-SA"/>
              </w:rPr>
              <w:t>环境</w:t>
            </w:r>
            <w:r>
              <w:rPr>
                <w:rFonts w:hint="eastAsia" w:eastAsia="仿宋_GB2312" w:cs="Times New Roman"/>
                <w:bCs/>
                <w:color w:val="auto"/>
                <w:kern w:val="2"/>
                <w:sz w:val="24"/>
                <w:szCs w:val="24"/>
                <w:highlight w:val="none"/>
                <w:lang w:val="en-US" w:eastAsia="zh-CN" w:bidi="ar-SA"/>
              </w:rPr>
              <w:t>类</w:t>
            </w:r>
            <w:r>
              <w:rPr>
                <w:rFonts w:hint="default" w:ascii="Times New Roman" w:hAnsi="Times New Roman" w:eastAsia="仿宋_GB2312" w:cs="Times New Roman"/>
                <w:bCs/>
                <w:color w:val="auto"/>
                <w:kern w:val="2"/>
                <w:sz w:val="24"/>
                <w:szCs w:val="24"/>
                <w:highlight w:val="none"/>
                <w:lang w:val="en-US" w:eastAsia="zh-CN" w:bidi="ar-SA"/>
              </w:rPr>
              <w:t>相关专业中级</w:t>
            </w:r>
            <w:r>
              <w:rPr>
                <w:rFonts w:hint="eastAsia" w:ascii="Times New Roman" w:hAnsi="Times New Roman" w:eastAsia="仿宋_GB2312" w:cs="Times New Roman"/>
                <w:bCs/>
                <w:color w:val="auto"/>
                <w:kern w:val="2"/>
                <w:sz w:val="24"/>
                <w:szCs w:val="24"/>
                <w:highlight w:val="none"/>
                <w:lang w:val="en-US" w:eastAsia="zh-CN" w:bidi="ar-SA"/>
              </w:rPr>
              <w:t>及以上</w:t>
            </w:r>
            <w:r>
              <w:rPr>
                <w:rFonts w:hint="default" w:ascii="Times New Roman" w:hAnsi="Times New Roman" w:eastAsia="仿宋_GB2312" w:cs="Times New Roman"/>
                <w:bCs/>
                <w:color w:val="auto"/>
                <w:kern w:val="2"/>
                <w:sz w:val="24"/>
                <w:szCs w:val="24"/>
                <w:highlight w:val="none"/>
                <w:lang w:val="en-US" w:eastAsia="zh-CN" w:bidi="ar-SA"/>
              </w:rPr>
              <w:t>职称</w:t>
            </w:r>
            <w:r>
              <w:rPr>
                <w:rFonts w:hint="eastAsia" w:ascii="仿宋" w:hAnsi="仿宋" w:eastAsia="仿宋" w:cs="仿宋"/>
                <w:i w:val="0"/>
                <w:iCs w:val="0"/>
                <w:color w:val="auto"/>
                <w:kern w:val="0"/>
                <w:sz w:val="24"/>
                <w:szCs w:val="24"/>
                <w:highlight w:val="none"/>
                <w:u w:val="none"/>
                <w:lang w:val="en-US" w:eastAsia="zh-CN" w:bidi="ar"/>
              </w:rPr>
              <w:t>，每有一人得2分，本项最高得8分。</w:t>
            </w:r>
          </w:p>
          <w:p w14:paraId="18D8F1DC">
            <w:pPr>
              <w:keepNext w:val="0"/>
              <w:keepLines w:val="0"/>
              <w:pageBreakBefore w:val="0"/>
              <w:widowControl/>
              <w:suppressLineNumbers w:val="0"/>
              <w:kinsoku/>
              <w:wordWrap/>
              <w:overflowPunct/>
              <w:topLinePunct w:val="0"/>
              <w:autoSpaceDE/>
              <w:autoSpaceDN/>
              <w:bidi w:val="0"/>
              <w:adjustRightInd/>
              <w:snapToGrid/>
              <w:spacing w:line="240" w:lineRule="auto"/>
              <w:ind w:firstLine="0" w:firstLineChars="0"/>
              <w:jc w:val="both"/>
              <w:textAlignment w:val="center"/>
              <w:rPr>
                <w:rFonts w:hint="eastAsia" w:ascii="仿宋" w:hAnsi="仿宋" w:eastAsia="仿宋" w:cs="仿宋"/>
                <w:i w:val="0"/>
                <w:iCs w:val="0"/>
                <w:color w:val="auto"/>
                <w:kern w:val="0"/>
                <w:sz w:val="24"/>
                <w:szCs w:val="24"/>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（2）拟派项目组成员（项目负责人、项目骨干、项目组核心成员除外）具有本科及以上学历、且同时具备环境类相关专业中级及以上职称的，每有一人得1分，本项最高得6分。</w:t>
            </w:r>
          </w:p>
          <w:p w14:paraId="7EDF541F">
            <w:pPr>
              <w:keepNext w:val="0"/>
              <w:keepLines w:val="0"/>
              <w:pageBreakBefore w:val="0"/>
              <w:widowControl/>
              <w:suppressLineNumbers w:val="0"/>
              <w:kinsoku/>
              <w:wordWrap/>
              <w:overflowPunct/>
              <w:topLinePunct w:val="0"/>
              <w:autoSpaceDE/>
              <w:autoSpaceDN/>
              <w:bidi w:val="0"/>
              <w:adjustRightInd/>
              <w:snapToGrid/>
              <w:spacing w:line="240" w:lineRule="auto"/>
              <w:ind w:firstLine="0" w:firstLineChars="0"/>
              <w:jc w:val="both"/>
              <w:textAlignment w:val="center"/>
              <w:rPr>
                <w:rFonts w:hint="default" w:ascii="仿宋" w:hAnsi="仿宋" w:eastAsia="仿宋" w:cs="仿宋"/>
                <w:i w:val="0"/>
                <w:iCs w:val="0"/>
                <w:color w:val="auto"/>
                <w:kern w:val="0"/>
                <w:sz w:val="24"/>
                <w:szCs w:val="24"/>
                <w:highlight w:val="none"/>
                <w:u w:val="none"/>
                <w:lang w:val="en-US" w:eastAsia="zh-CN" w:bidi="ar"/>
              </w:rPr>
            </w:pPr>
            <w:r>
              <w:rPr>
                <w:rFonts w:hint="eastAsia" w:ascii="仿宋" w:hAnsi="仿宋" w:eastAsia="仿宋" w:cs="仿宋"/>
                <w:b/>
                <w:bCs/>
                <w:i w:val="0"/>
                <w:iCs w:val="0"/>
                <w:color w:val="auto"/>
                <w:kern w:val="0"/>
                <w:sz w:val="24"/>
                <w:szCs w:val="24"/>
                <w:highlight w:val="none"/>
                <w:u w:val="none"/>
                <w:lang w:val="en-US" w:eastAsia="zh-CN" w:bidi="ar"/>
              </w:rPr>
              <w:t>证明材料：拟派项目组成员必须为投标人社保在册的正式员工，提供相关证明材料复印件、身份证并加盖公章，且同时提供投标单位为该人员缴纳</w:t>
            </w:r>
            <w:r>
              <w:rPr>
                <w:rFonts w:hint="eastAsia" w:ascii="仿宋" w:hAnsi="仿宋" w:eastAsia="仿宋" w:cs="仿宋"/>
                <w:b/>
                <w:bCs/>
                <w:i w:val="0"/>
                <w:iCs w:val="0"/>
                <w:color w:val="auto"/>
                <w:kern w:val="0"/>
                <w:sz w:val="24"/>
                <w:szCs w:val="24"/>
                <w:u w:val="none"/>
                <w:lang w:val="en-US" w:eastAsia="zh-CN" w:bidi="ar"/>
              </w:rPr>
              <w:t>开标前3个月内</w:t>
            </w:r>
            <w:r>
              <w:rPr>
                <w:rFonts w:hint="eastAsia" w:ascii="仿宋" w:hAnsi="仿宋" w:eastAsia="仿宋" w:cs="仿宋"/>
                <w:b/>
                <w:bCs/>
                <w:color w:val="auto"/>
                <w:kern w:val="0"/>
                <w:sz w:val="24"/>
                <w:u w:val="none"/>
                <w:lang w:val="en-US" w:eastAsia="zh-CN" w:bidi="ar"/>
              </w:rPr>
              <w:t>任一个月</w:t>
            </w:r>
            <w:r>
              <w:rPr>
                <w:rFonts w:hint="eastAsia" w:ascii="仿宋" w:hAnsi="仿宋" w:eastAsia="仿宋" w:cs="仿宋"/>
                <w:b/>
                <w:bCs/>
                <w:i w:val="0"/>
                <w:iCs w:val="0"/>
                <w:color w:val="auto"/>
                <w:kern w:val="0"/>
                <w:sz w:val="24"/>
                <w:szCs w:val="24"/>
                <w:u w:val="none"/>
                <w:lang w:val="en-US" w:eastAsia="zh-CN" w:bidi="ar"/>
              </w:rPr>
              <w:t>的社保养老保险缴纳证明，不提供或者不能提供有效证明的不得分。</w:t>
            </w:r>
          </w:p>
        </w:tc>
        <w:tc>
          <w:tcPr>
            <w:tcW w:w="654" w:type="dxa"/>
            <w:shd w:val="clear" w:color="auto" w:fill="auto"/>
            <w:vAlign w:val="center"/>
          </w:tcPr>
          <w:p w14:paraId="3F79FDC2">
            <w:pPr>
              <w:keepNext w:val="0"/>
              <w:keepLines w:val="0"/>
              <w:pageBreakBefore w:val="0"/>
              <w:widowControl/>
              <w:suppressLineNumbers w:val="0"/>
              <w:kinsoku/>
              <w:wordWrap/>
              <w:overflowPunct/>
              <w:topLinePunct w:val="0"/>
              <w:autoSpaceDE/>
              <w:autoSpaceDN/>
              <w:bidi w:val="0"/>
              <w:adjustRightInd/>
              <w:snapToGrid/>
              <w:spacing w:line="240" w:lineRule="auto"/>
              <w:ind w:firstLine="0" w:firstLineChars="0"/>
              <w:jc w:val="center"/>
              <w:textAlignment w:val="center"/>
              <w:rPr>
                <w:rFonts w:hint="default" w:ascii="仿宋" w:hAnsi="仿宋" w:eastAsia="仿宋" w:cs="仿宋"/>
                <w:i w:val="0"/>
                <w:iCs w:val="0"/>
                <w:color w:val="auto"/>
                <w:kern w:val="2"/>
                <w:sz w:val="24"/>
                <w:szCs w:val="24"/>
                <w:u w:val="none"/>
                <w:lang w:val="en-US" w:eastAsia="zh-CN" w:bidi="ar-SA"/>
              </w:rPr>
            </w:pPr>
            <w:r>
              <w:rPr>
                <w:rFonts w:hint="eastAsia" w:ascii="仿宋" w:hAnsi="仿宋" w:eastAsia="仿宋" w:cs="仿宋"/>
                <w:i w:val="0"/>
                <w:iCs w:val="0"/>
                <w:color w:val="auto"/>
                <w:sz w:val="24"/>
                <w:szCs w:val="24"/>
                <w:u w:val="none"/>
                <w:lang w:val="en-US" w:eastAsia="zh-CN"/>
              </w:rPr>
              <w:t>14</w:t>
            </w:r>
          </w:p>
        </w:tc>
        <w:tc>
          <w:tcPr>
            <w:tcW w:w="799" w:type="dxa"/>
            <w:shd w:val="clear" w:color="auto" w:fill="auto"/>
            <w:vAlign w:val="center"/>
          </w:tcPr>
          <w:p w14:paraId="12B6622E">
            <w:pPr>
              <w:keepNext w:val="0"/>
              <w:keepLines w:val="0"/>
              <w:pageBreakBefore w:val="0"/>
              <w:widowControl/>
              <w:suppressLineNumbers w:val="0"/>
              <w:kinsoku/>
              <w:wordWrap/>
              <w:overflowPunct/>
              <w:topLinePunct w:val="0"/>
              <w:autoSpaceDE/>
              <w:autoSpaceDN/>
              <w:bidi w:val="0"/>
              <w:adjustRightInd/>
              <w:snapToGrid/>
              <w:spacing w:line="240" w:lineRule="auto"/>
              <w:ind w:firstLine="0" w:firstLineChars="0"/>
              <w:jc w:val="center"/>
              <w:textAlignment w:val="center"/>
              <w:rPr>
                <w:rFonts w:hint="default"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客观分</w:t>
            </w:r>
          </w:p>
        </w:tc>
        <w:tc>
          <w:tcPr>
            <w:tcW w:w="1559" w:type="dxa"/>
            <w:shd w:val="clear" w:color="auto" w:fill="auto"/>
            <w:vAlign w:val="top"/>
          </w:tcPr>
          <w:p w14:paraId="1D42CA19">
            <w:pPr>
              <w:snapToGrid w:val="0"/>
              <w:spacing w:line="360" w:lineRule="auto"/>
              <w:jc w:val="center"/>
              <w:rPr>
                <w:rFonts w:hint="eastAsia" w:ascii="仿宋" w:hAnsi="仿宋" w:eastAsia="仿宋" w:cs="仿宋"/>
                <w:color w:val="auto"/>
                <w:kern w:val="2"/>
                <w:sz w:val="24"/>
                <w:szCs w:val="24"/>
                <w:highlight w:val="none"/>
                <w:lang w:val="en-US" w:eastAsia="zh-CN" w:bidi="ar-SA"/>
              </w:rPr>
            </w:pPr>
          </w:p>
        </w:tc>
      </w:tr>
      <w:tr w14:paraId="66286E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9" w:type="dxa"/>
            <w:shd w:val="clear" w:color="auto" w:fill="auto"/>
            <w:vAlign w:val="center"/>
          </w:tcPr>
          <w:p w14:paraId="2868C728">
            <w:pPr>
              <w:snapToGrid w:val="0"/>
              <w:spacing w:line="360" w:lineRule="auto"/>
              <w:jc w:val="center"/>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highlight w:val="none"/>
                <w:lang w:val="en-US" w:eastAsia="zh-CN"/>
              </w:rPr>
              <w:t>6</w:t>
            </w:r>
          </w:p>
        </w:tc>
        <w:tc>
          <w:tcPr>
            <w:tcW w:w="4594" w:type="dxa"/>
            <w:shd w:val="clear" w:color="auto" w:fill="auto"/>
            <w:vAlign w:val="top"/>
          </w:tcPr>
          <w:p w14:paraId="6E88F1DB">
            <w:pPr>
              <w:rPr>
                <w:rFonts w:hint="eastAsia" w:ascii="仿宋" w:hAnsi="仿宋" w:eastAsia="仿宋" w:cs="仿宋"/>
                <w:b/>
                <w:bCs/>
                <w:i w:val="0"/>
                <w:iCs w:val="0"/>
                <w:color w:val="auto"/>
                <w:kern w:val="0"/>
                <w:sz w:val="24"/>
                <w:szCs w:val="24"/>
                <w:u w:val="none"/>
                <w:lang w:val="en-US" w:eastAsia="zh-CN" w:bidi="ar"/>
              </w:rPr>
            </w:pPr>
            <w:r>
              <w:rPr>
                <w:rFonts w:hint="eastAsia" w:ascii="仿宋" w:hAnsi="仿宋" w:eastAsia="仿宋" w:cs="仿宋"/>
                <w:b/>
                <w:bCs/>
                <w:i w:val="0"/>
                <w:iCs w:val="0"/>
                <w:color w:val="auto"/>
                <w:kern w:val="0"/>
                <w:sz w:val="24"/>
                <w:szCs w:val="24"/>
                <w:u w:val="none"/>
                <w:lang w:val="en-US" w:eastAsia="zh-CN" w:bidi="ar"/>
              </w:rPr>
              <w:t>项目总体实施方案</w:t>
            </w:r>
          </w:p>
          <w:p w14:paraId="51ACFA65">
            <w:pPr>
              <w:widowControl/>
              <w:adjustRightInd/>
              <w:textAlignment w:val="center"/>
              <w:rPr>
                <w:rFonts w:hint="default" w:ascii="Times New Roman" w:hAnsi="Times New Roman" w:eastAsia="宋体" w:cs="Times New Roman"/>
                <w:color w:val="auto"/>
                <w:kern w:val="2"/>
                <w:sz w:val="21"/>
                <w:szCs w:val="24"/>
                <w:lang w:val="en-US" w:eastAsia="zh-CN" w:bidi="ar-SA"/>
              </w:rPr>
            </w:pPr>
            <w:r>
              <w:rPr>
                <w:rFonts w:hint="eastAsia" w:ascii="仿宋" w:hAnsi="仿宋" w:eastAsia="仿宋" w:cs="仿宋"/>
                <w:i w:val="0"/>
                <w:iCs w:val="0"/>
                <w:color w:val="auto"/>
                <w:kern w:val="0"/>
                <w:sz w:val="24"/>
                <w:szCs w:val="24"/>
                <w:u w:val="none"/>
                <w:lang w:val="en-US" w:eastAsia="zh-CN" w:bidi="ar"/>
              </w:rPr>
              <w:t>投标单位分析西湖区大气污染源情况</w:t>
            </w:r>
            <w:r>
              <w:rPr>
                <w:rFonts w:hint="eastAsia" w:ascii="仿宋" w:hAnsi="仿宋" w:eastAsia="仿宋" w:cs="仿宋"/>
                <w:color w:val="auto"/>
                <w:kern w:val="0"/>
                <w:sz w:val="24"/>
                <w:u w:val="none"/>
                <w:lang w:bidi="ar"/>
              </w:rPr>
              <w:t>（包括污染源分布特征、贡献率及近源影响情况）</w:t>
            </w:r>
            <w:r>
              <w:rPr>
                <w:rFonts w:hint="eastAsia" w:ascii="仿宋" w:hAnsi="仿宋" w:eastAsia="仿宋" w:cs="仿宋"/>
                <w:i w:val="0"/>
                <w:iCs w:val="0"/>
                <w:color w:val="auto"/>
                <w:kern w:val="0"/>
                <w:sz w:val="24"/>
                <w:szCs w:val="24"/>
                <w:u w:val="none"/>
                <w:lang w:val="en-US" w:eastAsia="zh-CN" w:bidi="ar"/>
              </w:rPr>
              <w:t>，对污染源现状描述准确，并依此提出针对本项目的整体实施方案，包括但不限于工作内容、工作思路及方法、进度安排等。</w:t>
            </w:r>
            <w:r>
              <w:rPr>
                <w:rFonts w:hint="eastAsia" w:ascii="仿宋" w:hAnsi="仿宋" w:eastAsia="仿宋" w:cs="仿宋"/>
                <w:color w:val="auto"/>
                <w:kern w:val="0"/>
                <w:sz w:val="24"/>
                <w:highlight w:val="none"/>
                <w:lang w:val="en-US" w:eastAsia="zh-CN" w:bidi="ar"/>
              </w:rPr>
              <w:t>根据分析及方案机制与项目匹配情况给分（5,4,3,2,1,0）。</w:t>
            </w:r>
          </w:p>
        </w:tc>
        <w:tc>
          <w:tcPr>
            <w:tcW w:w="654" w:type="dxa"/>
            <w:shd w:val="clear" w:color="auto" w:fill="auto"/>
            <w:vAlign w:val="center"/>
          </w:tcPr>
          <w:p w14:paraId="31396329">
            <w:pPr>
              <w:keepNext w:val="0"/>
              <w:keepLines w:val="0"/>
              <w:pageBreakBefore w:val="0"/>
              <w:widowControl/>
              <w:suppressLineNumbers w:val="0"/>
              <w:kinsoku/>
              <w:wordWrap/>
              <w:overflowPunct/>
              <w:topLinePunct w:val="0"/>
              <w:autoSpaceDE/>
              <w:autoSpaceDN/>
              <w:bidi w:val="0"/>
              <w:adjustRightInd/>
              <w:snapToGrid/>
              <w:spacing w:line="240" w:lineRule="auto"/>
              <w:ind w:firstLine="0" w:firstLineChars="0"/>
              <w:jc w:val="center"/>
              <w:textAlignment w:val="center"/>
              <w:rPr>
                <w:rFonts w:hint="eastAsia" w:ascii="仿宋" w:hAnsi="仿宋" w:eastAsia="仿宋" w:cs="仿宋"/>
                <w:i w:val="0"/>
                <w:iCs w:val="0"/>
                <w:color w:val="auto"/>
                <w:kern w:val="2"/>
                <w:sz w:val="24"/>
                <w:szCs w:val="24"/>
                <w:u w:val="none"/>
                <w:lang w:val="en-US" w:eastAsia="zh-CN" w:bidi="ar-SA"/>
              </w:rPr>
            </w:pPr>
            <w:r>
              <w:rPr>
                <w:rFonts w:hint="eastAsia" w:ascii="仿宋" w:hAnsi="仿宋" w:eastAsia="仿宋" w:cs="仿宋"/>
                <w:i w:val="0"/>
                <w:iCs w:val="0"/>
                <w:color w:val="auto"/>
                <w:kern w:val="0"/>
                <w:sz w:val="24"/>
                <w:szCs w:val="24"/>
                <w:u w:val="none"/>
                <w:lang w:val="en-US" w:eastAsia="zh-CN" w:bidi="ar"/>
              </w:rPr>
              <w:t>5</w:t>
            </w:r>
          </w:p>
        </w:tc>
        <w:tc>
          <w:tcPr>
            <w:tcW w:w="799" w:type="dxa"/>
            <w:shd w:val="clear" w:color="auto" w:fill="auto"/>
            <w:vAlign w:val="center"/>
          </w:tcPr>
          <w:p w14:paraId="12DBA82F">
            <w:pPr>
              <w:keepNext w:val="0"/>
              <w:keepLines w:val="0"/>
              <w:pageBreakBefore w:val="0"/>
              <w:widowControl/>
              <w:suppressLineNumbers w:val="0"/>
              <w:kinsoku/>
              <w:wordWrap/>
              <w:overflowPunct/>
              <w:topLinePunct w:val="0"/>
              <w:autoSpaceDE/>
              <w:autoSpaceDN/>
              <w:bidi w:val="0"/>
              <w:adjustRightInd/>
              <w:snapToGrid/>
              <w:spacing w:line="240" w:lineRule="auto"/>
              <w:ind w:firstLine="0" w:firstLineChars="0"/>
              <w:jc w:val="center"/>
              <w:textAlignment w:val="center"/>
              <w:rPr>
                <w:rFonts w:hint="eastAsia" w:ascii="仿宋" w:hAnsi="仿宋" w:eastAsia="仿宋" w:cs="仿宋"/>
                <w:i w:val="0"/>
                <w:iCs w:val="0"/>
                <w:color w:val="auto"/>
                <w:kern w:val="2"/>
                <w:sz w:val="24"/>
                <w:szCs w:val="24"/>
                <w:u w:val="none"/>
                <w:lang w:val="en-US" w:eastAsia="zh-CN" w:bidi="ar-SA"/>
              </w:rPr>
            </w:pPr>
            <w:r>
              <w:rPr>
                <w:rFonts w:hint="eastAsia" w:ascii="仿宋" w:hAnsi="仿宋" w:eastAsia="仿宋" w:cs="仿宋"/>
                <w:i w:val="0"/>
                <w:iCs w:val="0"/>
                <w:color w:val="auto"/>
                <w:kern w:val="0"/>
                <w:sz w:val="24"/>
                <w:szCs w:val="24"/>
                <w:u w:val="none"/>
                <w:lang w:val="en-US" w:eastAsia="zh-CN" w:bidi="ar"/>
              </w:rPr>
              <w:t>主观分</w:t>
            </w:r>
          </w:p>
        </w:tc>
        <w:tc>
          <w:tcPr>
            <w:tcW w:w="1559" w:type="dxa"/>
            <w:shd w:val="clear" w:color="auto" w:fill="auto"/>
            <w:vAlign w:val="top"/>
          </w:tcPr>
          <w:p w14:paraId="0982AE59">
            <w:pPr>
              <w:snapToGrid w:val="0"/>
              <w:spacing w:line="360" w:lineRule="auto"/>
              <w:jc w:val="center"/>
              <w:rPr>
                <w:rFonts w:hint="eastAsia" w:ascii="仿宋" w:hAnsi="仿宋" w:eastAsia="仿宋" w:cs="仿宋"/>
                <w:color w:val="auto"/>
                <w:kern w:val="2"/>
                <w:sz w:val="24"/>
                <w:szCs w:val="24"/>
                <w:highlight w:val="none"/>
                <w:lang w:val="en-US" w:eastAsia="zh-CN" w:bidi="ar-SA"/>
              </w:rPr>
            </w:pPr>
          </w:p>
        </w:tc>
      </w:tr>
      <w:tr w14:paraId="3D8054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9" w:type="dxa"/>
            <w:shd w:val="clear" w:color="auto" w:fill="auto"/>
            <w:vAlign w:val="center"/>
          </w:tcPr>
          <w:p w14:paraId="6E5AE720">
            <w:pPr>
              <w:snapToGrid w:val="0"/>
              <w:spacing w:line="360" w:lineRule="auto"/>
              <w:jc w:val="center"/>
              <w:rPr>
                <w:rFonts w:hint="default"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highlight w:val="none"/>
                <w:lang w:val="en-US" w:eastAsia="zh-CN"/>
              </w:rPr>
              <w:t>7</w:t>
            </w:r>
          </w:p>
        </w:tc>
        <w:tc>
          <w:tcPr>
            <w:tcW w:w="4594" w:type="dxa"/>
            <w:shd w:val="clear" w:color="auto" w:fill="auto"/>
            <w:vAlign w:val="top"/>
          </w:tcPr>
          <w:p w14:paraId="648E5B7B">
            <w:pPr>
              <w:keepNext w:val="0"/>
              <w:keepLines w:val="0"/>
              <w:pageBreakBefore w:val="0"/>
              <w:widowControl/>
              <w:suppressLineNumbers w:val="0"/>
              <w:kinsoku/>
              <w:wordWrap/>
              <w:overflowPunct/>
              <w:topLinePunct w:val="0"/>
              <w:autoSpaceDE/>
              <w:autoSpaceDN/>
              <w:bidi w:val="0"/>
              <w:adjustRightInd/>
              <w:snapToGrid/>
              <w:spacing w:line="240" w:lineRule="auto"/>
              <w:ind w:firstLine="0" w:firstLineChars="0"/>
              <w:jc w:val="both"/>
              <w:textAlignment w:val="center"/>
              <w:rPr>
                <w:rFonts w:hint="eastAsia" w:ascii="仿宋" w:hAnsi="仿宋" w:eastAsia="仿宋" w:cs="仿宋"/>
                <w:i w:val="0"/>
                <w:iCs w:val="0"/>
                <w:color w:val="auto"/>
                <w:kern w:val="0"/>
                <w:sz w:val="24"/>
                <w:szCs w:val="24"/>
                <w:u w:val="none"/>
                <w:lang w:val="en-US" w:eastAsia="zh-CN" w:bidi="ar"/>
              </w:rPr>
            </w:pPr>
            <w:r>
              <w:rPr>
                <w:rFonts w:hint="eastAsia" w:ascii="仿宋" w:hAnsi="仿宋" w:eastAsia="仿宋" w:cs="仿宋"/>
                <w:b/>
                <w:bCs/>
                <w:i w:val="0"/>
                <w:iCs w:val="0"/>
                <w:color w:val="auto"/>
                <w:kern w:val="0"/>
                <w:sz w:val="24"/>
                <w:szCs w:val="24"/>
                <w:u w:val="none"/>
                <w:lang w:val="en-US" w:eastAsia="zh-CN" w:bidi="ar"/>
              </w:rPr>
              <w:t>日常大气污染防治问题发现与应对</w:t>
            </w:r>
          </w:p>
        </w:tc>
        <w:tc>
          <w:tcPr>
            <w:tcW w:w="654" w:type="dxa"/>
            <w:shd w:val="clear" w:color="auto" w:fill="auto"/>
            <w:vAlign w:val="center"/>
          </w:tcPr>
          <w:p w14:paraId="5877AF05">
            <w:pPr>
              <w:keepNext w:val="0"/>
              <w:keepLines w:val="0"/>
              <w:pageBreakBefore w:val="0"/>
              <w:widowControl/>
              <w:suppressLineNumbers w:val="0"/>
              <w:kinsoku/>
              <w:wordWrap/>
              <w:overflowPunct/>
              <w:topLinePunct w:val="0"/>
              <w:autoSpaceDE/>
              <w:autoSpaceDN/>
              <w:bidi w:val="0"/>
              <w:adjustRightInd/>
              <w:snapToGrid/>
              <w:spacing w:line="240" w:lineRule="auto"/>
              <w:ind w:firstLine="0" w:firstLineChars="0"/>
              <w:jc w:val="center"/>
              <w:textAlignment w:val="center"/>
              <w:rPr>
                <w:rFonts w:hint="default" w:ascii="仿宋" w:hAnsi="仿宋" w:eastAsia="仿宋" w:cs="仿宋"/>
                <w:i w:val="0"/>
                <w:iCs w:val="0"/>
                <w:color w:val="auto"/>
                <w:kern w:val="2"/>
                <w:sz w:val="24"/>
                <w:szCs w:val="24"/>
                <w:u w:val="none"/>
                <w:lang w:val="en-US" w:eastAsia="zh-CN" w:bidi="ar-SA"/>
              </w:rPr>
            </w:pPr>
            <w:r>
              <w:rPr>
                <w:rFonts w:hint="eastAsia" w:ascii="仿宋" w:hAnsi="仿宋" w:eastAsia="仿宋" w:cs="仿宋"/>
                <w:i w:val="0"/>
                <w:iCs w:val="0"/>
                <w:color w:val="auto"/>
                <w:sz w:val="24"/>
                <w:szCs w:val="24"/>
                <w:u w:val="none"/>
                <w:lang w:val="en-US" w:eastAsia="zh-CN"/>
              </w:rPr>
              <w:t>/</w:t>
            </w:r>
          </w:p>
        </w:tc>
        <w:tc>
          <w:tcPr>
            <w:tcW w:w="799" w:type="dxa"/>
            <w:shd w:val="clear" w:color="auto" w:fill="auto"/>
            <w:vAlign w:val="center"/>
          </w:tcPr>
          <w:p w14:paraId="4141CFD1">
            <w:pPr>
              <w:keepNext w:val="0"/>
              <w:keepLines w:val="0"/>
              <w:pageBreakBefore w:val="0"/>
              <w:widowControl/>
              <w:suppressLineNumbers w:val="0"/>
              <w:kinsoku/>
              <w:wordWrap/>
              <w:overflowPunct/>
              <w:topLinePunct w:val="0"/>
              <w:autoSpaceDE/>
              <w:autoSpaceDN/>
              <w:bidi w:val="0"/>
              <w:adjustRightInd/>
              <w:snapToGrid/>
              <w:spacing w:line="240" w:lineRule="auto"/>
              <w:ind w:firstLine="0" w:firstLineChars="0"/>
              <w:jc w:val="center"/>
              <w:textAlignment w:val="center"/>
              <w:rPr>
                <w:rFonts w:hint="eastAsia"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w:t>
            </w:r>
          </w:p>
        </w:tc>
        <w:tc>
          <w:tcPr>
            <w:tcW w:w="1559" w:type="dxa"/>
            <w:shd w:val="clear" w:color="auto" w:fill="auto"/>
            <w:vAlign w:val="top"/>
          </w:tcPr>
          <w:p w14:paraId="1A56DACE">
            <w:pPr>
              <w:snapToGrid w:val="0"/>
              <w:spacing w:line="360" w:lineRule="auto"/>
              <w:jc w:val="center"/>
              <w:rPr>
                <w:rFonts w:hint="eastAsia" w:ascii="仿宋" w:hAnsi="仿宋" w:eastAsia="仿宋" w:cs="仿宋"/>
                <w:color w:val="auto"/>
                <w:kern w:val="2"/>
                <w:sz w:val="24"/>
                <w:szCs w:val="24"/>
                <w:highlight w:val="none"/>
                <w:lang w:val="en-US" w:eastAsia="zh-CN" w:bidi="ar-SA"/>
              </w:rPr>
            </w:pPr>
          </w:p>
        </w:tc>
      </w:tr>
      <w:tr w14:paraId="4F3B24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889" w:type="dxa"/>
            <w:shd w:val="clear" w:color="auto" w:fill="auto"/>
            <w:vAlign w:val="center"/>
          </w:tcPr>
          <w:p w14:paraId="6881F73E">
            <w:pPr>
              <w:snapToGrid w:val="0"/>
              <w:spacing w:line="360" w:lineRule="auto"/>
              <w:jc w:val="center"/>
              <w:rPr>
                <w:rFonts w:hint="default"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highlight w:val="none"/>
                <w:lang w:val="en-US" w:eastAsia="zh-CN"/>
              </w:rPr>
              <w:t>7.1</w:t>
            </w:r>
          </w:p>
        </w:tc>
        <w:tc>
          <w:tcPr>
            <w:tcW w:w="4594" w:type="dxa"/>
            <w:shd w:val="clear" w:color="auto" w:fill="auto"/>
            <w:vAlign w:val="top"/>
          </w:tcPr>
          <w:p w14:paraId="170DC774">
            <w:pPr>
              <w:keepNext w:val="0"/>
              <w:keepLines w:val="0"/>
              <w:pageBreakBefore w:val="0"/>
              <w:widowControl/>
              <w:numPr>
                <w:ilvl w:val="-1"/>
                <w:numId w:val="0"/>
              </w:numPr>
              <w:suppressLineNumbers w:val="0"/>
              <w:kinsoku/>
              <w:wordWrap/>
              <w:overflowPunct/>
              <w:topLinePunct w:val="0"/>
              <w:autoSpaceDE/>
              <w:autoSpaceDN/>
              <w:bidi w:val="0"/>
              <w:adjustRightInd/>
              <w:snapToGrid/>
              <w:spacing w:line="240" w:lineRule="auto"/>
              <w:ind w:left="0" w:leftChars="0" w:firstLine="0" w:firstLineChars="0"/>
              <w:jc w:val="both"/>
              <w:textAlignment w:val="center"/>
              <w:rPr>
                <w:rFonts w:hint="eastAsia" w:ascii="仿宋" w:hAnsi="仿宋" w:eastAsia="仿宋" w:cs="仿宋"/>
                <w:color w:val="auto"/>
                <w:kern w:val="0"/>
                <w:sz w:val="24"/>
                <w:szCs w:val="24"/>
                <w:highlight w:val="none"/>
                <w:lang w:val="en-US" w:eastAsia="zh-CN" w:bidi="ar"/>
              </w:rPr>
            </w:pPr>
            <w:r>
              <w:rPr>
                <w:rFonts w:hint="eastAsia" w:ascii="仿宋" w:hAnsi="仿宋" w:eastAsia="仿宋" w:cs="仿宋"/>
                <w:color w:val="auto"/>
                <w:kern w:val="0"/>
                <w:sz w:val="24"/>
                <w:u w:val="none"/>
                <w:lang w:bidi="ar"/>
              </w:rPr>
              <w:t>根据根据相似工作经验及对</w:t>
            </w:r>
            <w:r>
              <w:rPr>
                <w:rFonts w:hint="eastAsia" w:ascii="仿宋" w:hAnsi="仿宋" w:eastAsia="仿宋" w:cs="仿宋"/>
                <w:color w:val="auto"/>
                <w:kern w:val="0"/>
                <w:sz w:val="24"/>
                <w:u w:val="none"/>
                <w:lang w:val="en-US" w:eastAsia="zh-CN" w:bidi="ar"/>
              </w:rPr>
              <w:t>西湖区</w:t>
            </w:r>
            <w:r>
              <w:rPr>
                <w:rFonts w:hint="eastAsia" w:ascii="仿宋" w:hAnsi="仿宋" w:eastAsia="仿宋" w:cs="仿宋"/>
                <w:color w:val="auto"/>
                <w:kern w:val="0"/>
                <w:sz w:val="24"/>
                <w:u w:val="none"/>
                <w:lang w:bidi="ar"/>
              </w:rPr>
              <w:t>的了解程度，对</w:t>
            </w:r>
            <w:r>
              <w:rPr>
                <w:rFonts w:hint="eastAsia" w:ascii="仿宋" w:hAnsi="仿宋" w:eastAsia="仿宋" w:cs="仿宋"/>
                <w:color w:val="auto"/>
                <w:kern w:val="0"/>
                <w:sz w:val="24"/>
                <w:u w:val="none"/>
                <w:lang w:val="en-US" w:eastAsia="zh-CN" w:bidi="ar"/>
              </w:rPr>
              <w:t>西湖区</w:t>
            </w:r>
            <w:r>
              <w:rPr>
                <w:rFonts w:hint="eastAsia" w:ascii="仿宋" w:hAnsi="仿宋" w:eastAsia="仿宋" w:cs="仿宋"/>
                <w:color w:val="auto"/>
                <w:kern w:val="0"/>
                <w:sz w:val="24"/>
                <w:u w:val="none"/>
                <w:lang w:bidi="ar"/>
              </w:rPr>
              <w:t>道路扬尘监测超标预警、工地扬尘监测超标预警、移动监测预警及国控、乡镇监测站点数据等5个方面的历史观测数据进行分析，预判分析日常可能存在的问题情况，列出线上、线下巡查方案机制</w:t>
            </w:r>
            <w:r>
              <w:rPr>
                <w:rFonts w:hint="eastAsia" w:ascii="仿宋" w:hAnsi="仿宋" w:eastAsia="仿宋" w:cs="仿宋"/>
                <w:color w:val="auto"/>
                <w:kern w:val="0"/>
                <w:sz w:val="24"/>
                <w:u w:val="none"/>
                <w:lang w:eastAsia="zh-CN" w:bidi="ar"/>
              </w:rPr>
              <w:t>。</w:t>
            </w:r>
            <w:r>
              <w:rPr>
                <w:rFonts w:hint="eastAsia" w:ascii="仿宋" w:hAnsi="仿宋" w:eastAsia="仿宋" w:cs="仿宋"/>
                <w:color w:val="auto"/>
                <w:kern w:val="0"/>
                <w:sz w:val="24"/>
                <w:u w:val="none"/>
                <w:lang w:val="en-US" w:eastAsia="zh-CN" w:bidi="ar"/>
              </w:rPr>
              <w:t>根据分析及方案机制与项目匹配情况给分（5,4,3,2,1,0）。</w:t>
            </w:r>
          </w:p>
        </w:tc>
        <w:tc>
          <w:tcPr>
            <w:tcW w:w="654" w:type="dxa"/>
            <w:shd w:val="clear" w:color="auto" w:fill="auto"/>
            <w:vAlign w:val="center"/>
          </w:tcPr>
          <w:p w14:paraId="29A3834F">
            <w:pPr>
              <w:keepNext w:val="0"/>
              <w:keepLines w:val="0"/>
              <w:pageBreakBefore w:val="0"/>
              <w:widowControl/>
              <w:suppressLineNumbers w:val="0"/>
              <w:kinsoku/>
              <w:wordWrap/>
              <w:overflowPunct/>
              <w:topLinePunct w:val="0"/>
              <w:autoSpaceDE/>
              <w:autoSpaceDN/>
              <w:bidi w:val="0"/>
              <w:adjustRightInd/>
              <w:snapToGrid/>
              <w:spacing w:line="240" w:lineRule="auto"/>
              <w:ind w:firstLine="0" w:firstLineChars="0"/>
              <w:jc w:val="center"/>
              <w:textAlignment w:val="center"/>
              <w:rPr>
                <w:rFonts w:hint="default" w:ascii="仿宋" w:hAnsi="仿宋" w:eastAsia="仿宋" w:cs="仿宋"/>
                <w:i w:val="0"/>
                <w:iCs w:val="0"/>
                <w:color w:val="auto"/>
                <w:kern w:val="2"/>
                <w:sz w:val="24"/>
                <w:szCs w:val="24"/>
                <w:u w:val="none"/>
                <w:lang w:val="en-US" w:eastAsia="zh-CN" w:bidi="ar-SA"/>
              </w:rPr>
            </w:pPr>
            <w:r>
              <w:rPr>
                <w:rFonts w:hint="eastAsia" w:ascii="仿宋" w:hAnsi="仿宋" w:eastAsia="仿宋" w:cs="仿宋"/>
                <w:i w:val="0"/>
                <w:iCs w:val="0"/>
                <w:color w:val="auto"/>
                <w:kern w:val="0"/>
                <w:sz w:val="24"/>
                <w:szCs w:val="24"/>
                <w:u w:val="none"/>
                <w:lang w:val="en-US" w:eastAsia="zh-CN" w:bidi="ar"/>
              </w:rPr>
              <w:t>5</w:t>
            </w:r>
          </w:p>
        </w:tc>
        <w:tc>
          <w:tcPr>
            <w:tcW w:w="799" w:type="dxa"/>
            <w:shd w:val="clear" w:color="auto" w:fill="auto"/>
            <w:vAlign w:val="center"/>
          </w:tcPr>
          <w:p w14:paraId="71361C20">
            <w:pPr>
              <w:keepNext w:val="0"/>
              <w:keepLines w:val="0"/>
              <w:pageBreakBefore w:val="0"/>
              <w:widowControl/>
              <w:suppressLineNumbers w:val="0"/>
              <w:kinsoku/>
              <w:wordWrap/>
              <w:overflowPunct/>
              <w:topLinePunct w:val="0"/>
              <w:autoSpaceDE/>
              <w:autoSpaceDN/>
              <w:bidi w:val="0"/>
              <w:adjustRightInd/>
              <w:snapToGrid/>
              <w:spacing w:line="240" w:lineRule="auto"/>
              <w:ind w:firstLine="0" w:firstLineChars="0"/>
              <w:jc w:val="center"/>
              <w:textAlignment w:val="center"/>
              <w:rPr>
                <w:rFonts w:hint="eastAsia" w:ascii="仿宋" w:hAnsi="仿宋" w:eastAsia="仿宋" w:cs="仿宋"/>
                <w:i w:val="0"/>
                <w:iCs w:val="0"/>
                <w:color w:val="auto"/>
                <w:kern w:val="2"/>
                <w:sz w:val="24"/>
                <w:szCs w:val="24"/>
                <w:u w:val="none"/>
                <w:lang w:val="en-US" w:eastAsia="zh-CN" w:bidi="ar-SA"/>
              </w:rPr>
            </w:pPr>
            <w:r>
              <w:rPr>
                <w:rFonts w:hint="eastAsia" w:ascii="仿宋" w:hAnsi="仿宋" w:eastAsia="仿宋" w:cs="仿宋"/>
                <w:i w:val="0"/>
                <w:iCs w:val="0"/>
                <w:color w:val="auto"/>
                <w:kern w:val="0"/>
                <w:sz w:val="24"/>
                <w:szCs w:val="24"/>
                <w:u w:val="none"/>
                <w:lang w:val="en-US" w:eastAsia="zh-CN" w:bidi="ar"/>
              </w:rPr>
              <w:t>主观分</w:t>
            </w:r>
          </w:p>
        </w:tc>
        <w:tc>
          <w:tcPr>
            <w:tcW w:w="1559" w:type="dxa"/>
            <w:shd w:val="clear" w:color="auto" w:fill="auto"/>
            <w:vAlign w:val="top"/>
          </w:tcPr>
          <w:p w14:paraId="2DF25976">
            <w:pPr>
              <w:snapToGrid w:val="0"/>
              <w:spacing w:line="360" w:lineRule="auto"/>
              <w:jc w:val="center"/>
              <w:rPr>
                <w:rFonts w:hint="eastAsia" w:ascii="仿宋" w:hAnsi="仿宋" w:eastAsia="仿宋" w:cs="仿宋"/>
                <w:color w:val="auto"/>
                <w:kern w:val="2"/>
                <w:sz w:val="24"/>
                <w:szCs w:val="24"/>
                <w:highlight w:val="none"/>
                <w:lang w:val="en-US" w:eastAsia="zh-CN" w:bidi="ar-SA"/>
              </w:rPr>
            </w:pPr>
          </w:p>
        </w:tc>
      </w:tr>
      <w:tr w14:paraId="050D91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9" w:type="dxa"/>
            <w:shd w:val="clear" w:color="auto" w:fill="auto"/>
            <w:vAlign w:val="center"/>
          </w:tcPr>
          <w:p w14:paraId="6B234710">
            <w:pPr>
              <w:snapToGrid w:val="0"/>
              <w:spacing w:line="360" w:lineRule="auto"/>
              <w:jc w:val="center"/>
              <w:rPr>
                <w:rFonts w:hint="default"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highlight w:val="none"/>
                <w:lang w:val="en-US" w:eastAsia="zh-CN"/>
              </w:rPr>
              <w:t>7.2</w:t>
            </w:r>
          </w:p>
        </w:tc>
        <w:tc>
          <w:tcPr>
            <w:tcW w:w="4594" w:type="dxa"/>
            <w:shd w:val="clear" w:color="auto" w:fill="auto"/>
            <w:vAlign w:val="top"/>
          </w:tcPr>
          <w:p w14:paraId="198B0A94">
            <w:pPr>
              <w:pStyle w:val="80"/>
              <w:numPr>
                <w:ilvl w:val="-1"/>
                <w:numId w:val="0"/>
              </w:numPr>
              <w:ind w:left="0" w:leftChars="0" w:firstLine="0" w:firstLineChars="0"/>
              <w:rPr>
                <w:rFonts w:hint="default" w:ascii="Arial" w:hAnsi="Arial" w:eastAsia="宋体" w:cs="Times New Roman"/>
                <w:color w:val="auto"/>
                <w:spacing w:val="-5"/>
                <w:kern w:val="0"/>
                <w:sz w:val="24"/>
                <w:szCs w:val="20"/>
                <w:lang w:val="en-US" w:eastAsia="zh-CN" w:bidi="ar-SA"/>
              </w:rPr>
            </w:pPr>
            <w:r>
              <w:rPr>
                <w:rFonts w:hint="eastAsia" w:ascii="仿宋" w:hAnsi="仿宋" w:eastAsia="仿宋" w:cs="仿宋"/>
                <w:color w:val="auto"/>
                <w:kern w:val="0"/>
                <w:sz w:val="24"/>
                <w:highlight w:val="none"/>
                <w:lang w:val="en-US" w:eastAsia="zh-CN" w:bidi="ar"/>
              </w:rPr>
              <w:t>分别针对</w:t>
            </w:r>
            <w:r>
              <w:rPr>
                <w:rFonts w:hint="eastAsia" w:ascii="仿宋" w:hAnsi="仿宋" w:eastAsia="仿宋" w:cs="仿宋"/>
                <w:color w:val="auto"/>
                <w:kern w:val="0"/>
                <w:sz w:val="24"/>
                <w:highlight w:val="none"/>
                <w:lang w:bidi="ar"/>
              </w:rPr>
              <w:t>西湖区扬尘、</w:t>
            </w:r>
            <w:r>
              <w:rPr>
                <w:rFonts w:hint="eastAsia" w:ascii="仿宋" w:hAnsi="仿宋" w:eastAsia="仿宋" w:cs="仿宋"/>
                <w:color w:val="auto"/>
                <w:kern w:val="0"/>
                <w:sz w:val="24"/>
                <w:highlight w:val="none"/>
                <w:lang w:val="en-US" w:eastAsia="zh-CN" w:bidi="ar"/>
              </w:rPr>
              <w:t>汽修</w:t>
            </w:r>
            <w:r>
              <w:rPr>
                <w:rFonts w:hint="eastAsia" w:ascii="仿宋" w:hAnsi="仿宋" w:eastAsia="仿宋" w:cs="仿宋"/>
                <w:color w:val="auto"/>
                <w:kern w:val="0"/>
                <w:sz w:val="24"/>
                <w:highlight w:val="none"/>
                <w:lang w:bidi="ar"/>
              </w:rPr>
              <w:t>、移动源、农业面源、餐饮油烟</w:t>
            </w:r>
            <w:r>
              <w:rPr>
                <w:rFonts w:hint="eastAsia" w:ascii="仿宋" w:hAnsi="仿宋" w:eastAsia="仿宋" w:cs="仿宋"/>
                <w:color w:val="auto"/>
                <w:kern w:val="0"/>
                <w:sz w:val="24"/>
                <w:highlight w:val="none"/>
                <w:lang w:val="en-US" w:eastAsia="zh-CN" w:bidi="ar"/>
              </w:rPr>
              <w:t>五项重点</w:t>
            </w:r>
            <w:r>
              <w:rPr>
                <w:rFonts w:hint="eastAsia" w:ascii="仿宋" w:hAnsi="仿宋" w:eastAsia="仿宋" w:cs="仿宋"/>
                <w:color w:val="auto"/>
                <w:kern w:val="0"/>
                <w:sz w:val="24"/>
                <w:highlight w:val="none"/>
                <w:lang w:bidi="ar"/>
              </w:rPr>
              <w:t>污染源</w:t>
            </w:r>
            <w:r>
              <w:rPr>
                <w:rFonts w:hint="eastAsia" w:ascii="仿宋" w:hAnsi="仿宋" w:eastAsia="仿宋" w:cs="仿宋"/>
                <w:color w:val="auto"/>
                <w:kern w:val="0"/>
                <w:sz w:val="24"/>
                <w:highlight w:val="none"/>
                <w:lang w:eastAsia="zh-CN" w:bidi="ar"/>
              </w:rPr>
              <w:t>的</w:t>
            </w:r>
            <w:r>
              <w:rPr>
                <w:rFonts w:hint="eastAsia" w:ascii="仿宋" w:hAnsi="仿宋" w:eastAsia="仿宋" w:cs="仿宋"/>
                <w:color w:val="auto"/>
                <w:kern w:val="0"/>
                <w:sz w:val="24"/>
                <w:highlight w:val="none"/>
                <w:lang w:val="en-US" w:eastAsia="zh-CN" w:bidi="ar"/>
              </w:rPr>
              <w:t>了解程度，分析污染分布及特征情况，明确日常管控重点，提出专项</w:t>
            </w:r>
            <w:r>
              <w:rPr>
                <w:rFonts w:hint="eastAsia" w:ascii="仿宋" w:hAnsi="仿宋" w:eastAsia="仿宋" w:cs="仿宋"/>
                <w:color w:val="auto"/>
                <w:kern w:val="0"/>
                <w:sz w:val="24"/>
                <w:highlight w:val="none"/>
                <w:lang w:bidi="ar"/>
              </w:rPr>
              <w:t>整治方案。</w:t>
            </w:r>
            <w:r>
              <w:rPr>
                <w:rFonts w:hint="eastAsia" w:ascii="仿宋" w:hAnsi="仿宋" w:eastAsia="仿宋" w:cs="仿宋"/>
                <w:i w:val="0"/>
                <w:iCs w:val="0"/>
                <w:color w:val="auto"/>
                <w:kern w:val="0"/>
                <w:sz w:val="24"/>
                <w:szCs w:val="24"/>
                <w:u w:val="none"/>
                <w:lang w:val="en-US" w:eastAsia="zh-CN" w:bidi="ar"/>
              </w:rPr>
              <w:t>根据各污染源特征及方案与项目匹配情况给分</w:t>
            </w:r>
            <w:r>
              <w:rPr>
                <w:rFonts w:hint="eastAsia" w:ascii="仿宋" w:hAnsi="仿宋" w:eastAsia="仿宋" w:cs="仿宋"/>
                <w:color w:val="auto"/>
                <w:kern w:val="0"/>
                <w:sz w:val="24"/>
                <w:u w:val="none"/>
                <w:lang w:val="en-US" w:eastAsia="zh-CN" w:bidi="ar"/>
              </w:rPr>
              <w:t>（5,4,3,2,1,0）。</w:t>
            </w:r>
          </w:p>
        </w:tc>
        <w:tc>
          <w:tcPr>
            <w:tcW w:w="654" w:type="dxa"/>
            <w:shd w:val="clear" w:color="auto" w:fill="auto"/>
            <w:vAlign w:val="center"/>
          </w:tcPr>
          <w:p w14:paraId="7C04932C">
            <w:pPr>
              <w:keepNext w:val="0"/>
              <w:keepLines w:val="0"/>
              <w:pageBreakBefore w:val="0"/>
              <w:widowControl/>
              <w:suppressLineNumbers w:val="0"/>
              <w:kinsoku/>
              <w:wordWrap/>
              <w:overflowPunct/>
              <w:topLinePunct w:val="0"/>
              <w:autoSpaceDE/>
              <w:autoSpaceDN/>
              <w:bidi w:val="0"/>
              <w:adjustRightInd/>
              <w:snapToGrid/>
              <w:spacing w:line="240" w:lineRule="auto"/>
              <w:ind w:firstLine="0" w:firstLineChars="0"/>
              <w:jc w:val="center"/>
              <w:textAlignment w:val="center"/>
              <w:rPr>
                <w:rFonts w:hint="default" w:ascii="仿宋" w:hAnsi="仿宋" w:eastAsia="仿宋" w:cs="仿宋"/>
                <w:i w:val="0"/>
                <w:iCs w:val="0"/>
                <w:color w:val="auto"/>
                <w:kern w:val="2"/>
                <w:sz w:val="24"/>
                <w:szCs w:val="24"/>
                <w:u w:val="none"/>
                <w:lang w:val="en-US" w:eastAsia="zh-CN" w:bidi="ar-SA"/>
              </w:rPr>
            </w:pPr>
            <w:r>
              <w:rPr>
                <w:rFonts w:hint="eastAsia" w:ascii="仿宋" w:hAnsi="仿宋" w:eastAsia="仿宋" w:cs="仿宋"/>
                <w:i w:val="0"/>
                <w:iCs w:val="0"/>
                <w:color w:val="auto"/>
                <w:kern w:val="2"/>
                <w:sz w:val="24"/>
                <w:szCs w:val="24"/>
                <w:u w:val="none"/>
                <w:lang w:val="en-US" w:eastAsia="zh-CN" w:bidi="ar-SA"/>
              </w:rPr>
              <w:t>5</w:t>
            </w:r>
          </w:p>
        </w:tc>
        <w:tc>
          <w:tcPr>
            <w:tcW w:w="799" w:type="dxa"/>
            <w:shd w:val="clear" w:color="auto" w:fill="auto"/>
            <w:vAlign w:val="center"/>
          </w:tcPr>
          <w:p w14:paraId="43FCF9B4">
            <w:pPr>
              <w:keepNext w:val="0"/>
              <w:keepLines w:val="0"/>
              <w:pageBreakBefore w:val="0"/>
              <w:widowControl/>
              <w:suppressLineNumbers w:val="0"/>
              <w:kinsoku/>
              <w:wordWrap/>
              <w:overflowPunct/>
              <w:topLinePunct w:val="0"/>
              <w:autoSpaceDE/>
              <w:autoSpaceDN/>
              <w:bidi w:val="0"/>
              <w:adjustRightInd/>
              <w:snapToGrid/>
              <w:spacing w:line="240" w:lineRule="auto"/>
              <w:ind w:firstLine="0" w:firstLineChars="0"/>
              <w:jc w:val="center"/>
              <w:textAlignment w:val="center"/>
              <w:rPr>
                <w:rFonts w:hint="default"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主观分</w:t>
            </w:r>
          </w:p>
        </w:tc>
        <w:tc>
          <w:tcPr>
            <w:tcW w:w="1559" w:type="dxa"/>
            <w:shd w:val="clear" w:color="auto" w:fill="auto"/>
            <w:vAlign w:val="top"/>
          </w:tcPr>
          <w:p w14:paraId="4BE30A93">
            <w:pPr>
              <w:snapToGrid w:val="0"/>
              <w:spacing w:line="360" w:lineRule="auto"/>
              <w:jc w:val="center"/>
              <w:rPr>
                <w:rFonts w:hint="eastAsia" w:ascii="仿宋" w:hAnsi="仿宋" w:eastAsia="仿宋" w:cs="仿宋"/>
                <w:color w:val="auto"/>
                <w:kern w:val="2"/>
                <w:sz w:val="24"/>
                <w:szCs w:val="24"/>
                <w:highlight w:val="none"/>
                <w:lang w:val="en-US" w:eastAsia="zh-CN" w:bidi="ar-SA"/>
              </w:rPr>
            </w:pPr>
          </w:p>
        </w:tc>
      </w:tr>
      <w:tr w14:paraId="1778FC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9" w:type="dxa"/>
            <w:shd w:val="clear" w:color="auto" w:fill="auto"/>
            <w:vAlign w:val="center"/>
          </w:tcPr>
          <w:p w14:paraId="560FCB0B">
            <w:pPr>
              <w:snapToGrid w:val="0"/>
              <w:spacing w:line="360" w:lineRule="auto"/>
              <w:jc w:val="center"/>
              <w:rPr>
                <w:rFonts w:hint="default"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highlight w:val="none"/>
                <w:lang w:val="en-US" w:eastAsia="zh-CN"/>
              </w:rPr>
              <w:t>7.3</w:t>
            </w:r>
          </w:p>
        </w:tc>
        <w:tc>
          <w:tcPr>
            <w:tcW w:w="4594" w:type="dxa"/>
            <w:shd w:val="clear" w:color="auto" w:fill="auto"/>
            <w:vAlign w:val="top"/>
          </w:tcPr>
          <w:p w14:paraId="14DCA4AF">
            <w:pPr>
              <w:widowControl/>
              <w:textAlignment w:val="center"/>
              <w:rPr>
                <w:rFonts w:hint="default" w:ascii="Times New Roman" w:hAnsi="Times New Roman" w:eastAsia="宋体" w:cs="Times New Roman"/>
                <w:color w:val="auto"/>
                <w:kern w:val="2"/>
                <w:sz w:val="21"/>
                <w:szCs w:val="24"/>
                <w:lang w:val="en-US" w:eastAsia="zh-CN" w:bidi="ar-SA"/>
              </w:rPr>
            </w:pPr>
            <w:r>
              <w:rPr>
                <w:rFonts w:hint="eastAsia" w:ascii="仿宋" w:hAnsi="仿宋" w:eastAsia="仿宋" w:cs="仿宋"/>
                <w:color w:val="auto"/>
                <w:kern w:val="0"/>
                <w:sz w:val="24"/>
                <w:highlight w:val="none"/>
                <w:lang w:bidi="ar"/>
              </w:rPr>
              <w:t>描述依托杭州生态智卫</w:t>
            </w:r>
            <w:r>
              <w:rPr>
                <w:rFonts w:hint="eastAsia" w:ascii="仿宋" w:hAnsi="仿宋" w:eastAsia="仿宋" w:cs="仿宋"/>
                <w:color w:val="auto"/>
                <w:kern w:val="0"/>
                <w:sz w:val="24"/>
                <w:highlight w:val="none"/>
                <w:lang w:eastAsia="zh-CN" w:bidi="ar"/>
              </w:rPr>
              <w:t>、</w:t>
            </w:r>
            <w:r>
              <w:rPr>
                <w:rFonts w:hint="eastAsia" w:ascii="仿宋" w:hAnsi="仿宋" w:eastAsia="仿宋" w:cs="仿宋"/>
                <w:color w:val="auto"/>
                <w:kern w:val="0"/>
                <w:sz w:val="24"/>
                <w:highlight w:val="none"/>
                <w:lang w:val="en-US" w:eastAsia="zh-CN" w:bidi="ar"/>
              </w:rPr>
              <w:t>高空瞭望、浙里蓝天等平台</w:t>
            </w:r>
            <w:r>
              <w:rPr>
                <w:rFonts w:hint="eastAsia" w:ascii="仿宋" w:hAnsi="仿宋" w:eastAsia="仿宋" w:cs="仿宋"/>
                <w:color w:val="auto"/>
                <w:kern w:val="0"/>
                <w:sz w:val="24"/>
                <w:highlight w:val="none"/>
                <w:lang w:bidi="ar"/>
              </w:rPr>
              <w:t>开展涉气问题监控及预警响应的方案，包括针对可能遇到的问题提出解决思路</w:t>
            </w:r>
            <w:r>
              <w:rPr>
                <w:rFonts w:hint="eastAsia" w:ascii="仿宋" w:hAnsi="仿宋" w:eastAsia="仿宋" w:cs="仿宋"/>
                <w:i w:val="0"/>
                <w:iCs w:val="0"/>
                <w:color w:val="auto"/>
                <w:kern w:val="0"/>
                <w:sz w:val="24"/>
                <w:szCs w:val="24"/>
                <w:u w:val="none"/>
                <w:lang w:val="en-US" w:eastAsia="zh-CN" w:bidi="ar"/>
              </w:rPr>
              <w:t>给分</w:t>
            </w:r>
            <w:r>
              <w:rPr>
                <w:rFonts w:hint="eastAsia" w:ascii="仿宋" w:hAnsi="仿宋" w:eastAsia="仿宋" w:cs="仿宋"/>
                <w:color w:val="auto"/>
                <w:kern w:val="0"/>
                <w:sz w:val="24"/>
                <w:u w:val="none"/>
                <w:lang w:val="en-US" w:eastAsia="zh-CN" w:bidi="ar"/>
              </w:rPr>
              <w:t>（5,4,3,2,1,0）</w:t>
            </w:r>
            <w:r>
              <w:rPr>
                <w:rFonts w:hint="eastAsia" w:ascii="仿宋" w:hAnsi="仿宋" w:eastAsia="仿宋" w:cs="仿宋"/>
                <w:color w:val="auto"/>
                <w:kern w:val="0"/>
                <w:sz w:val="24"/>
                <w:highlight w:val="none"/>
                <w:lang w:bidi="ar"/>
              </w:rPr>
              <w:t>。</w:t>
            </w:r>
          </w:p>
        </w:tc>
        <w:tc>
          <w:tcPr>
            <w:tcW w:w="654" w:type="dxa"/>
            <w:shd w:val="clear" w:color="auto" w:fill="auto"/>
            <w:vAlign w:val="center"/>
          </w:tcPr>
          <w:p w14:paraId="6104FC42">
            <w:pPr>
              <w:keepNext w:val="0"/>
              <w:keepLines w:val="0"/>
              <w:pageBreakBefore w:val="0"/>
              <w:widowControl/>
              <w:suppressLineNumbers w:val="0"/>
              <w:kinsoku/>
              <w:wordWrap/>
              <w:overflowPunct/>
              <w:topLinePunct w:val="0"/>
              <w:autoSpaceDE/>
              <w:autoSpaceDN/>
              <w:bidi w:val="0"/>
              <w:adjustRightInd/>
              <w:snapToGrid/>
              <w:spacing w:line="240" w:lineRule="auto"/>
              <w:ind w:firstLine="0" w:firstLineChars="0"/>
              <w:jc w:val="center"/>
              <w:textAlignment w:val="center"/>
              <w:rPr>
                <w:rFonts w:hint="default" w:ascii="仿宋" w:hAnsi="仿宋" w:eastAsia="仿宋" w:cs="仿宋"/>
                <w:i w:val="0"/>
                <w:iCs w:val="0"/>
                <w:color w:val="auto"/>
                <w:kern w:val="2"/>
                <w:sz w:val="24"/>
                <w:szCs w:val="24"/>
                <w:u w:val="none"/>
                <w:lang w:val="en-US" w:eastAsia="zh-CN" w:bidi="ar-SA"/>
              </w:rPr>
            </w:pPr>
            <w:r>
              <w:rPr>
                <w:rFonts w:hint="eastAsia" w:ascii="仿宋" w:hAnsi="仿宋" w:eastAsia="仿宋" w:cs="仿宋"/>
                <w:i w:val="0"/>
                <w:iCs w:val="0"/>
                <w:color w:val="auto"/>
                <w:sz w:val="24"/>
                <w:szCs w:val="24"/>
                <w:u w:val="none"/>
                <w:lang w:val="en-US" w:eastAsia="zh-CN"/>
              </w:rPr>
              <w:t>5</w:t>
            </w:r>
          </w:p>
        </w:tc>
        <w:tc>
          <w:tcPr>
            <w:tcW w:w="799" w:type="dxa"/>
            <w:shd w:val="clear" w:color="auto" w:fill="auto"/>
            <w:vAlign w:val="center"/>
          </w:tcPr>
          <w:p w14:paraId="16518F91">
            <w:pPr>
              <w:keepNext w:val="0"/>
              <w:keepLines w:val="0"/>
              <w:pageBreakBefore w:val="0"/>
              <w:widowControl/>
              <w:suppressLineNumbers w:val="0"/>
              <w:kinsoku/>
              <w:wordWrap/>
              <w:overflowPunct/>
              <w:topLinePunct w:val="0"/>
              <w:autoSpaceDE/>
              <w:autoSpaceDN/>
              <w:bidi w:val="0"/>
              <w:adjustRightInd/>
              <w:snapToGrid/>
              <w:spacing w:line="240" w:lineRule="auto"/>
              <w:ind w:firstLine="0" w:firstLineChars="0"/>
              <w:jc w:val="center"/>
              <w:textAlignment w:val="center"/>
              <w:rPr>
                <w:rFonts w:hint="eastAsia"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主观分</w:t>
            </w:r>
          </w:p>
        </w:tc>
        <w:tc>
          <w:tcPr>
            <w:tcW w:w="1559" w:type="dxa"/>
            <w:shd w:val="clear" w:color="auto" w:fill="auto"/>
            <w:vAlign w:val="top"/>
          </w:tcPr>
          <w:p w14:paraId="273B650F">
            <w:pPr>
              <w:snapToGrid w:val="0"/>
              <w:spacing w:line="360" w:lineRule="auto"/>
              <w:jc w:val="center"/>
              <w:rPr>
                <w:rFonts w:hint="eastAsia" w:ascii="仿宋" w:hAnsi="仿宋" w:eastAsia="仿宋" w:cs="仿宋"/>
                <w:color w:val="auto"/>
                <w:kern w:val="2"/>
                <w:sz w:val="24"/>
                <w:szCs w:val="24"/>
                <w:highlight w:val="none"/>
                <w:lang w:val="en-US" w:eastAsia="zh-CN" w:bidi="ar-SA"/>
              </w:rPr>
            </w:pPr>
          </w:p>
        </w:tc>
      </w:tr>
      <w:tr w14:paraId="165947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9" w:type="dxa"/>
            <w:shd w:val="clear" w:color="auto" w:fill="auto"/>
            <w:vAlign w:val="center"/>
          </w:tcPr>
          <w:p w14:paraId="02A18001">
            <w:pPr>
              <w:snapToGrid w:val="0"/>
              <w:spacing w:line="360" w:lineRule="auto"/>
              <w:jc w:val="center"/>
              <w:rPr>
                <w:rFonts w:hint="default"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highlight w:val="none"/>
                <w:lang w:val="en-US" w:eastAsia="zh-CN"/>
              </w:rPr>
              <w:t>7.4</w:t>
            </w:r>
          </w:p>
        </w:tc>
        <w:tc>
          <w:tcPr>
            <w:tcW w:w="4594" w:type="dxa"/>
            <w:shd w:val="clear" w:color="auto" w:fill="auto"/>
            <w:vAlign w:val="top"/>
          </w:tcPr>
          <w:p w14:paraId="15372217">
            <w:pPr>
              <w:widowControl/>
              <w:textAlignment w:val="center"/>
              <w:rPr>
                <w:rFonts w:hint="default" w:ascii="Times New Roman" w:hAnsi="Times New Roman" w:eastAsia="宋体" w:cs="Times New Roman"/>
                <w:color w:val="auto"/>
                <w:kern w:val="2"/>
                <w:sz w:val="21"/>
                <w:szCs w:val="24"/>
                <w:lang w:val="en-US" w:eastAsia="zh-CN" w:bidi="ar-SA"/>
              </w:rPr>
            </w:pPr>
            <w:r>
              <w:rPr>
                <w:rFonts w:hint="eastAsia" w:ascii="仿宋" w:hAnsi="仿宋" w:eastAsia="仿宋" w:cs="仿宋"/>
                <w:i w:val="0"/>
                <w:iCs w:val="0"/>
                <w:color w:val="auto"/>
                <w:kern w:val="0"/>
                <w:sz w:val="24"/>
                <w:szCs w:val="24"/>
                <w:u w:val="none"/>
                <w:lang w:val="en-US" w:eastAsia="zh-CN" w:bidi="ar"/>
              </w:rPr>
              <w:t>投标人对项目实施区域西湖区近三年国控站点、乡镇站点空气质量等观测数据情况进行分析，包括各点位污染态势及特征、年际变化及月度污染情况规律，依此</w:t>
            </w:r>
            <w:r>
              <w:rPr>
                <w:rFonts w:hint="eastAsia" w:ascii="仿宋" w:hAnsi="仿宋" w:eastAsia="仿宋" w:cs="仿宋"/>
                <w:color w:val="auto"/>
                <w:kern w:val="0"/>
                <w:sz w:val="24"/>
                <w:highlight w:val="none"/>
                <w:lang w:bidi="ar"/>
              </w:rPr>
              <w:t>提出</w:t>
            </w:r>
            <w:r>
              <w:rPr>
                <w:rFonts w:hint="eastAsia" w:ascii="仿宋" w:hAnsi="仿宋" w:eastAsia="仿宋" w:cs="仿宋"/>
                <w:color w:val="auto"/>
                <w:kern w:val="0"/>
                <w:sz w:val="24"/>
                <w:highlight w:val="none"/>
                <w:lang w:val="en-US" w:eastAsia="zh-CN" w:bidi="ar"/>
              </w:rPr>
              <w:t>空气质量分析日报表内容大纲，并进行要素说明</w:t>
            </w:r>
            <w:r>
              <w:rPr>
                <w:rFonts w:hint="eastAsia" w:ascii="仿宋" w:hAnsi="仿宋" w:eastAsia="仿宋" w:cs="仿宋"/>
                <w:color w:val="auto"/>
                <w:kern w:val="0"/>
                <w:sz w:val="24"/>
                <w:highlight w:val="none"/>
                <w:lang w:bidi="ar"/>
              </w:rPr>
              <w:t>。</w:t>
            </w:r>
            <w:r>
              <w:rPr>
                <w:rFonts w:hint="eastAsia" w:ascii="仿宋" w:hAnsi="仿宋" w:eastAsia="仿宋" w:cs="仿宋"/>
                <w:color w:val="auto"/>
                <w:kern w:val="0"/>
                <w:sz w:val="24"/>
                <w:highlight w:val="none"/>
                <w:lang w:val="en-US" w:eastAsia="zh-CN" w:bidi="ar"/>
              </w:rPr>
              <w:t>根据分析完整性和日报表设置</w:t>
            </w:r>
            <w:r>
              <w:rPr>
                <w:rFonts w:hint="eastAsia" w:ascii="仿宋" w:hAnsi="仿宋" w:eastAsia="仿宋" w:cs="仿宋"/>
                <w:i w:val="0"/>
                <w:iCs w:val="0"/>
                <w:color w:val="auto"/>
                <w:kern w:val="0"/>
                <w:sz w:val="24"/>
                <w:szCs w:val="24"/>
                <w:u w:val="none"/>
                <w:lang w:val="en-US" w:eastAsia="zh-CN" w:bidi="ar"/>
              </w:rPr>
              <w:t>与项目匹配情况给分</w:t>
            </w:r>
            <w:r>
              <w:rPr>
                <w:rFonts w:hint="eastAsia" w:ascii="仿宋" w:hAnsi="仿宋" w:eastAsia="仿宋" w:cs="仿宋"/>
                <w:color w:val="auto"/>
                <w:kern w:val="0"/>
                <w:sz w:val="24"/>
                <w:u w:val="none"/>
                <w:lang w:val="en-US" w:eastAsia="zh-CN" w:bidi="ar"/>
              </w:rPr>
              <w:t>（5,4,3,2,1,0）。</w:t>
            </w:r>
          </w:p>
        </w:tc>
        <w:tc>
          <w:tcPr>
            <w:tcW w:w="654" w:type="dxa"/>
            <w:shd w:val="clear" w:color="auto" w:fill="auto"/>
            <w:vAlign w:val="center"/>
          </w:tcPr>
          <w:p w14:paraId="46237F5E">
            <w:pPr>
              <w:keepNext w:val="0"/>
              <w:keepLines w:val="0"/>
              <w:pageBreakBefore w:val="0"/>
              <w:widowControl/>
              <w:suppressLineNumbers w:val="0"/>
              <w:kinsoku/>
              <w:wordWrap/>
              <w:overflowPunct/>
              <w:topLinePunct w:val="0"/>
              <w:autoSpaceDE/>
              <w:autoSpaceDN/>
              <w:bidi w:val="0"/>
              <w:adjustRightInd/>
              <w:snapToGrid/>
              <w:spacing w:line="240" w:lineRule="auto"/>
              <w:ind w:firstLine="0" w:firstLineChars="0"/>
              <w:jc w:val="center"/>
              <w:textAlignment w:val="center"/>
              <w:rPr>
                <w:rFonts w:hint="default" w:ascii="仿宋" w:hAnsi="仿宋" w:eastAsia="仿宋" w:cs="仿宋"/>
                <w:i w:val="0"/>
                <w:iCs w:val="0"/>
                <w:color w:val="auto"/>
                <w:kern w:val="2"/>
                <w:sz w:val="24"/>
                <w:szCs w:val="24"/>
                <w:u w:val="none"/>
                <w:lang w:val="en-US" w:eastAsia="zh-CN" w:bidi="ar-SA"/>
              </w:rPr>
            </w:pPr>
            <w:r>
              <w:rPr>
                <w:rFonts w:hint="eastAsia" w:ascii="仿宋" w:hAnsi="仿宋" w:eastAsia="仿宋" w:cs="仿宋"/>
                <w:i w:val="0"/>
                <w:iCs w:val="0"/>
                <w:color w:val="auto"/>
                <w:sz w:val="24"/>
                <w:szCs w:val="24"/>
                <w:u w:val="none"/>
                <w:lang w:val="en-US" w:eastAsia="zh-CN"/>
              </w:rPr>
              <w:t>5</w:t>
            </w:r>
          </w:p>
        </w:tc>
        <w:tc>
          <w:tcPr>
            <w:tcW w:w="799" w:type="dxa"/>
            <w:shd w:val="clear" w:color="auto" w:fill="auto"/>
            <w:vAlign w:val="center"/>
          </w:tcPr>
          <w:p w14:paraId="15BAC7A0">
            <w:pPr>
              <w:keepNext w:val="0"/>
              <w:keepLines w:val="0"/>
              <w:pageBreakBefore w:val="0"/>
              <w:widowControl/>
              <w:suppressLineNumbers w:val="0"/>
              <w:kinsoku/>
              <w:wordWrap/>
              <w:overflowPunct/>
              <w:topLinePunct w:val="0"/>
              <w:autoSpaceDE/>
              <w:autoSpaceDN/>
              <w:bidi w:val="0"/>
              <w:adjustRightInd/>
              <w:snapToGrid/>
              <w:spacing w:line="240" w:lineRule="auto"/>
              <w:ind w:firstLine="0" w:firstLineChars="0"/>
              <w:jc w:val="center"/>
              <w:textAlignment w:val="center"/>
              <w:rPr>
                <w:rFonts w:hint="eastAsia"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主观分</w:t>
            </w:r>
          </w:p>
        </w:tc>
        <w:tc>
          <w:tcPr>
            <w:tcW w:w="1559" w:type="dxa"/>
            <w:shd w:val="clear" w:color="auto" w:fill="auto"/>
            <w:vAlign w:val="top"/>
          </w:tcPr>
          <w:p w14:paraId="6A881EB3">
            <w:pPr>
              <w:snapToGrid w:val="0"/>
              <w:spacing w:line="360" w:lineRule="auto"/>
              <w:jc w:val="center"/>
              <w:rPr>
                <w:rFonts w:hint="eastAsia" w:ascii="仿宋" w:hAnsi="仿宋" w:eastAsia="仿宋" w:cs="仿宋"/>
                <w:color w:val="auto"/>
                <w:kern w:val="2"/>
                <w:sz w:val="24"/>
                <w:szCs w:val="24"/>
                <w:highlight w:val="none"/>
                <w:lang w:val="en-US" w:eastAsia="zh-CN" w:bidi="ar-SA"/>
              </w:rPr>
            </w:pPr>
          </w:p>
        </w:tc>
      </w:tr>
      <w:tr w14:paraId="320BEC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9" w:type="dxa"/>
            <w:shd w:val="clear" w:color="auto" w:fill="auto"/>
            <w:vAlign w:val="center"/>
          </w:tcPr>
          <w:p w14:paraId="6B2FC1C6">
            <w:pPr>
              <w:snapToGrid w:val="0"/>
              <w:spacing w:line="360" w:lineRule="auto"/>
              <w:jc w:val="center"/>
              <w:rPr>
                <w:rFonts w:hint="default"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highlight w:val="none"/>
                <w:lang w:val="en-US" w:eastAsia="zh-CN"/>
              </w:rPr>
              <w:t>8</w:t>
            </w:r>
          </w:p>
        </w:tc>
        <w:tc>
          <w:tcPr>
            <w:tcW w:w="4594" w:type="dxa"/>
            <w:shd w:val="clear" w:color="auto" w:fill="auto"/>
            <w:vAlign w:val="top"/>
          </w:tcPr>
          <w:p w14:paraId="20991C06">
            <w:pPr>
              <w:keepNext w:val="0"/>
              <w:keepLines w:val="0"/>
              <w:pageBreakBefore w:val="0"/>
              <w:widowControl/>
              <w:suppressLineNumbers w:val="0"/>
              <w:kinsoku/>
              <w:wordWrap/>
              <w:overflowPunct/>
              <w:topLinePunct w:val="0"/>
              <w:autoSpaceDE/>
              <w:autoSpaceDN/>
              <w:bidi w:val="0"/>
              <w:adjustRightInd/>
              <w:snapToGrid/>
              <w:spacing w:line="240" w:lineRule="auto"/>
              <w:ind w:firstLine="0" w:firstLineChars="0"/>
              <w:jc w:val="both"/>
              <w:textAlignment w:val="center"/>
              <w:rPr>
                <w:rFonts w:hint="default" w:ascii="仿宋" w:hAnsi="仿宋" w:eastAsia="仿宋" w:cs="仿宋"/>
                <w:i w:val="0"/>
                <w:iCs w:val="0"/>
                <w:color w:val="auto"/>
                <w:kern w:val="0"/>
                <w:sz w:val="24"/>
                <w:szCs w:val="24"/>
                <w:u w:val="none"/>
                <w:lang w:val="en-US" w:eastAsia="zh-CN" w:bidi="ar"/>
              </w:rPr>
            </w:pPr>
            <w:r>
              <w:rPr>
                <w:rFonts w:hint="eastAsia" w:ascii="仿宋" w:hAnsi="仿宋" w:eastAsia="仿宋" w:cs="仿宋"/>
                <w:b/>
                <w:bCs/>
                <w:i w:val="0"/>
                <w:iCs w:val="0"/>
                <w:color w:val="auto"/>
                <w:kern w:val="0"/>
                <w:sz w:val="24"/>
                <w:szCs w:val="24"/>
                <w:u w:val="none"/>
                <w:lang w:val="en-US" w:eastAsia="zh-CN" w:bidi="ar"/>
              </w:rPr>
              <w:t>污染天气预警应对</w:t>
            </w:r>
          </w:p>
        </w:tc>
        <w:tc>
          <w:tcPr>
            <w:tcW w:w="654" w:type="dxa"/>
            <w:shd w:val="clear" w:color="auto" w:fill="auto"/>
            <w:vAlign w:val="center"/>
          </w:tcPr>
          <w:p w14:paraId="11B2BE18">
            <w:pPr>
              <w:keepNext w:val="0"/>
              <w:keepLines w:val="0"/>
              <w:pageBreakBefore w:val="0"/>
              <w:widowControl/>
              <w:suppressLineNumbers w:val="0"/>
              <w:kinsoku/>
              <w:wordWrap/>
              <w:overflowPunct/>
              <w:topLinePunct w:val="0"/>
              <w:autoSpaceDE/>
              <w:autoSpaceDN/>
              <w:bidi w:val="0"/>
              <w:adjustRightInd/>
              <w:snapToGrid/>
              <w:spacing w:line="240" w:lineRule="auto"/>
              <w:ind w:firstLine="0" w:firstLineChars="0"/>
              <w:jc w:val="center"/>
              <w:textAlignment w:val="center"/>
              <w:rPr>
                <w:rFonts w:hint="default" w:ascii="仿宋" w:hAnsi="仿宋" w:eastAsia="仿宋" w:cs="仿宋"/>
                <w:i w:val="0"/>
                <w:iCs w:val="0"/>
                <w:color w:val="auto"/>
                <w:kern w:val="2"/>
                <w:sz w:val="24"/>
                <w:szCs w:val="24"/>
                <w:u w:val="none"/>
                <w:lang w:val="en-US" w:eastAsia="zh-CN" w:bidi="ar-SA"/>
              </w:rPr>
            </w:pPr>
            <w:r>
              <w:rPr>
                <w:rFonts w:hint="eastAsia" w:ascii="仿宋" w:hAnsi="仿宋" w:eastAsia="仿宋" w:cs="仿宋"/>
                <w:i w:val="0"/>
                <w:iCs w:val="0"/>
                <w:color w:val="auto"/>
                <w:sz w:val="24"/>
                <w:szCs w:val="24"/>
                <w:u w:val="none"/>
                <w:lang w:val="en-US" w:eastAsia="zh-CN"/>
              </w:rPr>
              <w:t>/</w:t>
            </w:r>
          </w:p>
        </w:tc>
        <w:tc>
          <w:tcPr>
            <w:tcW w:w="799" w:type="dxa"/>
            <w:shd w:val="clear" w:color="auto" w:fill="auto"/>
            <w:vAlign w:val="center"/>
          </w:tcPr>
          <w:p w14:paraId="1634E3E7">
            <w:pPr>
              <w:keepNext w:val="0"/>
              <w:keepLines w:val="0"/>
              <w:pageBreakBefore w:val="0"/>
              <w:widowControl/>
              <w:suppressLineNumbers w:val="0"/>
              <w:kinsoku/>
              <w:wordWrap/>
              <w:overflowPunct/>
              <w:topLinePunct w:val="0"/>
              <w:autoSpaceDE/>
              <w:autoSpaceDN/>
              <w:bidi w:val="0"/>
              <w:adjustRightInd/>
              <w:snapToGrid/>
              <w:spacing w:line="240" w:lineRule="auto"/>
              <w:ind w:firstLine="0" w:firstLineChars="0"/>
              <w:jc w:val="center"/>
              <w:textAlignment w:val="center"/>
              <w:rPr>
                <w:rFonts w:hint="default"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w:t>
            </w:r>
          </w:p>
        </w:tc>
        <w:tc>
          <w:tcPr>
            <w:tcW w:w="1559" w:type="dxa"/>
            <w:shd w:val="clear" w:color="auto" w:fill="auto"/>
            <w:vAlign w:val="top"/>
          </w:tcPr>
          <w:p w14:paraId="507BC3A4">
            <w:pPr>
              <w:snapToGrid w:val="0"/>
              <w:spacing w:line="360" w:lineRule="auto"/>
              <w:jc w:val="center"/>
              <w:rPr>
                <w:rFonts w:hint="eastAsia" w:ascii="仿宋" w:hAnsi="仿宋" w:eastAsia="仿宋" w:cs="仿宋"/>
                <w:color w:val="auto"/>
                <w:kern w:val="2"/>
                <w:sz w:val="24"/>
                <w:szCs w:val="24"/>
                <w:highlight w:val="none"/>
                <w:lang w:val="en-US" w:eastAsia="zh-CN" w:bidi="ar-SA"/>
              </w:rPr>
            </w:pPr>
          </w:p>
        </w:tc>
      </w:tr>
      <w:tr w14:paraId="6D1A1B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9" w:type="dxa"/>
            <w:shd w:val="clear" w:color="auto" w:fill="auto"/>
            <w:vAlign w:val="center"/>
          </w:tcPr>
          <w:p w14:paraId="5CBF147E">
            <w:pPr>
              <w:snapToGrid w:val="0"/>
              <w:spacing w:line="360" w:lineRule="auto"/>
              <w:jc w:val="center"/>
              <w:rPr>
                <w:rFonts w:hint="default"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highlight w:val="none"/>
                <w:lang w:val="en-US" w:eastAsia="zh-CN"/>
              </w:rPr>
              <w:t>8.1</w:t>
            </w:r>
          </w:p>
        </w:tc>
        <w:tc>
          <w:tcPr>
            <w:tcW w:w="4594" w:type="dxa"/>
            <w:shd w:val="clear" w:color="auto" w:fill="auto"/>
            <w:vAlign w:val="top"/>
          </w:tcPr>
          <w:p w14:paraId="6A5FA521">
            <w:pPr>
              <w:widowControl/>
              <w:textAlignment w:val="center"/>
              <w:rPr>
                <w:rFonts w:hint="default" w:ascii="Times New Roman" w:hAnsi="Times New Roman" w:eastAsia="宋体" w:cs="Times New Roman"/>
                <w:color w:val="auto"/>
                <w:kern w:val="2"/>
                <w:sz w:val="21"/>
                <w:szCs w:val="24"/>
                <w:lang w:val="en-US" w:eastAsia="zh-CN" w:bidi="ar-SA"/>
              </w:rPr>
            </w:pPr>
            <w:r>
              <w:rPr>
                <w:rFonts w:hint="eastAsia" w:ascii="仿宋" w:hAnsi="仿宋" w:eastAsia="仿宋" w:cs="仿宋"/>
                <w:color w:val="auto"/>
                <w:kern w:val="0"/>
                <w:sz w:val="24"/>
                <w:highlight w:val="none"/>
                <w:lang w:bidi="ar"/>
              </w:rPr>
              <w:t>列出污染天气专题预警和建议信息提纲，并附要素说明。</w:t>
            </w:r>
            <w:r>
              <w:rPr>
                <w:rFonts w:hint="eastAsia" w:ascii="仿宋" w:hAnsi="仿宋" w:eastAsia="仿宋" w:cs="仿宋"/>
                <w:i w:val="0"/>
                <w:iCs w:val="0"/>
                <w:color w:val="auto"/>
                <w:kern w:val="0"/>
                <w:sz w:val="24"/>
                <w:szCs w:val="24"/>
                <w:u w:val="none"/>
                <w:lang w:val="en-US" w:eastAsia="zh-CN" w:bidi="ar"/>
              </w:rPr>
              <w:t>根据方案提纲与项目匹配情况及建议科学合理性给分</w:t>
            </w:r>
            <w:r>
              <w:rPr>
                <w:rFonts w:hint="eastAsia" w:ascii="仿宋" w:hAnsi="仿宋" w:eastAsia="仿宋" w:cs="仿宋"/>
                <w:color w:val="auto"/>
                <w:kern w:val="0"/>
                <w:sz w:val="24"/>
                <w:u w:val="none"/>
                <w:lang w:val="en-US" w:eastAsia="zh-CN" w:bidi="ar"/>
              </w:rPr>
              <w:t>（3,2,1,0）。</w:t>
            </w:r>
          </w:p>
        </w:tc>
        <w:tc>
          <w:tcPr>
            <w:tcW w:w="654" w:type="dxa"/>
            <w:shd w:val="clear" w:color="auto" w:fill="auto"/>
            <w:vAlign w:val="center"/>
          </w:tcPr>
          <w:p w14:paraId="0B4EC583">
            <w:pPr>
              <w:keepNext w:val="0"/>
              <w:keepLines w:val="0"/>
              <w:pageBreakBefore w:val="0"/>
              <w:widowControl/>
              <w:suppressLineNumbers w:val="0"/>
              <w:kinsoku/>
              <w:wordWrap/>
              <w:overflowPunct/>
              <w:topLinePunct w:val="0"/>
              <w:autoSpaceDE/>
              <w:autoSpaceDN/>
              <w:bidi w:val="0"/>
              <w:adjustRightInd/>
              <w:snapToGrid/>
              <w:spacing w:line="240" w:lineRule="auto"/>
              <w:ind w:firstLine="0" w:firstLineChars="0"/>
              <w:jc w:val="center"/>
              <w:textAlignment w:val="center"/>
              <w:rPr>
                <w:rFonts w:hint="eastAsia" w:ascii="仿宋" w:hAnsi="仿宋" w:eastAsia="仿宋" w:cs="仿宋"/>
                <w:i w:val="0"/>
                <w:iCs w:val="0"/>
                <w:color w:val="auto"/>
                <w:kern w:val="2"/>
                <w:sz w:val="24"/>
                <w:szCs w:val="24"/>
                <w:u w:val="none"/>
                <w:lang w:val="en-US" w:eastAsia="zh-CN" w:bidi="ar-SA"/>
              </w:rPr>
            </w:pPr>
            <w:r>
              <w:rPr>
                <w:rFonts w:hint="eastAsia" w:ascii="仿宋" w:hAnsi="仿宋" w:eastAsia="仿宋" w:cs="仿宋"/>
                <w:i w:val="0"/>
                <w:iCs w:val="0"/>
                <w:color w:val="auto"/>
                <w:sz w:val="24"/>
                <w:szCs w:val="24"/>
                <w:u w:val="none"/>
                <w:lang w:val="en-US" w:eastAsia="zh-CN"/>
              </w:rPr>
              <w:t>3</w:t>
            </w:r>
          </w:p>
        </w:tc>
        <w:tc>
          <w:tcPr>
            <w:tcW w:w="799" w:type="dxa"/>
            <w:shd w:val="clear" w:color="auto" w:fill="auto"/>
            <w:vAlign w:val="center"/>
          </w:tcPr>
          <w:p w14:paraId="7263B10A">
            <w:pPr>
              <w:keepNext w:val="0"/>
              <w:keepLines w:val="0"/>
              <w:pageBreakBefore w:val="0"/>
              <w:widowControl/>
              <w:suppressLineNumbers w:val="0"/>
              <w:kinsoku/>
              <w:wordWrap/>
              <w:overflowPunct/>
              <w:topLinePunct w:val="0"/>
              <w:autoSpaceDE/>
              <w:autoSpaceDN/>
              <w:bidi w:val="0"/>
              <w:adjustRightInd/>
              <w:snapToGrid/>
              <w:spacing w:line="240" w:lineRule="auto"/>
              <w:ind w:firstLine="0" w:firstLineChars="0"/>
              <w:jc w:val="center"/>
              <w:textAlignment w:val="center"/>
              <w:rPr>
                <w:rFonts w:hint="eastAsia"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主观分</w:t>
            </w:r>
          </w:p>
        </w:tc>
        <w:tc>
          <w:tcPr>
            <w:tcW w:w="1559" w:type="dxa"/>
            <w:shd w:val="clear" w:color="auto" w:fill="auto"/>
            <w:vAlign w:val="top"/>
          </w:tcPr>
          <w:p w14:paraId="62B9E218">
            <w:pPr>
              <w:snapToGrid w:val="0"/>
              <w:spacing w:line="360" w:lineRule="auto"/>
              <w:jc w:val="center"/>
              <w:rPr>
                <w:rFonts w:hint="eastAsia" w:ascii="仿宋" w:hAnsi="仿宋" w:eastAsia="仿宋" w:cs="仿宋"/>
                <w:color w:val="auto"/>
                <w:kern w:val="2"/>
                <w:sz w:val="24"/>
                <w:szCs w:val="24"/>
                <w:highlight w:val="none"/>
                <w:lang w:val="en-US" w:eastAsia="zh-CN" w:bidi="ar-SA"/>
              </w:rPr>
            </w:pPr>
          </w:p>
        </w:tc>
      </w:tr>
      <w:tr w14:paraId="0FF083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9" w:type="dxa"/>
            <w:shd w:val="clear" w:color="auto" w:fill="auto"/>
            <w:vAlign w:val="center"/>
          </w:tcPr>
          <w:p w14:paraId="2DAED70C">
            <w:pPr>
              <w:snapToGrid w:val="0"/>
              <w:spacing w:line="360" w:lineRule="auto"/>
              <w:jc w:val="center"/>
              <w:rPr>
                <w:rFonts w:hint="default"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highlight w:val="none"/>
                <w:lang w:val="en-US" w:eastAsia="zh-CN"/>
              </w:rPr>
              <w:t>8.2</w:t>
            </w:r>
          </w:p>
        </w:tc>
        <w:tc>
          <w:tcPr>
            <w:tcW w:w="4594" w:type="dxa"/>
            <w:shd w:val="clear" w:color="auto" w:fill="auto"/>
            <w:vAlign w:val="top"/>
          </w:tcPr>
          <w:p w14:paraId="7F8CC0DC">
            <w:pPr>
              <w:widowControl/>
              <w:adjustRightInd/>
              <w:textAlignment w:val="center"/>
              <w:rPr>
                <w:rFonts w:hint="default" w:ascii="仿宋" w:hAnsi="仿宋" w:eastAsia="仿宋" w:cs="仿宋"/>
                <w:i w:val="0"/>
                <w:iCs w:val="0"/>
                <w:color w:val="auto"/>
                <w:kern w:val="0"/>
                <w:sz w:val="24"/>
                <w:szCs w:val="24"/>
                <w:u w:val="none"/>
                <w:lang w:val="en-US" w:eastAsia="zh-CN" w:bidi="ar"/>
              </w:rPr>
            </w:pPr>
            <w:r>
              <w:rPr>
                <w:rFonts w:hint="eastAsia" w:ascii="仿宋" w:hAnsi="仿宋" w:eastAsia="仿宋" w:cs="仿宋"/>
                <w:color w:val="auto"/>
                <w:kern w:val="0"/>
                <w:sz w:val="24"/>
                <w:highlight w:val="none"/>
                <w:lang w:val="en-US" w:eastAsia="zh-CN" w:bidi="ar"/>
              </w:rPr>
              <w:t>投标人根据西湖</w:t>
            </w:r>
            <w:r>
              <w:rPr>
                <w:rFonts w:hint="eastAsia" w:ascii="仿宋" w:hAnsi="仿宋" w:eastAsia="仿宋" w:cs="仿宋"/>
                <w:color w:val="auto"/>
                <w:kern w:val="0"/>
                <w:sz w:val="24"/>
                <w:highlight w:val="none"/>
                <w:lang w:bidi="ar"/>
              </w:rPr>
              <w:t>区的实际情况，结合气象数据、</w:t>
            </w:r>
            <w:r>
              <w:rPr>
                <w:rFonts w:hint="eastAsia" w:ascii="仿宋" w:hAnsi="仿宋" w:eastAsia="仿宋" w:cs="仿宋"/>
                <w:color w:val="auto"/>
                <w:kern w:val="0"/>
                <w:sz w:val="24"/>
                <w:highlight w:val="none"/>
                <w:lang w:val="en-US" w:eastAsia="zh-CN" w:bidi="ar"/>
              </w:rPr>
              <w:t>空气</w:t>
            </w:r>
            <w:r>
              <w:rPr>
                <w:rFonts w:hint="eastAsia" w:ascii="仿宋" w:hAnsi="仿宋" w:eastAsia="仿宋" w:cs="仿宋"/>
                <w:color w:val="auto"/>
                <w:kern w:val="0"/>
                <w:sz w:val="24"/>
                <w:highlight w:val="none"/>
                <w:lang w:bidi="ar"/>
              </w:rPr>
              <w:t>站点数据及周边污染源情况，分析颗粒物及臭氧高值可能存在的特征及污染成因，提出日常大气污染防治工作方法、污染日常应对机制，以及工业企业污染天气应对措施落实情况核查等方案</w:t>
            </w:r>
            <w:r>
              <w:rPr>
                <w:rFonts w:hint="eastAsia" w:ascii="仿宋" w:hAnsi="仿宋" w:eastAsia="仿宋" w:cs="仿宋"/>
                <w:color w:val="auto"/>
                <w:kern w:val="0"/>
                <w:sz w:val="24"/>
                <w:highlight w:val="none"/>
                <w:lang w:eastAsia="zh-CN" w:bidi="ar"/>
              </w:rPr>
              <w:t>。</w:t>
            </w:r>
            <w:r>
              <w:rPr>
                <w:rFonts w:hint="eastAsia" w:ascii="仿宋" w:hAnsi="仿宋" w:eastAsia="仿宋" w:cs="仿宋"/>
                <w:color w:val="auto"/>
                <w:kern w:val="0"/>
                <w:sz w:val="24"/>
                <w:highlight w:val="none"/>
                <w:lang w:val="en-US" w:eastAsia="zh-CN" w:bidi="ar"/>
              </w:rPr>
              <w:t>根据</w:t>
            </w:r>
            <w:r>
              <w:rPr>
                <w:rFonts w:hint="eastAsia" w:ascii="仿宋" w:hAnsi="仿宋" w:eastAsia="仿宋" w:cs="仿宋"/>
                <w:i w:val="0"/>
                <w:iCs w:val="0"/>
                <w:color w:val="auto"/>
                <w:kern w:val="0"/>
                <w:sz w:val="24"/>
                <w:szCs w:val="24"/>
                <w:u w:val="none"/>
                <w:lang w:val="en-US" w:eastAsia="zh-CN" w:bidi="ar"/>
              </w:rPr>
              <w:t>机制及核查方案与项目匹配情况给分</w:t>
            </w:r>
            <w:r>
              <w:rPr>
                <w:rFonts w:hint="eastAsia" w:ascii="仿宋" w:hAnsi="仿宋" w:eastAsia="仿宋" w:cs="仿宋"/>
                <w:color w:val="auto"/>
                <w:kern w:val="0"/>
                <w:sz w:val="24"/>
                <w:u w:val="none"/>
                <w:lang w:val="en-US" w:eastAsia="zh-CN" w:bidi="ar"/>
              </w:rPr>
              <w:t>（4,3,2,1,0）。</w:t>
            </w:r>
          </w:p>
        </w:tc>
        <w:tc>
          <w:tcPr>
            <w:tcW w:w="654" w:type="dxa"/>
            <w:shd w:val="clear" w:color="auto" w:fill="auto"/>
            <w:vAlign w:val="center"/>
          </w:tcPr>
          <w:p w14:paraId="310F5221">
            <w:pPr>
              <w:keepNext w:val="0"/>
              <w:keepLines w:val="0"/>
              <w:pageBreakBefore w:val="0"/>
              <w:widowControl/>
              <w:suppressLineNumbers w:val="0"/>
              <w:kinsoku/>
              <w:wordWrap/>
              <w:overflowPunct/>
              <w:topLinePunct w:val="0"/>
              <w:autoSpaceDE/>
              <w:autoSpaceDN/>
              <w:bidi w:val="0"/>
              <w:adjustRightInd/>
              <w:snapToGrid/>
              <w:spacing w:line="240" w:lineRule="auto"/>
              <w:ind w:firstLine="0" w:firstLineChars="0"/>
              <w:jc w:val="center"/>
              <w:textAlignment w:val="center"/>
              <w:rPr>
                <w:rFonts w:hint="default" w:ascii="仿宋" w:hAnsi="仿宋" w:eastAsia="仿宋" w:cs="仿宋"/>
                <w:i w:val="0"/>
                <w:iCs w:val="0"/>
                <w:color w:val="auto"/>
                <w:kern w:val="2"/>
                <w:sz w:val="24"/>
                <w:szCs w:val="24"/>
                <w:u w:val="none"/>
                <w:lang w:val="en-US" w:eastAsia="zh-CN" w:bidi="ar-SA"/>
              </w:rPr>
            </w:pPr>
            <w:r>
              <w:rPr>
                <w:rFonts w:hint="eastAsia" w:ascii="仿宋" w:hAnsi="仿宋" w:eastAsia="仿宋" w:cs="仿宋"/>
                <w:i w:val="0"/>
                <w:iCs w:val="0"/>
                <w:color w:val="auto"/>
                <w:kern w:val="2"/>
                <w:sz w:val="24"/>
                <w:szCs w:val="24"/>
                <w:u w:val="none"/>
                <w:lang w:val="en-US" w:eastAsia="zh-CN" w:bidi="ar-SA"/>
              </w:rPr>
              <w:t>4</w:t>
            </w:r>
          </w:p>
        </w:tc>
        <w:tc>
          <w:tcPr>
            <w:tcW w:w="799" w:type="dxa"/>
            <w:shd w:val="clear" w:color="auto" w:fill="auto"/>
            <w:vAlign w:val="center"/>
          </w:tcPr>
          <w:p w14:paraId="0D182DDE">
            <w:pPr>
              <w:keepNext w:val="0"/>
              <w:keepLines w:val="0"/>
              <w:pageBreakBefore w:val="0"/>
              <w:widowControl/>
              <w:suppressLineNumbers w:val="0"/>
              <w:kinsoku/>
              <w:wordWrap/>
              <w:overflowPunct/>
              <w:topLinePunct w:val="0"/>
              <w:autoSpaceDE/>
              <w:autoSpaceDN/>
              <w:bidi w:val="0"/>
              <w:adjustRightInd/>
              <w:snapToGrid/>
              <w:spacing w:line="240" w:lineRule="auto"/>
              <w:ind w:firstLine="0" w:firstLineChars="0"/>
              <w:jc w:val="center"/>
              <w:textAlignment w:val="center"/>
              <w:rPr>
                <w:rFonts w:hint="eastAsia"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主观分</w:t>
            </w:r>
          </w:p>
        </w:tc>
        <w:tc>
          <w:tcPr>
            <w:tcW w:w="1559" w:type="dxa"/>
            <w:shd w:val="clear" w:color="auto" w:fill="auto"/>
            <w:vAlign w:val="top"/>
          </w:tcPr>
          <w:p w14:paraId="4EF8442D">
            <w:pPr>
              <w:snapToGrid w:val="0"/>
              <w:spacing w:line="360" w:lineRule="auto"/>
              <w:jc w:val="center"/>
              <w:rPr>
                <w:rFonts w:hint="eastAsia" w:ascii="仿宋" w:hAnsi="仿宋" w:eastAsia="仿宋" w:cs="仿宋"/>
                <w:color w:val="auto"/>
                <w:kern w:val="2"/>
                <w:sz w:val="24"/>
                <w:szCs w:val="24"/>
                <w:highlight w:val="none"/>
                <w:lang w:val="en-US" w:eastAsia="zh-CN" w:bidi="ar-SA"/>
              </w:rPr>
            </w:pPr>
          </w:p>
        </w:tc>
      </w:tr>
      <w:tr w14:paraId="012DE9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9" w:type="dxa"/>
            <w:shd w:val="clear" w:color="auto" w:fill="auto"/>
            <w:vAlign w:val="center"/>
          </w:tcPr>
          <w:p w14:paraId="62031032">
            <w:pPr>
              <w:snapToGrid w:val="0"/>
              <w:spacing w:line="360" w:lineRule="auto"/>
              <w:jc w:val="center"/>
              <w:rPr>
                <w:rFonts w:hint="default"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highlight w:val="none"/>
                <w:lang w:val="en-US" w:eastAsia="zh-CN"/>
              </w:rPr>
              <w:t>9</w:t>
            </w:r>
          </w:p>
        </w:tc>
        <w:tc>
          <w:tcPr>
            <w:tcW w:w="4594" w:type="dxa"/>
            <w:shd w:val="clear" w:color="auto" w:fill="auto"/>
            <w:vAlign w:val="top"/>
          </w:tcPr>
          <w:p w14:paraId="0BE96048">
            <w:pPr>
              <w:keepNext w:val="0"/>
              <w:keepLines w:val="0"/>
              <w:pageBreakBefore w:val="0"/>
              <w:widowControl/>
              <w:suppressLineNumbers w:val="0"/>
              <w:kinsoku/>
              <w:wordWrap/>
              <w:overflowPunct/>
              <w:topLinePunct w:val="0"/>
              <w:autoSpaceDE/>
              <w:autoSpaceDN/>
              <w:bidi w:val="0"/>
              <w:adjustRightInd/>
              <w:snapToGrid/>
              <w:spacing w:line="240" w:lineRule="auto"/>
              <w:ind w:firstLine="0" w:firstLineChars="0"/>
              <w:jc w:val="both"/>
              <w:textAlignment w:val="center"/>
              <w:rPr>
                <w:rFonts w:hint="default" w:ascii="仿宋" w:hAnsi="仿宋" w:eastAsia="仿宋" w:cs="仿宋"/>
                <w:i w:val="0"/>
                <w:iCs w:val="0"/>
                <w:color w:val="auto"/>
                <w:kern w:val="0"/>
                <w:sz w:val="24"/>
                <w:szCs w:val="24"/>
                <w:u w:val="none"/>
                <w:lang w:val="en-US" w:eastAsia="zh-CN" w:bidi="ar"/>
              </w:rPr>
            </w:pPr>
            <w:r>
              <w:rPr>
                <w:rFonts w:hint="eastAsia" w:ascii="仿宋" w:hAnsi="仿宋" w:eastAsia="仿宋" w:cs="仿宋"/>
                <w:b/>
                <w:bCs/>
                <w:i w:val="0"/>
                <w:iCs w:val="0"/>
                <w:color w:val="auto"/>
                <w:kern w:val="0"/>
                <w:sz w:val="24"/>
                <w:szCs w:val="24"/>
                <w:u w:val="none"/>
                <w:lang w:val="en-US" w:eastAsia="zh-CN" w:bidi="ar"/>
              </w:rPr>
              <w:t>重点区域污染问题发现</w:t>
            </w:r>
          </w:p>
        </w:tc>
        <w:tc>
          <w:tcPr>
            <w:tcW w:w="654" w:type="dxa"/>
            <w:shd w:val="clear" w:color="auto" w:fill="auto"/>
            <w:vAlign w:val="center"/>
          </w:tcPr>
          <w:p w14:paraId="6452C352">
            <w:pPr>
              <w:keepNext w:val="0"/>
              <w:keepLines w:val="0"/>
              <w:pageBreakBefore w:val="0"/>
              <w:widowControl/>
              <w:suppressLineNumbers w:val="0"/>
              <w:kinsoku/>
              <w:wordWrap/>
              <w:overflowPunct/>
              <w:topLinePunct w:val="0"/>
              <w:autoSpaceDE/>
              <w:autoSpaceDN/>
              <w:bidi w:val="0"/>
              <w:adjustRightInd/>
              <w:snapToGrid/>
              <w:spacing w:line="240" w:lineRule="auto"/>
              <w:ind w:firstLine="0" w:firstLineChars="0"/>
              <w:jc w:val="center"/>
              <w:textAlignment w:val="center"/>
              <w:rPr>
                <w:rFonts w:hint="eastAsia" w:ascii="仿宋" w:hAnsi="仿宋" w:eastAsia="仿宋" w:cs="仿宋"/>
                <w:i w:val="0"/>
                <w:iCs w:val="0"/>
                <w:color w:val="auto"/>
                <w:kern w:val="2"/>
                <w:sz w:val="24"/>
                <w:szCs w:val="24"/>
                <w:u w:val="none"/>
                <w:lang w:val="en-US" w:eastAsia="zh-CN" w:bidi="ar-SA"/>
              </w:rPr>
            </w:pPr>
          </w:p>
        </w:tc>
        <w:tc>
          <w:tcPr>
            <w:tcW w:w="799" w:type="dxa"/>
            <w:shd w:val="clear" w:color="auto" w:fill="auto"/>
            <w:vAlign w:val="center"/>
          </w:tcPr>
          <w:p w14:paraId="0FE90CFE">
            <w:pPr>
              <w:keepNext w:val="0"/>
              <w:keepLines w:val="0"/>
              <w:pageBreakBefore w:val="0"/>
              <w:widowControl/>
              <w:suppressLineNumbers w:val="0"/>
              <w:kinsoku/>
              <w:wordWrap/>
              <w:overflowPunct/>
              <w:topLinePunct w:val="0"/>
              <w:autoSpaceDE/>
              <w:autoSpaceDN/>
              <w:bidi w:val="0"/>
              <w:adjustRightInd/>
              <w:snapToGrid/>
              <w:spacing w:line="240" w:lineRule="auto"/>
              <w:ind w:firstLine="0" w:firstLineChars="0"/>
              <w:jc w:val="center"/>
              <w:textAlignment w:val="center"/>
              <w:rPr>
                <w:rFonts w:hint="eastAsia" w:ascii="仿宋" w:hAnsi="仿宋" w:eastAsia="仿宋" w:cs="仿宋"/>
                <w:i w:val="0"/>
                <w:iCs w:val="0"/>
                <w:color w:val="auto"/>
                <w:kern w:val="0"/>
                <w:sz w:val="24"/>
                <w:szCs w:val="24"/>
                <w:u w:val="none"/>
                <w:lang w:val="en-US" w:eastAsia="zh-CN" w:bidi="ar"/>
              </w:rPr>
            </w:pPr>
          </w:p>
        </w:tc>
        <w:tc>
          <w:tcPr>
            <w:tcW w:w="1559" w:type="dxa"/>
            <w:shd w:val="clear" w:color="auto" w:fill="auto"/>
            <w:vAlign w:val="top"/>
          </w:tcPr>
          <w:p w14:paraId="64BE21A7">
            <w:pPr>
              <w:snapToGrid w:val="0"/>
              <w:spacing w:line="360" w:lineRule="auto"/>
              <w:jc w:val="center"/>
              <w:rPr>
                <w:rFonts w:hint="eastAsia" w:ascii="仿宋" w:hAnsi="仿宋" w:eastAsia="仿宋" w:cs="仿宋"/>
                <w:color w:val="auto"/>
                <w:kern w:val="2"/>
                <w:sz w:val="24"/>
                <w:szCs w:val="24"/>
                <w:highlight w:val="none"/>
                <w:lang w:val="en-US" w:eastAsia="zh-CN" w:bidi="ar-SA"/>
              </w:rPr>
            </w:pPr>
          </w:p>
        </w:tc>
      </w:tr>
      <w:tr w14:paraId="7AA36E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9" w:type="dxa"/>
            <w:shd w:val="clear" w:color="auto" w:fill="auto"/>
            <w:vAlign w:val="center"/>
          </w:tcPr>
          <w:p w14:paraId="6FA06B44">
            <w:pPr>
              <w:snapToGrid w:val="0"/>
              <w:spacing w:line="360" w:lineRule="auto"/>
              <w:jc w:val="center"/>
              <w:rPr>
                <w:rFonts w:hint="default"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highlight w:val="none"/>
                <w:lang w:val="en-US" w:eastAsia="zh-CN"/>
              </w:rPr>
              <w:t>9.1</w:t>
            </w:r>
          </w:p>
        </w:tc>
        <w:tc>
          <w:tcPr>
            <w:tcW w:w="4594" w:type="dxa"/>
            <w:shd w:val="clear" w:color="auto" w:fill="auto"/>
            <w:vAlign w:val="top"/>
          </w:tcPr>
          <w:p w14:paraId="4BDC93B9">
            <w:pPr>
              <w:widowControl/>
              <w:textAlignment w:val="center"/>
              <w:rPr>
                <w:rFonts w:hint="default" w:ascii="Times New Roman" w:hAnsi="Times New Roman" w:eastAsia="宋体" w:cs="Times New Roman"/>
                <w:color w:val="auto"/>
                <w:kern w:val="2"/>
                <w:sz w:val="21"/>
                <w:szCs w:val="24"/>
                <w:lang w:val="en-US" w:eastAsia="zh-CN" w:bidi="ar-SA"/>
              </w:rPr>
            </w:pPr>
            <w:r>
              <w:rPr>
                <w:rFonts w:hint="eastAsia" w:ascii="仿宋" w:hAnsi="仿宋" w:eastAsia="仿宋" w:cs="仿宋"/>
                <w:i w:val="0"/>
                <w:iCs w:val="0"/>
                <w:color w:val="auto"/>
                <w:sz w:val="24"/>
                <w:szCs w:val="24"/>
                <w:u w:val="none"/>
                <w:lang w:val="en-US" w:eastAsia="zh-CN"/>
              </w:rPr>
              <w:t>根据投标单位对西湖区整体区域的了解，结合西湖区裸土、工地分布，分析西湖区重点裸土工地情况及可能发生的扬尘污染情况，制定卫星遥感监控、ADMS模拟分析及无人机巡飞工作方案，</w:t>
            </w:r>
            <w:r>
              <w:rPr>
                <w:rFonts w:hint="eastAsia" w:ascii="仿宋" w:hAnsi="仿宋" w:eastAsia="仿宋" w:cs="仿宋"/>
                <w:i w:val="0"/>
                <w:iCs w:val="0"/>
                <w:color w:val="auto"/>
                <w:kern w:val="0"/>
                <w:sz w:val="24"/>
                <w:szCs w:val="24"/>
                <w:u w:val="none"/>
                <w:lang w:val="en-US" w:eastAsia="zh-CN" w:bidi="ar"/>
              </w:rPr>
              <w:t>根据方案与项目匹配情况给分</w:t>
            </w:r>
            <w:r>
              <w:rPr>
                <w:rFonts w:hint="eastAsia" w:ascii="仿宋" w:hAnsi="仿宋" w:eastAsia="仿宋" w:cs="仿宋"/>
                <w:color w:val="auto"/>
                <w:kern w:val="0"/>
                <w:sz w:val="24"/>
                <w:u w:val="none"/>
                <w:lang w:val="en-US" w:eastAsia="zh-CN" w:bidi="ar"/>
              </w:rPr>
              <w:t>（5,4,3,2,1,0）。</w:t>
            </w:r>
          </w:p>
        </w:tc>
        <w:tc>
          <w:tcPr>
            <w:tcW w:w="654" w:type="dxa"/>
            <w:shd w:val="clear" w:color="auto" w:fill="auto"/>
            <w:vAlign w:val="center"/>
          </w:tcPr>
          <w:p w14:paraId="08602594">
            <w:pPr>
              <w:keepNext w:val="0"/>
              <w:keepLines w:val="0"/>
              <w:pageBreakBefore w:val="0"/>
              <w:widowControl/>
              <w:suppressLineNumbers w:val="0"/>
              <w:kinsoku/>
              <w:wordWrap/>
              <w:overflowPunct/>
              <w:topLinePunct w:val="0"/>
              <w:autoSpaceDE/>
              <w:autoSpaceDN/>
              <w:bidi w:val="0"/>
              <w:adjustRightInd/>
              <w:snapToGrid/>
              <w:spacing w:line="240" w:lineRule="auto"/>
              <w:ind w:firstLine="0" w:firstLineChars="0"/>
              <w:jc w:val="center"/>
              <w:textAlignment w:val="center"/>
              <w:rPr>
                <w:rFonts w:hint="default" w:ascii="仿宋" w:hAnsi="仿宋" w:eastAsia="仿宋" w:cs="仿宋"/>
                <w:i w:val="0"/>
                <w:iCs w:val="0"/>
                <w:color w:val="auto"/>
                <w:kern w:val="2"/>
                <w:sz w:val="24"/>
                <w:szCs w:val="24"/>
                <w:u w:val="none"/>
                <w:lang w:val="en-US" w:eastAsia="zh-CN" w:bidi="ar-SA"/>
              </w:rPr>
            </w:pPr>
            <w:r>
              <w:rPr>
                <w:rFonts w:hint="eastAsia" w:ascii="仿宋" w:hAnsi="仿宋" w:eastAsia="仿宋" w:cs="仿宋"/>
                <w:i w:val="0"/>
                <w:iCs w:val="0"/>
                <w:color w:val="auto"/>
                <w:sz w:val="24"/>
                <w:szCs w:val="24"/>
                <w:u w:val="none"/>
                <w:lang w:val="en-US" w:eastAsia="zh-CN"/>
              </w:rPr>
              <w:t>5</w:t>
            </w:r>
          </w:p>
        </w:tc>
        <w:tc>
          <w:tcPr>
            <w:tcW w:w="799" w:type="dxa"/>
            <w:shd w:val="clear" w:color="auto" w:fill="auto"/>
            <w:vAlign w:val="center"/>
          </w:tcPr>
          <w:p w14:paraId="64CDEC1A">
            <w:pPr>
              <w:keepNext w:val="0"/>
              <w:keepLines w:val="0"/>
              <w:pageBreakBefore w:val="0"/>
              <w:widowControl/>
              <w:suppressLineNumbers w:val="0"/>
              <w:kinsoku/>
              <w:wordWrap/>
              <w:overflowPunct/>
              <w:topLinePunct w:val="0"/>
              <w:autoSpaceDE/>
              <w:autoSpaceDN/>
              <w:bidi w:val="0"/>
              <w:adjustRightInd/>
              <w:snapToGrid/>
              <w:spacing w:line="240" w:lineRule="auto"/>
              <w:ind w:firstLine="0" w:firstLineChars="0"/>
              <w:jc w:val="center"/>
              <w:textAlignment w:val="center"/>
              <w:rPr>
                <w:rFonts w:hint="eastAsia"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主观分</w:t>
            </w:r>
          </w:p>
        </w:tc>
        <w:tc>
          <w:tcPr>
            <w:tcW w:w="1559" w:type="dxa"/>
            <w:shd w:val="clear" w:color="auto" w:fill="auto"/>
            <w:vAlign w:val="top"/>
          </w:tcPr>
          <w:p w14:paraId="7F6AA826">
            <w:pPr>
              <w:snapToGrid w:val="0"/>
              <w:spacing w:line="360" w:lineRule="auto"/>
              <w:jc w:val="center"/>
              <w:rPr>
                <w:rFonts w:hint="eastAsia" w:ascii="仿宋" w:hAnsi="仿宋" w:eastAsia="仿宋" w:cs="仿宋"/>
                <w:color w:val="auto"/>
                <w:kern w:val="2"/>
                <w:sz w:val="24"/>
                <w:szCs w:val="24"/>
                <w:highlight w:val="none"/>
                <w:lang w:val="en-US" w:eastAsia="zh-CN" w:bidi="ar-SA"/>
              </w:rPr>
            </w:pPr>
          </w:p>
        </w:tc>
      </w:tr>
      <w:tr w14:paraId="4F4D48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9" w:type="dxa"/>
            <w:shd w:val="clear" w:color="auto" w:fill="auto"/>
            <w:vAlign w:val="center"/>
          </w:tcPr>
          <w:p w14:paraId="4A9B1D55">
            <w:pPr>
              <w:snapToGrid w:val="0"/>
              <w:spacing w:line="360" w:lineRule="auto"/>
              <w:jc w:val="center"/>
              <w:rPr>
                <w:rFonts w:hint="default"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highlight w:val="none"/>
                <w:lang w:val="en-US" w:eastAsia="zh-CN"/>
              </w:rPr>
              <w:t>9.2</w:t>
            </w:r>
          </w:p>
        </w:tc>
        <w:tc>
          <w:tcPr>
            <w:tcW w:w="4594" w:type="dxa"/>
            <w:shd w:val="clear" w:color="auto" w:fill="auto"/>
            <w:vAlign w:val="top"/>
          </w:tcPr>
          <w:p w14:paraId="03528BEC">
            <w:pPr>
              <w:keepNext w:val="0"/>
              <w:keepLines w:val="0"/>
              <w:pageBreakBefore w:val="0"/>
              <w:widowControl/>
              <w:numPr>
                <w:ilvl w:val="-1"/>
                <w:numId w:val="0"/>
              </w:numPr>
              <w:suppressLineNumbers w:val="0"/>
              <w:kinsoku/>
              <w:wordWrap/>
              <w:overflowPunct/>
              <w:topLinePunct w:val="0"/>
              <w:autoSpaceDE/>
              <w:autoSpaceDN/>
              <w:bidi w:val="0"/>
              <w:adjustRightInd/>
              <w:snapToGrid/>
              <w:spacing w:line="240" w:lineRule="auto"/>
              <w:ind w:left="0" w:leftChars="0" w:firstLine="0" w:firstLineChars="0"/>
              <w:jc w:val="both"/>
              <w:textAlignment w:val="center"/>
              <w:rPr>
                <w:rFonts w:hint="default" w:ascii="仿宋" w:hAnsi="仿宋" w:eastAsia="仿宋" w:cs="仿宋"/>
                <w:i w:val="0"/>
                <w:iCs w:val="0"/>
                <w:color w:val="auto"/>
                <w:kern w:val="0"/>
                <w:sz w:val="24"/>
                <w:szCs w:val="24"/>
                <w:u w:val="none"/>
                <w:lang w:val="en-US" w:eastAsia="zh-CN" w:bidi="ar"/>
              </w:rPr>
            </w:pPr>
            <w:r>
              <w:rPr>
                <w:rFonts w:hint="eastAsia" w:ascii="仿宋" w:hAnsi="仿宋" w:eastAsia="仿宋" w:cs="仿宋"/>
                <w:color w:val="auto"/>
                <w:kern w:val="0"/>
                <w:sz w:val="24"/>
                <w:highlight w:val="none"/>
                <w:lang w:val="en-US" w:eastAsia="zh-CN" w:bidi="ar"/>
              </w:rPr>
              <w:t>投标单位结合西湖区历史空气质量等情况，对西湖区重点区域进行划分，结合对重点区域可能发生的污染问题（如</w:t>
            </w:r>
            <w:r>
              <w:rPr>
                <w:rFonts w:hint="eastAsia" w:ascii="仿宋" w:hAnsi="仿宋" w:eastAsia="仿宋" w:cs="仿宋"/>
                <w:color w:val="auto"/>
                <w:kern w:val="0"/>
                <w:sz w:val="24"/>
                <w:highlight w:val="none"/>
                <w:lang w:bidi="ar"/>
              </w:rPr>
              <w:t>扬尘、</w:t>
            </w:r>
            <w:r>
              <w:rPr>
                <w:rFonts w:hint="eastAsia" w:ascii="仿宋" w:hAnsi="仿宋" w:eastAsia="仿宋" w:cs="仿宋"/>
                <w:color w:val="auto"/>
                <w:kern w:val="0"/>
                <w:sz w:val="24"/>
                <w:highlight w:val="none"/>
                <w:lang w:val="en-US" w:eastAsia="zh-CN" w:bidi="ar"/>
              </w:rPr>
              <w:t>汽修</w:t>
            </w:r>
            <w:r>
              <w:rPr>
                <w:rFonts w:hint="eastAsia" w:ascii="仿宋" w:hAnsi="仿宋" w:eastAsia="仿宋" w:cs="仿宋"/>
                <w:color w:val="auto"/>
                <w:kern w:val="0"/>
                <w:sz w:val="24"/>
                <w:highlight w:val="none"/>
                <w:lang w:bidi="ar"/>
              </w:rPr>
              <w:t>、移动源、农业面源、餐饮油烟</w:t>
            </w:r>
            <w:r>
              <w:rPr>
                <w:rFonts w:hint="eastAsia" w:ascii="仿宋" w:hAnsi="仿宋" w:eastAsia="仿宋" w:cs="仿宋"/>
                <w:color w:val="auto"/>
                <w:kern w:val="0"/>
                <w:sz w:val="24"/>
                <w:highlight w:val="none"/>
                <w:lang w:val="en-US" w:eastAsia="zh-CN" w:bidi="ar"/>
              </w:rPr>
              <w:t>）的了解，</w:t>
            </w:r>
            <w:r>
              <w:rPr>
                <w:rFonts w:hint="eastAsia" w:ascii="仿宋" w:hAnsi="仿宋" w:eastAsia="仿宋" w:cs="仿宋"/>
                <w:color w:val="auto"/>
                <w:kern w:val="0"/>
                <w:sz w:val="24"/>
                <w:highlight w:val="none"/>
                <w:lang w:bidi="ar"/>
              </w:rPr>
              <w:t>提供污染天走航巡查方案、工作流程及走航路线设计思路</w:t>
            </w:r>
            <w:r>
              <w:rPr>
                <w:rFonts w:hint="eastAsia" w:ascii="仿宋" w:hAnsi="仿宋" w:eastAsia="仿宋" w:cs="仿宋"/>
                <w:color w:val="auto"/>
                <w:kern w:val="0"/>
                <w:sz w:val="24"/>
                <w:highlight w:val="none"/>
                <w:lang w:eastAsia="zh-CN" w:bidi="ar"/>
              </w:rPr>
              <w:t>。</w:t>
            </w:r>
            <w:r>
              <w:rPr>
                <w:rFonts w:hint="eastAsia" w:ascii="仿宋" w:hAnsi="仿宋" w:eastAsia="仿宋" w:cs="仿宋"/>
                <w:i w:val="0"/>
                <w:iCs w:val="0"/>
                <w:color w:val="auto"/>
                <w:kern w:val="0"/>
                <w:sz w:val="24"/>
                <w:szCs w:val="24"/>
                <w:u w:val="none"/>
                <w:lang w:val="en-US" w:eastAsia="zh-CN" w:bidi="ar"/>
              </w:rPr>
              <w:t>根据方案与项目匹配情况给分</w:t>
            </w:r>
            <w:r>
              <w:rPr>
                <w:rFonts w:hint="eastAsia" w:ascii="仿宋" w:hAnsi="仿宋" w:eastAsia="仿宋" w:cs="仿宋"/>
                <w:color w:val="auto"/>
                <w:kern w:val="0"/>
                <w:sz w:val="24"/>
                <w:u w:val="none"/>
                <w:lang w:val="en-US" w:eastAsia="zh-CN" w:bidi="ar"/>
              </w:rPr>
              <w:t>（4,3,2,1,0）。</w:t>
            </w:r>
          </w:p>
        </w:tc>
        <w:tc>
          <w:tcPr>
            <w:tcW w:w="654" w:type="dxa"/>
            <w:shd w:val="clear" w:color="auto" w:fill="auto"/>
            <w:vAlign w:val="center"/>
          </w:tcPr>
          <w:p w14:paraId="41FD4900">
            <w:pPr>
              <w:keepNext w:val="0"/>
              <w:keepLines w:val="0"/>
              <w:pageBreakBefore w:val="0"/>
              <w:widowControl/>
              <w:suppressLineNumbers w:val="0"/>
              <w:kinsoku/>
              <w:wordWrap/>
              <w:overflowPunct/>
              <w:topLinePunct w:val="0"/>
              <w:autoSpaceDE/>
              <w:autoSpaceDN/>
              <w:bidi w:val="0"/>
              <w:adjustRightInd/>
              <w:snapToGrid/>
              <w:spacing w:line="240" w:lineRule="auto"/>
              <w:ind w:firstLine="0" w:firstLineChars="0"/>
              <w:jc w:val="center"/>
              <w:textAlignment w:val="center"/>
              <w:rPr>
                <w:rFonts w:hint="default" w:ascii="仿宋" w:hAnsi="仿宋" w:eastAsia="仿宋" w:cs="仿宋"/>
                <w:i w:val="0"/>
                <w:iCs w:val="0"/>
                <w:color w:val="auto"/>
                <w:kern w:val="2"/>
                <w:sz w:val="24"/>
                <w:szCs w:val="24"/>
                <w:u w:val="none"/>
                <w:lang w:val="en-US" w:eastAsia="zh-CN" w:bidi="ar-SA"/>
              </w:rPr>
            </w:pPr>
            <w:r>
              <w:rPr>
                <w:rFonts w:hint="eastAsia" w:ascii="仿宋" w:hAnsi="仿宋" w:eastAsia="仿宋" w:cs="仿宋"/>
                <w:i w:val="0"/>
                <w:iCs w:val="0"/>
                <w:color w:val="auto"/>
                <w:sz w:val="24"/>
                <w:szCs w:val="24"/>
                <w:u w:val="none"/>
                <w:lang w:val="en-US" w:eastAsia="zh-CN"/>
              </w:rPr>
              <w:t>4</w:t>
            </w:r>
          </w:p>
        </w:tc>
        <w:tc>
          <w:tcPr>
            <w:tcW w:w="799" w:type="dxa"/>
            <w:shd w:val="clear" w:color="auto" w:fill="auto"/>
            <w:vAlign w:val="center"/>
          </w:tcPr>
          <w:p w14:paraId="3CB26865">
            <w:pPr>
              <w:keepNext w:val="0"/>
              <w:keepLines w:val="0"/>
              <w:pageBreakBefore w:val="0"/>
              <w:widowControl/>
              <w:suppressLineNumbers w:val="0"/>
              <w:kinsoku/>
              <w:wordWrap/>
              <w:overflowPunct/>
              <w:topLinePunct w:val="0"/>
              <w:autoSpaceDE/>
              <w:autoSpaceDN/>
              <w:bidi w:val="0"/>
              <w:adjustRightInd/>
              <w:snapToGrid/>
              <w:spacing w:line="240" w:lineRule="auto"/>
              <w:ind w:firstLine="0" w:firstLineChars="0"/>
              <w:jc w:val="center"/>
              <w:textAlignment w:val="center"/>
              <w:rPr>
                <w:rFonts w:hint="eastAsia"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主观分</w:t>
            </w:r>
          </w:p>
        </w:tc>
        <w:tc>
          <w:tcPr>
            <w:tcW w:w="1559" w:type="dxa"/>
            <w:shd w:val="clear" w:color="auto" w:fill="auto"/>
            <w:vAlign w:val="top"/>
          </w:tcPr>
          <w:p w14:paraId="2149A3B0">
            <w:pPr>
              <w:snapToGrid w:val="0"/>
              <w:spacing w:line="360" w:lineRule="auto"/>
              <w:jc w:val="center"/>
              <w:rPr>
                <w:rFonts w:hint="eastAsia" w:ascii="仿宋" w:hAnsi="仿宋" w:eastAsia="仿宋" w:cs="仿宋"/>
                <w:color w:val="auto"/>
                <w:kern w:val="2"/>
                <w:sz w:val="24"/>
                <w:szCs w:val="24"/>
                <w:highlight w:val="none"/>
                <w:lang w:val="en-US" w:eastAsia="zh-CN" w:bidi="ar-SA"/>
              </w:rPr>
            </w:pPr>
          </w:p>
        </w:tc>
      </w:tr>
      <w:tr w14:paraId="2C6F53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9" w:type="dxa"/>
            <w:shd w:val="clear" w:color="auto" w:fill="auto"/>
            <w:vAlign w:val="center"/>
          </w:tcPr>
          <w:p w14:paraId="09739BBC">
            <w:pPr>
              <w:snapToGrid w:val="0"/>
              <w:spacing w:line="360" w:lineRule="auto"/>
              <w:jc w:val="center"/>
              <w:rPr>
                <w:rFonts w:hint="default"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highlight w:val="none"/>
                <w:lang w:val="en-US" w:eastAsia="zh-CN"/>
              </w:rPr>
              <w:t>10</w:t>
            </w:r>
          </w:p>
        </w:tc>
        <w:tc>
          <w:tcPr>
            <w:tcW w:w="4594" w:type="dxa"/>
            <w:shd w:val="clear" w:color="auto" w:fill="auto"/>
            <w:vAlign w:val="top"/>
          </w:tcPr>
          <w:p w14:paraId="437333A9">
            <w:pPr>
              <w:keepNext w:val="0"/>
              <w:keepLines w:val="0"/>
              <w:pageBreakBefore w:val="0"/>
              <w:widowControl/>
              <w:numPr>
                <w:ilvl w:val="-1"/>
                <w:numId w:val="0"/>
              </w:numPr>
              <w:suppressLineNumbers w:val="0"/>
              <w:kinsoku/>
              <w:wordWrap/>
              <w:overflowPunct/>
              <w:topLinePunct w:val="0"/>
              <w:autoSpaceDE/>
              <w:autoSpaceDN/>
              <w:bidi w:val="0"/>
              <w:adjustRightInd/>
              <w:snapToGrid/>
              <w:spacing w:line="240" w:lineRule="auto"/>
              <w:ind w:left="0" w:leftChars="0" w:firstLine="0" w:firstLineChars="0"/>
              <w:jc w:val="both"/>
              <w:textAlignment w:val="center"/>
              <w:rPr>
                <w:rFonts w:hint="default" w:ascii="仿宋" w:hAnsi="仿宋" w:eastAsia="仿宋" w:cs="仿宋"/>
                <w:i w:val="0"/>
                <w:iCs w:val="0"/>
                <w:color w:val="auto"/>
                <w:kern w:val="0"/>
                <w:sz w:val="24"/>
                <w:szCs w:val="24"/>
                <w:u w:val="none"/>
                <w:lang w:val="en-US" w:eastAsia="zh-CN" w:bidi="ar"/>
              </w:rPr>
            </w:pPr>
            <w:r>
              <w:rPr>
                <w:rFonts w:hint="eastAsia" w:ascii="仿宋" w:hAnsi="仿宋" w:eastAsia="仿宋" w:cs="仿宋"/>
                <w:b/>
                <w:bCs/>
                <w:i w:val="0"/>
                <w:iCs w:val="0"/>
                <w:color w:val="auto"/>
                <w:kern w:val="0"/>
                <w:sz w:val="24"/>
                <w:szCs w:val="24"/>
                <w:u w:val="none"/>
                <w:lang w:val="en-US" w:eastAsia="zh-CN" w:bidi="ar"/>
              </w:rPr>
              <w:t>应急保障：</w:t>
            </w:r>
            <w:r>
              <w:rPr>
                <w:rFonts w:hint="eastAsia" w:ascii="仿宋" w:hAnsi="仿宋" w:eastAsia="仿宋" w:cs="仿宋"/>
                <w:i w:val="0"/>
                <w:iCs w:val="0"/>
                <w:color w:val="auto"/>
                <w:kern w:val="0"/>
                <w:sz w:val="24"/>
                <w:szCs w:val="24"/>
                <w:u w:val="none"/>
                <w:lang w:val="en-US" w:eastAsia="zh-CN" w:bidi="ar"/>
              </w:rPr>
              <w:t>投标单位提出应急保障工作及重大活动保障的工作方案根据方案与项目匹配情况给分</w:t>
            </w:r>
            <w:r>
              <w:rPr>
                <w:rFonts w:hint="eastAsia" w:ascii="仿宋" w:hAnsi="仿宋" w:eastAsia="仿宋" w:cs="仿宋"/>
                <w:color w:val="auto"/>
                <w:kern w:val="0"/>
                <w:sz w:val="24"/>
                <w:u w:val="none"/>
                <w:lang w:val="en-US" w:eastAsia="zh-CN" w:bidi="ar"/>
              </w:rPr>
              <w:t>（4,3,2,1,0）。</w:t>
            </w:r>
          </w:p>
        </w:tc>
        <w:tc>
          <w:tcPr>
            <w:tcW w:w="654" w:type="dxa"/>
            <w:shd w:val="clear" w:color="auto" w:fill="auto"/>
            <w:vAlign w:val="center"/>
          </w:tcPr>
          <w:p w14:paraId="42F06A9D">
            <w:pPr>
              <w:keepNext w:val="0"/>
              <w:keepLines w:val="0"/>
              <w:pageBreakBefore w:val="0"/>
              <w:widowControl/>
              <w:suppressLineNumbers w:val="0"/>
              <w:kinsoku/>
              <w:wordWrap/>
              <w:overflowPunct/>
              <w:topLinePunct w:val="0"/>
              <w:autoSpaceDE/>
              <w:autoSpaceDN/>
              <w:bidi w:val="0"/>
              <w:adjustRightInd/>
              <w:snapToGrid/>
              <w:spacing w:line="240" w:lineRule="auto"/>
              <w:ind w:firstLine="0" w:firstLineChars="0"/>
              <w:jc w:val="center"/>
              <w:textAlignment w:val="center"/>
              <w:rPr>
                <w:rFonts w:hint="default" w:ascii="仿宋" w:hAnsi="仿宋" w:eastAsia="仿宋" w:cs="仿宋"/>
                <w:i w:val="0"/>
                <w:iCs w:val="0"/>
                <w:color w:val="auto"/>
                <w:kern w:val="2"/>
                <w:sz w:val="24"/>
                <w:szCs w:val="24"/>
                <w:u w:val="none"/>
                <w:lang w:val="en-US" w:eastAsia="zh-CN" w:bidi="ar-SA"/>
              </w:rPr>
            </w:pPr>
            <w:r>
              <w:rPr>
                <w:rFonts w:hint="eastAsia" w:ascii="仿宋" w:hAnsi="仿宋" w:eastAsia="仿宋" w:cs="仿宋"/>
                <w:i w:val="0"/>
                <w:iCs w:val="0"/>
                <w:color w:val="auto"/>
                <w:sz w:val="24"/>
                <w:szCs w:val="24"/>
                <w:u w:val="none"/>
                <w:lang w:val="en-US" w:eastAsia="zh-CN"/>
              </w:rPr>
              <w:t>4</w:t>
            </w:r>
          </w:p>
        </w:tc>
        <w:tc>
          <w:tcPr>
            <w:tcW w:w="799" w:type="dxa"/>
            <w:shd w:val="clear" w:color="auto" w:fill="auto"/>
            <w:vAlign w:val="center"/>
          </w:tcPr>
          <w:p w14:paraId="42711C8E">
            <w:pPr>
              <w:keepNext w:val="0"/>
              <w:keepLines w:val="0"/>
              <w:pageBreakBefore w:val="0"/>
              <w:widowControl/>
              <w:suppressLineNumbers w:val="0"/>
              <w:kinsoku/>
              <w:wordWrap/>
              <w:overflowPunct/>
              <w:topLinePunct w:val="0"/>
              <w:autoSpaceDE/>
              <w:autoSpaceDN/>
              <w:bidi w:val="0"/>
              <w:adjustRightInd/>
              <w:snapToGrid/>
              <w:spacing w:line="240" w:lineRule="auto"/>
              <w:ind w:firstLine="0" w:firstLineChars="0"/>
              <w:jc w:val="center"/>
              <w:textAlignment w:val="center"/>
              <w:rPr>
                <w:rFonts w:hint="eastAsia"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主观分</w:t>
            </w:r>
          </w:p>
        </w:tc>
        <w:tc>
          <w:tcPr>
            <w:tcW w:w="1559" w:type="dxa"/>
            <w:shd w:val="clear" w:color="auto" w:fill="auto"/>
            <w:vAlign w:val="top"/>
          </w:tcPr>
          <w:p w14:paraId="3F8EC80E">
            <w:pPr>
              <w:snapToGrid w:val="0"/>
              <w:spacing w:line="360" w:lineRule="auto"/>
              <w:jc w:val="center"/>
              <w:rPr>
                <w:rFonts w:hint="eastAsia" w:ascii="仿宋" w:hAnsi="仿宋" w:eastAsia="仿宋" w:cs="仿宋"/>
                <w:color w:val="auto"/>
                <w:kern w:val="2"/>
                <w:sz w:val="24"/>
                <w:szCs w:val="24"/>
                <w:highlight w:val="none"/>
                <w:lang w:val="en-US" w:eastAsia="zh-CN" w:bidi="ar-SA"/>
              </w:rPr>
            </w:pPr>
          </w:p>
        </w:tc>
      </w:tr>
      <w:tr w14:paraId="45B33E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9" w:type="dxa"/>
            <w:shd w:val="clear" w:color="auto" w:fill="auto"/>
            <w:vAlign w:val="center"/>
          </w:tcPr>
          <w:p w14:paraId="6D484E86">
            <w:pPr>
              <w:snapToGrid w:val="0"/>
              <w:spacing w:line="360" w:lineRule="auto"/>
              <w:jc w:val="center"/>
              <w:rPr>
                <w:rFonts w:hint="default" w:ascii="仿宋" w:hAnsi="仿宋" w:eastAsia="仿宋" w:cs="仿宋"/>
                <w:color w:val="auto"/>
                <w:kern w:val="2"/>
                <w:sz w:val="24"/>
                <w:szCs w:val="24"/>
                <w:highlight w:val="none"/>
                <w:lang w:val="en-US" w:eastAsia="zh-CN" w:bidi="ar-SA"/>
              </w:rPr>
            </w:pPr>
            <w:r>
              <w:rPr>
                <w:rFonts w:hint="default" w:ascii="仿宋" w:hAnsi="仿宋" w:eastAsia="仿宋" w:cs="仿宋"/>
                <w:color w:val="auto"/>
                <w:sz w:val="24"/>
                <w:highlight w:val="none"/>
                <w:lang w:val="en-US" w:eastAsia="zh-CN"/>
              </w:rPr>
              <w:t>1</w:t>
            </w:r>
            <w:r>
              <w:rPr>
                <w:rFonts w:hint="eastAsia" w:ascii="仿宋" w:hAnsi="仿宋" w:eastAsia="仿宋" w:cs="仿宋"/>
                <w:color w:val="auto"/>
                <w:sz w:val="24"/>
                <w:highlight w:val="none"/>
                <w:lang w:val="en-US" w:eastAsia="zh-CN"/>
              </w:rPr>
              <w:t>1</w:t>
            </w:r>
          </w:p>
        </w:tc>
        <w:tc>
          <w:tcPr>
            <w:tcW w:w="4594" w:type="dxa"/>
            <w:shd w:val="clear" w:color="auto" w:fill="auto"/>
            <w:vAlign w:val="top"/>
          </w:tcPr>
          <w:p w14:paraId="24942F3A">
            <w:pPr>
              <w:keepNext w:val="0"/>
              <w:keepLines w:val="0"/>
              <w:pageBreakBefore w:val="0"/>
              <w:widowControl/>
              <w:numPr>
                <w:ilvl w:val="-1"/>
                <w:numId w:val="0"/>
              </w:numPr>
              <w:suppressLineNumbers w:val="0"/>
              <w:kinsoku/>
              <w:wordWrap/>
              <w:overflowPunct/>
              <w:topLinePunct w:val="0"/>
              <w:autoSpaceDE/>
              <w:autoSpaceDN/>
              <w:bidi w:val="0"/>
              <w:adjustRightInd/>
              <w:snapToGrid/>
              <w:spacing w:line="240" w:lineRule="auto"/>
              <w:ind w:left="0" w:leftChars="0" w:firstLine="0" w:firstLineChars="0"/>
              <w:jc w:val="both"/>
              <w:textAlignment w:val="center"/>
              <w:rPr>
                <w:rFonts w:hint="default" w:ascii="仿宋" w:hAnsi="仿宋" w:eastAsia="仿宋" w:cs="仿宋"/>
                <w:b/>
                <w:bCs/>
                <w:i w:val="0"/>
                <w:iCs w:val="0"/>
                <w:color w:val="auto"/>
                <w:kern w:val="0"/>
                <w:sz w:val="24"/>
                <w:szCs w:val="24"/>
                <w:u w:val="none"/>
                <w:lang w:val="en-US" w:eastAsia="zh-CN" w:bidi="ar"/>
              </w:rPr>
            </w:pPr>
            <w:r>
              <w:rPr>
                <w:rFonts w:hint="eastAsia" w:ascii="仿宋" w:hAnsi="仿宋" w:eastAsia="仿宋" w:cs="仿宋"/>
                <w:b/>
                <w:bCs/>
                <w:i w:val="0"/>
                <w:iCs w:val="0"/>
                <w:color w:val="auto"/>
                <w:kern w:val="0"/>
                <w:sz w:val="24"/>
                <w:szCs w:val="24"/>
                <w:u w:val="none"/>
                <w:lang w:val="en-US" w:eastAsia="zh-CN" w:bidi="ar"/>
              </w:rPr>
              <w:t>其他服务：保障在局内的衔接协调工作，针对本项目可能出现的其他需求制定协调沟通工作及技术支撑工作方案</w:t>
            </w:r>
            <w:r>
              <w:rPr>
                <w:rFonts w:hint="eastAsia" w:ascii="仿宋" w:hAnsi="仿宋" w:eastAsia="仿宋" w:cs="仿宋"/>
                <w:i w:val="0"/>
                <w:iCs w:val="0"/>
                <w:color w:val="auto"/>
                <w:kern w:val="0"/>
                <w:sz w:val="24"/>
                <w:szCs w:val="24"/>
                <w:u w:val="none"/>
                <w:lang w:val="en-US" w:eastAsia="zh-CN" w:bidi="ar"/>
              </w:rPr>
              <w:t>根据方案与项目匹配情况给分</w:t>
            </w:r>
            <w:r>
              <w:rPr>
                <w:rFonts w:hint="eastAsia" w:ascii="仿宋" w:hAnsi="仿宋" w:eastAsia="仿宋" w:cs="仿宋"/>
                <w:color w:val="auto"/>
                <w:kern w:val="0"/>
                <w:sz w:val="24"/>
                <w:u w:val="none"/>
                <w:lang w:val="en-US" w:eastAsia="zh-CN" w:bidi="ar"/>
              </w:rPr>
              <w:t>（4,3,2,1,0）。</w:t>
            </w:r>
          </w:p>
        </w:tc>
        <w:tc>
          <w:tcPr>
            <w:tcW w:w="654" w:type="dxa"/>
            <w:shd w:val="clear" w:color="auto" w:fill="auto"/>
            <w:vAlign w:val="center"/>
          </w:tcPr>
          <w:p w14:paraId="71ECC26D">
            <w:pPr>
              <w:keepNext w:val="0"/>
              <w:keepLines w:val="0"/>
              <w:pageBreakBefore w:val="0"/>
              <w:widowControl/>
              <w:suppressLineNumbers w:val="0"/>
              <w:kinsoku/>
              <w:wordWrap/>
              <w:overflowPunct/>
              <w:topLinePunct w:val="0"/>
              <w:autoSpaceDE/>
              <w:autoSpaceDN/>
              <w:bidi w:val="0"/>
              <w:adjustRightInd/>
              <w:snapToGrid/>
              <w:spacing w:line="240" w:lineRule="auto"/>
              <w:ind w:firstLine="0" w:firstLineChars="0"/>
              <w:jc w:val="center"/>
              <w:textAlignment w:val="center"/>
              <w:rPr>
                <w:rFonts w:hint="default" w:ascii="仿宋" w:hAnsi="仿宋" w:eastAsia="仿宋" w:cs="仿宋"/>
                <w:i w:val="0"/>
                <w:iCs w:val="0"/>
                <w:color w:val="auto"/>
                <w:kern w:val="2"/>
                <w:sz w:val="24"/>
                <w:szCs w:val="24"/>
                <w:u w:val="none"/>
                <w:lang w:val="en-US" w:eastAsia="zh-CN" w:bidi="ar-SA"/>
              </w:rPr>
            </w:pPr>
            <w:r>
              <w:rPr>
                <w:rFonts w:hint="eastAsia" w:ascii="仿宋" w:hAnsi="仿宋" w:eastAsia="仿宋" w:cs="仿宋"/>
                <w:i w:val="0"/>
                <w:iCs w:val="0"/>
                <w:color w:val="auto"/>
                <w:sz w:val="24"/>
                <w:szCs w:val="24"/>
                <w:u w:val="none"/>
                <w:lang w:val="en-US" w:eastAsia="zh-CN"/>
              </w:rPr>
              <w:t>4</w:t>
            </w:r>
          </w:p>
        </w:tc>
        <w:tc>
          <w:tcPr>
            <w:tcW w:w="799" w:type="dxa"/>
            <w:shd w:val="clear" w:color="auto" w:fill="auto"/>
            <w:vAlign w:val="center"/>
          </w:tcPr>
          <w:p w14:paraId="4D633D74">
            <w:pPr>
              <w:keepNext w:val="0"/>
              <w:keepLines w:val="0"/>
              <w:pageBreakBefore w:val="0"/>
              <w:widowControl/>
              <w:suppressLineNumbers w:val="0"/>
              <w:kinsoku/>
              <w:wordWrap/>
              <w:overflowPunct/>
              <w:topLinePunct w:val="0"/>
              <w:autoSpaceDE/>
              <w:autoSpaceDN/>
              <w:bidi w:val="0"/>
              <w:adjustRightInd/>
              <w:snapToGrid/>
              <w:spacing w:line="240" w:lineRule="auto"/>
              <w:ind w:firstLine="0" w:firstLineChars="0"/>
              <w:jc w:val="center"/>
              <w:textAlignment w:val="center"/>
              <w:rPr>
                <w:rFonts w:hint="default"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主观分</w:t>
            </w:r>
          </w:p>
        </w:tc>
        <w:tc>
          <w:tcPr>
            <w:tcW w:w="1559" w:type="dxa"/>
            <w:shd w:val="clear" w:color="auto" w:fill="auto"/>
            <w:vAlign w:val="top"/>
          </w:tcPr>
          <w:p w14:paraId="03C8ABE5">
            <w:pPr>
              <w:snapToGrid w:val="0"/>
              <w:spacing w:line="360" w:lineRule="auto"/>
              <w:jc w:val="center"/>
              <w:rPr>
                <w:rFonts w:hint="eastAsia" w:ascii="仿宋" w:hAnsi="仿宋" w:eastAsia="仿宋" w:cs="仿宋"/>
                <w:color w:val="auto"/>
                <w:kern w:val="2"/>
                <w:sz w:val="24"/>
                <w:szCs w:val="24"/>
                <w:highlight w:val="none"/>
                <w:lang w:val="en-US" w:eastAsia="zh-CN" w:bidi="ar-SA"/>
              </w:rPr>
            </w:pPr>
          </w:p>
        </w:tc>
      </w:tr>
      <w:tr w14:paraId="0FACC2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9" w:type="dxa"/>
            <w:shd w:val="clear" w:color="auto" w:fill="auto"/>
            <w:vAlign w:val="center"/>
          </w:tcPr>
          <w:p w14:paraId="3A1F22E0">
            <w:pPr>
              <w:snapToGrid w:val="0"/>
              <w:spacing w:line="360" w:lineRule="auto"/>
              <w:jc w:val="center"/>
              <w:rPr>
                <w:rFonts w:hint="default"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highlight w:val="none"/>
                <w:lang w:val="en-US" w:eastAsia="zh-CN"/>
              </w:rPr>
              <w:t>12</w:t>
            </w:r>
          </w:p>
        </w:tc>
        <w:tc>
          <w:tcPr>
            <w:tcW w:w="4594" w:type="dxa"/>
            <w:shd w:val="clear" w:color="auto" w:fill="auto"/>
            <w:vAlign w:val="top"/>
          </w:tcPr>
          <w:p w14:paraId="4B0F4F39">
            <w:pPr>
              <w:keepNext w:val="0"/>
              <w:keepLines w:val="0"/>
              <w:pageBreakBefore w:val="0"/>
              <w:widowControl/>
              <w:suppressLineNumbers w:val="0"/>
              <w:kinsoku/>
              <w:wordWrap/>
              <w:overflowPunct/>
              <w:topLinePunct w:val="0"/>
              <w:autoSpaceDE/>
              <w:autoSpaceDN/>
              <w:bidi w:val="0"/>
              <w:adjustRightInd/>
              <w:snapToGrid/>
              <w:spacing w:line="240" w:lineRule="auto"/>
              <w:ind w:firstLine="0" w:firstLineChars="0"/>
              <w:jc w:val="both"/>
              <w:textAlignment w:val="center"/>
              <w:rPr>
                <w:rFonts w:hint="default" w:ascii="仿宋" w:hAnsi="仿宋" w:eastAsia="仿宋" w:cs="仿宋"/>
                <w:i w:val="0"/>
                <w:iCs w:val="0"/>
                <w:color w:val="auto"/>
                <w:kern w:val="0"/>
                <w:sz w:val="24"/>
                <w:szCs w:val="24"/>
                <w:u w:val="none"/>
                <w:lang w:val="en-US" w:eastAsia="zh-CN" w:bidi="ar"/>
              </w:rPr>
            </w:pPr>
            <w:r>
              <w:rPr>
                <w:rFonts w:hint="eastAsia" w:ascii="仿宋" w:hAnsi="仿宋" w:eastAsia="仿宋" w:cs="仿宋"/>
                <w:b/>
                <w:bCs/>
                <w:i w:val="0"/>
                <w:iCs w:val="0"/>
                <w:color w:val="auto"/>
                <w:kern w:val="0"/>
                <w:sz w:val="24"/>
                <w:szCs w:val="24"/>
                <w:u w:val="none"/>
                <w:lang w:val="en-US" w:eastAsia="zh-CN" w:bidi="ar"/>
              </w:rPr>
              <w:t>投入设备：仪器设备和软件均须提供购买发票或设备软件租赁合同及产品说明书</w:t>
            </w:r>
          </w:p>
        </w:tc>
        <w:tc>
          <w:tcPr>
            <w:tcW w:w="654" w:type="dxa"/>
            <w:shd w:val="clear" w:color="auto" w:fill="auto"/>
            <w:vAlign w:val="center"/>
          </w:tcPr>
          <w:p w14:paraId="51872542">
            <w:pPr>
              <w:keepNext w:val="0"/>
              <w:keepLines w:val="0"/>
              <w:pageBreakBefore w:val="0"/>
              <w:widowControl/>
              <w:suppressLineNumbers w:val="0"/>
              <w:kinsoku/>
              <w:wordWrap/>
              <w:overflowPunct/>
              <w:topLinePunct w:val="0"/>
              <w:autoSpaceDE/>
              <w:autoSpaceDN/>
              <w:bidi w:val="0"/>
              <w:adjustRightInd/>
              <w:snapToGrid/>
              <w:spacing w:line="240" w:lineRule="auto"/>
              <w:ind w:firstLine="0" w:firstLineChars="0"/>
              <w:jc w:val="center"/>
              <w:textAlignment w:val="center"/>
              <w:rPr>
                <w:rFonts w:hint="default" w:ascii="仿宋" w:hAnsi="仿宋" w:eastAsia="仿宋" w:cs="仿宋"/>
                <w:i w:val="0"/>
                <w:iCs w:val="0"/>
                <w:color w:val="auto"/>
                <w:kern w:val="2"/>
                <w:sz w:val="24"/>
                <w:szCs w:val="24"/>
                <w:u w:val="none"/>
                <w:lang w:val="en-US" w:eastAsia="zh-CN" w:bidi="ar-SA"/>
              </w:rPr>
            </w:pPr>
            <w:r>
              <w:rPr>
                <w:rFonts w:hint="eastAsia" w:ascii="仿宋" w:hAnsi="仿宋" w:eastAsia="仿宋" w:cs="仿宋"/>
                <w:i w:val="0"/>
                <w:iCs w:val="0"/>
                <w:color w:val="auto"/>
                <w:sz w:val="24"/>
                <w:szCs w:val="24"/>
                <w:u w:val="none"/>
                <w:lang w:val="en-US" w:eastAsia="zh-CN"/>
              </w:rPr>
              <w:t>/</w:t>
            </w:r>
          </w:p>
        </w:tc>
        <w:tc>
          <w:tcPr>
            <w:tcW w:w="799" w:type="dxa"/>
            <w:shd w:val="clear" w:color="auto" w:fill="auto"/>
            <w:vAlign w:val="center"/>
          </w:tcPr>
          <w:p w14:paraId="4833895B">
            <w:pPr>
              <w:keepNext w:val="0"/>
              <w:keepLines w:val="0"/>
              <w:pageBreakBefore w:val="0"/>
              <w:widowControl/>
              <w:suppressLineNumbers w:val="0"/>
              <w:kinsoku/>
              <w:wordWrap/>
              <w:overflowPunct/>
              <w:topLinePunct w:val="0"/>
              <w:autoSpaceDE/>
              <w:autoSpaceDN/>
              <w:bidi w:val="0"/>
              <w:adjustRightInd/>
              <w:snapToGrid/>
              <w:spacing w:line="240" w:lineRule="auto"/>
              <w:ind w:firstLine="0" w:firstLineChars="0"/>
              <w:jc w:val="center"/>
              <w:textAlignment w:val="center"/>
              <w:rPr>
                <w:rFonts w:hint="default"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w:t>
            </w:r>
          </w:p>
        </w:tc>
        <w:tc>
          <w:tcPr>
            <w:tcW w:w="1559" w:type="dxa"/>
            <w:shd w:val="clear" w:color="auto" w:fill="auto"/>
            <w:vAlign w:val="top"/>
          </w:tcPr>
          <w:p w14:paraId="162F8362">
            <w:pPr>
              <w:snapToGrid w:val="0"/>
              <w:spacing w:line="360" w:lineRule="auto"/>
              <w:jc w:val="center"/>
              <w:rPr>
                <w:rFonts w:hint="eastAsia" w:ascii="仿宋" w:hAnsi="仿宋" w:eastAsia="仿宋" w:cs="仿宋"/>
                <w:color w:val="auto"/>
                <w:kern w:val="2"/>
                <w:sz w:val="24"/>
                <w:szCs w:val="24"/>
                <w:highlight w:val="none"/>
                <w:lang w:val="en-US" w:eastAsia="zh-CN" w:bidi="ar-SA"/>
              </w:rPr>
            </w:pPr>
          </w:p>
        </w:tc>
      </w:tr>
      <w:tr w14:paraId="129E9B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9" w:type="dxa"/>
            <w:shd w:val="clear" w:color="auto" w:fill="auto"/>
            <w:vAlign w:val="center"/>
          </w:tcPr>
          <w:p w14:paraId="2CFC28B9">
            <w:pPr>
              <w:snapToGrid w:val="0"/>
              <w:spacing w:line="360" w:lineRule="auto"/>
              <w:jc w:val="center"/>
              <w:rPr>
                <w:rFonts w:hint="default"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highlight w:val="none"/>
                <w:lang w:val="en-US" w:eastAsia="zh-CN"/>
              </w:rPr>
              <w:t>12.1</w:t>
            </w:r>
          </w:p>
        </w:tc>
        <w:tc>
          <w:tcPr>
            <w:tcW w:w="4594" w:type="dxa"/>
            <w:shd w:val="clear" w:color="auto" w:fill="auto"/>
            <w:vAlign w:val="top"/>
          </w:tcPr>
          <w:p w14:paraId="2BE6B002">
            <w:pPr>
              <w:keepNext w:val="0"/>
              <w:keepLines w:val="0"/>
              <w:pageBreakBefore w:val="0"/>
              <w:widowControl/>
              <w:suppressLineNumbers w:val="0"/>
              <w:kinsoku/>
              <w:wordWrap/>
              <w:overflowPunct/>
              <w:topLinePunct w:val="0"/>
              <w:autoSpaceDE/>
              <w:autoSpaceDN/>
              <w:bidi w:val="0"/>
              <w:adjustRightInd/>
              <w:snapToGrid/>
              <w:spacing w:line="240" w:lineRule="auto"/>
              <w:ind w:firstLine="0" w:firstLineChars="0"/>
              <w:jc w:val="left"/>
              <w:textAlignment w:val="center"/>
              <w:rPr>
                <w:rFonts w:hint="eastAsia"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投标单位具有符合参数要求的VOCs监测仪（PID）、VOCs监测仪（</w:t>
            </w:r>
            <w:r>
              <w:rPr>
                <w:rFonts w:hint="eastAsia" w:cs="Times New Roman"/>
                <w:color w:val="auto"/>
                <w:sz w:val="21"/>
                <w:szCs w:val="21"/>
              </w:rPr>
              <w:t>F</w:t>
            </w:r>
            <w:r>
              <w:rPr>
                <w:rFonts w:cs="Times New Roman"/>
                <w:color w:val="auto"/>
                <w:sz w:val="21"/>
                <w:szCs w:val="21"/>
              </w:rPr>
              <w:t>ID</w:t>
            </w:r>
            <w:r>
              <w:rPr>
                <w:rFonts w:hint="eastAsia" w:ascii="仿宋" w:hAnsi="仿宋" w:eastAsia="仿宋" w:cs="仿宋"/>
                <w:i w:val="0"/>
                <w:iCs w:val="0"/>
                <w:color w:val="auto"/>
                <w:kern w:val="0"/>
                <w:sz w:val="24"/>
                <w:szCs w:val="24"/>
                <w:u w:val="none"/>
                <w:lang w:val="en-US" w:eastAsia="zh-CN" w:bidi="ar"/>
              </w:rPr>
              <w:t>）、便携式PM2.5监测仪、便携式PM10监测仪、便携式TSP监测仪及巡查无人机，每项设备得1分，没有或者不满足要求的不得分。</w:t>
            </w:r>
          </w:p>
        </w:tc>
        <w:tc>
          <w:tcPr>
            <w:tcW w:w="654" w:type="dxa"/>
            <w:shd w:val="clear" w:color="auto" w:fill="auto"/>
            <w:vAlign w:val="center"/>
          </w:tcPr>
          <w:p w14:paraId="2F90283A">
            <w:pPr>
              <w:keepNext w:val="0"/>
              <w:keepLines w:val="0"/>
              <w:pageBreakBefore w:val="0"/>
              <w:widowControl/>
              <w:suppressLineNumbers w:val="0"/>
              <w:kinsoku/>
              <w:wordWrap/>
              <w:overflowPunct/>
              <w:topLinePunct w:val="0"/>
              <w:autoSpaceDE/>
              <w:autoSpaceDN/>
              <w:bidi w:val="0"/>
              <w:adjustRightInd/>
              <w:snapToGrid/>
              <w:spacing w:line="240" w:lineRule="auto"/>
              <w:ind w:firstLine="0" w:firstLineChars="0"/>
              <w:jc w:val="center"/>
              <w:textAlignment w:val="center"/>
              <w:rPr>
                <w:rFonts w:hint="default" w:ascii="仿宋" w:hAnsi="仿宋" w:eastAsia="仿宋" w:cs="仿宋"/>
                <w:i w:val="0"/>
                <w:iCs w:val="0"/>
                <w:color w:val="auto"/>
                <w:kern w:val="2"/>
                <w:sz w:val="24"/>
                <w:szCs w:val="24"/>
                <w:u w:val="none"/>
                <w:lang w:val="en-US" w:eastAsia="zh-CN" w:bidi="ar-SA"/>
              </w:rPr>
            </w:pPr>
            <w:r>
              <w:rPr>
                <w:rFonts w:hint="eastAsia" w:ascii="仿宋" w:hAnsi="仿宋" w:eastAsia="仿宋" w:cs="仿宋"/>
                <w:i w:val="0"/>
                <w:iCs w:val="0"/>
                <w:color w:val="auto"/>
                <w:sz w:val="24"/>
                <w:szCs w:val="24"/>
                <w:u w:val="none"/>
                <w:lang w:val="en-US" w:eastAsia="zh-CN"/>
              </w:rPr>
              <w:t>6</w:t>
            </w:r>
          </w:p>
        </w:tc>
        <w:tc>
          <w:tcPr>
            <w:tcW w:w="799" w:type="dxa"/>
            <w:shd w:val="clear" w:color="auto" w:fill="auto"/>
            <w:vAlign w:val="center"/>
          </w:tcPr>
          <w:p w14:paraId="1E551085">
            <w:pPr>
              <w:keepNext w:val="0"/>
              <w:keepLines w:val="0"/>
              <w:pageBreakBefore w:val="0"/>
              <w:widowControl/>
              <w:suppressLineNumbers w:val="0"/>
              <w:kinsoku/>
              <w:wordWrap/>
              <w:overflowPunct/>
              <w:topLinePunct w:val="0"/>
              <w:autoSpaceDE/>
              <w:autoSpaceDN/>
              <w:bidi w:val="0"/>
              <w:adjustRightInd/>
              <w:snapToGrid/>
              <w:spacing w:line="240" w:lineRule="auto"/>
              <w:ind w:firstLine="0" w:firstLineChars="0"/>
              <w:jc w:val="center"/>
              <w:textAlignment w:val="center"/>
              <w:rPr>
                <w:rFonts w:hint="eastAsia"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客观分</w:t>
            </w:r>
          </w:p>
        </w:tc>
        <w:tc>
          <w:tcPr>
            <w:tcW w:w="1559" w:type="dxa"/>
            <w:shd w:val="clear" w:color="auto" w:fill="auto"/>
            <w:vAlign w:val="top"/>
          </w:tcPr>
          <w:p w14:paraId="5F6E913C">
            <w:pPr>
              <w:snapToGrid w:val="0"/>
              <w:spacing w:line="360" w:lineRule="auto"/>
              <w:jc w:val="center"/>
              <w:rPr>
                <w:rFonts w:hint="eastAsia" w:ascii="仿宋" w:hAnsi="仿宋" w:eastAsia="仿宋" w:cs="仿宋"/>
                <w:color w:val="auto"/>
                <w:kern w:val="2"/>
                <w:sz w:val="24"/>
                <w:szCs w:val="24"/>
                <w:highlight w:val="none"/>
                <w:lang w:val="en-US" w:eastAsia="zh-CN" w:bidi="ar-SA"/>
              </w:rPr>
            </w:pPr>
          </w:p>
        </w:tc>
      </w:tr>
      <w:tr w14:paraId="51B378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9" w:type="dxa"/>
            <w:shd w:val="clear" w:color="auto" w:fill="auto"/>
            <w:vAlign w:val="center"/>
          </w:tcPr>
          <w:p w14:paraId="2AA9A8B2">
            <w:pPr>
              <w:snapToGrid w:val="0"/>
              <w:spacing w:line="360" w:lineRule="auto"/>
              <w:jc w:val="center"/>
              <w:rPr>
                <w:rFonts w:hint="default"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highlight w:val="none"/>
                <w:lang w:val="en-US" w:eastAsia="zh-CN"/>
              </w:rPr>
              <w:t>12.2</w:t>
            </w:r>
          </w:p>
        </w:tc>
        <w:tc>
          <w:tcPr>
            <w:tcW w:w="4594" w:type="dxa"/>
            <w:shd w:val="clear" w:color="auto" w:fill="auto"/>
            <w:vAlign w:val="top"/>
          </w:tcPr>
          <w:p w14:paraId="51613F3F">
            <w:pPr>
              <w:keepNext w:val="0"/>
              <w:keepLines w:val="0"/>
              <w:pageBreakBefore w:val="0"/>
              <w:widowControl/>
              <w:suppressLineNumbers w:val="0"/>
              <w:kinsoku/>
              <w:wordWrap/>
              <w:overflowPunct/>
              <w:topLinePunct w:val="0"/>
              <w:autoSpaceDE/>
              <w:autoSpaceDN/>
              <w:bidi w:val="0"/>
              <w:adjustRightInd/>
              <w:snapToGrid/>
              <w:spacing w:line="240" w:lineRule="auto"/>
              <w:ind w:firstLine="0" w:firstLineChars="0"/>
              <w:jc w:val="left"/>
              <w:textAlignment w:val="center"/>
              <w:rPr>
                <w:rFonts w:hint="eastAsia"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投标单位具有符合参数要求的移动多参数走航监测设备（颗粒物、NOx）的得3分，没有或者不满足要求的不得分。</w:t>
            </w:r>
          </w:p>
        </w:tc>
        <w:tc>
          <w:tcPr>
            <w:tcW w:w="654" w:type="dxa"/>
            <w:shd w:val="clear" w:color="auto" w:fill="auto"/>
            <w:vAlign w:val="center"/>
          </w:tcPr>
          <w:p w14:paraId="668E3B50">
            <w:pPr>
              <w:keepNext w:val="0"/>
              <w:keepLines w:val="0"/>
              <w:pageBreakBefore w:val="0"/>
              <w:widowControl/>
              <w:suppressLineNumbers w:val="0"/>
              <w:kinsoku/>
              <w:wordWrap/>
              <w:overflowPunct/>
              <w:topLinePunct w:val="0"/>
              <w:autoSpaceDE/>
              <w:autoSpaceDN/>
              <w:bidi w:val="0"/>
              <w:adjustRightInd/>
              <w:snapToGrid/>
              <w:spacing w:line="240" w:lineRule="auto"/>
              <w:ind w:firstLine="0" w:firstLineChars="0"/>
              <w:jc w:val="center"/>
              <w:textAlignment w:val="center"/>
              <w:rPr>
                <w:rFonts w:hint="default" w:ascii="仿宋" w:hAnsi="仿宋" w:eastAsia="仿宋" w:cs="仿宋"/>
                <w:i w:val="0"/>
                <w:iCs w:val="0"/>
                <w:color w:val="auto"/>
                <w:kern w:val="2"/>
                <w:sz w:val="24"/>
                <w:szCs w:val="24"/>
                <w:u w:val="none"/>
                <w:lang w:val="en-US" w:eastAsia="zh-CN" w:bidi="ar-SA"/>
              </w:rPr>
            </w:pPr>
            <w:r>
              <w:rPr>
                <w:rFonts w:hint="eastAsia" w:ascii="仿宋" w:hAnsi="仿宋" w:eastAsia="仿宋" w:cs="仿宋"/>
                <w:i w:val="0"/>
                <w:iCs w:val="0"/>
                <w:color w:val="auto"/>
                <w:sz w:val="24"/>
                <w:szCs w:val="24"/>
                <w:u w:val="none"/>
                <w:lang w:val="en-US" w:eastAsia="zh-CN"/>
              </w:rPr>
              <w:t>3</w:t>
            </w:r>
          </w:p>
        </w:tc>
        <w:tc>
          <w:tcPr>
            <w:tcW w:w="799" w:type="dxa"/>
            <w:shd w:val="clear" w:color="auto" w:fill="auto"/>
            <w:vAlign w:val="center"/>
          </w:tcPr>
          <w:p w14:paraId="7D574FD0">
            <w:pPr>
              <w:keepNext w:val="0"/>
              <w:keepLines w:val="0"/>
              <w:pageBreakBefore w:val="0"/>
              <w:widowControl/>
              <w:suppressLineNumbers w:val="0"/>
              <w:kinsoku/>
              <w:wordWrap/>
              <w:overflowPunct/>
              <w:topLinePunct w:val="0"/>
              <w:autoSpaceDE/>
              <w:autoSpaceDN/>
              <w:bidi w:val="0"/>
              <w:adjustRightInd/>
              <w:snapToGrid/>
              <w:spacing w:line="240" w:lineRule="auto"/>
              <w:ind w:firstLine="0" w:firstLineChars="0"/>
              <w:jc w:val="center"/>
              <w:textAlignment w:val="center"/>
              <w:rPr>
                <w:rFonts w:hint="eastAsia"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客观分</w:t>
            </w:r>
          </w:p>
        </w:tc>
        <w:tc>
          <w:tcPr>
            <w:tcW w:w="1559" w:type="dxa"/>
            <w:shd w:val="clear" w:color="auto" w:fill="auto"/>
            <w:vAlign w:val="top"/>
          </w:tcPr>
          <w:p w14:paraId="3CA1D0EA">
            <w:pPr>
              <w:snapToGrid w:val="0"/>
              <w:spacing w:line="360" w:lineRule="auto"/>
              <w:jc w:val="center"/>
              <w:rPr>
                <w:rFonts w:hint="eastAsia" w:ascii="仿宋" w:hAnsi="仿宋" w:eastAsia="仿宋" w:cs="仿宋"/>
                <w:color w:val="auto"/>
                <w:kern w:val="2"/>
                <w:sz w:val="24"/>
                <w:szCs w:val="24"/>
                <w:highlight w:val="none"/>
                <w:lang w:val="en-US" w:eastAsia="zh-CN" w:bidi="ar-SA"/>
              </w:rPr>
            </w:pPr>
          </w:p>
        </w:tc>
      </w:tr>
      <w:tr w14:paraId="16A50E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9" w:type="dxa"/>
            <w:shd w:val="clear" w:color="auto" w:fill="auto"/>
            <w:vAlign w:val="center"/>
          </w:tcPr>
          <w:p w14:paraId="1CBE8D45">
            <w:pPr>
              <w:snapToGrid w:val="0"/>
              <w:spacing w:line="360" w:lineRule="auto"/>
              <w:jc w:val="center"/>
              <w:rPr>
                <w:rFonts w:hint="default"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highlight w:val="none"/>
                <w:lang w:val="en-US" w:eastAsia="zh-CN"/>
              </w:rPr>
              <w:t>12.3</w:t>
            </w:r>
          </w:p>
        </w:tc>
        <w:tc>
          <w:tcPr>
            <w:tcW w:w="4594" w:type="dxa"/>
            <w:shd w:val="clear" w:color="auto" w:fill="auto"/>
            <w:vAlign w:val="top"/>
          </w:tcPr>
          <w:p w14:paraId="3FCE4EC3">
            <w:pPr>
              <w:keepNext w:val="0"/>
              <w:keepLines w:val="0"/>
              <w:pageBreakBefore w:val="0"/>
              <w:widowControl/>
              <w:suppressLineNumbers w:val="0"/>
              <w:kinsoku/>
              <w:wordWrap/>
              <w:overflowPunct/>
              <w:topLinePunct w:val="0"/>
              <w:autoSpaceDE/>
              <w:autoSpaceDN/>
              <w:bidi w:val="0"/>
              <w:adjustRightInd/>
              <w:snapToGrid/>
              <w:spacing w:line="240" w:lineRule="auto"/>
              <w:ind w:firstLine="0" w:firstLineChars="0"/>
              <w:jc w:val="left"/>
              <w:textAlignment w:val="center"/>
              <w:rPr>
                <w:rFonts w:hint="eastAsia"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投标单位配备符合参数要求的颗粒物激光雷达设备的得3分，没有或者不满足要求的不得分。</w:t>
            </w:r>
          </w:p>
        </w:tc>
        <w:tc>
          <w:tcPr>
            <w:tcW w:w="654" w:type="dxa"/>
            <w:shd w:val="clear" w:color="auto" w:fill="auto"/>
            <w:vAlign w:val="center"/>
          </w:tcPr>
          <w:p w14:paraId="1C78BF60">
            <w:pPr>
              <w:widowControl/>
              <w:adjustRightInd/>
              <w:snapToGrid/>
              <w:spacing w:line="240" w:lineRule="auto"/>
              <w:jc w:val="center"/>
              <w:textAlignment w:val="center"/>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u w:val="none"/>
                <w:lang w:val="en-US" w:eastAsia="zh-CN"/>
              </w:rPr>
              <w:t>3</w:t>
            </w:r>
          </w:p>
        </w:tc>
        <w:tc>
          <w:tcPr>
            <w:tcW w:w="799" w:type="dxa"/>
            <w:shd w:val="clear" w:color="auto" w:fill="auto"/>
            <w:vAlign w:val="center"/>
          </w:tcPr>
          <w:p w14:paraId="779A5FBA">
            <w:pPr>
              <w:snapToGrid w:val="0"/>
              <w:spacing w:line="360" w:lineRule="auto"/>
              <w:jc w:val="center"/>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i w:val="0"/>
                <w:iCs w:val="0"/>
                <w:color w:val="auto"/>
                <w:kern w:val="0"/>
                <w:sz w:val="24"/>
                <w:szCs w:val="24"/>
                <w:u w:val="none"/>
                <w:lang w:val="en-US" w:eastAsia="zh-CN" w:bidi="ar"/>
              </w:rPr>
              <w:t>客观分</w:t>
            </w:r>
          </w:p>
        </w:tc>
        <w:tc>
          <w:tcPr>
            <w:tcW w:w="1559" w:type="dxa"/>
            <w:shd w:val="clear" w:color="auto" w:fill="auto"/>
            <w:vAlign w:val="top"/>
          </w:tcPr>
          <w:p w14:paraId="43686DE8">
            <w:pPr>
              <w:snapToGrid w:val="0"/>
              <w:spacing w:line="360" w:lineRule="auto"/>
              <w:jc w:val="center"/>
              <w:rPr>
                <w:rFonts w:hint="eastAsia" w:ascii="仿宋" w:hAnsi="仿宋" w:eastAsia="仿宋" w:cs="仿宋"/>
                <w:color w:val="auto"/>
                <w:kern w:val="2"/>
                <w:sz w:val="24"/>
                <w:szCs w:val="24"/>
                <w:highlight w:val="none"/>
                <w:lang w:val="en-US" w:eastAsia="zh-CN" w:bidi="ar-SA"/>
              </w:rPr>
            </w:pPr>
          </w:p>
        </w:tc>
      </w:tr>
      <w:tr w14:paraId="2EDDB3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5" w:hRule="atLeast"/>
        </w:trPr>
        <w:tc>
          <w:tcPr>
            <w:tcW w:w="889" w:type="dxa"/>
            <w:shd w:val="clear" w:color="auto" w:fill="auto"/>
            <w:vAlign w:val="center"/>
          </w:tcPr>
          <w:p w14:paraId="4193EE7D">
            <w:pPr>
              <w:snapToGrid w:val="0"/>
              <w:spacing w:line="360" w:lineRule="auto"/>
              <w:jc w:val="center"/>
              <w:rPr>
                <w:rFonts w:hint="default"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highlight w:val="none"/>
                <w:lang w:val="en-US" w:eastAsia="zh-CN"/>
              </w:rPr>
              <w:t>12.4</w:t>
            </w:r>
          </w:p>
        </w:tc>
        <w:tc>
          <w:tcPr>
            <w:tcW w:w="4594" w:type="dxa"/>
            <w:shd w:val="clear" w:color="auto" w:fill="auto"/>
            <w:vAlign w:val="top"/>
          </w:tcPr>
          <w:p w14:paraId="57215E42">
            <w:pPr>
              <w:keepNext w:val="0"/>
              <w:keepLines w:val="0"/>
              <w:pageBreakBefore w:val="0"/>
              <w:widowControl/>
              <w:suppressLineNumbers w:val="0"/>
              <w:kinsoku/>
              <w:wordWrap/>
              <w:overflowPunct/>
              <w:topLinePunct w:val="0"/>
              <w:autoSpaceDE/>
              <w:autoSpaceDN/>
              <w:bidi w:val="0"/>
              <w:adjustRightInd/>
              <w:snapToGrid/>
              <w:spacing w:line="240" w:lineRule="auto"/>
              <w:ind w:firstLine="0" w:firstLineChars="0"/>
              <w:jc w:val="left"/>
              <w:textAlignment w:val="center"/>
              <w:rPr>
                <w:rFonts w:hint="eastAsia"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投标单位具有ADMS空气质量分析模型软件的得3分。</w:t>
            </w:r>
          </w:p>
        </w:tc>
        <w:tc>
          <w:tcPr>
            <w:tcW w:w="654" w:type="dxa"/>
            <w:shd w:val="clear" w:color="auto" w:fill="auto"/>
            <w:vAlign w:val="center"/>
          </w:tcPr>
          <w:p w14:paraId="31A49893">
            <w:pPr>
              <w:snapToGrid w:val="0"/>
              <w:spacing w:line="360" w:lineRule="auto"/>
              <w:jc w:val="center"/>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highlight w:val="none"/>
                <w:lang w:val="en-US" w:eastAsia="zh-CN"/>
              </w:rPr>
              <w:t>3</w:t>
            </w:r>
          </w:p>
        </w:tc>
        <w:tc>
          <w:tcPr>
            <w:tcW w:w="799" w:type="dxa"/>
            <w:shd w:val="clear" w:color="auto" w:fill="auto"/>
            <w:vAlign w:val="center"/>
          </w:tcPr>
          <w:p w14:paraId="30440F3D">
            <w:pPr>
              <w:snapToGrid w:val="0"/>
              <w:spacing w:line="360" w:lineRule="auto"/>
              <w:jc w:val="center"/>
              <w:rPr>
                <w:rFonts w:ascii="Times New Roman" w:hAnsi="Times New Roman" w:eastAsia="宋体" w:cs="Times New Roman"/>
                <w:color w:val="auto"/>
                <w:kern w:val="2"/>
                <w:sz w:val="21"/>
                <w:szCs w:val="24"/>
                <w:lang w:val="en-US" w:eastAsia="zh-CN" w:bidi="ar-SA"/>
              </w:rPr>
            </w:pPr>
            <w:r>
              <w:rPr>
                <w:rFonts w:hint="eastAsia" w:ascii="仿宋" w:hAnsi="仿宋" w:eastAsia="仿宋" w:cs="仿宋"/>
                <w:i w:val="0"/>
                <w:iCs w:val="0"/>
                <w:color w:val="auto"/>
                <w:kern w:val="0"/>
                <w:sz w:val="24"/>
                <w:szCs w:val="24"/>
                <w:u w:val="none"/>
                <w:lang w:val="en-US" w:eastAsia="zh-CN" w:bidi="ar"/>
              </w:rPr>
              <w:t>客观分</w:t>
            </w:r>
          </w:p>
        </w:tc>
        <w:tc>
          <w:tcPr>
            <w:tcW w:w="1559" w:type="dxa"/>
            <w:shd w:val="clear" w:color="auto" w:fill="auto"/>
            <w:vAlign w:val="top"/>
          </w:tcPr>
          <w:p w14:paraId="0648236C">
            <w:pPr>
              <w:snapToGrid w:val="0"/>
              <w:spacing w:line="360" w:lineRule="auto"/>
              <w:jc w:val="center"/>
              <w:rPr>
                <w:rFonts w:hint="eastAsia" w:ascii="仿宋" w:hAnsi="仿宋" w:eastAsia="仿宋" w:cs="仿宋"/>
                <w:color w:val="auto"/>
                <w:kern w:val="2"/>
                <w:sz w:val="24"/>
                <w:szCs w:val="24"/>
                <w:highlight w:val="none"/>
                <w:lang w:val="en-US" w:eastAsia="zh-CN" w:bidi="ar-SA"/>
              </w:rPr>
            </w:pPr>
          </w:p>
        </w:tc>
      </w:tr>
      <w:tr w14:paraId="41506C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9" w:type="dxa"/>
            <w:vAlign w:val="center"/>
          </w:tcPr>
          <w:p w14:paraId="4105244A">
            <w:pPr>
              <w:snapToGrid w:val="0"/>
              <w:spacing w:line="360" w:lineRule="auto"/>
              <w:jc w:val="center"/>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15</w:t>
            </w:r>
          </w:p>
        </w:tc>
        <w:tc>
          <w:tcPr>
            <w:tcW w:w="4594" w:type="dxa"/>
          </w:tcPr>
          <w:p w14:paraId="2C06A6E6">
            <w:pPr>
              <w:spacing w:line="360" w:lineRule="auto"/>
              <w:outlineLvl w:val="0"/>
              <w:rPr>
                <w:rFonts w:hint="eastAsia" w:ascii="仿宋" w:hAnsi="仿宋" w:eastAsia="仿宋" w:cs="仿宋"/>
                <w:color w:val="auto"/>
                <w:sz w:val="24"/>
                <w:highlight w:val="none"/>
              </w:rPr>
            </w:pPr>
            <w:r>
              <w:rPr>
                <w:rFonts w:hint="eastAsia" w:ascii="仿宋" w:hAnsi="仿宋" w:eastAsia="仿宋" w:cs="仿宋"/>
                <w:color w:val="auto"/>
                <w:sz w:val="24"/>
                <w:highlight w:val="none"/>
              </w:rPr>
              <w:t>有效投标报价的最低价作为评标基准价，其最低报价为满分；</w:t>
            </w:r>
            <w:r>
              <w:rPr>
                <w:rFonts w:hint="eastAsia" w:ascii="仿宋" w:hAnsi="仿宋" w:eastAsia="仿宋" w:cs="仿宋"/>
                <w:color w:val="auto"/>
                <w:kern w:val="0"/>
                <w:sz w:val="24"/>
                <w:szCs w:val="24"/>
                <w:highlight w:val="none"/>
                <w:lang w:val="en-US" w:eastAsia="zh-CN"/>
              </w:rPr>
              <w:t>按［投标报价得分=（评标基准价/投标报价）*10］的计算公式计算。</w:t>
            </w:r>
            <w:r>
              <w:rPr>
                <w:rFonts w:hint="eastAsia" w:ascii="仿宋" w:hAnsi="仿宋" w:eastAsia="仿宋" w:cs="仿宋"/>
                <w:color w:val="auto"/>
                <w:kern w:val="0"/>
                <w:sz w:val="24"/>
                <w:szCs w:val="24"/>
                <w:highlight w:val="none"/>
                <w:lang w:val="en-US" w:eastAsia="zh-CN"/>
              </w:rPr>
              <w:br w:type="textWrapping"/>
            </w:r>
            <w:r>
              <w:rPr>
                <w:rFonts w:hint="eastAsia" w:ascii="仿宋" w:hAnsi="仿宋" w:eastAsia="仿宋" w:cs="仿宋"/>
                <w:color w:val="auto"/>
                <w:sz w:val="24"/>
                <w:highlight w:val="none"/>
              </w:rPr>
              <w:t>评标过程中，不得去掉报价中的最高报价和最低报价。</w:t>
            </w:r>
          </w:p>
          <w:p w14:paraId="4C5B4D74">
            <w:pPr>
              <w:widowControl/>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（计算得分保留小数点后2位）</w:t>
            </w:r>
          </w:p>
          <w:p w14:paraId="65B63A02">
            <w:pPr>
              <w:widowControl/>
              <w:shd w:val="clear" w:color="auto" w:fill="FFFFFF"/>
              <w:adjustRightInd/>
              <w:spacing w:after="225" w:line="315" w:lineRule="atLeast"/>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本项目为中小企业预留项目，对小微企业的报价不再享受优惠折扣参与评审</w:t>
            </w:r>
          </w:p>
        </w:tc>
        <w:tc>
          <w:tcPr>
            <w:tcW w:w="654" w:type="dxa"/>
            <w:vAlign w:val="center"/>
          </w:tcPr>
          <w:p w14:paraId="070968FD">
            <w:pPr>
              <w:spacing w:line="360" w:lineRule="auto"/>
              <w:jc w:val="center"/>
              <w:outlineLvl w:val="0"/>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10</w:t>
            </w:r>
          </w:p>
        </w:tc>
        <w:tc>
          <w:tcPr>
            <w:tcW w:w="799" w:type="dxa"/>
            <w:vAlign w:val="center"/>
          </w:tcPr>
          <w:p w14:paraId="4638FE7F">
            <w:pPr>
              <w:spacing w:line="360" w:lineRule="auto"/>
              <w:jc w:val="center"/>
              <w:outlineLvl w:val="0"/>
              <w:rPr>
                <w:rFonts w:hint="eastAsia" w:ascii="仿宋" w:hAnsi="仿宋" w:eastAsia="仿宋" w:cs="仿宋"/>
                <w:color w:val="auto"/>
                <w:sz w:val="24"/>
                <w:highlight w:val="none"/>
              </w:rPr>
            </w:pPr>
            <w:r>
              <w:rPr>
                <w:rFonts w:hint="eastAsia" w:ascii="仿宋" w:hAnsi="仿宋" w:eastAsia="仿宋" w:cs="仿宋"/>
                <w:color w:val="auto"/>
                <w:kern w:val="0"/>
                <w:sz w:val="24"/>
                <w:szCs w:val="24"/>
                <w:highlight w:val="none"/>
                <w:lang w:val="en-US" w:eastAsia="zh-CN"/>
              </w:rPr>
              <w:t>客观分</w:t>
            </w:r>
          </w:p>
        </w:tc>
        <w:tc>
          <w:tcPr>
            <w:tcW w:w="1559" w:type="dxa"/>
            <w:vAlign w:val="center"/>
          </w:tcPr>
          <w:p w14:paraId="03A67665">
            <w:pPr>
              <w:spacing w:line="360" w:lineRule="auto"/>
              <w:jc w:val="center"/>
              <w:outlineLvl w:val="0"/>
              <w:rPr>
                <w:rFonts w:hint="eastAsia" w:ascii="仿宋" w:hAnsi="仿宋" w:eastAsia="仿宋" w:cs="仿宋"/>
                <w:color w:val="auto"/>
                <w:sz w:val="24"/>
                <w:highlight w:val="none"/>
              </w:rPr>
            </w:pPr>
            <w:r>
              <w:rPr>
                <w:rFonts w:hint="eastAsia" w:ascii="仿宋" w:hAnsi="仿宋" w:eastAsia="仿宋" w:cs="仿宋"/>
                <w:color w:val="auto"/>
                <w:sz w:val="24"/>
                <w:highlight w:val="none"/>
              </w:rPr>
              <w:t>/</w:t>
            </w:r>
          </w:p>
        </w:tc>
      </w:tr>
    </w:tbl>
    <w:p w14:paraId="38468B90">
      <w:pPr>
        <w:snapToGrid w:val="0"/>
        <w:spacing w:line="360" w:lineRule="auto"/>
        <w:jc w:val="center"/>
        <w:rPr>
          <w:rFonts w:hint="eastAsia" w:ascii="仿宋" w:hAnsi="仿宋" w:eastAsia="仿宋" w:cs="仿宋"/>
          <w:b/>
          <w:color w:val="auto"/>
          <w:sz w:val="32"/>
          <w:szCs w:val="20"/>
          <w:highlight w:val="none"/>
        </w:rPr>
      </w:pPr>
      <w:r>
        <w:rPr>
          <w:rFonts w:hint="eastAsia" w:ascii="仿宋" w:hAnsi="仿宋" w:eastAsia="仿宋" w:cs="仿宋"/>
          <w:b/>
          <w:color w:val="auto"/>
          <w:sz w:val="32"/>
          <w:szCs w:val="20"/>
          <w:highlight w:val="none"/>
        </w:rPr>
        <w:t>评标办法前附表</w:t>
      </w:r>
    </w:p>
    <w:p w14:paraId="6515027F">
      <w:pPr>
        <w:rPr>
          <w:rFonts w:hint="eastAsia" w:ascii="仿宋" w:hAnsi="仿宋" w:eastAsia="仿宋" w:cs="仿宋"/>
          <w:color w:val="auto"/>
          <w:highlight w:val="none"/>
        </w:rPr>
      </w:pPr>
    </w:p>
    <w:p w14:paraId="27407E9A">
      <w:pPr>
        <w:snapToGrid w:val="0"/>
        <w:spacing w:line="360" w:lineRule="auto"/>
        <w:rPr>
          <w:rFonts w:hint="eastAsia" w:ascii="仿宋" w:hAnsi="仿宋" w:eastAsia="仿宋" w:cs="仿宋"/>
          <w:b/>
          <w:color w:val="auto"/>
          <w:sz w:val="24"/>
          <w:highlight w:val="none"/>
        </w:rPr>
      </w:pPr>
      <w:r>
        <w:rPr>
          <w:rFonts w:hint="eastAsia" w:ascii="仿宋" w:hAnsi="仿宋" w:eastAsia="仿宋" w:cs="仿宋"/>
          <w:color w:val="auto"/>
          <w:sz w:val="20"/>
          <w:szCs w:val="20"/>
          <w:highlight w:val="none"/>
          <w:shd w:val="clear" w:color="auto" w:fill="FFFFFF"/>
        </w:rPr>
        <w:t> *</w:t>
      </w:r>
      <w:r>
        <w:rPr>
          <w:rFonts w:hint="eastAsia" w:ascii="仿宋" w:hAnsi="仿宋" w:eastAsia="仿宋" w:cs="仿宋"/>
          <w:b/>
          <w:color w:val="auto"/>
          <w:sz w:val="24"/>
          <w:highlight w:val="none"/>
        </w:rPr>
        <w:t>备注：</w:t>
      </w:r>
      <w:r>
        <w:rPr>
          <w:rFonts w:hint="eastAsia" w:ascii="仿宋" w:hAnsi="仿宋" w:eastAsia="仿宋" w:cs="仿宋"/>
          <w:color w:val="auto"/>
          <w:sz w:val="24"/>
          <w:highlight w:val="none"/>
        </w:rPr>
        <w:t>投标人编制投标文件（商务技术文件部分）时，建议按此目录（序号和内容）提供评标标准相应的商务技术资料。 </w:t>
      </w:r>
    </w:p>
    <w:p w14:paraId="3362E634">
      <w:pPr>
        <w:snapToGrid w:val="0"/>
        <w:spacing w:line="360" w:lineRule="auto"/>
        <w:rPr>
          <w:rFonts w:hint="eastAsia" w:ascii="仿宋" w:hAnsi="仿宋" w:eastAsia="仿宋" w:cs="仿宋"/>
          <w:b/>
          <w:color w:val="auto"/>
          <w:sz w:val="28"/>
          <w:szCs w:val="28"/>
          <w:highlight w:val="none"/>
        </w:rPr>
      </w:pPr>
      <w:r>
        <w:rPr>
          <w:rFonts w:hint="eastAsia" w:ascii="仿宋" w:hAnsi="仿宋" w:eastAsia="仿宋" w:cs="仿宋"/>
          <w:b/>
          <w:color w:val="auto"/>
          <w:sz w:val="32"/>
          <w:highlight w:val="none"/>
        </w:rPr>
        <w:t>一、评标方法</w:t>
      </w:r>
    </w:p>
    <w:p w14:paraId="3FF64587">
      <w:pPr>
        <w:adjustRightInd/>
        <w:spacing w:line="360" w:lineRule="auto"/>
        <w:ind w:firstLine="472" w:firstLineChars="196"/>
        <w:rPr>
          <w:rFonts w:hint="eastAsia" w:ascii="仿宋" w:hAnsi="仿宋" w:eastAsia="仿宋" w:cs="仿宋"/>
          <w:color w:val="auto"/>
          <w:kern w:val="0"/>
          <w:sz w:val="24"/>
          <w:highlight w:val="none"/>
        </w:rPr>
      </w:pPr>
      <w:r>
        <w:rPr>
          <w:rFonts w:hint="eastAsia" w:ascii="仿宋" w:hAnsi="仿宋" w:eastAsia="仿宋" w:cs="仿宋"/>
          <w:b/>
          <w:color w:val="auto"/>
          <w:kern w:val="0"/>
          <w:sz w:val="24"/>
          <w:highlight w:val="none"/>
        </w:rPr>
        <w:t>1.本项目采用综合评分法。</w:t>
      </w:r>
      <w:r>
        <w:rPr>
          <w:rFonts w:hint="eastAsia" w:ascii="仿宋" w:hAnsi="仿宋" w:eastAsia="仿宋" w:cs="仿宋"/>
          <w:color w:val="auto"/>
          <w:kern w:val="0"/>
          <w:sz w:val="24"/>
          <w:highlight w:val="none"/>
        </w:rPr>
        <w:t>综合评分法，是指投标文件满足招标文件全部实质性要求，且按照评审因素的量化指标评审得分最高的投标人为中标候选人的评标方法。</w:t>
      </w:r>
    </w:p>
    <w:p w14:paraId="16DECDE5">
      <w:pPr>
        <w:adjustRightInd/>
        <w:spacing w:line="360" w:lineRule="auto"/>
        <w:rPr>
          <w:rFonts w:hint="eastAsia" w:ascii="仿宋" w:hAnsi="仿宋" w:eastAsia="仿宋" w:cs="仿宋"/>
          <w:color w:val="auto"/>
          <w:kern w:val="0"/>
          <w:sz w:val="24"/>
          <w:highlight w:val="none"/>
        </w:rPr>
      </w:pPr>
      <w:r>
        <w:rPr>
          <w:rFonts w:hint="eastAsia" w:ascii="仿宋" w:hAnsi="仿宋" w:eastAsia="仿宋" w:cs="仿宋"/>
          <w:b/>
          <w:color w:val="auto"/>
          <w:sz w:val="32"/>
          <w:highlight w:val="none"/>
        </w:rPr>
        <w:t>二、评标标准</w:t>
      </w:r>
    </w:p>
    <w:p w14:paraId="70896402">
      <w:pPr>
        <w:spacing w:line="360" w:lineRule="auto"/>
        <w:ind w:firstLine="472" w:firstLineChars="196"/>
        <w:rPr>
          <w:rFonts w:hint="eastAsia" w:ascii="仿宋" w:hAnsi="仿宋" w:eastAsia="仿宋" w:cs="仿宋"/>
          <w:b/>
          <w:color w:val="auto"/>
          <w:sz w:val="24"/>
          <w:highlight w:val="none"/>
        </w:rPr>
      </w:pPr>
      <w:r>
        <w:rPr>
          <w:rFonts w:hint="eastAsia" w:ascii="仿宋" w:hAnsi="仿宋" w:eastAsia="仿宋" w:cs="仿宋"/>
          <w:b/>
          <w:color w:val="auto"/>
          <w:sz w:val="24"/>
          <w:highlight w:val="none"/>
        </w:rPr>
        <w:t>2.</w:t>
      </w:r>
      <w:r>
        <w:rPr>
          <w:rFonts w:hint="eastAsia" w:ascii="仿宋" w:hAnsi="仿宋" w:eastAsia="仿宋" w:cs="仿宋"/>
          <w:color w:val="auto"/>
          <w:highlight w:val="none"/>
        </w:rPr>
        <w:t xml:space="preserve"> </w:t>
      </w:r>
      <w:r>
        <w:rPr>
          <w:rFonts w:hint="eastAsia" w:ascii="仿宋" w:hAnsi="仿宋" w:eastAsia="仿宋" w:cs="仿宋"/>
          <w:b/>
          <w:color w:val="auto"/>
          <w:sz w:val="24"/>
          <w:highlight w:val="none"/>
        </w:rPr>
        <w:t>评标标准：</w:t>
      </w:r>
      <w:r>
        <w:rPr>
          <w:rFonts w:hint="eastAsia" w:ascii="仿宋" w:hAnsi="仿宋" w:eastAsia="仿宋" w:cs="仿宋"/>
          <w:color w:val="auto"/>
          <w:kern w:val="0"/>
          <w:sz w:val="24"/>
          <w:highlight w:val="none"/>
        </w:rPr>
        <w:t>见评标办法前附表。</w:t>
      </w:r>
    </w:p>
    <w:p w14:paraId="72F4DF3D">
      <w:pPr>
        <w:spacing w:line="360" w:lineRule="auto"/>
        <w:outlineLvl w:val="0"/>
        <w:rPr>
          <w:rFonts w:hint="eastAsia" w:ascii="仿宋" w:hAnsi="仿宋" w:eastAsia="仿宋" w:cs="仿宋"/>
          <w:b/>
          <w:color w:val="auto"/>
          <w:sz w:val="36"/>
          <w:szCs w:val="36"/>
          <w:highlight w:val="none"/>
        </w:rPr>
      </w:pPr>
      <w:r>
        <w:rPr>
          <w:rFonts w:hint="eastAsia" w:ascii="仿宋" w:hAnsi="仿宋" w:eastAsia="仿宋" w:cs="仿宋"/>
          <w:b/>
          <w:color w:val="auto"/>
          <w:sz w:val="36"/>
          <w:szCs w:val="36"/>
          <w:highlight w:val="none"/>
        </w:rPr>
        <w:t>三、评标程序</w:t>
      </w:r>
    </w:p>
    <w:p w14:paraId="67153BC6">
      <w:pPr>
        <w:spacing w:line="360" w:lineRule="auto"/>
        <w:ind w:firstLine="472" w:firstLineChars="196"/>
        <w:rPr>
          <w:rFonts w:hint="eastAsia" w:ascii="仿宋" w:hAnsi="仿宋" w:eastAsia="仿宋" w:cs="仿宋"/>
          <w:color w:val="auto"/>
          <w:kern w:val="0"/>
          <w:sz w:val="24"/>
          <w:highlight w:val="none"/>
        </w:rPr>
      </w:pPr>
      <w:r>
        <w:rPr>
          <w:rFonts w:hint="eastAsia" w:ascii="仿宋" w:hAnsi="仿宋" w:eastAsia="仿宋" w:cs="仿宋"/>
          <w:b/>
          <w:color w:val="auto"/>
          <w:kern w:val="0"/>
          <w:sz w:val="24"/>
          <w:highlight w:val="none"/>
        </w:rPr>
        <w:t>3.1符合性审查。</w:t>
      </w:r>
      <w:r>
        <w:rPr>
          <w:rFonts w:hint="eastAsia" w:ascii="仿宋" w:hAnsi="仿宋" w:eastAsia="仿宋" w:cs="仿宋"/>
          <w:color w:val="auto"/>
          <w:kern w:val="0"/>
          <w:sz w:val="24"/>
          <w:highlight w:val="none"/>
        </w:rPr>
        <w:t>评标委员会应当对符合资格的投标人的投标文件进行符合性审查，以确定其是否满足招标文件的实质性要求。不满足招标文件的实质性要求的，投标无效。</w:t>
      </w:r>
    </w:p>
    <w:p w14:paraId="454B5607">
      <w:pPr>
        <w:spacing w:line="360" w:lineRule="auto"/>
        <w:ind w:firstLine="472" w:firstLineChars="196"/>
        <w:rPr>
          <w:rFonts w:hint="eastAsia" w:ascii="仿宋" w:hAnsi="仿宋" w:eastAsia="仿宋" w:cs="仿宋"/>
          <w:color w:val="auto"/>
          <w:kern w:val="0"/>
          <w:sz w:val="24"/>
          <w:highlight w:val="none"/>
        </w:rPr>
      </w:pPr>
      <w:r>
        <w:rPr>
          <w:rFonts w:hint="eastAsia" w:ascii="仿宋" w:hAnsi="仿宋" w:eastAsia="仿宋" w:cs="仿宋"/>
          <w:b/>
          <w:color w:val="auto"/>
          <w:kern w:val="0"/>
          <w:sz w:val="24"/>
          <w:highlight w:val="none"/>
        </w:rPr>
        <w:t>3.2 比较与评价。</w:t>
      </w:r>
      <w:r>
        <w:rPr>
          <w:rFonts w:hint="eastAsia" w:ascii="仿宋" w:hAnsi="仿宋" w:eastAsia="仿宋" w:cs="仿宋"/>
          <w:color w:val="auto"/>
          <w:kern w:val="0"/>
          <w:sz w:val="24"/>
          <w:highlight w:val="none"/>
        </w:rPr>
        <w:t>评标委员会应当按照招标文件中规定的评标方法和标准，对符合性审查合格的投标文件进行商务和技术评估，综合比较与评价。</w:t>
      </w:r>
    </w:p>
    <w:p w14:paraId="0F9E20F5">
      <w:pPr>
        <w:spacing w:line="360" w:lineRule="auto"/>
        <w:ind w:firstLine="472" w:firstLineChars="196"/>
        <w:rPr>
          <w:rFonts w:hint="eastAsia" w:ascii="仿宋" w:hAnsi="仿宋" w:eastAsia="仿宋" w:cs="仿宋"/>
          <w:color w:val="auto"/>
          <w:kern w:val="0"/>
          <w:sz w:val="24"/>
          <w:highlight w:val="none"/>
        </w:rPr>
      </w:pPr>
      <w:r>
        <w:rPr>
          <w:rFonts w:hint="eastAsia" w:ascii="仿宋" w:hAnsi="仿宋" w:eastAsia="仿宋" w:cs="仿宋"/>
          <w:b/>
          <w:color w:val="auto"/>
          <w:kern w:val="0"/>
          <w:sz w:val="24"/>
          <w:highlight w:val="none"/>
        </w:rPr>
        <w:t>3.3汇总商务技术得分。</w:t>
      </w:r>
      <w:r>
        <w:rPr>
          <w:rFonts w:hint="eastAsia" w:ascii="仿宋" w:hAnsi="仿宋" w:eastAsia="仿宋" w:cs="仿宋"/>
          <w:color w:val="auto"/>
          <w:kern w:val="0"/>
          <w:sz w:val="24"/>
          <w:highlight w:val="none"/>
        </w:rPr>
        <w:t>评标委员会各成员应当独立对每个投标人的商务和技术文件进行评价，并汇总商务技术得分情况。</w:t>
      </w:r>
    </w:p>
    <w:p w14:paraId="71C988A2">
      <w:pPr>
        <w:spacing w:line="360" w:lineRule="auto"/>
        <w:ind w:firstLine="472" w:firstLineChars="196"/>
        <w:rPr>
          <w:rFonts w:hint="eastAsia" w:ascii="仿宋" w:hAnsi="仿宋" w:eastAsia="仿宋" w:cs="仿宋"/>
          <w:b/>
          <w:color w:val="auto"/>
          <w:kern w:val="0"/>
          <w:sz w:val="24"/>
          <w:highlight w:val="none"/>
        </w:rPr>
      </w:pPr>
      <w:r>
        <w:rPr>
          <w:rFonts w:hint="eastAsia" w:ascii="仿宋" w:hAnsi="仿宋" w:eastAsia="仿宋" w:cs="仿宋"/>
          <w:b/>
          <w:color w:val="auto"/>
          <w:kern w:val="0"/>
          <w:sz w:val="24"/>
          <w:highlight w:val="none"/>
        </w:rPr>
        <w:t>3.4报价评审。</w:t>
      </w:r>
    </w:p>
    <w:p w14:paraId="3131978F">
      <w:pPr>
        <w:pStyle w:val="137"/>
        <w:spacing w:before="0"/>
        <w:ind w:firstLine="508" w:firstLineChars="212"/>
        <w:rPr>
          <w:rFonts w:hint="eastAsia" w:ascii="仿宋" w:hAnsi="仿宋" w:eastAsia="仿宋" w:cs="仿宋"/>
          <w:color w:val="auto"/>
          <w:kern w:val="0"/>
          <w:highlight w:val="none"/>
        </w:rPr>
      </w:pPr>
      <w:r>
        <w:rPr>
          <w:rFonts w:hint="eastAsia" w:ascii="仿宋" w:hAnsi="仿宋" w:eastAsia="仿宋" w:cs="仿宋"/>
          <w:color w:val="auto"/>
          <w:kern w:val="0"/>
          <w:highlight w:val="none"/>
        </w:rPr>
        <w:t>3.4.1投标文件报价出现前后不一致的，按照下列规定修正：</w:t>
      </w:r>
    </w:p>
    <w:p w14:paraId="49DA3F7B">
      <w:pPr>
        <w:pStyle w:val="137"/>
        <w:spacing w:before="0"/>
        <w:ind w:firstLine="480"/>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3.4.1.1投标文件中开标一览表(报价表)内容与投标文件中相应内容不一致的，以开标一览表(报价表)为准;</w:t>
      </w:r>
    </w:p>
    <w:p w14:paraId="639F5E79">
      <w:pPr>
        <w:pStyle w:val="137"/>
        <w:spacing w:before="0"/>
        <w:ind w:firstLine="480"/>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3.4.1.2大写金额和小写金额不一致的，以大写金额为准;</w:t>
      </w:r>
    </w:p>
    <w:p w14:paraId="785F5427">
      <w:pPr>
        <w:pStyle w:val="137"/>
        <w:spacing w:before="0"/>
        <w:ind w:firstLine="480"/>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3.4.1.3单价金额小数点或者百分比有明显错位的，以开标一览表的总价为准，并修改单价;</w:t>
      </w:r>
    </w:p>
    <w:p w14:paraId="323DAB6B">
      <w:pPr>
        <w:pStyle w:val="137"/>
        <w:spacing w:before="0"/>
        <w:ind w:firstLine="480"/>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3.4.1.4总价金额与按单价汇总金额不一致的，以单价金额计算结果为准。</w:t>
      </w:r>
    </w:p>
    <w:p w14:paraId="1AE627D3">
      <w:pPr>
        <w:pStyle w:val="137"/>
        <w:spacing w:before="0"/>
        <w:ind w:firstLine="480"/>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3.4.1.5同时出现两种以上不一致的，按照3.4.1规定的顺序修正。修正后的报价按照财政部第87号令 《政府采购货物和服务招标投标管理办法》第五十一条第二款的规定经投标人确认后产生约束力。</w:t>
      </w:r>
    </w:p>
    <w:p w14:paraId="1E4BF763">
      <w:pPr>
        <w:snapToGrid w:val="0"/>
        <w:spacing w:line="360" w:lineRule="auto"/>
        <w:ind w:firstLine="480" w:firstLineChars="200"/>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3.4.2投标文件出现不是唯一的、有选择性投标报价的，投标无效。</w:t>
      </w:r>
    </w:p>
    <w:p w14:paraId="1ADF56ED">
      <w:pPr>
        <w:snapToGrid w:val="0"/>
        <w:spacing w:line="360" w:lineRule="auto"/>
        <w:ind w:firstLine="480" w:firstLineChars="200"/>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3.4.3投标报价超过招标文件中规定的预算金额或者最高限价的，投标无效。</w:t>
      </w:r>
    </w:p>
    <w:p w14:paraId="28748C96">
      <w:pPr>
        <w:pStyle w:val="137"/>
        <w:spacing w:before="0"/>
        <w:ind w:firstLine="480"/>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3.4.4评标委员会认为投标人的报价明显低于其他通过符合性审查投标人的报价，有可能影响产品质量或者不能诚信履约的，应当要求其在合理的时间内提供书面说明，必要时提交相关证明材料;投标人不能证明其报价合理性的，评标委员会应当将其作为无效投标处理。</w:t>
      </w:r>
    </w:p>
    <w:p w14:paraId="66F6D6CF">
      <w:pPr>
        <w:pStyle w:val="137"/>
        <w:spacing w:before="0"/>
        <w:ind w:firstLine="480"/>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3.4.5对于未预留份额专门面向中小企业的政府采购服务项目，以及预留份额政府采购服务项目中的非预留部分标项，对小型和微型企业的投标报价给予10%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4%的扣除，用扣除后的价格参加评审。组成联合体或者接受分包的小微企业与联合体内其他企业、分包企业之间存在直接控股、管理关系的，不享受价格扣除优惠政策。</w:t>
      </w:r>
    </w:p>
    <w:p w14:paraId="678AAB60">
      <w:pPr>
        <w:spacing w:line="360" w:lineRule="auto"/>
        <w:ind w:firstLine="482" w:firstLineChars="200"/>
        <w:rPr>
          <w:rFonts w:hint="eastAsia" w:ascii="仿宋" w:hAnsi="仿宋" w:eastAsia="仿宋" w:cs="仿宋"/>
          <w:color w:val="auto"/>
          <w:kern w:val="0"/>
          <w:sz w:val="24"/>
          <w:highlight w:val="none"/>
        </w:rPr>
      </w:pPr>
      <w:r>
        <w:rPr>
          <w:rFonts w:hint="eastAsia" w:ascii="仿宋" w:hAnsi="仿宋" w:eastAsia="仿宋" w:cs="仿宋"/>
          <w:b/>
          <w:color w:val="auto"/>
          <w:kern w:val="0"/>
          <w:sz w:val="24"/>
          <w:highlight w:val="none"/>
        </w:rPr>
        <w:t>3.5排序与推荐。采用综合评分法的，评标结果按评审后得分由高到低顺序排列。得分相同的，按投标报价由低到高顺序排列。得分且投标报价相同的并列。投标文件满足招标文件全部实质性要求，且按照评审因素的量化指标评审得分最高的投标人为排名第一的中标候选人。本项目推荐的中标候选人数量：</w:t>
      </w:r>
      <w:r>
        <w:rPr>
          <w:rFonts w:hint="eastAsia" w:ascii="仿宋" w:hAnsi="仿宋" w:eastAsia="仿宋" w:cs="仿宋"/>
          <w:b/>
          <w:color w:val="auto"/>
          <w:kern w:val="0"/>
          <w:sz w:val="24"/>
          <w:highlight w:val="none"/>
          <w:lang w:val="en-US" w:eastAsia="zh-CN"/>
        </w:rPr>
        <w:t>1名</w:t>
      </w:r>
      <w:r>
        <w:rPr>
          <w:rFonts w:hint="eastAsia" w:ascii="仿宋" w:hAnsi="仿宋" w:eastAsia="仿宋" w:cs="仿宋"/>
          <w:b/>
          <w:color w:val="auto"/>
          <w:kern w:val="0"/>
          <w:sz w:val="24"/>
          <w:highlight w:val="none"/>
        </w:rPr>
        <w:t>。</w:t>
      </w:r>
      <w:r>
        <w:rPr>
          <w:rFonts w:hint="eastAsia" w:ascii="仿宋" w:hAnsi="仿宋" w:eastAsia="仿宋" w:cs="仿宋"/>
          <w:color w:val="auto"/>
          <w:kern w:val="0"/>
          <w:sz w:val="24"/>
          <w:highlight w:val="none"/>
        </w:rPr>
        <w:t>。</w:t>
      </w:r>
    </w:p>
    <w:p w14:paraId="48453077">
      <w:pPr>
        <w:spacing w:line="360" w:lineRule="auto"/>
        <w:ind w:firstLine="472" w:firstLineChars="196"/>
        <w:rPr>
          <w:rFonts w:hint="eastAsia" w:ascii="仿宋" w:hAnsi="仿宋" w:eastAsia="仿宋" w:cs="仿宋"/>
          <w:color w:val="auto"/>
          <w:kern w:val="0"/>
          <w:sz w:val="24"/>
          <w:highlight w:val="none"/>
        </w:rPr>
      </w:pPr>
      <w:r>
        <w:rPr>
          <w:rFonts w:hint="eastAsia" w:ascii="仿宋" w:hAnsi="仿宋" w:eastAsia="仿宋" w:cs="仿宋"/>
          <w:b/>
          <w:color w:val="auto"/>
          <w:kern w:val="0"/>
          <w:sz w:val="24"/>
          <w:highlight w:val="none"/>
        </w:rPr>
        <w:t>3.6编写评标报告。</w:t>
      </w:r>
      <w:r>
        <w:rPr>
          <w:rFonts w:hint="eastAsia" w:ascii="仿宋" w:hAnsi="仿宋" w:eastAsia="仿宋" w:cs="仿宋"/>
          <w:color w:val="auto"/>
          <w:kern w:val="0"/>
          <w:sz w:val="24"/>
          <w:highlight w:val="none"/>
        </w:rPr>
        <w:t>评标委员会根据全体评标成员签字的原始评标记录和评标结果编写评标报告。评标委员会成员对需要共同认定的事项存在争议的，应当按照少数服从多数的原则作出结论。持不同意见的评标委员会成员应当在评标报告上签署不同意见及理由，否则视为同意评标报告。</w:t>
      </w:r>
    </w:p>
    <w:p w14:paraId="53877921">
      <w:pPr>
        <w:widowControl/>
        <w:shd w:val="clear" w:color="auto" w:fill="FFFFFF"/>
        <w:adjustRightInd/>
        <w:spacing w:after="225" w:line="315" w:lineRule="atLeast"/>
        <w:jc w:val="left"/>
        <w:rPr>
          <w:rFonts w:hint="eastAsia" w:ascii="仿宋" w:hAnsi="仿宋" w:eastAsia="仿宋" w:cs="仿宋"/>
          <w:b/>
          <w:color w:val="auto"/>
          <w:sz w:val="32"/>
          <w:highlight w:val="none"/>
        </w:rPr>
      </w:pPr>
      <w:r>
        <w:rPr>
          <w:rFonts w:hint="eastAsia" w:ascii="仿宋" w:hAnsi="仿宋" w:eastAsia="仿宋" w:cs="仿宋"/>
          <w:b/>
          <w:color w:val="auto"/>
          <w:sz w:val="32"/>
          <w:highlight w:val="none"/>
        </w:rPr>
        <w:t>四、评标中的其他事项</w:t>
      </w:r>
    </w:p>
    <w:p w14:paraId="6CEA2D94">
      <w:pPr>
        <w:pStyle w:val="137"/>
        <w:spacing w:before="0"/>
        <w:ind w:firstLine="472" w:firstLineChars="196"/>
        <w:rPr>
          <w:rFonts w:hint="eastAsia" w:ascii="仿宋" w:hAnsi="仿宋" w:eastAsia="仿宋" w:cs="仿宋"/>
          <w:color w:val="auto"/>
          <w:kern w:val="0"/>
          <w:szCs w:val="24"/>
          <w:highlight w:val="none"/>
        </w:rPr>
      </w:pPr>
      <w:r>
        <w:rPr>
          <w:rFonts w:hint="eastAsia" w:ascii="仿宋" w:hAnsi="仿宋" w:eastAsia="仿宋" w:cs="仿宋"/>
          <w:b/>
          <w:color w:val="auto"/>
          <w:kern w:val="0"/>
          <w:szCs w:val="24"/>
          <w:highlight w:val="none"/>
        </w:rPr>
        <w:t>4.1投标人澄清、说明或者补正。</w:t>
      </w:r>
      <w:r>
        <w:rPr>
          <w:rFonts w:hint="eastAsia" w:ascii="仿宋" w:hAnsi="仿宋" w:eastAsia="仿宋" w:cs="仿宋"/>
          <w:color w:val="auto"/>
          <w:kern w:val="0"/>
          <w:szCs w:val="24"/>
          <w:highlight w:val="none"/>
        </w:rPr>
        <w:t>对于投标文件中含义不明确、同类问题表述不一致或者有明显文字和计算错误的内容需要投标人作出必要的澄清、说明或者补正的，评标委员会和投标人通过电子交易平台交换数据电文，投标人提交使用电子签名的相关数据电文或通过平台上传加盖公章的扫描件。给予投标人提交澄清、说明或补正的时间不得少于半小时，投标人已经明确表示澄清说明或补正完毕的除外。投标人的澄清、说明或者补正不得超出投标文件的范围或者改变投标文件的实质性内容。</w:t>
      </w:r>
    </w:p>
    <w:p w14:paraId="7CF1E573">
      <w:pPr>
        <w:pStyle w:val="27"/>
        <w:spacing w:line="360" w:lineRule="auto"/>
        <w:ind w:left="954" w:leftChars="226" w:hanging="479" w:firstLineChars="0"/>
        <w:rPr>
          <w:rFonts w:hint="eastAsia" w:ascii="仿宋" w:hAnsi="仿宋" w:eastAsia="仿宋" w:cs="仿宋"/>
          <w:color w:val="auto"/>
          <w:szCs w:val="21"/>
          <w:highlight w:val="none"/>
        </w:rPr>
      </w:pPr>
      <w:r>
        <w:rPr>
          <w:rFonts w:hint="eastAsia" w:ascii="仿宋" w:hAnsi="仿宋" w:eastAsia="仿宋" w:cs="仿宋"/>
          <w:b/>
          <w:color w:val="auto"/>
          <w:kern w:val="0"/>
          <w:highlight w:val="none"/>
        </w:rPr>
        <w:t>4.2投标无效。</w:t>
      </w:r>
      <w:r>
        <w:rPr>
          <w:rFonts w:hint="eastAsia" w:ascii="仿宋" w:hAnsi="仿宋" w:eastAsia="仿宋" w:cs="仿宋"/>
          <w:color w:val="auto"/>
          <w:szCs w:val="21"/>
          <w:highlight w:val="none"/>
        </w:rPr>
        <w:t>有下列情形之一的，投标无效：</w:t>
      </w:r>
    </w:p>
    <w:p w14:paraId="513AD5BF">
      <w:pPr>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4.2.1投标人不具备招标文件中规定的资格要求的（投标人未提供有效的资格文件的，视为投标人不具备招标文件中规定的资格要求）；</w:t>
      </w:r>
    </w:p>
    <w:p w14:paraId="3E7459F8">
      <w:pPr>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4.2.2投标文件未按照招标文件要求签署、盖章的；</w:t>
      </w:r>
    </w:p>
    <w:p w14:paraId="5EDF0524">
      <w:pPr>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4.2.3采购人拟采购的产品属于政府强制采购的节能产品品目清单范围的，投标人相应的投标产品未获得国家确定的认证机构出具的、处于有效期之内的节能产品认证证书的；</w:t>
      </w:r>
    </w:p>
    <w:p w14:paraId="60047CDF">
      <w:pPr>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4.2.4投标文件含有采购人不能接受的附加条件的；</w:t>
      </w:r>
    </w:p>
    <w:p w14:paraId="21FF4B1D">
      <w:pPr>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4.2.5投标文件中承诺的投标有效期少于招标文件中载明的投标有效期的；</w:t>
      </w:r>
    </w:p>
    <w:p w14:paraId="560148EF">
      <w:pPr>
        <w:snapToGrid w:val="0"/>
        <w:spacing w:line="360" w:lineRule="auto"/>
        <w:ind w:firstLine="120" w:firstLineChars="50"/>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 xml:space="preserve">   4.2.6投标文件出现不是唯一的、有选择性投标报价的;</w:t>
      </w:r>
    </w:p>
    <w:p w14:paraId="0856FA22">
      <w:pPr>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4.2.7投标报价超过招标文件中规定的预算金额或者最高限价的;</w:t>
      </w:r>
    </w:p>
    <w:p w14:paraId="0B4AA017">
      <w:pPr>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4.2.</w:t>
      </w:r>
      <w:r>
        <w:rPr>
          <w:rFonts w:hint="eastAsia" w:ascii="仿宋" w:hAnsi="仿宋" w:eastAsia="仿宋" w:cs="仿宋"/>
          <w:color w:val="auto"/>
          <w:kern w:val="0"/>
          <w:sz w:val="24"/>
          <w:highlight w:val="none"/>
          <w:lang w:val="en-US" w:eastAsia="zh-CN"/>
        </w:rPr>
        <w:t>8</w:t>
      </w:r>
      <w:r>
        <w:rPr>
          <w:rFonts w:hint="eastAsia" w:ascii="仿宋" w:hAnsi="仿宋" w:eastAsia="仿宋" w:cs="仿宋"/>
          <w:color w:val="auto"/>
          <w:kern w:val="0"/>
          <w:sz w:val="24"/>
          <w:highlight w:val="none"/>
        </w:rPr>
        <w:t>投标人对根据修正原则修正后的报价不确认的；</w:t>
      </w:r>
    </w:p>
    <w:p w14:paraId="3AD93D1E">
      <w:pPr>
        <w:spacing w:line="360" w:lineRule="auto"/>
        <w:ind w:firstLine="480" w:firstLineChars="200"/>
        <w:rPr>
          <w:rFonts w:hint="eastAsia" w:ascii="仿宋" w:hAnsi="仿宋" w:eastAsia="仿宋" w:cs="仿宋"/>
          <w:color w:val="auto"/>
          <w:highlight w:val="none"/>
        </w:rPr>
      </w:pPr>
      <w:r>
        <w:rPr>
          <w:rFonts w:hint="eastAsia" w:ascii="仿宋" w:hAnsi="仿宋" w:eastAsia="仿宋" w:cs="仿宋"/>
          <w:color w:val="auto"/>
          <w:kern w:val="0"/>
          <w:sz w:val="24"/>
          <w:highlight w:val="none"/>
        </w:rPr>
        <w:t>4.2.</w:t>
      </w:r>
      <w:r>
        <w:rPr>
          <w:rFonts w:hint="eastAsia" w:ascii="仿宋" w:hAnsi="仿宋" w:eastAsia="仿宋" w:cs="仿宋"/>
          <w:color w:val="auto"/>
          <w:kern w:val="0"/>
          <w:sz w:val="24"/>
          <w:highlight w:val="none"/>
          <w:lang w:val="en-US" w:eastAsia="zh-CN"/>
        </w:rPr>
        <w:t>9</w:t>
      </w:r>
      <w:r>
        <w:rPr>
          <w:rFonts w:hint="eastAsia" w:ascii="仿宋" w:hAnsi="仿宋" w:eastAsia="仿宋" w:cs="仿宋"/>
          <w:color w:val="auto"/>
          <w:kern w:val="0"/>
          <w:sz w:val="24"/>
          <w:highlight w:val="none"/>
        </w:rPr>
        <w:t>投标人提供虚假材料投标的；</w:t>
      </w:r>
    </w:p>
    <w:p w14:paraId="48FAF0B8">
      <w:pPr>
        <w:spacing w:line="360" w:lineRule="auto"/>
        <w:ind w:firstLine="240" w:firstLineChars="1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 xml:space="preserve">  4.2.1</w:t>
      </w:r>
      <w:r>
        <w:rPr>
          <w:rFonts w:hint="eastAsia" w:ascii="仿宋" w:hAnsi="仿宋" w:eastAsia="仿宋" w:cs="仿宋"/>
          <w:color w:val="auto"/>
          <w:kern w:val="0"/>
          <w:sz w:val="24"/>
          <w:highlight w:val="none"/>
          <w:lang w:val="en-US" w:eastAsia="zh-CN"/>
        </w:rPr>
        <w:t>0</w:t>
      </w:r>
      <w:r>
        <w:rPr>
          <w:rFonts w:hint="eastAsia" w:ascii="仿宋" w:hAnsi="仿宋" w:eastAsia="仿宋" w:cs="仿宋"/>
          <w:color w:val="auto"/>
          <w:kern w:val="0"/>
          <w:sz w:val="24"/>
          <w:highlight w:val="none"/>
        </w:rPr>
        <w:t>投标人有恶意串通、妨碍其他投标人的竞争行为、损害采购人或者其他投标人的合法权益情形的；</w:t>
      </w:r>
    </w:p>
    <w:p w14:paraId="14A9C99E">
      <w:pPr>
        <w:spacing w:line="360" w:lineRule="auto"/>
        <w:ind w:firstLine="480" w:firstLineChars="200"/>
        <w:rPr>
          <w:rFonts w:hint="eastAsia" w:ascii="仿宋" w:hAnsi="仿宋" w:eastAsia="仿宋" w:cs="仿宋"/>
          <w:color w:val="auto"/>
          <w:highlight w:val="none"/>
        </w:rPr>
      </w:pPr>
      <w:r>
        <w:rPr>
          <w:rFonts w:hint="eastAsia" w:ascii="仿宋" w:hAnsi="仿宋" w:eastAsia="仿宋" w:cs="仿宋"/>
          <w:color w:val="auto"/>
          <w:kern w:val="0"/>
          <w:sz w:val="24"/>
          <w:highlight w:val="none"/>
          <w:lang w:val="en-US" w:eastAsia="zh-CN"/>
        </w:rPr>
        <w:t>4.2.11 参与同一个采购包（标段）的供应商存在下列情形之一且无法合理解释的，其投标（响应）文件无效：1.不同供应商的电子投标（响应）文件上传计算机的网卡MAC地址或硬盘序列号等硬件信息相同的；2.上传的电子投标（响应）文件若出现使用本项目其他投标（响应）供应商的数字证书加密的，或者加盖本项目其他投标（响应）供应商的电子印章的；3.不同供应商的投标（响应）文件的内容存在3处（含）以上错误一致的；4.不同供应商联系人为同一人或不同联系人的联系电话一致的。</w:t>
      </w:r>
    </w:p>
    <w:p w14:paraId="52541E97">
      <w:pPr>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4.2.1</w:t>
      </w:r>
      <w:r>
        <w:rPr>
          <w:rFonts w:hint="eastAsia" w:ascii="仿宋" w:hAnsi="仿宋" w:eastAsia="仿宋" w:cs="仿宋"/>
          <w:color w:val="auto"/>
          <w:kern w:val="0"/>
          <w:sz w:val="24"/>
          <w:highlight w:val="none"/>
          <w:lang w:val="en-US" w:eastAsia="zh-CN"/>
        </w:rPr>
        <w:t>2</w:t>
      </w:r>
      <w:r>
        <w:rPr>
          <w:rFonts w:hint="eastAsia" w:ascii="仿宋" w:hAnsi="仿宋" w:eastAsia="仿宋" w:cs="仿宋"/>
          <w:color w:val="auto"/>
          <w:kern w:val="0"/>
          <w:sz w:val="24"/>
          <w:highlight w:val="none"/>
        </w:rPr>
        <w:t>投标人仅提交备份投标文件，未在电子交易平台传输递交投标文件的，投标无效；</w:t>
      </w:r>
    </w:p>
    <w:p w14:paraId="7AA3D7B1">
      <w:pPr>
        <w:pStyle w:val="4"/>
        <w:ind w:left="862" w:leftChars="205"/>
        <w:rPr>
          <w:rFonts w:hint="eastAsia" w:ascii="仿宋" w:hAnsi="仿宋" w:eastAsia="仿宋" w:cs="仿宋"/>
          <w:b w:val="0"/>
          <w:bCs w:val="0"/>
          <w:color w:val="auto"/>
          <w:kern w:val="0"/>
          <w:sz w:val="24"/>
          <w:szCs w:val="24"/>
          <w:highlight w:val="none"/>
          <w:lang w:val="en-US"/>
        </w:rPr>
      </w:pPr>
      <w:r>
        <w:rPr>
          <w:rFonts w:hint="eastAsia" w:ascii="仿宋" w:hAnsi="仿宋" w:eastAsia="仿宋" w:cs="仿宋"/>
          <w:b w:val="0"/>
          <w:bCs w:val="0"/>
          <w:color w:val="auto"/>
          <w:kern w:val="0"/>
          <w:sz w:val="24"/>
          <w:szCs w:val="24"/>
          <w:highlight w:val="none"/>
          <w:lang w:val="en-US"/>
        </w:rPr>
        <w:t>4.2.1</w:t>
      </w:r>
      <w:r>
        <w:rPr>
          <w:rFonts w:hint="eastAsia" w:ascii="仿宋" w:hAnsi="仿宋" w:eastAsia="仿宋" w:cs="仿宋"/>
          <w:b w:val="0"/>
          <w:bCs w:val="0"/>
          <w:color w:val="auto"/>
          <w:kern w:val="0"/>
          <w:sz w:val="24"/>
          <w:szCs w:val="24"/>
          <w:highlight w:val="none"/>
          <w:lang w:val="en-US" w:eastAsia="zh-CN"/>
        </w:rPr>
        <w:t>3</w:t>
      </w:r>
      <w:r>
        <w:rPr>
          <w:rFonts w:hint="eastAsia" w:ascii="仿宋" w:hAnsi="仿宋" w:eastAsia="仿宋" w:cs="仿宋"/>
          <w:b w:val="0"/>
          <w:bCs w:val="0"/>
          <w:color w:val="auto"/>
          <w:kern w:val="0"/>
          <w:sz w:val="24"/>
          <w:szCs w:val="24"/>
          <w:highlight w:val="none"/>
          <w:lang w:val="en-US"/>
        </w:rPr>
        <w:t xml:space="preserve"> 投标文件不满足招标文件的其它实质性要求的；</w:t>
      </w:r>
    </w:p>
    <w:p w14:paraId="66635920">
      <w:pPr>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4.2.1</w:t>
      </w:r>
      <w:r>
        <w:rPr>
          <w:rFonts w:hint="eastAsia" w:ascii="仿宋" w:hAnsi="仿宋" w:eastAsia="仿宋" w:cs="仿宋"/>
          <w:color w:val="auto"/>
          <w:kern w:val="0"/>
          <w:sz w:val="24"/>
          <w:highlight w:val="none"/>
          <w:lang w:val="en-US" w:eastAsia="zh-CN"/>
        </w:rPr>
        <w:t>4</w:t>
      </w:r>
      <w:r>
        <w:rPr>
          <w:rFonts w:hint="eastAsia" w:ascii="仿宋" w:hAnsi="仿宋" w:eastAsia="仿宋" w:cs="仿宋"/>
          <w:color w:val="auto"/>
          <w:kern w:val="0"/>
          <w:sz w:val="24"/>
          <w:highlight w:val="none"/>
        </w:rPr>
        <w:t>法律、法规、规章（适用本市的）及省级以上规范性文件（适用本市的）规定的其他无效情形。</w:t>
      </w:r>
    </w:p>
    <w:p w14:paraId="3D4A9190">
      <w:pPr>
        <w:pStyle w:val="27"/>
        <w:snapToGrid w:val="0"/>
        <w:spacing w:line="360" w:lineRule="auto"/>
        <w:ind w:firstLine="472" w:firstLineChars="196"/>
        <w:rPr>
          <w:rFonts w:hint="eastAsia" w:ascii="仿宋" w:hAnsi="仿宋" w:eastAsia="仿宋" w:cs="仿宋"/>
          <w:color w:val="auto"/>
          <w:highlight w:val="none"/>
        </w:rPr>
      </w:pPr>
      <w:r>
        <w:rPr>
          <w:rFonts w:hint="eastAsia" w:ascii="仿宋" w:hAnsi="仿宋" w:eastAsia="仿宋" w:cs="仿宋"/>
          <w:b/>
          <w:color w:val="auto"/>
          <w:highlight w:val="none"/>
        </w:rPr>
        <w:t>5.废标。</w:t>
      </w:r>
      <w:r>
        <w:rPr>
          <w:rFonts w:hint="eastAsia" w:ascii="仿宋" w:hAnsi="仿宋" w:eastAsia="仿宋" w:cs="仿宋"/>
          <w:color w:val="auto"/>
          <w:highlight w:val="none"/>
        </w:rPr>
        <w:t>根据《中华人民共和国政府采购法》第三十六条之规定，在采购中，出现下列情形之一的，应予废标：</w:t>
      </w:r>
    </w:p>
    <w:p w14:paraId="037FCDD3">
      <w:pPr>
        <w:pStyle w:val="27"/>
        <w:snapToGrid w:val="0"/>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w:t>5.1符合专业条件的供应商或者对招标文件作实质响应的供应商不足3家的；</w:t>
      </w:r>
    </w:p>
    <w:p w14:paraId="436BE7F6">
      <w:pPr>
        <w:pStyle w:val="27"/>
        <w:snapToGrid w:val="0"/>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w:t>5.2出现影响采购公正的违法、违规行为的；</w:t>
      </w:r>
    </w:p>
    <w:p w14:paraId="3861788E">
      <w:pPr>
        <w:pStyle w:val="27"/>
        <w:snapToGrid w:val="0"/>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w:t>5.3投标人的报价均超过了采购预算，采购人不能支付的；</w:t>
      </w:r>
    </w:p>
    <w:p w14:paraId="2C8A1F44">
      <w:pPr>
        <w:pStyle w:val="27"/>
        <w:snapToGrid w:val="0"/>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w:t>5.4因重大变故，采购任务取消的。</w:t>
      </w:r>
    </w:p>
    <w:p w14:paraId="0F20D232">
      <w:pPr>
        <w:pStyle w:val="27"/>
        <w:snapToGrid w:val="0"/>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w:t>废标后，</w:t>
      </w:r>
      <w:r>
        <w:rPr>
          <w:rFonts w:hint="eastAsia" w:ascii="仿宋" w:hAnsi="仿宋" w:eastAsia="仿宋" w:cs="仿宋"/>
          <w:color w:val="auto"/>
          <w:highlight w:val="none"/>
          <w:lang w:eastAsia="zh-CN"/>
        </w:rPr>
        <w:t>采购代理机构</w:t>
      </w:r>
      <w:r>
        <w:rPr>
          <w:rFonts w:hint="eastAsia" w:ascii="仿宋" w:hAnsi="仿宋" w:eastAsia="仿宋" w:cs="仿宋"/>
          <w:color w:val="auto"/>
          <w:highlight w:val="none"/>
        </w:rPr>
        <w:t>应当将废标理由通知所有投标人。</w:t>
      </w:r>
    </w:p>
    <w:p w14:paraId="728F5DB1">
      <w:pPr>
        <w:pStyle w:val="27"/>
        <w:snapToGrid w:val="0"/>
        <w:spacing w:line="360" w:lineRule="auto"/>
        <w:ind w:firstLine="590" w:firstLineChars="245"/>
        <w:rPr>
          <w:rFonts w:hint="eastAsia" w:ascii="仿宋" w:hAnsi="仿宋" w:eastAsia="仿宋" w:cs="仿宋"/>
          <w:color w:val="auto"/>
          <w:highlight w:val="none"/>
        </w:rPr>
      </w:pPr>
      <w:r>
        <w:rPr>
          <w:rFonts w:hint="eastAsia" w:ascii="仿宋" w:hAnsi="仿宋" w:eastAsia="仿宋" w:cs="仿宋"/>
          <w:b/>
          <w:color w:val="auto"/>
          <w:highlight w:val="none"/>
        </w:rPr>
        <w:t>6.修改招标文件，重新组织采购活动。</w:t>
      </w:r>
      <w:r>
        <w:rPr>
          <w:rFonts w:hint="eastAsia" w:ascii="仿宋" w:hAnsi="仿宋" w:eastAsia="仿宋" w:cs="仿宋"/>
          <w:color w:val="auto"/>
          <w:highlight w:val="none"/>
        </w:rPr>
        <w:t>评标委员会发现招标文件存在歧义、重大缺陷导致评标工作无法进行，或者招标文件内容违反国家有关强制性规定的，将停止评标工作，并与采购人、</w:t>
      </w:r>
      <w:r>
        <w:rPr>
          <w:rFonts w:hint="eastAsia" w:ascii="仿宋" w:hAnsi="仿宋" w:eastAsia="仿宋" w:cs="仿宋"/>
          <w:color w:val="auto"/>
          <w:highlight w:val="none"/>
          <w:lang w:eastAsia="zh-CN"/>
        </w:rPr>
        <w:t>采购代理机构</w:t>
      </w:r>
      <w:r>
        <w:rPr>
          <w:rFonts w:hint="eastAsia" w:ascii="仿宋" w:hAnsi="仿宋" w:eastAsia="仿宋" w:cs="仿宋"/>
          <w:color w:val="auto"/>
          <w:highlight w:val="none"/>
        </w:rPr>
        <w:t>沟通并作书面记录。采购人、</w:t>
      </w:r>
      <w:r>
        <w:rPr>
          <w:rFonts w:hint="eastAsia" w:ascii="仿宋" w:hAnsi="仿宋" w:eastAsia="仿宋" w:cs="仿宋"/>
          <w:color w:val="auto"/>
          <w:highlight w:val="none"/>
          <w:lang w:eastAsia="zh-CN"/>
        </w:rPr>
        <w:t>采购代理机构</w:t>
      </w:r>
      <w:r>
        <w:rPr>
          <w:rFonts w:hint="eastAsia" w:ascii="仿宋" w:hAnsi="仿宋" w:eastAsia="仿宋" w:cs="仿宋"/>
          <w:color w:val="auto"/>
          <w:highlight w:val="none"/>
        </w:rPr>
        <w:t>确认后，将修改招标文件，重新组织采购活动。</w:t>
      </w:r>
    </w:p>
    <w:p w14:paraId="4F2DA9DA">
      <w:pPr>
        <w:pStyle w:val="27"/>
        <w:snapToGrid w:val="0"/>
        <w:spacing w:line="360" w:lineRule="auto"/>
        <w:ind w:firstLine="482"/>
        <w:rPr>
          <w:rFonts w:hint="eastAsia" w:ascii="仿宋" w:hAnsi="仿宋" w:eastAsia="仿宋" w:cs="仿宋"/>
          <w:color w:val="auto"/>
          <w:highlight w:val="none"/>
        </w:rPr>
      </w:pPr>
      <w:r>
        <w:rPr>
          <w:rFonts w:hint="eastAsia" w:ascii="仿宋" w:hAnsi="仿宋" w:eastAsia="仿宋" w:cs="仿宋"/>
          <w:b/>
          <w:color w:val="auto"/>
          <w:kern w:val="0"/>
          <w:highlight w:val="none"/>
        </w:rPr>
        <w:t>7.重新开展采购。</w:t>
      </w:r>
      <w:r>
        <w:rPr>
          <w:rFonts w:hint="eastAsia" w:ascii="仿宋" w:hAnsi="仿宋" w:eastAsia="仿宋" w:cs="仿宋"/>
          <w:color w:val="auto"/>
          <w:highlight w:val="none"/>
        </w:rPr>
        <w:t>有政府采购法第七十一条、第七十二条规定的违法行为之一，影响或者可能影响中标结果的，依照下列规定处理：</w:t>
      </w:r>
    </w:p>
    <w:p w14:paraId="62D94D34">
      <w:pPr>
        <w:pStyle w:val="27"/>
        <w:snapToGrid w:val="0"/>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w:t>7.1未确定中标供应商的，终止本次政府采购活动，重新开展政府采购活动。</w:t>
      </w:r>
    </w:p>
    <w:p w14:paraId="2169EE18">
      <w:pPr>
        <w:pStyle w:val="27"/>
        <w:snapToGrid w:val="0"/>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w:t>7.2已确定中标供应商但尚未签订政府采购合同的，中标结果无效，从合格的中标候选人中另行确定中标供应商；没有合格的中标候选人的，重新开展政府采购活动。</w:t>
      </w:r>
    </w:p>
    <w:p w14:paraId="52BC1C79">
      <w:pPr>
        <w:pStyle w:val="27"/>
        <w:snapToGrid w:val="0"/>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w:t>7.3政府采购合同已签订但尚未履行的，撤销合同，从合格的中标候选人中另行确定中标供应商；没有合格的中标候选人的，重新开展政府采购活动。</w:t>
      </w:r>
    </w:p>
    <w:p w14:paraId="0C0B7240">
      <w:pPr>
        <w:pStyle w:val="27"/>
        <w:snapToGrid w:val="0"/>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w:t>7.4政府采购合同已经履行，给采购人、供应商造成损失的，由责任人承担赔偿责任。</w:t>
      </w:r>
    </w:p>
    <w:p w14:paraId="194896E4">
      <w:pPr>
        <w:pStyle w:val="27"/>
        <w:snapToGrid w:val="0"/>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w:t>7.5政府采购当事人有其他违反政府采购法或者政府采购法实施条例等法律法规规定的行为，经改正后仍然影响或者可能影响中标结果或者依法被认定为中标无效的，依照7.1-7.4规定处理。</w:t>
      </w:r>
    </w:p>
    <w:p w14:paraId="1B06A045">
      <w:pPr>
        <w:pStyle w:val="27"/>
        <w:snapToGrid w:val="0"/>
        <w:spacing w:line="360" w:lineRule="auto"/>
        <w:ind w:firstLine="0" w:firstLineChars="0"/>
        <w:rPr>
          <w:rFonts w:hint="eastAsia" w:ascii="仿宋" w:hAnsi="仿宋" w:eastAsia="仿宋" w:cs="仿宋"/>
          <w:color w:val="auto"/>
          <w:highlight w:val="none"/>
        </w:rPr>
      </w:pPr>
    </w:p>
    <w:bookmarkEnd w:id="27"/>
    <w:p w14:paraId="414513D2">
      <w:pPr>
        <w:spacing w:line="360" w:lineRule="auto"/>
        <w:ind w:left="720" w:leftChars="343" w:firstLine="1084" w:firstLineChars="300"/>
        <w:outlineLvl w:val="0"/>
        <w:rPr>
          <w:rFonts w:hint="eastAsia" w:ascii="仿宋" w:hAnsi="仿宋" w:eastAsia="仿宋" w:cs="仿宋"/>
          <w:b/>
          <w:color w:val="auto"/>
          <w:sz w:val="36"/>
          <w:szCs w:val="36"/>
          <w:highlight w:val="none"/>
        </w:rPr>
      </w:pPr>
      <w:bookmarkStart w:id="402" w:name="第五部分"/>
      <w:bookmarkStart w:id="403" w:name="_Toc86217003"/>
    </w:p>
    <w:p w14:paraId="5F8611A8">
      <w:pPr>
        <w:spacing w:line="360" w:lineRule="auto"/>
        <w:ind w:left="720" w:leftChars="343" w:firstLine="1084" w:firstLineChars="300"/>
        <w:outlineLvl w:val="0"/>
        <w:rPr>
          <w:rFonts w:hint="eastAsia" w:ascii="仿宋" w:hAnsi="仿宋" w:eastAsia="仿宋" w:cs="仿宋"/>
          <w:b/>
          <w:color w:val="auto"/>
          <w:sz w:val="36"/>
          <w:szCs w:val="36"/>
          <w:highlight w:val="none"/>
        </w:rPr>
      </w:pPr>
      <w:r>
        <w:rPr>
          <w:rFonts w:hint="eastAsia" w:ascii="仿宋" w:hAnsi="仿宋" w:eastAsia="仿宋" w:cs="仿宋"/>
          <w:b/>
          <w:color w:val="auto"/>
          <w:sz w:val="36"/>
          <w:szCs w:val="36"/>
          <w:highlight w:val="none"/>
        </w:rPr>
        <w:t xml:space="preserve">    </w:t>
      </w:r>
    </w:p>
    <w:p w14:paraId="3436DE59">
      <w:pPr>
        <w:spacing w:line="360" w:lineRule="auto"/>
        <w:ind w:left="720" w:leftChars="343" w:firstLine="1084" w:firstLineChars="300"/>
        <w:outlineLvl w:val="0"/>
        <w:rPr>
          <w:rFonts w:hint="eastAsia" w:ascii="仿宋" w:hAnsi="仿宋" w:eastAsia="仿宋" w:cs="仿宋"/>
          <w:b/>
          <w:color w:val="auto"/>
          <w:sz w:val="36"/>
          <w:szCs w:val="36"/>
          <w:highlight w:val="none"/>
        </w:rPr>
      </w:pPr>
    </w:p>
    <w:p w14:paraId="6D25ECCD">
      <w:pPr>
        <w:spacing w:line="360" w:lineRule="auto"/>
        <w:ind w:left="720" w:leftChars="343" w:firstLine="1084" w:firstLineChars="300"/>
        <w:outlineLvl w:val="0"/>
        <w:rPr>
          <w:rFonts w:hint="eastAsia" w:ascii="仿宋" w:hAnsi="仿宋" w:eastAsia="仿宋" w:cs="仿宋"/>
          <w:b/>
          <w:color w:val="auto"/>
          <w:sz w:val="36"/>
          <w:szCs w:val="36"/>
          <w:highlight w:val="none"/>
        </w:rPr>
      </w:pPr>
    </w:p>
    <w:p w14:paraId="1100B8C1">
      <w:pPr>
        <w:widowControl/>
        <w:adjustRightInd/>
        <w:jc w:val="left"/>
        <w:rPr>
          <w:rFonts w:hint="eastAsia" w:ascii="仿宋" w:hAnsi="仿宋" w:eastAsia="仿宋" w:cs="仿宋"/>
          <w:b/>
          <w:color w:val="auto"/>
          <w:sz w:val="36"/>
          <w:szCs w:val="36"/>
          <w:highlight w:val="none"/>
        </w:rPr>
      </w:pPr>
    </w:p>
    <w:p w14:paraId="3CEA968D">
      <w:pPr>
        <w:spacing w:line="360" w:lineRule="auto"/>
        <w:ind w:left="720" w:leftChars="343" w:firstLine="1084" w:firstLineChars="300"/>
        <w:outlineLvl w:val="0"/>
        <w:rPr>
          <w:rFonts w:hint="eastAsia" w:ascii="仿宋" w:hAnsi="仿宋" w:eastAsia="仿宋" w:cs="仿宋"/>
          <w:b/>
          <w:color w:val="auto"/>
          <w:sz w:val="36"/>
          <w:szCs w:val="36"/>
          <w:highlight w:val="none"/>
        </w:rPr>
      </w:pPr>
      <w:r>
        <w:rPr>
          <w:rFonts w:hint="eastAsia" w:ascii="仿宋" w:hAnsi="仿宋" w:eastAsia="仿宋" w:cs="仿宋"/>
          <w:b/>
          <w:color w:val="auto"/>
          <w:sz w:val="36"/>
          <w:szCs w:val="36"/>
          <w:highlight w:val="none"/>
        </w:rPr>
        <w:t>第五部分 拟签订的合同文本</w:t>
      </w:r>
    </w:p>
    <w:p w14:paraId="3816F2F6">
      <w:pPr>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合同编号：</w:t>
      </w:r>
      <w:r>
        <w:rPr>
          <w:rFonts w:hint="eastAsia" w:ascii="仿宋" w:hAnsi="仿宋" w:eastAsia="仿宋" w:cs="仿宋"/>
          <w:color w:val="auto"/>
          <w:sz w:val="24"/>
          <w:highlight w:val="none"/>
          <w:u w:val="single"/>
        </w:rPr>
        <w:t xml:space="preserve">           </w:t>
      </w:r>
    </w:p>
    <w:p w14:paraId="570272BE">
      <w:pPr>
        <w:spacing w:line="480" w:lineRule="auto"/>
        <w:jc w:val="center"/>
        <w:rPr>
          <w:rFonts w:hint="eastAsia" w:ascii="仿宋" w:hAnsi="仿宋" w:eastAsia="仿宋" w:cs="仿宋"/>
          <w:b/>
          <w:color w:val="auto"/>
          <w:sz w:val="28"/>
          <w:szCs w:val="28"/>
          <w:highlight w:val="none"/>
        </w:rPr>
      </w:pPr>
    </w:p>
    <w:p w14:paraId="4C9E886F">
      <w:pPr>
        <w:spacing w:line="480" w:lineRule="auto"/>
        <w:jc w:val="center"/>
        <w:rPr>
          <w:rFonts w:hint="eastAsia" w:ascii="仿宋" w:hAnsi="仿宋" w:eastAsia="仿宋" w:cs="仿宋"/>
          <w:b/>
          <w:color w:val="auto"/>
          <w:sz w:val="24"/>
          <w:highlight w:val="none"/>
        </w:rPr>
      </w:pPr>
    </w:p>
    <w:p w14:paraId="6A210C03">
      <w:pPr>
        <w:spacing w:line="480" w:lineRule="auto"/>
        <w:jc w:val="center"/>
        <w:rPr>
          <w:rFonts w:hint="eastAsia" w:ascii="仿宋" w:hAnsi="仿宋" w:eastAsia="仿宋" w:cs="仿宋"/>
          <w:b/>
          <w:color w:val="auto"/>
          <w:sz w:val="24"/>
          <w:highlight w:val="none"/>
        </w:rPr>
      </w:pPr>
    </w:p>
    <w:p w14:paraId="391DF66D">
      <w:pPr>
        <w:spacing w:line="480" w:lineRule="auto"/>
        <w:jc w:val="center"/>
        <w:rPr>
          <w:rFonts w:hint="eastAsia" w:ascii="仿宋" w:hAnsi="仿宋" w:eastAsia="仿宋" w:cs="仿宋"/>
          <w:b/>
          <w:color w:val="auto"/>
          <w:sz w:val="36"/>
          <w:szCs w:val="36"/>
          <w:highlight w:val="none"/>
        </w:rPr>
      </w:pPr>
      <w:r>
        <w:rPr>
          <w:rFonts w:hint="eastAsia" w:ascii="仿宋" w:hAnsi="仿宋" w:eastAsia="仿宋" w:cs="仿宋"/>
          <w:b/>
          <w:color w:val="auto"/>
          <w:sz w:val="36"/>
          <w:szCs w:val="36"/>
          <w:highlight w:val="none"/>
        </w:rPr>
        <w:t>政府采购合同参考范本</w:t>
      </w:r>
    </w:p>
    <w:p w14:paraId="511C89FD">
      <w:pPr>
        <w:spacing w:line="480" w:lineRule="auto"/>
        <w:jc w:val="center"/>
        <w:rPr>
          <w:rFonts w:hint="eastAsia" w:ascii="仿宋" w:hAnsi="仿宋" w:eastAsia="仿宋" w:cs="仿宋"/>
          <w:b/>
          <w:color w:val="auto"/>
          <w:sz w:val="36"/>
          <w:szCs w:val="36"/>
          <w:highlight w:val="none"/>
        </w:rPr>
      </w:pPr>
      <w:r>
        <w:rPr>
          <w:rFonts w:hint="eastAsia" w:ascii="仿宋" w:hAnsi="仿宋" w:eastAsia="仿宋" w:cs="仿宋"/>
          <w:b/>
          <w:color w:val="auto"/>
          <w:sz w:val="36"/>
          <w:szCs w:val="36"/>
          <w:highlight w:val="none"/>
        </w:rPr>
        <w:t>（服务类）</w:t>
      </w:r>
    </w:p>
    <w:p w14:paraId="4419379D">
      <w:pPr>
        <w:pStyle w:val="702"/>
        <w:ind w:firstLine="2843" w:firstLineChars="1180"/>
        <w:rPr>
          <w:rFonts w:hint="eastAsia" w:ascii="仿宋" w:hAnsi="仿宋" w:eastAsia="仿宋" w:cs="仿宋"/>
          <w:b/>
          <w:color w:val="auto"/>
          <w:szCs w:val="24"/>
          <w:highlight w:val="none"/>
        </w:rPr>
      </w:pPr>
      <w:r>
        <w:rPr>
          <w:rFonts w:hint="eastAsia" w:ascii="仿宋" w:hAnsi="仿宋" w:eastAsia="仿宋" w:cs="仿宋"/>
          <w:b/>
          <w:color w:val="auto"/>
          <w:szCs w:val="24"/>
          <w:highlight w:val="none"/>
        </w:rPr>
        <w:t>第一部分 合同书</w:t>
      </w:r>
    </w:p>
    <w:p w14:paraId="111642AA">
      <w:pPr>
        <w:spacing w:before="120" w:line="22" w:lineRule="atLeast"/>
        <w:rPr>
          <w:rFonts w:hint="eastAsia" w:ascii="仿宋" w:hAnsi="仿宋" w:eastAsia="仿宋" w:cs="仿宋"/>
          <w:color w:val="auto"/>
          <w:sz w:val="24"/>
          <w:highlight w:val="none"/>
        </w:rPr>
      </w:pPr>
    </w:p>
    <w:p w14:paraId="4EB107E0">
      <w:pPr>
        <w:pStyle w:val="4"/>
        <w:rPr>
          <w:rFonts w:hint="eastAsia" w:ascii="仿宋" w:hAnsi="仿宋" w:eastAsia="仿宋" w:cs="仿宋"/>
          <w:color w:val="auto"/>
          <w:highlight w:val="none"/>
        </w:rPr>
      </w:pPr>
    </w:p>
    <w:p w14:paraId="52C5A054">
      <w:pPr>
        <w:spacing w:before="120" w:line="22" w:lineRule="atLeast"/>
        <w:ind w:left="960"/>
        <w:rPr>
          <w:rFonts w:hint="eastAsia" w:ascii="仿宋" w:hAnsi="仿宋" w:eastAsia="仿宋" w:cs="仿宋"/>
          <w:color w:val="auto"/>
          <w:sz w:val="24"/>
          <w:highlight w:val="none"/>
        </w:rPr>
      </w:pPr>
      <w:r>
        <w:rPr>
          <w:rFonts w:hint="eastAsia" w:ascii="仿宋" w:hAnsi="仿宋" w:eastAsia="仿宋" w:cs="仿宋"/>
          <w:color w:val="auto"/>
          <w:sz w:val="24"/>
          <w:highlight w:val="none"/>
        </w:rPr>
        <w:t>项目名称：</w:t>
      </w:r>
      <w:r>
        <w:rPr>
          <w:rFonts w:hint="eastAsia" w:ascii="仿宋" w:hAnsi="仿宋" w:eastAsia="仿宋" w:cs="仿宋"/>
          <w:color w:val="auto"/>
          <w:sz w:val="24"/>
          <w:highlight w:val="none"/>
          <w:u w:val="single"/>
        </w:rPr>
        <w:t xml:space="preserve">                                   </w:t>
      </w:r>
    </w:p>
    <w:p w14:paraId="6B902B2C">
      <w:pPr>
        <w:pStyle w:val="599"/>
        <w:spacing w:before="120" w:line="22" w:lineRule="atLeast"/>
        <w:rPr>
          <w:rFonts w:hint="eastAsia" w:ascii="仿宋" w:hAnsi="仿宋" w:eastAsia="仿宋" w:cs="仿宋"/>
          <w:color w:val="auto"/>
          <w:szCs w:val="24"/>
          <w:highlight w:val="none"/>
        </w:rPr>
      </w:pPr>
    </w:p>
    <w:p w14:paraId="5912128F">
      <w:pPr>
        <w:pStyle w:val="599"/>
        <w:spacing w:before="120" w:line="22" w:lineRule="atLeast"/>
        <w:rPr>
          <w:rFonts w:hint="eastAsia" w:ascii="仿宋" w:hAnsi="仿宋" w:eastAsia="仿宋" w:cs="仿宋"/>
          <w:color w:val="auto"/>
          <w:szCs w:val="24"/>
          <w:highlight w:val="none"/>
        </w:rPr>
      </w:pPr>
    </w:p>
    <w:p w14:paraId="5FE0C9E3">
      <w:pPr>
        <w:rPr>
          <w:rFonts w:hint="eastAsia" w:ascii="仿宋" w:hAnsi="仿宋" w:eastAsia="仿宋" w:cs="仿宋"/>
          <w:color w:val="auto"/>
          <w:sz w:val="24"/>
          <w:highlight w:val="none"/>
        </w:rPr>
      </w:pPr>
    </w:p>
    <w:p w14:paraId="47A9008A">
      <w:pPr>
        <w:spacing w:before="120" w:line="22" w:lineRule="atLeast"/>
        <w:ind w:left="960"/>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甲方：</w:t>
      </w:r>
      <w:r>
        <w:rPr>
          <w:rFonts w:hint="eastAsia" w:ascii="仿宋" w:hAnsi="仿宋" w:eastAsia="仿宋" w:cs="仿宋"/>
          <w:color w:val="auto"/>
          <w:sz w:val="24"/>
          <w:highlight w:val="none"/>
          <w:u w:val="single"/>
        </w:rPr>
        <w:t xml:space="preserve">                                       </w:t>
      </w:r>
    </w:p>
    <w:p w14:paraId="0D3D1846">
      <w:pPr>
        <w:spacing w:before="120" w:line="22" w:lineRule="atLeast"/>
        <w:rPr>
          <w:rFonts w:hint="eastAsia" w:ascii="仿宋" w:hAnsi="仿宋" w:eastAsia="仿宋" w:cs="仿宋"/>
          <w:color w:val="auto"/>
          <w:sz w:val="24"/>
          <w:highlight w:val="none"/>
        </w:rPr>
      </w:pPr>
    </w:p>
    <w:p w14:paraId="4F902F54">
      <w:pPr>
        <w:spacing w:before="120" w:line="22" w:lineRule="atLeast"/>
        <w:ind w:left="960"/>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乙方：</w:t>
      </w:r>
      <w:r>
        <w:rPr>
          <w:rFonts w:hint="eastAsia" w:ascii="仿宋" w:hAnsi="仿宋" w:eastAsia="仿宋" w:cs="仿宋"/>
          <w:color w:val="auto"/>
          <w:sz w:val="24"/>
          <w:highlight w:val="none"/>
          <w:u w:val="single"/>
        </w:rPr>
        <w:t xml:space="preserve">                                       </w:t>
      </w:r>
    </w:p>
    <w:p w14:paraId="15CA71C9">
      <w:pPr>
        <w:spacing w:before="120" w:line="22" w:lineRule="atLeast"/>
        <w:rPr>
          <w:rFonts w:hint="eastAsia" w:ascii="仿宋" w:hAnsi="仿宋" w:eastAsia="仿宋" w:cs="仿宋"/>
          <w:color w:val="auto"/>
          <w:sz w:val="24"/>
          <w:highlight w:val="none"/>
        </w:rPr>
      </w:pPr>
    </w:p>
    <w:p w14:paraId="14015310">
      <w:pPr>
        <w:spacing w:before="120" w:line="22" w:lineRule="atLeast"/>
        <w:ind w:firstLine="960" w:firstLineChars="400"/>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签订地：</w:t>
      </w:r>
      <w:r>
        <w:rPr>
          <w:rFonts w:hint="eastAsia" w:ascii="仿宋" w:hAnsi="仿宋" w:eastAsia="仿宋" w:cs="仿宋"/>
          <w:color w:val="auto"/>
          <w:sz w:val="24"/>
          <w:highlight w:val="none"/>
          <w:u w:val="single"/>
        </w:rPr>
        <w:t xml:space="preserve">                                     </w:t>
      </w:r>
    </w:p>
    <w:p w14:paraId="70C1208B">
      <w:pPr>
        <w:spacing w:before="120" w:line="22" w:lineRule="atLeast"/>
        <w:rPr>
          <w:rFonts w:hint="eastAsia" w:ascii="仿宋" w:hAnsi="仿宋" w:eastAsia="仿宋" w:cs="仿宋"/>
          <w:color w:val="auto"/>
          <w:sz w:val="24"/>
          <w:highlight w:val="none"/>
        </w:rPr>
      </w:pPr>
    </w:p>
    <w:p w14:paraId="3A8D1F64">
      <w:pPr>
        <w:spacing w:before="120" w:line="22" w:lineRule="atLeast"/>
        <w:ind w:firstLine="960" w:firstLineChars="400"/>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签订日期：</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年</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月</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日</w:t>
      </w:r>
    </w:p>
    <w:p w14:paraId="5180267E">
      <w:pPr>
        <w:widowControl/>
        <w:jc w:val="left"/>
        <w:rPr>
          <w:rFonts w:hint="eastAsia" w:ascii="仿宋" w:hAnsi="仿宋" w:eastAsia="仿宋" w:cs="仿宋"/>
          <w:color w:val="auto"/>
          <w:kern w:val="0"/>
          <w:sz w:val="24"/>
          <w:highlight w:val="none"/>
        </w:rPr>
        <w:sectPr>
          <w:pgSz w:w="11907" w:h="16840"/>
          <w:pgMar w:top="1474" w:right="1814" w:bottom="1474" w:left="1814" w:header="851" w:footer="851" w:gutter="0"/>
          <w:cols w:space="720" w:num="1"/>
        </w:sectPr>
      </w:pPr>
    </w:p>
    <w:p w14:paraId="719C4F9E">
      <w:pPr>
        <w:rPr>
          <w:rFonts w:hint="eastAsia" w:ascii="仿宋" w:hAnsi="仿宋" w:eastAsia="仿宋" w:cs="仿宋"/>
          <w:b/>
          <w:color w:val="auto"/>
          <w:sz w:val="24"/>
          <w:highlight w:val="none"/>
        </w:rPr>
      </w:pPr>
    </w:p>
    <w:p w14:paraId="405B9D13">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u w:val="single"/>
          <w:lang w:val="zh-CN"/>
        </w:rPr>
        <w:t xml:space="preserve">        </w:t>
      </w:r>
      <w:r>
        <w:rPr>
          <w:rFonts w:hint="eastAsia" w:ascii="仿宋" w:hAnsi="仿宋" w:eastAsia="仿宋" w:cs="仿宋"/>
          <w:color w:val="auto"/>
          <w:sz w:val="24"/>
          <w:highlight w:val="none"/>
          <w:lang w:val="zh-CN"/>
        </w:rPr>
        <w:t>年</w:t>
      </w:r>
      <w:r>
        <w:rPr>
          <w:rFonts w:hint="eastAsia" w:ascii="仿宋" w:hAnsi="仿宋" w:eastAsia="仿宋" w:cs="仿宋"/>
          <w:color w:val="auto"/>
          <w:sz w:val="24"/>
          <w:highlight w:val="none"/>
          <w:u w:val="single"/>
          <w:lang w:val="zh-CN"/>
        </w:rPr>
        <w:t xml:space="preserve">    </w:t>
      </w:r>
      <w:r>
        <w:rPr>
          <w:rFonts w:hint="eastAsia" w:ascii="仿宋" w:hAnsi="仿宋" w:eastAsia="仿宋" w:cs="仿宋"/>
          <w:color w:val="auto"/>
          <w:sz w:val="24"/>
          <w:highlight w:val="none"/>
          <w:lang w:val="zh-CN"/>
        </w:rPr>
        <w:t>月</w:t>
      </w:r>
      <w:r>
        <w:rPr>
          <w:rFonts w:hint="eastAsia" w:ascii="仿宋" w:hAnsi="仿宋" w:eastAsia="仿宋" w:cs="仿宋"/>
          <w:color w:val="auto"/>
          <w:sz w:val="24"/>
          <w:highlight w:val="none"/>
          <w:u w:val="single"/>
          <w:lang w:val="zh-CN"/>
        </w:rPr>
        <w:t xml:space="preserve">    </w:t>
      </w:r>
      <w:r>
        <w:rPr>
          <w:rFonts w:hint="eastAsia" w:ascii="仿宋" w:hAnsi="仿宋" w:eastAsia="仿宋" w:cs="仿宋"/>
          <w:color w:val="auto"/>
          <w:sz w:val="24"/>
          <w:highlight w:val="none"/>
          <w:lang w:val="zh-CN"/>
        </w:rPr>
        <w:t>日</w:t>
      </w:r>
      <w:r>
        <w:rPr>
          <w:rFonts w:hint="eastAsia" w:ascii="仿宋" w:hAnsi="仿宋" w:eastAsia="仿宋" w:cs="仿宋"/>
          <w:color w:val="auto"/>
          <w:sz w:val="24"/>
          <w:highlight w:val="none"/>
        </w:rPr>
        <w:t>，</w:t>
      </w:r>
      <w:r>
        <w:rPr>
          <w:rFonts w:hint="eastAsia" w:ascii="仿宋" w:hAnsi="仿宋" w:eastAsia="仿宋" w:cs="仿宋"/>
          <w:color w:val="auto"/>
          <w:sz w:val="24"/>
          <w:highlight w:val="none"/>
          <w:u w:val="single"/>
        </w:rPr>
        <w:t xml:space="preserve">   （采购人）   </w:t>
      </w:r>
      <w:r>
        <w:rPr>
          <w:rFonts w:hint="eastAsia" w:ascii="仿宋" w:hAnsi="仿宋" w:eastAsia="仿宋" w:cs="仿宋"/>
          <w:color w:val="auto"/>
          <w:sz w:val="24"/>
          <w:highlight w:val="none"/>
        </w:rPr>
        <w:t>以</w:t>
      </w:r>
      <w:r>
        <w:rPr>
          <w:rFonts w:hint="eastAsia" w:ascii="仿宋" w:hAnsi="仿宋" w:eastAsia="仿宋" w:cs="仿宋"/>
          <w:color w:val="auto"/>
          <w:sz w:val="24"/>
          <w:highlight w:val="none"/>
          <w:u w:val="single"/>
        </w:rPr>
        <w:t xml:space="preserve">   （政府采购方式）  </w:t>
      </w:r>
      <w:r>
        <w:rPr>
          <w:rFonts w:hint="eastAsia" w:ascii="仿宋" w:hAnsi="仿宋" w:eastAsia="仿宋" w:cs="仿宋"/>
          <w:color w:val="auto"/>
          <w:sz w:val="24"/>
          <w:highlight w:val="none"/>
        </w:rPr>
        <w:t>对</w:t>
      </w:r>
      <w:r>
        <w:rPr>
          <w:rFonts w:hint="eastAsia" w:ascii="仿宋" w:hAnsi="仿宋" w:eastAsia="仿宋" w:cs="仿宋"/>
          <w:color w:val="auto"/>
          <w:sz w:val="24"/>
          <w:highlight w:val="none"/>
          <w:u w:val="single"/>
        </w:rPr>
        <w:t xml:space="preserve">  （项目名称）    </w:t>
      </w:r>
      <w:r>
        <w:rPr>
          <w:rFonts w:hint="eastAsia" w:ascii="仿宋" w:hAnsi="仿宋" w:eastAsia="仿宋" w:cs="仿宋"/>
          <w:color w:val="auto"/>
          <w:sz w:val="24"/>
          <w:highlight w:val="none"/>
        </w:rPr>
        <w:t>项目进行了采购。经</w:t>
      </w:r>
      <w:r>
        <w:rPr>
          <w:rFonts w:hint="eastAsia" w:ascii="仿宋" w:hAnsi="仿宋" w:eastAsia="仿宋" w:cs="仿宋"/>
          <w:color w:val="auto"/>
          <w:sz w:val="24"/>
          <w:highlight w:val="none"/>
          <w:u w:val="single"/>
        </w:rPr>
        <w:t xml:space="preserve">   （相关评定主体名称）   </w:t>
      </w:r>
      <w:r>
        <w:rPr>
          <w:rFonts w:hint="eastAsia" w:ascii="仿宋" w:hAnsi="仿宋" w:eastAsia="仿宋" w:cs="仿宋"/>
          <w:color w:val="auto"/>
          <w:sz w:val="24"/>
          <w:highlight w:val="none"/>
        </w:rPr>
        <w:t>评定，</w:t>
      </w:r>
      <w:r>
        <w:rPr>
          <w:rFonts w:hint="eastAsia" w:ascii="仿宋" w:hAnsi="仿宋" w:eastAsia="仿宋" w:cs="仿宋"/>
          <w:color w:val="auto"/>
          <w:sz w:val="24"/>
          <w:highlight w:val="none"/>
          <w:u w:val="single"/>
        </w:rPr>
        <w:t xml:space="preserve">   （中标或者成交供应商名称） </w:t>
      </w:r>
      <w:r>
        <w:rPr>
          <w:rFonts w:hint="eastAsia" w:ascii="仿宋" w:hAnsi="仿宋" w:eastAsia="仿宋" w:cs="仿宋"/>
          <w:color w:val="auto"/>
          <w:sz w:val="24"/>
          <w:highlight w:val="none"/>
        </w:rPr>
        <w:t>为该项目中标或者成交供应商。现于中标或者成交通知书发出之日起10个工作日内，按照采购文件确定的事项签订本合同。</w:t>
      </w:r>
    </w:p>
    <w:p w14:paraId="1822E221">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lang w:val="zh-CN"/>
        </w:rPr>
        <w:t>根据《中华人民共和国民法典》《中华人民共和国政府采购法》等相关法律法规之规定，按照平等、自愿、公平和诚实信用的原则，经</w:t>
      </w:r>
      <w:r>
        <w:rPr>
          <w:rFonts w:hint="eastAsia" w:ascii="仿宋" w:hAnsi="仿宋" w:eastAsia="仿宋" w:cs="仿宋"/>
          <w:color w:val="auto"/>
          <w:sz w:val="24"/>
          <w:highlight w:val="none"/>
          <w:u w:val="single"/>
        </w:rPr>
        <w:t xml:space="preserve">   （采购人）   </w:t>
      </w:r>
      <w:r>
        <w:rPr>
          <w:rFonts w:hint="eastAsia" w:ascii="仿宋" w:hAnsi="仿宋" w:eastAsia="仿宋" w:cs="仿宋"/>
          <w:color w:val="auto"/>
          <w:sz w:val="24"/>
          <w:highlight w:val="none"/>
          <w:lang w:val="zh-CN"/>
        </w:rPr>
        <w:t>(以下简称：甲方)和</w:t>
      </w:r>
      <w:r>
        <w:rPr>
          <w:rFonts w:hint="eastAsia" w:ascii="仿宋" w:hAnsi="仿宋" w:eastAsia="仿宋" w:cs="仿宋"/>
          <w:color w:val="auto"/>
          <w:sz w:val="24"/>
          <w:highlight w:val="none"/>
          <w:u w:val="single"/>
        </w:rPr>
        <w:t xml:space="preserve">   （中或者成交标供应商名称）   </w:t>
      </w:r>
      <w:r>
        <w:rPr>
          <w:rFonts w:hint="eastAsia" w:ascii="仿宋" w:hAnsi="仿宋" w:eastAsia="仿宋" w:cs="仿宋"/>
          <w:color w:val="auto"/>
          <w:sz w:val="24"/>
          <w:highlight w:val="none"/>
          <w:lang w:val="zh-CN"/>
        </w:rPr>
        <w:t>(以下简称：乙方)协商一致，约定以下合同</w:t>
      </w:r>
      <w:r>
        <w:rPr>
          <w:rFonts w:hint="eastAsia" w:ascii="仿宋" w:hAnsi="仿宋" w:eastAsia="仿宋" w:cs="仿宋"/>
          <w:color w:val="auto"/>
          <w:sz w:val="24"/>
          <w:highlight w:val="none"/>
        </w:rPr>
        <w:t>条款，以兹共同遵守、全面履行。</w:t>
      </w:r>
    </w:p>
    <w:p w14:paraId="3B2A92E3">
      <w:pPr>
        <w:spacing w:line="560" w:lineRule="exact"/>
        <w:ind w:firstLine="482" w:firstLineChars="200"/>
        <w:outlineLvl w:val="0"/>
        <w:rPr>
          <w:rFonts w:hint="eastAsia" w:ascii="仿宋" w:hAnsi="仿宋" w:eastAsia="仿宋" w:cs="仿宋"/>
          <w:color w:val="auto"/>
          <w:sz w:val="24"/>
          <w:highlight w:val="none"/>
        </w:rPr>
      </w:pPr>
      <w:bookmarkStart w:id="404" w:name="_Toc19273"/>
      <w:bookmarkStart w:id="405" w:name="_Toc28855"/>
      <w:bookmarkStart w:id="406" w:name="_Toc22967"/>
      <w:bookmarkStart w:id="407" w:name="_Toc20421"/>
      <w:bookmarkStart w:id="408" w:name="_Toc15367"/>
      <w:r>
        <w:rPr>
          <w:rFonts w:hint="eastAsia" w:ascii="仿宋" w:hAnsi="仿宋" w:eastAsia="仿宋" w:cs="仿宋"/>
          <w:b/>
          <w:color w:val="auto"/>
          <w:sz w:val="24"/>
          <w:highlight w:val="none"/>
        </w:rPr>
        <w:t>1.1 合同组成部分</w:t>
      </w:r>
      <w:bookmarkEnd w:id="404"/>
      <w:bookmarkEnd w:id="405"/>
      <w:bookmarkEnd w:id="406"/>
      <w:bookmarkEnd w:id="407"/>
      <w:bookmarkEnd w:id="408"/>
    </w:p>
    <w:p w14:paraId="67759D55">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下列文件为本合同的组成部分，并构成一个整体，需综合解释、相互补充。如果下列文件内容出现不一致的情形，那么在保证按照采购文件确定的事项的前提下，组成本合同的多个文件的优先适用顺序如下：</w:t>
      </w:r>
    </w:p>
    <w:p w14:paraId="279FE5ED">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1.1.1 本合同及其补充合同、变更协议；</w:t>
      </w:r>
    </w:p>
    <w:p w14:paraId="2DA0E569">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1.1.2 中标或者成交通知书；</w:t>
      </w:r>
    </w:p>
    <w:p w14:paraId="6CE74DF2">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1.1.3 投标或者响应文件（含澄清或者说明文件）；</w:t>
      </w:r>
    </w:p>
    <w:p w14:paraId="0C254B5F">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1.1.4 采购文件（含澄清或者修改文件）；</w:t>
      </w:r>
    </w:p>
    <w:p w14:paraId="4DA2D315">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1.1.5 其他相关采购文件。</w:t>
      </w:r>
    </w:p>
    <w:p w14:paraId="03F2DA26">
      <w:pPr>
        <w:spacing w:line="560" w:lineRule="exact"/>
        <w:ind w:firstLine="482" w:firstLineChars="200"/>
        <w:outlineLvl w:val="0"/>
        <w:rPr>
          <w:rFonts w:hint="eastAsia" w:ascii="仿宋" w:hAnsi="仿宋" w:eastAsia="仿宋" w:cs="仿宋"/>
          <w:b/>
          <w:color w:val="auto"/>
          <w:sz w:val="24"/>
          <w:highlight w:val="none"/>
        </w:rPr>
      </w:pPr>
      <w:bookmarkStart w:id="409" w:name="_Toc22185"/>
      <w:bookmarkStart w:id="410" w:name="_Toc2918"/>
      <w:bookmarkStart w:id="411" w:name="_Toc18585"/>
      <w:bookmarkStart w:id="412" w:name="_Toc6773"/>
      <w:bookmarkStart w:id="413" w:name="_Toc6311"/>
      <w:r>
        <w:rPr>
          <w:rFonts w:hint="eastAsia" w:ascii="仿宋" w:hAnsi="仿宋" w:eastAsia="仿宋" w:cs="仿宋"/>
          <w:b/>
          <w:color w:val="auto"/>
          <w:sz w:val="24"/>
          <w:highlight w:val="none"/>
        </w:rPr>
        <w:t>1.2 标的</w:t>
      </w:r>
      <w:bookmarkEnd w:id="409"/>
      <w:bookmarkEnd w:id="410"/>
      <w:bookmarkEnd w:id="411"/>
      <w:bookmarkEnd w:id="412"/>
      <w:bookmarkEnd w:id="413"/>
    </w:p>
    <w:p w14:paraId="06BF8295">
      <w:pPr>
        <w:spacing w:line="560" w:lineRule="exact"/>
        <w:ind w:firstLine="480" w:firstLineChars="200"/>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1.2.1 服务内容：</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w:t>
      </w:r>
    </w:p>
    <w:p w14:paraId="7B02B5B6">
      <w:pPr>
        <w:spacing w:line="560" w:lineRule="exact"/>
        <w:ind w:firstLine="480" w:firstLineChars="200"/>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1.2.2 服务标准：</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w:t>
      </w:r>
    </w:p>
    <w:p w14:paraId="04C0E35C">
      <w:pPr>
        <w:spacing w:line="560" w:lineRule="exact"/>
        <w:ind w:firstLine="480" w:firstLineChars="200"/>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1.2.3 技术保障：</w:t>
      </w:r>
      <w:r>
        <w:rPr>
          <w:rFonts w:hint="eastAsia" w:ascii="仿宋" w:hAnsi="仿宋" w:eastAsia="仿宋" w:cs="仿宋"/>
          <w:color w:val="auto"/>
          <w:sz w:val="24"/>
          <w:highlight w:val="none"/>
          <w:u w:val="single"/>
        </w:rPr>
        <w:t>　　　　　　　　　                      　      ；</w:t>
      </w:r>
    </w:p>
    <w:p w14:paraId="11D1A823">
      <w:pPr>
        <w:spacing w:line="560" w:lineRule="exact"/>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1.2.4 服务人员组成：</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w:t>
      </w:r>
    </w:p>
    <w:p w14:paraId="13AAC5AD">
      <w:pPr>
        <w:pStyle w:val="960"/>
        <w:spacing w:before="0" w:beforeAutospacing="0" w:after="0" w:afterAutospacing="0" w:line="360" w:lineRule="auto"/>
        <w:ind w:firstLine="480"/>
        <w:rPr>
          <w:rFonts w:hint="eastAsia" w:ascii="仿宋" w:hAnsi="仿宋" w:eastAsia="仿宋" w:cs="仿宋"/>
          <w:color w:val="auto"/>
          <w:highlight w:val="none"/>
        </w:rPr>
      </w:pPr>
      <w:r>
        <w:rPr>
          <w:rFonts w:hint="eastAsia" w:ascii="仿宋" w:hAnsi="仿宋" w:eastAsia="仿宋" w:cs="仿宋"/>
          <w:color w:val="auto"/>
          <w:highlight w:val="none"/>
        </w:rPr>
        <w:t>1.2.5合同</w:t>
      </w:r>
      <w:r>
        <w:rPr>
          <w:rFonts w:hint="eastAsia" w:ascii="仿宋" w:hAnsi="仿宋" w:eastAsia="仿宋" w:cs="仿宋"/>
          <w:color w:val="auto"/>
          <w:highlight w:val="none"/>
          <w:u w:val="single"/>
        </w:rPr>
        <w:t xml:space="preserve">     </w:t>
      </w:r>
      <w:r>
        <w:rPr>
          <w:rFonts w:hint="eastAsia" w:ascii="仿宋" w:hAnsi="仿宋" w:eastAsia="仿宋" w:cs="仿宋"/>
          <w:color w:val="auto"/>
          <w:highlight w:val="none"/>
        </w:rPr>
        <w:t>（是/否）涉及货物。若涉及货物的，则：</w:t>
      </w:r>
    </w:p>
    <w:p w14:paraId="266FDA7A">
      <w:pPr>
        <w:spacing w:line="560" w:lineRule="exact"/>
        <w:ind w:firstLine="480" w:firstLineChars="200"/>
        <w:rPr>
          <w:rFonts w:hint="eastAsia" w:ascii="仿宋" w:hAnsi="仿宋" w:eastAsia="仿宋" w:cs="仿宋"/>
          <w:color w:val="auto"/>
          <w:sz w:val="24"/>
          <w:highlight w:val="none"/>
          <w:u w:val="single"/>
        </w:rPr>
      </w:pPr>
      <w:bookmarkStart w:id="414" w:name="_Toc1386"/>
      <w:bookmarkStart w:id="415" w:name="_Toc13918"/>
      <w:bookmarkStart w:id="416" w:name="_Toc5635"/>
      <w:bookmarkStart w:id="417" w:name="_Toc4929"/>
      <w:bookmarkStart w:id="418" w:name="_Toc21124"/>
      <w:r>
        <w:rPr>
          <w:rFonts w:hint="eastAsia" w:ascii="仿宋" w:hAnsi="仿宋" w:eastAsia="仿宋" w:cs="仿宋"/>
          <w:color w:val="auto"/>
          <w:sz w:val="24"/>
          <w:highlight w:val="none"/>
        </w:rPr>
        <w:t>1.2.5.1 货物名称、品牌、规格型号、花色：</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w:t>
      </w:r>
    </w:p>
    <w:p w14:paraId="0BD99C8C">
      <w:pPr>
        <w:spacing w:line="560" w:lineRule="exact"/>
        <w:ind w:firstLine="480" w:firstLineChars="200"/>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1.2.5.2 货物数量：</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w:t>
      </w:r>
    </w:p>
    <w:p w14:paraId="45AA7CDE">
      <w:pPr>
        <w:spacing w:line="560" w:lineRule="exact"/>
        <w:ind w:firstLine="480" w:firstLineChars="200"/>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1.2.5.3 货物质量：</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w:t>
      </w:r>
    </w:p>
    <w:p w14:paraId="08DF0FB4">
      <w:pPr>
        <w:spacing w:line="560" w:lineRule="exact"/>
        <w:ind w:firstLine="482" w:firstLineChars="200"/>
        <w:outlineLvl w:val="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1.3 价款</w:t>
      </w:r>
      <w:bookmarkEnd w:id="414"/>
      <w:bookmarkEnd w:id="415"/>
      <w:bookmarkEnd w:id="416"/>
      <w:bookmarkEnd w:id="417"/>
      <w:bookmarkEnd w:id="418"/>
    </w:p>
    <w:p w14:paraId="712B904F">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本项目采用以下第</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1</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条款规定的计价方式计价。</w:t>
      </w:r>
    </w:p>
    <w:p w14:paraId="443F9F2C">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1.3.1总价合同，本合同总价（含税）为：￥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元（大写：</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元人民币）。</w:t>
      </w:r>
    </w:p>
    <w:p w14:paraId="2C903D77">
      <w:pPr>
        <w:spacing w:line="560" w:lineRule="exact"/>
        <w:ind w:firstLine="480" w:firstLineChars="200"/>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分项价格：</w:t>
      </w:r>
    </w:p>
    <w:tbl>
      <w:tblPr>
        <w:tblStyle w:val="63"/>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01"/>
        <w:gridCol w:w="3402"/>
        <w:gridCol w:w="2552"/>
      </w:tblGrid>
      <w:tr w14:paraId="54867C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211A261B">
            <w:pPr>
              <w:pStyle w:val="323"/>
              <w:spacing w:line="56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序号</w:t>
            </w:r>
          </w:p>
        </w:tc>
        <w:tc>
          <w:tcPr>
            <w:tcW w:w="3402" w:type="dxa"/>
            <w:vAlign w:val="center"/>
          </w:tcPr>
          <w:p w14:paraId="45766751">
            <w:pPr>
              <w:pStyle w:val="323"/>
              <w:spacing w:line="560" w:lineRule="exact"/>
              <w:ind w:firstLine="20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分项名称</w:t>
            </w:r>
          </w:p>
        </w:tc>
        <w:tc>
          <w:tcPr>
            <w:tcW w:w="2552" w:type="dxa"/>
            <w:vAlign w:val="center"/>
          </w:tcPr>
          <w:p w14:paraId="38665A0C">
            <w:pPr>
              <w:pStyle w:val="323"/>
              <w:spacing w:line="56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分项价格</w:t>
            </w:r>
          </w:p>
        </w:tc>
      </w:tr>
      <w:tr w14:paraId="4EBEC5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43FD2410">
            <w:pPr>
              <w:pStyle w:val="323"/>
              <w:spacing w:line="560" w:lineRule="exact"/>
              <w:ind w:firstLine="200"/>
              <w:jc w:val="center"/>
              <w:rPr>
                <w:rFonts w:hint="eastAsia" w:ascii="仿宋" w:hAnsi="仿宋" w:eastAsia="仿宋" w:cs="仿宋"/>
                <w:color w:val="auto"/>
                <w:sz w:val="24"/>
                <w:szCs w:val="24"/>
                <w:highlight w:val="none"/>
              </w:rPr>
            </w:pPr>
          </w:p>
        </w:tc>
        <w:tc>
          <w:tcPr>
            <w:tcW w:w="3402" w:type="dxa"/>
            <w:vAlign w:val="center"/>
          </w:tcPr>
          <w:p w14:paraId="66BDB431">
            <w:pPr>
              <w:pStyle w:val="323"/>
              <w:spacing w:line="560" w:lineRule="exact"/>
              <w:ind w:firstLine="200"/>
              <w:jc w:val="center"/>
              <w:rPr>
                <w:rFonts w:hint="eastAsia" w:ascii="仿宋" w:hAnsi="仿宋" w:eastAsia="仿宋" w:cs="仿宋"/>
                <w:color w:val="auto"/>
                <w:sz w:val="24"/>
                <w:szCs w:val="24"/>
                <w:highlight w:val="none"/>
              </w:rPr>
            </w:pPr>
          </w:p>
        </w:tc>
        <w:tc>
          <w:tcPr>
            <w:tcW w:w="2552" w:type="dxa"/>
            <w:vAlign w:val="center"/>
          </w:tcPr>
          <w:p w14:paraId="0EC443E3">
            <w:pPr>
              <w:pStyle w:val="323"/>
              <w:spacing w:line="560" w:lineRule="exact"/>
              <w:ind w:firstLine="200"/>
              <w:jc w:val="center"/>
              <w:rPr>
                <w:rFonts w:hint="eastAsia" w:ascii="仿宋" w:hAnsi="仿宋" w:eastAsia="仿宋" w:cs="仿宋"/>
                <w:color w:val="auto"/>
                <w:sz w:val="24"/>
                <w:szCs w:val="24"/>
                <w:highlight w:val="none"/>
              </w:rPr>
            </w:pPr>
          </w:p>
        </w:tc>
      </w:tr>
      <w:tr w14:paraId="5BB017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5BF8131D">
            <w:pPr>
              <w:pStyle w:val="323"/>
              <w:spacing w:line="560" w:lineRule="exact"/>
              <w:ind w:firstLine="200"/>
              <w:jc w:val="center"/>
              <w:rPr>
                <w:rFonts w:hint="eastAsia" w:ascii="仿宋" w:hAnsi="仿宋" w:eastAsia="仿宋" w:cs="仿宋"/>
                <w:color w:val="auto"/>
                <w:sz w:val="24"/>
                <w:szCs w:val="24"/>
                <w:highlight w:val="none"/>
              </w:rPr>
            </w:pPr>
          </w:p>
        </w:tc>
        <w:tc>
          <w:tcPr>
            <w:tcW w:w="3402" w:type="dxa"/>
            <w:vAlign w:val="center"/>
          </w:tcPr>
          <w:p w14:paraId="26CA5BD6">
            <w:pPr>
              <w:pStyle w:val="323"/>
              <w:spacing w:line="560" w:lineRule="exact"/>
              <w:ind w:firstLine="200"/>
              <w:jc w:val="center"/>
              <w:rPr>
                <w:rFonts w:hint="eastAsia" w:ascii="仿宋" w:hAnsi="仿宋" w:eastAsia="仿宋" w:cs="仿宋"/>
                <w:color w:val="auto"/>
                <w:sz w:val="24"/>
                <w:szCs w:val="24"/>
                <w:highlight w:val="none"/>
              </w:rPr>
            </w:pPr>
          </w:p>
        </w:tc>
        <w:tc>
          <w:tcPr>
            <w:tcW w:w="2552" w:type="dxa"/>
            <w:vAlign w:val="center"/>
          </w:tcPr>
          <w:p w14:paraId="0258EB1E">
            <w:pPr>
              <w:pStyle w:val="323"/>
              <w:spacing w:line="560" w:lineRule="exact"/>
              <w:ind w:firstLine="200"/>
              <w:jc w:val="center"/>
              <w:rPr>
                <w:rFonts w:hint="eastAsia" w:ascii="仿宋" w:hAnsi="仿宋" w:eastAsia="仿宋" w:cs="仿宋"/>
                <w:color w:val="auto"/>
                <w:sz w:val="24"/>
                <w:szCs w:val="24"/>
                <w:highlight w:val="none"/>
              </w:rPr>
            </w:pPr>
          </w:p>
        </w:tc>
      </w:tr>
      <w:tr w14:paraId="1EF1DA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7E146FB5">
            <w:pPr>
              <w:pStyle w:val="323"/>
              <w:spacing w:line="560" w:lineRule="exact"/>
              <w:ind w:firstLine="200"/>
              <w:jc w:val="center"/>
              <w:rPr>
                <w:rFonts w:hint="eastAsia" w:ascii="仿宋" w:hAnsi="仿宋" w:eastAsia="仿宋" w:cs="仿宋"/>
                <w:color w:val="auto"/>
                <w:sz w:val="24"/>
                <w:szCs w:val="24"/>
                <w:highlight w:val="none"/>
              </w:rPr>
            </w:pPr>
          </w:p>
        </w:tc>
        <w:tc>
          <w:tcPr>
            <w:tcW w:w="3402" w:type="dxa"/>
            <w:vAlign w:val="center"/>
          </w:tcPr>
          <w:p w14:paraId="637D5711">
            <w:pPr>
              <w:pStyle w:val="323"/>
              <w:spacing w:line="560" w:lineRule="exact"/>
              <w:ind w:firstLine="200"/>
              <w:jc w:val="center"/>
              <w:rPr>
                <w:rFonts w:hint="eastAsia" w:ascii="仿宋" w:hAnsi="仿宋" w:eastAsia="仿宋" w:cs="仿宋"/>
                <w:color w:val="auto"/>
                <w:sz w:val="24"/>
                <w:szCs w:val="24"/>
                <w:highlight w:val="none"/>
              </w:rPr>
            </w:pPr>
          </w:p>
        </w:tc>
        <w:tc>
          <w:tcPr>
            <w:tcW w:w="2552" w:type="dxa"/>
            <w:vAlign w:val="center"/>
          </w:tcPr>
          <w:p w14:paraId="42D0E712">
            <w:pPr>
              <w:pStyle w:val="323"/>
              <w:spacing w:line="560" w:lineRule="exact"/>
              <w:ind w:firstLine="200"/>
              <w:jc w:val="center"/>
              <w:rPr>
                <w:rFonts w:hint="eastAsia" w:ascii="仿宋" w:hAnsi="仿宋" w:eastAsia="仿宋" w:cs="仿宋"/>
                <w:color w:val="auto"/>
                <w:sz w:val="24"/>
                <w:szCs w:val="24"/>
                <w:highlight w:val="none"/>
              </w:rPr>
            </w:pPr>
          </w:p>
        </w:tc>
      </w:tr>
      <w:tr w14:paraId="4FCDF1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0D093970">
            <w:pPr>
              <w:pStyle w:val="323"/>
              <w:spacing w:line="560" w:lineRule="exact"/>
              <w:ind w:firstLine="200"/>
              <w:jc w:val="center"/>
              <w:rPr>
                <w:rFonts w:hint="eastAsia" w:ascii="仿宋" w:hAnsi="仿宋" w:eastAsia="仿宋" w:cs="仿宋"/>
                <w:color w:val="auto"/>
                <w:sz w:val="24"/>
                <w:szCs w:val="24"/>
                <w:highlight w:val="none"/>
              </w:rPr>
            </w:pPr>
          </w:p>
        </w:tc>
        <w:tc>
          <w:tcPr>
            <w:tcW w:w="3402" w:type="dxa"/>
            <w:vAlign w:val="center"/>
          </w:tcPr>
          <w:p w14:paraId="14D192BB">
            <w:pPr>
              <w:pStyle w:val="323"/>
              <w:spacing w:line="560" w:lineRule="exact"/>
              <w:ind w:firstLine="200"/>
              <w:jc w:val="center"/>
              <w:rPr>
                <w:rFonts w:hint="eastAsia" w:ascii="仿宋" w:hAnsi="仿宋" w:eastAsia="仿宋" w:cs="仿宋"/>
                <w:color w:val="auto"/>
                <w:sz w:val="24"/>
                <w:szCs w:val="24"/>
                <w:highlight w:val="none"/>
              </w:rPr>
            </w:pPr>
          </w:p>
        </w:tc>
        <w:tc>
          <w:tcPr>
            <w:tcW w:w="2552" w:type="dxa"/>
            <w:vAlign w:val="center"/>
          </w:tcPr>
          <w:p w14:paraId="0E5769EB">
            <w:pPr>
              <w:pStyle w:val="323"/>
              <w:spacing w:line="560" w:lineRule="exact"/>
              <w:ind w:firstLine="200"/>
              <w:jc w:val="center"/>
              <w:rPr>
                <w:rFonts w:hint="eastAsia" w:ascii="仿宋" w:hAnsi="仿宋" w:eastAsia="仿宋" w:cs="仿宋"/>
                <w:color w:val="auto"/>
                <w:sz w:val="24"/>
                <w:szCs w:val="24"/>
                <w:highlight w:val="none"/>
              </w:rPr>
            </w:pPr>
          </w:p>
        </w:tc>
      </w:tr>
      <w:tr w14:paraId="1D6189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4603" w:type="dxa"/>
            <w:gridSpan w:val="2"/>
            <w:vAlign w:val="center"/>
          </w:tcPr>
          <w:p w14:paraId="294A6241">
            <w:pPr>
              <w:pStyle w:val="323"/>
              <w:spacing w:line="560" w:lineRule="exact"/>
              <w:ind w:firstLine="20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总价</w:t>
            </w:r>
          </w:p>
        </w:tc>
        <w:tc>
          <w:tcPr>
            <w:tcW w:w="2552" w:type="dxa"/>
            <w:vAlign w:val="center"/>
          </w:tcPr>
          <w:p w14:paraId="355220FD">
            <w:pPr>
              <w:pStyle w:val="323"/>
              <w:spacing w:line="560" w:lineRule="exact"/>
              <w:ind w:firstLine="200"/>
              <w:jc w:val="center"/>
              <w:rPr>
                <w:rFonts w:hint="eastAsia" w:ascii="仿宋" w:hAnsi="仿宋" w:eastAsia="仿宋" w:cs="仿宋"/>
                <w:color w:val="auto"/>
                <w:sz w:val="24"/>
                <w:szCs w:val="24"/>
                <w:highlight w:val="none"/>
              </w:rPr>
            </w:pPr>
          </w:p>
        </w:tc>
      </w:tr>
    </w:tbl>
    <w:p w14:paraId="0A8B29F3">
      <w:pPr>
        <w:spacing w:line="560" w:lineRule="exact"/>
        <w:ind w:firstLine="480" w:firstLineChars="200"/>
        <w:rPr>
          <w:rFonts w:hint="eastAsia" w:ascii="仿宋" w:hAnsi="仿宋" w:eastAsia="仿宋" w:cs="仿宋"/>
          <w:color w:val="auto"/>
          <w:sz w:val="24"/>
          <w:highlight w:val="none"/>
        </w:rPr>
      </w:pPr>
      <w:bookmarkStart w:id="419" w:name="_Toc14993"/>
      <w:bookmarkStart w:id="420" w:name="_Toc26916"/>
      <w:bookmarkStart w:id="421" w:name="_Toc3654"/>
      <w:bookmarkStart w:id="422" w:name="_Toc30506"/>
      <w:bookmarkStart w:id="423" w:name="_Toc30158"/>
      <w:r>
        <w:rPr>
          <w:rFonts w:hint="eastAsia" w:ascii="仿宋" w:hAnsi="仿宋" w:eastAsia="仿宋" w:cs="仿宋"/>
          <w:bCs/>
          <w:color w:val="auto"/>
          <w:sz w:val="24"/>
          <w:highlight w:val="none"/>
        </w:rPr>
        <w:t>1.3.2单价合同，本合同单价（含税）标准为：</w:t>
      </w:r>
      <w:r>
        <w:rPr>
          <w:rFonts w:hint="eastAsia" w:ascii="仿宋" w:hAnsi="仿宋" w:eastAsia="仿宋" w:cs="仿宋"/>
          <w:bCs/>
          <w:color w:val="auto"/>
          <w:sz w:val="24"/>
          <w:highlight w:val="none"/>
          <w:u w:val="single"/>
        </w:rPr>
        <w:t xml:space="preserve">                   </w:t>
      </w:r>
      <w:r>
        <w:rPr>
          <w:rFonts w:hint="eastAsia" w:ascii="仿宋" w:hAnsi="仿宋" w:eastAsia="仿宋" w:cs="仿宋"/>
          <w:color w:val="auto"/>
          <w:sz w:val="24"/>
          <w:highlight w:val="none"/>
        </w:rPr>
        <w:t>。服务工作量的计量方式为：</w:t>
      </w:r>
      <w:r>
        <w:rPr>
          <w:rFonts w:hint="eastAsia" w:ascii="仿宋" w:hAnsi="仿宋" w:eastAsia="仿宋" w:cs="仿宋"/>
          <w:bCs/>
          <w:color w:val="auto"/>
          <w:sz w:val="24"/>
          <w:highlight w:val="none"/>
          <w:u w:val="single"/>
        </w:rPr>
        <w:t xml:space="preserve">       </w:t>
      </w:r>
      <w:r>
        <w:rPr>
          <w:rFonts w:hint="eastAsia" w:ascii="仿宋" w:hAnsi="仿宋" w:eastAsia="仿宋" w:cs="仿宋"/>
          <w:b/>
          <w:i/>
          <w:color w:val="auto"/>
          <w:sz w:val="24"/>
          <w:highlight w:val="none"/>
          <w:u w:val="single"/>
        </w:rPr>
        <w:t>合同专用条款</w:t>
      </w:r>
      <w:r>
        <w:rPr>
          <w:rFonts w:hint="eastAsia" w:ascii="仿宋" w:hAnsi="仿宋" w:eastAsia="仿宋" w:cs="仿宋"/>
          <w:bCs/>
          <w:color w:val="auto"/>
          <w:sz w:val="24"/>
          <w:highlight w:val="none"/>
          <w:u w:val="single"/>
        </w:rPr>
        <w:t xml:space="preserve">     </w:t>
      </w:r>
      <w:r>
        <w:rPr>
          <w:rFonts w:hint="eastAsia" w:ascii="仿宋" w:hAnsi="仿宋" w:eastAsia="仿宋" w:cs="仿宋"/>
          <w:color w:val="auto"/>
          <w:sz w:val="24"/>
          <w:highlight w:val="none"/>
        </w:rPr>
        <w:t>。单价合同，在合同履行期间内，根据实际完成的工作量据实结算，但结算总价上限不得超过预算金额或者双方确定的金额￥</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元（大写：</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元人民币）。</w:t>
      </w:r>
    </w:p>
    <w:p w14:paraId="2BFFF984">
      <w:pPr>
        <w:pStyle w:val="4"/>
        <w:rPr>
          <w:rFonts w:hint="eastAsia" w:ascii="仿宋" w:hAnsi="仿宋" w:eastAsia="仿宋" w:cs="仿宋"/>
          <w:color w:val="auto"/>
          <w:highlight w:val="none"/>
          <w:lang w:val="en-US"/>
        </w:rPr>
      </w:pPr>
      <w:r>
        <w:rPr>
          <w:rFonts w:hint="eastAsia" w:ascii="仿宋" w:hAnsi="仿宋" w:eastAsia="仿宋" w:cs="仿宋"/>
          <w:color w:val="auto"/>
          <w:sz w:val="24"/>
          <w:highlight w:val="none"/>
          <w:lang w:val="en-US"/>
        </w:rPr>
        <w:t xml:space="preserve">    </w:t>
      </w:r>
      <w:r>
        <w:rPr>
          <w:rFonts w:hint="eastAsia" w:ascii="仿宋" w:hAnsi="仿宋" w:eastAsia="仿宋" w:cs="仿宋"/>
          <w:b w:val="0"/>
          <w:bCs w:val="0"/>
          <w:color w:val="auto"/>
          <w:sz w:val="24"/>
          <w:highlight w:val="none"/>
          <w:lang w:val="en-US"/>
        </w:rPr>
        <w:t>1.3.3其他计价方式：</w:t>
      </w:r>
      <w:r>
        <w:rPr>
          <w:rFonts w:hint="eastAsia" w:ascii="仿宋" w:hAnsi="仿宋" w:eastAsia="仿宋" w:cs="仿宋"/>
          <w:b w:val="0"/>
          <w:bCs w:val="0"/>
          <w:color w:val="auto"/>
          <w:sz w:val="24"/>
          <w:highlight w:val="none"/>
          <w:u w:val="single"/>
          <w:lang w:val="en-US"/>
        </w:rPr>
        <w:t xml:space="preserve">                   </w:t>
      </w:r>
      <w:r>
        <w:rPr>
          <w:rFonts w:hint="eastAsia" w:ascii="仿宋" w:hAnsi="仿宋" w:eastAsia="仿宋" w:cs="仿宋"/>
          <w:b w:val="0"/>
          <w:bCs w:val="0"/>
          <w:color w:val="auto"/>
          <w:sz w:val="24"/>
          <w:highlight w:val="none"/>
        </w:rPr>
        <w:t>。</w:t>
      </w:r>
    </w:p>
    <w:bookmarkEnd w:id="419"/>
    <w:bookmarkEnd w:id="420"/>
    <w:bookmarkEnd w:id="421"/>
    <w:bookmarkEnd w:id="422"/>
    <w:bookmarkEnd w:id="423"/>
    <w:p w14:paraId="2F5CCC91">
      <w:pPr>
        <w:pStyle w:val="960"/>
        <w:spacing w:before="0" w:beforeAutospacing="0" w:after="0" w:afterAutospacing="0" w:line="360" w:lineRule="auto"/>
        <w:ind w:firstLine="480"/>
        <w:rPr>
          <w:rFonts w:hint="eastAsia" w:ascii="仿宋" w:hAnsi="仿宋" w:eastAsia="仿宋" w:cs="仿宋"/>
          <w:b/>
          <w:color w:val="auto"/>
          <w:highlight w:val="none"/>
        </w:rPr>
      </w:pPr>
      <w:bookmarkStart w:id="424" w:name="_Toc22618"/>
      <w:bookmarkStart w:id="425" w:name="_Toc10340"/>
      <w:bookmarkStart w:id="426" w:name="_Toc1814"/>
      <w:bookmarkStart w:id="427" w:name="_Toc4760"/>
      <w:bookmarkStart w:id="428" w:name="_Toc8772"/>
      <w:bookmarkStart w:id="429" w:name="_Toc3625"/>
      <w:bookmarkStart w:id="430" w:name="_Toc11108"/>
      <w:bookmarkStart w:id="431" w:name="_Toc31421"/>
      <w:r>
        <w:rPr>
          <w:rFonts w:hint="eastAsia" w:ascii="仿宋" w:hAnsi="仿宋" w:eastAsia="仿宋" w:cs="仿宋"/>
          <w:b/>
          <w:color w:val="auto"/>
          <w:highlight w:val="none"/>
        </w:rPr>
        <w:t>1.4履约保证金</w:t>
      </w:r>
    </w:p>
    <w:p w14:paraId="74D47AFB">
      <w:pPr>
        <w:pStyle w:val="960"/>
        <w:spacing w:before="0" w:beforeAutospacing="0" w:after="0" w:afterAutospacing="0" w:line="360" w:lineRule="auto"/>
        <w:ind w:firstLine="480"/>
        <w:rPr>
          <w:rFonts w:hint="eastAsia" w:ascii="仿宋" w:hAnsi="仿宋" w:eastAsia="仿宋" w:cs="仿宋"/>
          <w:color w:val="auto"/>
          <w:highlight w:val="none"/>
        </w:rPr>
      </w:pPr>
      <w:r>
        <w:rPr>
          <w:rFonts w:hint="eastAsia" w:ascii="仿宋" w:hAnsi="仿宋" w:eastAsia="仿宋" w:cs="仿宋"/>
          <w:color w:val="auto"/>
          <w:highlight w:val="none"/>
        </w:rPr>
        <w:t>乙方</w:t>
      </w:r>
      <w:r>
        <w:rPr>
          <w:rFonts w:hint="eastAsia" w:ascii="仿宋" w:hAnsi="仿宋" w:eastAsia="仿宋" w:cs="仿宋"/>
          <w:color w:val="auto"/>
          <w:highlight w:val="none"/>
          <w:u w:val="single"/>
        </w:rPr>
        <w:t xml:space="preserve">     </w:t>
      </w:r>
      <w:r>
        <w:rPr>
          <w:rFonts w:hint="eastAsia" w:ascii="仿宋" w:hAnsi="仿宋" w:eastAsia="仿宋" w:cs="仿宋"/>
          <w:color w:val="auto"/>
          <w:highlight w:val="none"/>
        </w:rPr>
        <w:t>（是/否）需要支付履约保证金。若需要支付履约保证金的，则：</w:t>
      </w:r>
    </w:p>
    <w:p w14:paraId="24C58F22">
      <w:pPr>
        <w:spacing w:line="560" w:lineRule="exact"/>
        <w:ind w:firstLine="480" w:firstLineChars="200"/>
        <w:outlineLvl w:val="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1.4.1履约保证金的比例为合同金额的</w:t>
      </w:r>
      <w:r>
        <w:rPr>
          <w:rFonts w:hint="eastAsia" w:ascii="仿宋" w:hAnsi="仿宋" w:eastAsia="仿宋" w:cs="仿宋"/>
          <w:color w:val="auto"/>
          <w:kern w:val="0"/>
          <w:sz w:val="24"/>
          <w:highlight w:val="none"/>
          <w:u w:val="single"/>
        </w:rPr>
        <w:t xml:space="preserve">     </w:t>
      </w:r>
      <w:r>
        <w:rPr>
          <w:rFonts w:hint="eastAsia" w:ascii="仿宋" w:hAnsi="仿宋" w:eastAsia="仿宋" w:cs="仿宋"/>
          <w:color w:val="auto"/>
          <w:kern w:val="0"/>
          <w:sz w:val="24"/>
          <w:highlight w:val="none"/>
        </w:rPr>
        <w:t>%；</w:t>
      </w:r>
    </w:p>
    <w:p w14:paraId="07C09E92">
      <w:pPr>
        <w:spacing w:line="560" w:lineRule="exact"/>
        <w:ind w:firstLine="480" w:firstLineChars="200"/>
        <w:outlineLvl w:val="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1.4.2履约保证金支付方式详见</w:t>
      </w:r>
      <w:r>
        <w:rPr>
          <w:rFonts w:hint="eastAsia" w:ascii="仿宋" w:hAnsi="仿宋" w:eastAsia="仿宋" w:cs="仿宋"/>
          <w:color w:val="auto"/>
          <w:kern w:val="0"/>
          <w:sz w:val="24"/>
          <w:highlight w:val="none"/>
          <w:u w:val="single"/>
        </w:rPr>
        <w:t xml:space="preserve">    </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kern w:val="0"/>
          <w:sz w:val="24"/>
          <w:highlight w:val="none"/>
          <w:u w:val="single"/>
        </w:rPr>
        <w:t xml:space="preserve">           </w:t>
      </w:r>
      <w:r>
        <w:rPr>
          <w:rFonts w:hint="eastAsia" w:ascii="仿宋" w:hAnsi="仿宋" w:eastAsia="仿宋" w:cs="仿宋"/>
          <w:color w:val="auto"/>
          <w:kern w:val="0"/>
          <w:sz w:val="24"/>
          <w:highlight w:val="none"/>
        </w:rPr>
        <w:t>；</w:t>
      </w:r>
    </w:p>
    <w:p w14:paraId="11554AC7">
      <w:pPr>
        <w:pStyle w:val="4"/>
        <w:tabs>
          <w:tab w:val="left" w:pos="0"/>
        </w:tabs>
        <w:spacing w:line="560" w:lineRule="exact"/>
        <w:ind w:left="0" w:firstLine="480" w:firstLineChars="200"/>
        <w:rPr>
          <w:rFonts w:hint="eastAsia" w:ascii="仿宋" w:hAnsi="仿宋" w:eastAsia="仿宋" w:cs="仿宋"/>
          <w:color w:val="auto"/>
          <w:highlight w:val="none"/>
          <w:lang w:val="en-US"/>
        </w:rPr>
      </w:pPr>
      <w:r>
        <w:rPr>
          <w:rFonts w:hint="eastAsia" w:ascii="仿宋" w:hAnsi="仿宋" w:eastAsia="仿宋" w:cs="仿宋"/>
          <w:b w:val="0"/>
          <w:bCs w:val="0"/>
          <w:color w:val="auto"/>
          <w:kern w:val="0"/>
          <w:sz w:val="24"/>
          <w:szCs w:val="24"/>
          <w:highlight w:val="none"/>
          <w:lang w:val="en-US"/>
        </w:rPr>
        <w:t>1.4.3 如果乙方不履行合同，履约保证金不予退还；如果乙方未能按合同约定全面履行义务，那么甲方有权从履约保证金中取得补偿或赔偿，同时不影响甲方要求乙方承担合同约定的超过履约保证金的违约责任的权利；</w:t>
      </w:r>
    </w:p>
    <w:p w14:paraId="2854E4FE">
      <w:pPr>
        <w:spacing w:line="560" w:lineRule="exact"/>
        <w:ind w:firstLine="480" w:firstLineChars="200"/>
        <w:outlineLvl w:val="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1.4.4甲方在项目验收结束后及时退还履约保证金。甲方在项目通过验收之日起</w:t>
      </w:r>
      <w:r>
        <w:rPr>
          <w:rFonts w:hint="eastAsia" w:ascii="仿宋" w:hAnsi="仿宋" w:eastAsia="仿宋" w:cs="仿宋"/>
          <w:color w:val="auto"/>
          <w:kern w:val="0"/>
          <w:sz w:val="24"/>
          <w:highlight w:val="none"/>
          <w:u w:val="single"/>
        </w:rPr>
        <w:t xml:space="preserve">       </w:t>
      </w:r>
      <w:r>
        <w:rPr>
          <w:rFonts w:hint="eastAsia" w:ascii="仿宋" w:hAnsi="仿宋" w:eastAsia="仿宋" w:cs="仿宋"/>
          <w:color w:val="auto"/>
          <w:kern w:val="0"/>
          <w:sz w:val="24"/>
          <w:highlight w:val="none"/>
        </w:rPr>
        <w:t>个工作日内将履约保证金无息退还乙方，逾期退还的，乙方可要求甲方支付违约金，违约金按每迟延退还一日的应退还而未退还金额的</w:t>
      </w:r>
      <w:r>
        <w:rPr>
          <w:rFonts w:hint="eastAsia" w:ascii="仿宋" w:hAnsi="仿宋" w:eastAsia="仿宋" w:cs="仿宋"/>
          <w:color w:val="auto"/>
          <w:kern w:val="0"/>
          <w:sz w:val="24"/>
          <w:highlight w:val="none"/>
          <w:u w:val="single"/>
        </w:rPr>
        <w:t xml:space="preserve">  0.05（可根据情况修改）  </w:t>
      </w:r>
      <w:r>
        <w:rPr>
          <w:rFonts w:hint="eastAsia" w:ascii="仿宋" w:hAnsi="仿宋" w:eastAsia="仿宋" w:cs="仿宋"/>
          <w:color w:val="auto"/>
          <w:kern w:val="0"/>
          <w:sz w:val="24"/>
          <w:highlight w:val="none"/>
        </w:rPr>
        <w:t>%计算，最高限额为本合同履约保证金的</w:t>
      </w:r>
      <w:r>
        <w:rPr>
          <w:rFonts w:hint="eastAsia" w:ascii="仿宋" w:hAnsi="仿宋" w:eastAsia="仿宋" w:cs="仿宋"/>
          <w:color w:val="auto"/>
          <w:kern w:val="0"/>
          <w:sz w:val="24"/>
          <w:highlight w:val="none"/>
          <w:u w:val="single"/>
        </w:rPr>
        <w:t xml:space="preserve">  20  </w:t>
      </w:r>
      <w:r>
        <w:rPr>
          <w:rFonts w:hint="eastAsia" w:ascii="仿宋" w:hAnsi="仿宋" w:eastAsia="仿宋" w:cs="仿宋"/>
          <w:color w:val="auto"/>
          <w:kern w:val="0"/>
          <w:sz w:val="24"/>
          <w:highlight w:val="none"/>
        </w:rPr>
        <w:t xml:space="preserve"> %。</w:t>
      </w:r>
    </w:p>
    <w:p w14:paraId="472C46FA">
      <w:pPr>
        <w:spacing w:line="560" w:lineRule="exact"/>
        <w:ind w:firstLine="482" w:firstLineChars="200"/>
        <w:outlineLvl w:val="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1.5</w:t>
      </w:r>
      <w:bookmarkEnd w:id="424"/>
      <w:bookmarkEnd w:id="425"/>
      <w:bookmarkEnd w:id="426"/>
      <w:r>
        <w:rPr>
          <w:rFonts w:hint="eastAsia" w:ascii="仿宋" w:hAnsi="仿宋" w:eastAsia="仿宋" w:cs="仿宋"/>
          <w:b/>
          <w:color w:val="auto"/>
          <w:sz w:val="24"/>
          <w:highlight w:val="none"/>
        </w:rPr>
        <w:t>预付款</w:t>
      </w:r>
    </w:p>
    <w:p w14:paraId="7C829B0B">
      <w:pPr>
        <w:pStyle w:val="960"/>
        <w:spacing w:before="0" w:beforeAutospacing="0" w:after="0" w:afterAutospacing="0" w:line="360" w:lineRule="auto"/>
        <w:ind w:firstLine="480"/>
        <w:rPr>
          <w:rFonts w:hint="eastAsia" w:ascii="仿宋" w:hAnsi="仿宋" w:eastAsia="仿宋" w:cs="仿宋"/>
          <w:color w:val="auto"/>
          <w:highlight w:val="none"/>
        </w:rPr>
      </w:pPr>
      <w:r>
        <w:rPr>
          <w:rFonts w:hint="eastAsia" w:ascii="仿宋" w:hAnsi="仿宋" w:eastAsia="仿宋" w:cs="仿宋"/>
          <w:color w:val="auto"/>
          <w:highlight w:val="none"/>
        </w:rPr>
        <w:t>甲方</w:t>
      </w:r>
      <w:r>
        <w:rPr>
          <w:rFonts w:hint="eastAsia" w:ascii="仿宋" w:hAnsi="仿宋" w:eastAsia="仿宋" w:cs="仿宋"/>
          <w:color w:val="auto"/>
          <w:highlight w:val="none"/>
          <w:u w:val="single"/>
        </w:rPr>
        <w:t xml:space="preserve">     </w:t>
      </w:r>
      <w:r>
        <w:rPr>
          <w:rFonts w:hint="eastAsia" w:ascii="仿宋" w:hAnsi="仿宋" w:eastAsia="仿宋" w:cs="仿宋"/>
          <w:color w:val="auto"/>
          <w:highlight w:val="none"/>
        </w:rPr>
        <w:t>（是/否）需要支付预付款。若需要支付预付款的，则：</w:t>
      </w:r>
    </w:p>
    <w:p w14:paraId="318FD5B1">
      <w:pPr>
        <w:spacing w:line="560" w:lineRule="exact"/>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1.5.1预付款比例、支付方式、时间详见</w:t>
      </w:r>
      <w:r>
        <w:rPr>
          <w:rFonts w:hint="eastAsia" w:ascii="仿宋" w:hAnsi="仿宋" w:eastAsia="仿宋" w:cs="仿宋"/>
          <w:color w:val="auto"/>
          <w:kern w:val="0"/>
          <w:sz w:val="24"/>
          <w:highlight w:val="none"/>
          <w:u w:val="single"/>
        </w:rPr>
        <w:t xml:space="preserve">    </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kern w:val="0"/>
          <w:sz w:val="24"/>
          <w:highlight w:val="none"/>
          <w:u w:val="single"/>
        </w:rPr>
        <w:t xml:space="preserve">           </w:t>
      </w:r>
      <w:r>
        <w:rPr>
          <w:rFonts w:hint="eastAsia" w:ascii="仿宋" w:hAnsi="仿宋" w:eastAsia="仿宋" w:cs="仿宋"/>
          <w:color w:val="auto"/>
          <w:kern w:val="0"/>
          <w:sz w:val="24"/>
          <w:highlight w:val="none"/>
        </w:rPr>
        <w:t>；</w:t>
      </w:r>
    </w:p>
    <w:p w14:paraId="71C02789">
      <w:pPr>
        <w:pStyle w:val="960"/>
        <w:spacing w:before="0" w:beforeAutospacing="0" w:after="0" w:afterAutospacing="0" w:line="360" w:lineRule="auto"/>
        <w:ind w:firstLine="480"/>
        <w:rPr>
          <w:rFonts w:hint="eastAsia" w:ascii="仿宋" w:hAnsi="仿宋" w:eastAsia="仿宋" w:cs="仿宋"/>
          <w:color w:val="auto"/>
          <w:highlight w:val="none"/>
        </w:rPr>
      </w:pPr>
      <w:r>
        <w:rPr>
          <w:rFonts w:hint="eastAsia" w:ascii="仿宋" w:hAnsi="仿宋" w:eastAsia="仿宋" w:cs="仿宋"/>
          <w:color w:val="auto"/>
          <w:highlight w:val="none"/>
        </w:rPr>
        <w:t>1.5.2预付款的扣回方式详见</w:t>
      </w:r>
      <w:r>
        <w:rPr>
          <w:rFonts w:hint="eastAsia" w:ascii="仿宋" w:hAnsi="仿宋" w:eastAsia="仿宋" w:cs="仿宋"/>
          <w:color w:val="auto"/>
          <w:highlight w:val="none"/>
          <w:u w:val="single"/>
        </w:rPr>
        <w:t xml:space="preserve">    </w:t>
      </w:r>
      <w:r>
        <w:rPr>
          <w:rFonts w:hint="eastAsia" w:ascii="仿宋" w:hAnsi="仿宋" w:eastAsia="仿宋" w:cs="仿宋"/>
          <w:b/>
          <w:i/>
          <w:color w:val="auto"/>
          <w:highlight w:val="none"/>
          <w:u w:val="single"/>
        </w:rPr>
        <w:t>合同专用条款</w:t>
      </w:r>
      <w:r>
        <w:rPr>
          <w:rFonts w:hint="eastAsia" w:ascii="仿宋" w:hAnsi="仿宋" w:eastAsia="仿宋" w:cs="仿宋"/>
          <w:color w:val="auto"/>
          <w:highlight w:val="none"/>
          <w:u w:val="single"/>
        </w:rPr>
        <w:t xml:space="preserve">           </w:t>
      </w:r>
      <w:r>
        <w:rPr>
          <w:rFonts w:hint="eastAsia" w:ascii="仿宋" w:hAnsi="仿宋" w:eastAsia="仿宋" w:cs="仿宋"/>
          <w:color w:val="auto"/>
          <w:highlight w:val="none"/>
        </w:rPr>
        <w:t>；</w:t>
      </w:r>
    </w:p>
    <w:p w14:paraId="79C41B41">
      <w:pPr>
        <w:pStyle w:val="960"/>
        <w:spacing w:before="0" w:beforeAutospacing="0" w:after="0" w:afterAutospacing="0" w:line="360" w:lineRule="auto"/>
        <w:ind w:firstLine="480"/>
        <w:rPr>
          <w:rFonts w:hint="eastAsia" w:ascii="仿宋" w:hAnsi="仿宋" w:eastAsia="仿宋" w:cs="仿宋"/>
          <w:color w:val="auto"/>
          <w:highlight w:val="none"/>
          <w:u w:val="single"/>
        </w:rPr>
      </w:pPr>
      <w:r>
        <w:rPr>
          <w:rFonts w:hint="eastAsia" w:ascii="仿宋" w:hAnsi="仿宋" w:eastAsia="仿宋" w:cs="仿宋"/>
          <w:color w:val="auto"/>
          <w:highlight w:val="none"/>
        </w:rPr>
        <w:t>1.5.3预付款的担保措施详见</w:t>
      </w:r>
      <w:r>
        <w:rPr>
          <w:rFonts w:hint="eastAsia" w:ascii="仿宋" w:hAnsi="仿宋" w:eastAsia="仿宋" w:cs="仿宋"/>
          <w:color w:val="auto"/>
          <w:highlight w:val="none"/>
          <w:u w:val="single"/>
        </w:rPr>
        <w:t xml:space="preserve">    </w:t>
      </w:r>
      <w:r>
        <w:rPr>
          <w:rFonts w:hint="eastAsia" w:ascii="仿宋" w:hAnsi="仿宋" w:eastAsia="仿宋" w:cs="仿宋"/>
          <w:b/>
          <w:i/>
          <w:color w:val="auto"/>
          <w:highlight w:val="none"/>
          <w:u w:val="single"/>
        </w:rPr>
        <w:t>合同专用条款</w:t>
      </w:r>
      <w:r>
        <w:rPr>
          <w:rFonts w:hint="eastAsia" w:ascii="仿宋" w:hAnsi="仿宋" w:eastAsia="仿宋" w:cs="仿宋"/>
          <w:color w:val="auto"/>
          <w:highlight w:val="none"/>
          <w:u w:val="single"/>
        </w:rPr>
        <w:t xml:space="preserve">          </w:t>
      </w:r>
      <w:r>
        <w:rPr>
          <w:rFonts w:hint="eastAsia" w:ascii="仿宋" w:hAnsi="仿宋" w:eastAsia="仿宋" w:cs="仿宋"/>
          <w:color w:val="auto"/>
          <w:highlight w:val="none"/>
        </w:rPr>
        <w:t>。</w:t>
      </w:r>
    </w:p>
    <w:p w14:paraId="0918A3AE">
      <w:pPr>
        <w:pStyle w:val="960"/>
        <w:spacing w:before="0" w:beforeAutospacing="0" w:after="0" w:afterAutospacing="0" w:line="360" w:lineRule="auto"/>
        <w:ind w:firstLine="480"/>
        <w:rPr>
          <w:rFonts w:hint="eastAsia" w:ascii="仿宋" w:hAnsi="仿宋" w:eastAsia="仿宋" w:cs="仿宋"/>
          <w:b/>
          <w:bCs/>
          <w:color w:val="auto"/>
          <w:highlight w:val="none"/>
        </w:rPr>
      </w:pPr>
      <w:r>
        <w:rPr>
          <w:rFonts w:hint="eastAsia" w:ascii="仿宋" w:hAnsi="仿宋" w:eastAsia="仿宋" w:cs="仿宋"/>
          <w:b/>
          <w:bCs/>
          <w:color w:val="auto"/>
          <w:highlight w:val="none"/>
        </w:rPr>
        <w:t>1.6资金支付</w:t>
      </w:r>
    </w:p>
    <w:p w14:paraId="48C046E0">
      <w:pPr>
        <w:pStyle w:val="960"/>
        <w:spacing w:before="0" w:beforeAutospacing="0" w:after="0" w:afterAutospacing="0" w:line="360" w:lineRule="auto"/>
        <w:ind w:firstLine="480"/>
        <w:rPr>
          <w:rFonts w:hint="eastAsia" w:ascii="仿宋" w:hAnsi="仿宋" w:eastAsia="仿宋" w:cs="仿宋"/>
          <w:color w:val="auto"/>
          <w:highlight w:val="none"/>
        </w:rPr>
      </w:pPr>
      <w:r>
        <w:rPr>
          <w:rFonts w:hint="eastAsia" w:ascii="仿宋" w:hAnsi="仿宋" w:eastAsia="仿宋" w:cs="仿宋"/>
          <w:color w:val="auto"/>
          <w:highlight w:val="none"/>
        </w:rPr>
        <w:t>1.6.1甲方应严格履行合同，及时组织验收，验收合格后及时将合同款支付完毕。对于满足合同约定支付条件的，甲方自收到发票后5个工作日内将资金支付到合同约定的乙方账户，有条件的甲方可以即时支付。甲方不得以机构变动、人员更替、政策调整、单位放假等为由延迟付款。</w:t>
      </w:r>
    </w:p>
    <w:p w14:paraId="56B459AA">
      <w:pPr>
        <w:spacing w:line="560" w:lineRule="exact"/>
        <w:ind w:firstLine="480" w:firstLineChars="200"/>
        <w:outlineLvl w:val="0"/>
        <w:rPr>
          <w:rFonts w:hint="eastAsia" w:ascii="仿宋" w:hAnsi="仿宋" w:eastAsia="仿宋" w:cs="仿宋"/>
          <w:color w:val="auto"/>
          <w:sz w:val="24"/>
          <w:highlight w:val="none"/>
        </w:rPr>
      </w:pPr>
      <w:r>
        <w:rPr>
          <w:rFonts w:hint="eastAsia" w:ascii="仿宋" w:hAnsi="仿宋" w:eastAsia="仿宋" w:cs="仿宋"/>
          <w:color w:val="auto"/>
          <w:sz w:val="24"/>
          <w:highlight w:val="none"/>
        </w:rPr>
        <w:t>1.6.2资金支付的方式、时间和条件详见</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sz w:val="24"/>
          <w:highlight w:val="none"/>
        </w:rPr>
        <w:t>。</w:t>
      </w:r>
    </w:p>
    <w:p w14:paraId="4FB13205">
      <w:pPr>
        <w:spacing w:line="560" w:lineRule="exact"/>
        <w:ind w:firstLine="482" w:firstLineChars="200"/>
        <w:outlineLvl w:val="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1.7 履行期限、地点和方式</w:t>
      </w:r>
      <w:bookmarkEnd w:id="427"/>
      <w:bookmarkEnd w:id="428"/>
      <w:bookmarkEnd w:id="429"/>
      <w:bookmarkEnd w:id="430"/>
      <w:bookmarkEnd w:id="431"/>
    </w:p>
    <w:p w14:paraId="15F44DB1">
      <w:pPr>
        <w:spacing w:line="560" w:lineRule="exact"/>
        <w:ind w:firstLine="480" w:firstLineChars="200"/>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1.7.1 服务交付（实施）的时间（期限）：</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sz w:val="24"/>
          <w:highlight w:val="none"/>
        </w:rPr>
        <w:t>；</w:t>
      </w:r>
    </w:p>
    <w:p w14:paraId="70ECC6B7">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1.7.2 服务交付（实施）的地点（地域范围）：</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sz w:val="24"/>
          <w:highlight w:val="none"/>
        </w:rPr>
        <w:t>；</w:t>
      </w:r>
    </w:p>
    <w:p w14:paraId="355123E6">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1.7.3 服务交付（实施）的方式：</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sz w:val="24"/>
          <w:highlight w:val="none"/>
        </w:rPr>
        <w:t>。</w:t>
      </w:r>
    </w:p>
    <w:p w14:paraId="647271F2">
      <w:pPr>
        <w:spacing w:line="560" w:lineRule="exact"/>
        <w:ind w:firstLine="480" w:firstLineChars="200"/>
        <w:outlineLvl w:val="0"/>
        <w:rPr>
          <w:rFonts w:hint="eastAsia" w:ascii="仿宋" w:hAnsi="仿宋" w:eastAsia="仿宋" w:cs="仿宋"/>
          <w:bCs/>
          <w:color w:val="auto"/>
          <w:sz w:val="24"/>
          <w:highlight w:val="none"/>
        </w:rPr>
      </w:pPr>
      <w:bookmarkStart w:id="432" w:name="_Toc24662"/>
      <w:bookmarkStart w:id="433" w:name="_Toc2375"/>
      <w:bookmarkStart w:id="434" w:name="_Toc3079"/>
      <w:bookmarkStart w:id="435" w:name="_Toc8586"/>
      <w:bookmarkStart w:id="436" w:name="_Toc5698"/>
      <w:r>
        <w:rPr>
          <w:rFonts w:hint="eastAsia" w:ascii="仿宋" w:hAnsi="仿宋" w:eastAsia="仿宋" w:cs="仿宋"/>
          <w:bCs/>
          <w:color w:val="auto"/>
          <w:sz w:val="24"/>
          <w:highlight w:val="none"/>
        </w:rPr>
        <w:t>1.7.4若服务涉及货物的，则货物的：</w:t>
      </w:r>
    </w:p>
    <w:p w14:paraId="44E129F3">
      <w:pPr>
        <w:spacing w:line="560" w:lineRule="exact"/>
        <w:ind w:firstLine="480" w:firstLineChars="200"/>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1.7.4.1 交付期限：详见</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sz w:val="24"/>
          <w:highlight w:val="none"/>
        </w:rPr>
        <w:t>；</w:t>
      </w:r>
    </w:p>
    <w:p w14:paraId="04B40865">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1.7.4.2 交付地点：</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sz w:val="24"/>
          <w:highlight w:val="none"/>
        </w:rPr>
        <w:t>；</w:t>
      </w:r>
    </w:p>
    <w:p w14:paraId="1ECE1631">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1.7.4.3 交付方式：</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sz w:val="24"/>
          <w:highlight w:val="none"/>
        </w:rPr>
        <w:t>。</w:t>
      </w:r>
    </w:p>
    <w:p w14:paraId="2C42C51F">
      <w:pPr>
        <w:spacing w:line="560" w:lineRule="exact"/>
        <w:ind w:firstLine="482" w:firstLineChars="200"/>
        <w:outlineLvl w:val="0"/>
        <w:rPr>
          <w:rFonts w:hint="eastAsia" w:ascii="仿宋" w:hAnsi="仿宋" w:eastAsia="仿宋" w:cs="仿宋"/>
          <w:color w:val="auto"/>
          <w:sz w:val="24"/>
          <w:highlight w:val="none"/>
          <w:u w:val="single"/>
        </w:rPr>
      </w:pPr>
      <w:r>
        <w:rPr>
          <w:rFonts w:hint="eastAsia" w:ascii="仿宋" w:hAnsi="仿宋" w:eastAsia="仿宋" w:cs="仿宋"/>
          <w:b/>
          <w:color w:val="auto"/>
          <w:sz w:val="24"/>
          <w:highlight w:val="none"/>
        </w:rPr>
        <w:t>1.8违约责任</w:t>
      </w:r>
      <w:bookmarkEnd w:id="432"/>
      <w:bookmarkEnd w:id="433"/>
      <w:bookmarkEnd w:id="434"/>
      <w:bookmarkEnd w:id="435"/>
      <w:bookmarkEnd w:id="436"/>
    </w:p>
    <w:p w14:paraId="6879F767">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1.8.1 除不可抗力外，如果乙方没有按照本合同约定的期限、地点和方式交付服务成果或者实施服务，那么甲方可要求乙方支付违约金，迟延履行违约金按每迟延履行一日的应提供而未提供服务价格的</w:t>
      </w:r>
      <w:r>
        <w:rPr>
          <w:rFonts w:hint="eastAsia" w:ascii="仿宋" w:hAnsi="仿宋" w:eastAsia="仿宋" w:cs="仿宋"/>
          <w:color w:val="auto"/>
          <w:sz w:val="24"/>
          <w:highlight w:val="none"/>
          <w:u w:val="single"/>
        </w:rPr>
        <w:t xml:space="preserve">0.05 </w:t>
      </w:r>
      <w:r>
        <w:rPr>
          <w:rFonts w:hint="eastAsia" w:ascii="仿宋" w:hAnsi="仿宋" w:eastAsia="仿宋" w:cs="仿宋"/>
          <w:color w:val="auto"/>
          <w:sz w:val="24"/>
          <w:highlight w:val="none"/>
        </w:rPr>
        <w:t>%计算，最高限额为本合同总价的</w:t>
      </w:r>
      <w:r>
        <w:rPr>
          <w:rFonts w:hint="eastAsia" w:ascii="仿宋" w:hAnsi="仿宋" w:eastAsia="仿宋" w:cs="仿宋"/>
          <w:color w:val="auto"/>
          <w:sz w:val="24"/>
          <w:highlight w:val="none"/>
          <w:u w:val="single"/>
        </w:rPr>
        <w:t xml:space="preserve">  20   </w:t>
      </w:r>
      <w:r>
        <w:rPr>
          <w:rFonts w:hint="eastAsia" w:ascii="仿宋" w:hAnsi="仿宋" w:eastAsia="仿宋" w:cs="仿宋"/>
          <w:color w:val="auto"/>
          <w:sz w:val="24"/>
          <w:highlight w:val="none"/>
        </w:rPr>
        <w:t>%；迟延履行的违约金计算数额达到前述最高限额之日起，甲方有权在要求乙方支付违约金的同时，书面通知乙方解除本合同；</w:t>
      </w:r>
    </w:p>
    <w:p w14:paraId="31284810">
      <w:pPr>
        <w:pStyle w:val="4"/>
        <w:ind w:left="0" w:firstLine="480" w:firstLineChars="200"/>
        <w:rPr>
          <w:rFonts w:hint="eastAsia" w:ascii="仿宋" w:hAnsi="仿宋" w:eastAsia="仿宋" w:cs="仿宋"/>
          <w:b w:val="0"/>
          <w:bCs w:val="0"/>
          <w:color w:val="auto"/>
          <w:sz w:val="24"/>
          <w:szCs w:val="24"/>
          <w:highlight w:val="none"/>
          <w:lang w:val="en-US"/>
        </w:rPr>
      </w:pPr>
      <w:r>
        <w:rPr>
          <w:rFonts w:hint="eastAsia" w:ascii="仿宋" w:hAnsi="仿宋" w:eastAsia="仿宋" w:cs="仿宋"/>
          <w:b w:val="0"/>
          <w:bCs w:val="0"/>
          <w:color w:val="auto"/>
          <w:sz w:val="24"/>
          <w:szCs w:val="24"/>
          <w:highlight w:val="none"/>
          <w:lang w:val="en-US"/>
        </w:rPr>
        <w:t>1.8.2服务中涉及的货物，除不可抗力外，如果乙方没有按照本合同约定的期限、地点和方式交付货物，那么甲方可要求乙方支付违约金，违约金按每迟延交付货物一日的应交付而未交付货物价格的</w:t>
      </w:r>
      <w:r>
        <w:rPr>
          <w:rFonts w:hint="eastAsia" w:ascii="仿宋" w:hAnsi="仿宋" w:eastAsia="仿宋" w:cs="仿宋"/>
          <w:b w:val="0"/>
          <w:bCs w:val="0"/>
          <w:color w:val="auto"/>
          <w:sz w:val="24"/>
          <w:szCs w:val="24"/>
          <w:highlight w:val="none"/>
          <w:u w:val="single"/>
          <w:lang w:val="en-US"/>
        </w:rPr>
        <w:t xml:space="preserve">  0.0</w:t>
      </w:r>
      <w:r>
        <w:rPr>
          <w:rFonts w:hint="eastAsia" w:ascii="仿宋" w:hAnsi="仿宋" w:eastAsia="仿宋" w:cs="仿宋"/>
          <w:b w:val="0"/>
          <w:bCs w:val="0"/>
          <w:color w:val="auto"/>
          <w:sz w:val="24"/>
          <w:szCs w:val="24"/>
          <w:highlight w:val="none"/>
          <w:lang w:val="en-US"/>
        </w:rPr>
        <w:t xml:space="preserve">5（可根据情况修改） </w:t>
      </w:r>
      <w:r>
        <w:rPr>
          <w:rFonts w:hint="eastAsia" w:ascii="仿宋" w:hAnsi="仿宋" w:eastAsia="仿宋" w:cs="仿宋"/>
          <w:b w:val="0"/>
          <w:bCs w:val="0"/>
          <w:color w:val="auto"/>
          <w:sz w:val="24"/>
          <w:szCs w:val="24"/>
          <w:highlight w:val="none"/>
          <w:u w:val="single"/>
          <w:lang w:val="en-US"/>
        </w:rPr>
        <w:t xml:space="preserve">  </w:t>
      </w:r>
      <w:r>
        <w:rPr>
          <w:rFonts w:hint="eastAsia" w:ascii="仿宋" w:hAnsi="仿宋" w:eastAsia="仿宋" w:cs="仿宋"/>
          <w:b w:val="0"/>
          <w:bCs w:val="0"/>
          <w:color w:val="auto"/>
          <w:sz w:val="24"/>
          <w:szCs w:val="24"/>
          <w:highlight w:val="none"/>
          <w:lang w:val="en-US"/>
        </w:rPr>
        <w:t>%计算，最高限额为本合同总价的</w:t>
      </w:r>
      <w:r>
        <w:rPr>
          <w:rFonts w:hint="eastAsia" w:ascii="仿宋" w:hAnsi="仿宋" w:eastAsia="仿宋" w:cs="仿宋"/>
          <w:b w:val="0"/>
          <w:bCs w:val="0"/>
          <w:color w:val="auto"/>
          <w:sz w:val="24"/>
          <w:szCs w:val="24"/>
          <w:highlight w:val="none"/>
          <w:u w:val="single"/>
          <w:lang w:val="en-US"/>
        </w:rPr>
        <w:t xml:space="preserve">  20  </w:t>
      </w:r>
      <w:r>
        <w:rPr>
          <w:rFonts w:hint="eastAsia" w:ascii="仿宋" w:hAnsi="仿宋" w:eastAsia="仿宋" w:cs="仿宋"/>
          <w:b w:val="0"/>
          <w:bCs w:val="0"/>
          <w:color w:val="auto"/>
          <w:sz w:val="24"/>
          <w:szCs w:val="24"/>
          <w:highlight w:val="none"/>
          <w:lang w:val="en-US"/>
        </w:rPr>
        <w:t>%；迟延交付货物的违约金计算数额达到前述最高限额之日起，甲方有权在要求乙方支付违约金的同时，书面通知乙方解除本合同；</w:t>
      </w:r>
    </w:p>
    <w:p w14:paraId="04514514">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1.8.3除不可抗力外，如果甲方没有按照本合同约定的付款方式付款，那么乙方可要求甲方支付违约金，违约金按每迟延付款一日的应付而未付款的</w:t>
      </w:r>
      <w:r>
        <w:rPr>
          <w:rFonts w:hint="eastAsia" w:ascii="仿宋" w:hAnsi="仿宋" w:eastAsia="仿宋" w:cs="仿宋"/>
          <w:color w:val="auto"/>
          <w:sz w:val="24"/>
          <w:highlight w:val="none"/>
          <w:u w:val="single"/>
        </w:rPr>
        <w:t xml:space="preserve">   0.05   </w:t>
      </w:r>
      <w:r>
        <w:rPr>
          <w:rFonts w:hint="eastAsia" w:ascii="仿宋" w:hAnsi="仿宋" w:eastAsia="仿宋" w:cs="仿宋"/>
          <w:color w:val="auto"/>
          <w:sz w:val="24"/>
          <w:highlight w:val="none"/>
        </w:rPr>
        <w:t>%计算，最高限额为本合同总价的</w:t>
      </w:r>
      <w:r>
        <w:rPr>
          <w:rFonts w:hint="eastAsia" w:ascii="仿宋" w:hAnsi="仿宋" w:eastAsia="仿宋" w:cs="仿宋"/>
          <w:color w:val="auto"/>
          <w:sz w:val="24"/>
          <w:highlight w:val="none"/>
          <w:u w:val="single"/>
        </w:rPr>
        <w:t xml:space="preserve">   20</w:t>
      </w:r>
      <w:r>
        <w:rPr>
          <w:rFonts w:hint="eastAsia" w:ascii="仿宋" w:hAnsi="仿宋" w:eastAsia="仿宋" w:cs="仿宋"/>
          <w:color w:val="auto"/>
          <w:kern w:val="0"/>
          <w:sz w:val="24"/>
          <w:highlight w:val="none"/>
          <w:u w:val="single"/>
        </w:rPr>
        <w:t>（可根据情况修改）</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%；迟延付款的违约金计算数额达到前述最高限额之日起，乙方有权在要求甲方支付违约金的同时，书面通知甲方解除本合同；</w:t>
      </w:r>
    </w:p>
    <w:p w14:paraId="767F4200">
      <w:pPr>
        <w:spacing w:line="560" w:lineRule="exact"/>
        <w:ind w:firstLine="480" w:firstLineChars="200"/>
        <w:rPr>
          <w:rFonts w:hint="eastAsia" w:ascii="仿宋" w:hAnsi="仿宋" w:eastAsia="仿宋" w:cs="仿宋"/>
          <w:color w:val="auto"/>
          <w:sz w:val="24"/>
          <w:highlight w:val="none"/>
        </w:rPr>
      </w:pPr>
      <w:bookmarkStart w:id="437" w:name="_Toc32454"/>
      <w:bookmarkStart w:id="438" w:name="_Toc18683"/>
      <w:bookmarkStart w:id="439" w:name="_Toc30329"/>
      <w:bookmarkStart w:id="440" w:name="_Toc9497"/>
      <w:bookmarkStart w:id="441" w:name="_Toc26807"/>
      <w:r>
        <w:rPr>
          <w:rFonts w:hint="eastAsia" w:ascii="仿宋" w:hAnsi="仿宋" w:eastAsia="仿宋" w:cs="仿宋"/>
          <w:color w:val="auto"/>
          <w:sz w:val="24"/>
          <w:highlight w:val="none"/>
        </w:rPr>
        <w:t>1.8.4 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影响对方当事人在合同签订、履行过程中的行为）或者欺诈行为（即：以谎报事实或者隐瞒真相的方法来影响对方当事人在合同签订、履行过程中的行为）的，对方当事人可以书面通知违约方解除本合同；</w:t>
      </w:r>
    </w:p>
    <w:p w14:paraId="2448717C">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1.8.5 除前述约定外，任何一方未能履行本合同约定的义务，对方当事人均有权要求继续履行、采取补救措施或者赔偿损失等，且对方当事人行使的任何权利救济方式均不视为其放弃了其他法定或者约定的权利救济方式；</w:t>
      </w:r>
    </w:p>
    <w:p w14:paraId="33BBEC29">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1.8.6如果出现政府采购监督管理部门在处理投诉事项期间，书面通知甲方暂停采购活动的情形，或者询问或质疑事项可能影响中标或者成交结果的，导致甲方中止履行合同的情形，均不视为甲方违约。</w:t>
      </w:r>
    </w:p>
    <w:p w14:paraId="12EBBB79">
      <w:pPr>
        <w:spacing w:line="560" w:lineRule="exact"/>
        <w:ind w:right="-420" w:rightChars="-200" w:firstLine="480" w:firstLineChars="200"/>
        <w:rPr>
          <w:rFonts w:hint="eastAsia" w:ascii="仿宋" w:hAnsi="仿宋" w:eastAsia="仿宋" w:cs="仿宋"/>
          <w:color w:val="auto"/>
          <w:highlight w:val="none"/>
        </w:rPr>
      </w:pPr>
      <w:r>
        <w:rPr>
          <w:rFonts w:hint="eastAsia" w:ascii="仿宋" w:hAnsi="仿宋" w:eastAsia="仿宋" w:cs="仿宋"/>
          <w:color w:val="auto"/>
          <w:sz w:val="24"/>
          <w:highlight w:val="none"/>
        </w:rPr>
        <w:t>1.8.7违约责任</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sz w:val="24"/>
          <w:highlight w:val="none"/>
        </w:rPr>
        <w:t>另有约定的，从其约定。</w:t>
      </w:r>
    </w:p>
    <w:bookmarkEnd w:id="437"/>
    <w:bookmarkEnd w:id="438"/>
    <w:bookmarkEnd w:id="439"/>
    <w:bookmarkEnd w:id="440"/>
    <w:bookmarkEnd w:id="441"/>
    <w:p w14:paraId="1A3040A7">
      <w:pPr>
        <w:spacing w:line="560" w:lineRule="exact"/>
        <w:ind w:firstLine="482" w:firstLineChars="200"/>
        <w:outlineLvl w:val="0"/>
        <w:rPr>
          <w:rFonts w:hint="eastAsia" w:ascii="仿宋" w:hAnsi="仿宋" w:eastAsia="仿宋" w:cs="仿宋"/>
          <w:b/>
          <w:color w:val="auto"/>
          <w:sz w:val="24"/>
          <w:highlight w:val="none"/>
        </w:rPr>
      </w:pPr>
      <w:bookmarkStart w:id="442" w:name="_Toc16021"/>
      <w:bookmarkStart w:id="443" w:name="_Toc15583"/>
      <w:bookmarkStart w:id="444" w:name="_Toc28375"/>
      <w:r>
        <w:rPr>
          <w:rFonts w:hint="eastAsia" w:ascii="仿宋" w:hAnsi="仿宋" w:eastAsia="仿宋" w:cs="仿宋"/>
          <w:b/>
          <w:color w:val="auto"/>
          <w:sz w:val="24"/>
          <w:highlight w:val="none"/>
        </w:rPr>
        <w:t>1.9合同争议的解决</w:t>
      </w:r>
      <w:bookmarkEnd w:id="442"/>
      <w:bookmarkEnd w:id="443"/>
      <w:bookmarkEnd w:id="444"/>
    </w:p>
    <w:p w14:paraId="183DFEDC">
      <w:pPr>
        <w:spacing w:line="560" w:lineRule="exact"/>
        <w:ind w:left="-61" w:leftChars="-29" w:right="-420" w:rightChars="-200" w:firstLine="240" w:firstLineChars="10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本合同履行过程中发生的任何争议，双方当事人均可通过和解或者调解解决；不愿和解、调解或者和解、调解不成的，可以选择以下第</w:t>
      </w:r>
      <w:r>
        <w:rPr>
          <w:rFonts w:hint="eastAsia" w:ascii="仿宋" w:hAnsi="仿宋" w:eastAsia="仿宋" w:cs="仿宋"/>
          <w:b/>
          <w:i/>
          <w:color w:val="auto"/>
          <w:sz w:val="24"/>
          <w:highlight w:val="none"/>
          <w:u w:val="single"/>
        </w:rPr>
        <w:t xml:space="preserve">   </w:t>
      </w:r>
      <w:r>
        <w:rPr>
          <w:rFonts w:hint="eastAsia" w:ascii="仿宋" w:hAnsi="仿宋" w:eastAsia="仿宋" w:cs="仿宋"/>
          <w:b/>
          <w:i/>
          <w:color w:val="auto"/>
          <w:sz w:val="24"/>
          <w:highlight w:val="none"/>
          <w:u w:val="single"/>
          <w:lang w:val="en-US" w:eastAsia="zh-CN"/>
        </w:rPr>
        <w:t>2</w:t>
      </w:r>
      <w:r>
        <w:rPr>
          <w:rFonts w:hint="eastAsia" w:ascii="仿宋" w:hAnsi="仿宋" w:eastAsia="仿宋" w:cs="仿宋"/>
          <w:b/>
          <w:i/>
          <w:color w:val="auto"/>
          <w:sz w:val="24"/>
          <w:highlight w:val="none"/>
          <w:u w:val="single"/>
        </w:rPr>
        <w:t xml:space="preserve">   </w:t>
      </w:r>
      <w:r>
        <w:rPr>
          <w:rFonts w:hint="eastAsia" w:ascii="仿宋" w:hAnsi="仿宋" w:eastAsia="仿宋" w:cs="仿宋"/>
          <w:color w:val="auto"/>
          <w:sz w:val="24"/>
          <w:highlight w:val="none"/>
        </w:rPr>
        <w:t>条款规定的方式解决：</w:t>
      </w:r>
    </w:p>
    <w:p w14:paraId="145D6BA8">
      <w:pPr>
        <w:spacing w:line="560" w:lineRule="exact"/>
        <w:ind w:left="-420" w:leftChars="-200" w:right="-420" w:rightChars="-200" w:firstLine="600" w:firstLineChars="250"/>
        <w:rPr>
          <w:rFonts w:hint="eastAsia" w:ascii="仿宋" w:hAnsi="仿宋" w:eastAsia="仿宋" w:cs="仿宋"/>
          <w:color w:val="auto"/>
          <w:sz w:val="24"/>
          <w:highlight w:val="none"/>
        </w:rPr>
      </w:pPr>
      <w:r>
        <w:rPr>
          <w:rFonts w:hint="eastAsia" w:ascii="仿宋" w:hAnsi="仿宋" w:eastAsia="仿宋" w:cs="仿宋"/>
          <w:color w:val="auto"/>
          <w:sz w:val="24"/>
          <w:highlight w:val="none"/>
        </w:rPr>
        <w:t>1.9.1 将争议提交</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sz w:val="24"/>
          <w:highlight w:val="none"/>
        </w:rPr>
        <w:t>仲裁委员会依申请仲裁时其现行有效的仲裁规则裁决；</w:t>
      </w:r>
    </w:p>
    <w:p w14:paraId="27B8F93F">
      <w:pPr>
        <w:spacing w:line="560" w:lineRule="exact"/>
        <w:ind w:left="-420" w:leftChars="-200" w:right="-420" w:rightChars="-200" w:firstLine="600" w:firstLineChars="250"/>
        <w:rPr>
          <w:rFonts w:hint="eastAsia" w:ascii="仿宋" w:hAnsi="仿宋" w:eastAsia="仿宋" w:cs="仿宋"/>
          <w:color w:val="auto"/>
          <w:sz w:val="24"/>
          <w:highlight w:val="none"/>
        </w:rPr>
      </w:pPr>
      <w:r>
        <w:rPr>
          <w:rFonts w:hint="eastAsia" w:ascii="仿宋" w:hAnsi="仿宋" w:eastAsia="仿宋" w:cs="仿宋"/>
          <w:color w:val="auto"/>
          <w:sz w:val="24"/>
          <w:highlight w:val="none"/>
        </w:rPr>
        <w:t>1.9.2 向</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sz w:val="24"/>
          <w:highlight w:val="none"/>
        </w:rPr>
        <w:t>人民法院起诉。</w:t>
      </w:r>
    </w:p>
    <w:p w14:paraId="08261CC6">
      <w:pPr>
        <w:spacing w:line="560" w:lineRule="exact"/>
        <w:ind w:firstLine="482" w:firstLineChars="200"/>
        <w:outlineLvl w:val="0"/>
        <w:rPr>
          <w:rFonts w:hint="eastAsia" w:ascii="仿宋" w:hAnsi="仿宋" w:eastAsia="仿宋" w:cs="仿宋"/>
          <w:b/>
          <w:color w:val="auto"/>
          <w:sz w:val="24"/>
          <w:highlight w:val="none"/>
        </w:rPr>
      </w:pPr>
      <w:bookmarkStart w:id="445" w:name="_Toc15322"/>
      <w:bookmarkStart w:id="446" w:name="_Toc11173"/>
      <w:bookmarkStart w:id="447" w:name="_Toc7245"/>
      <w:r>
        <w:rPr>
          <w:rFonts w:hint="eastAsia" w:ascii="仿宋" w:hAnsi="仿宋" w:eastAsia="仿宋" w:cs="仿宋"/>
          <w:b/>
          <w:color w:val="auto"/>
          <w:sz w:val="24"/>
          <w:highlight w:val="none"/>
        </w:rPr>
        <w:t>2.0 合同生效</w:t>
      </w:r>
      <w:bookmarkEnd w:id="445"/>
      <w:bookmarkEnd w:id="446"/>
      <w:bookmarkEnd w:id="447"/>
    </w:p>
    <w:p w14:paraId="42538665">
      <w:pPr>
        <w:spacing w:line="560" w:lineRule="exact"/>
        <w:ind w:firstLine="480" w:firstLineChars="200"/>
        <w:rPr>
          <w:rFonts w:hint="eastAsia" w:ascii="仿宋" w:hAnsi="仿宋" w:eastAsia="仿宋" w:cs="仿宋"/>
          <w:b/>
          <w:color w:val="auto"/>
          <w:sz w:val="24"/>
          <w:highlight w:val="none"/>
        </w:rPr>
      </w:pPr>
      <w:r>
        <w:rPr>
          <w:rFonts w:hint="eastAsia" w:ascii="仿宋" w:hAnsi="仿宋" w:eastAsia="仿宋" w:cs="仿宋"/>
          <w:color w:val="auto"/>
          <w:sz w:val="24"/>
          <w:highlight w:val="none"/>
        </w:rPr>
        <w:t>本合同自双方当事人盖章签字时生效。</w:t>
      </w:r>
    </w:p>
    <w:p w14:paraId="22857822">
      <w:pPr>
        <w:autoSpaceDE w:val="0"/>
        <w:autoSpaceDN w:val="0"/>
        <w:spacing w:line="560" w:lineRule="exact"/>
        <w:rPr>
          <w:rFonts w:hint="eastAsia" w:ascii="仿宋" w:hAnsi="仿宋" w:eastAsia="仿宋" w:cs="仿宋"/>
          <w:color w:val="auto"/>
          <w:sz w:val="24"/>
          <w:highlight w:val="none"/>
          <w:lang w:val="zh-CN"/>
        </w:rPr>
      </w:pPr>
    </w:p>
    <w:p w14:paraId="11A8BEBE">
      <w:pPr>
        <w:autoSpaceDE w:val="0"/>
        <w:autoSpaceDN w:val="0"/>
        <w:spacing w:line="560" w:lineRule="exact"/>
        <w:rPr>
          <w:rFonts w:hint="eastAsia" w:ascii="仿宋" w:hAnsi="仿宋" w:eastAsia="仿宋" w:cs="仿宋"/>
          <w:color w:val="auto"/>
          <w:sz w:val="24"/>
          <w:highlight w:val="none"/>
          <w:lang w:val="zh-CN"/>
        </w:rPr>
      </w:pPr>
      <w:r>
        <w:rPr>
          <w:rFonts w:hint="eastAsia" w:ascii="仿宋" w:hAnsi="仿宋" w:eastAsia="仿宋" w:cs="仿宋"/>
          <w:b/>
          <w:color w:val="auto"/>
          <w:sz w:val="24"/>
          <w:highlight w:val="none"/>
          <w:lang w:val="zh-CN"/>
        </w:rPr>
        <w:t>甲方</w:t>
      </w:r>
      <w:r>
        <w:rPr>
          <w:rFonts w:hint="eastAsia" w:ascii="仿宋" w:hAnsi="仿宋" w:eastAsia="仿宋" w:cs="仿宋"/>
          <w:color w:val="auto"/>
          <w:sz w:val="24"/>
          <w:highlight w:val="none"/>
          <w:lang w:val="zh-CN"/>
        </w:rPr>
        <w:t xml:space="preserve">：                             </w:t>
      </w:r>
      <w:r>
        <w:rPr>
          <w:rFonts w:hint="eastAsia" w:ascii="仿宋" w:hAnsi="仿宋" w:eastAsia="仿宋" w:cs="仿宋"/>
          <w:b/>
          <w:color w:val="auto"/>
          <w:sz w:val="24"/>
          <w:highlight w:val="none"/>
          <w:lang w:val="zh-CN"/>
        </w:rPr>
        <w:t xml:space="preserve">      乙方</w:t>
      </w:r>
      <w:r>
        <w:rPr>
          <w:rFonts w:hint="eastAsia" w:ascii="仿宋" w:hAnsi="仿宋" w:eastAsia="仿宋" w:cs="仿宋"/>
          <w:color w:val="auto"/>
          <w:sz w:val="24"/>
          <w:highlight w:val="none"/>
          <w:lang w:val="zh-CN"/>
        </w:rPr>
        <w:t>：</w:t>
      </w:r>
    </w:p>
    <w:p w14:paraId="4FD3BEDB">
      <w:pPr>
        <w:autoSpaceDE w:val="0"/>
        <w:autoSpaceDN w:val="0"/>
        <w:spacing w:line="560" w:lineRule="exact"/>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统一社会信用代码：                        统一社会信用代码或身份证号码：</w:t>
      </w:r>
    </w:p>
    <w:p w14:paraId="70145408">
      <w:pPr>
        <w:autoSpaceDE w:val="0"/>
        <w:autoSpaceDN w:val="0"/>
        <w:spacing w:line="560" w:lineRule="exact"/>
        <w:rPr>
          <w:rFonts w:hint="eastAsia" w:ascii="仿宋" w:hAnsi="仿宋" w:eastAsia="仿宋" w:cs="仿宋"/>
          <w:color w:val="auto"/>
          <w:sz w:val="24"/>
          <w:highlight w:val="none"/>
          <w:lang w:val="zh-CN"/>
        </w:rPr>
      </w:pPr>
    </w:p>
    <w:p w14:paraId="69A42A08">
      <w:pPr>
        <w:autoSpaceDE w:val="0"/>
        <w:autoSpaceDN w:val="0"/>
        <w:spacing w:line="560" w:lineRule="exact"/>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住所：                                   住所：</w:t>
      </w:r>
    </w:p>
    <w:p w14:paraId="021C1AFC">
      <w:pPr>
        <w:autoSpaceDE w:val="0"/>
        <w:autoSpaceDN w:val="0"/>
        <w:spacing w:line="560" w:lineRule="exact"/>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法定代表人或                             法定代表人或</w:t>
      </w:r>
    </w:p>
    <w:p w14:paraId="0232A8AE">
      <w:pPr>
        <w:autoSpaceDE w:val="0"/>
        <w:autoSpaceDN w:val="0"/>
        <w:spacing w:line="560" w:lineRule="exact"/>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 xml:space="preserve">授权代表（签字）：                       授权代表（签字）: </w:t>
      </w:r>
    </w:p>
    <w:p w14:paraId="0A6DB5E4">
      <w:pPr>
        <w:autoSpaceDE w:val="0"/>
        <w:autoSpaceDN w:val="0"/>
        <w:spacing w:line="560" w:lineRule="exact"/>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联系人：                                 联系人：</w:t>
      </w:r>
    </w:p>
    <w:p w14:paraId="10BC833B">
      <w:pPr>
        <w:autoSpaceDE w:val="0"/>
        <w:autoSpaceDN w:val="0"/>
        <w:spacing w:line="560" w:lineRule="exact"/>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约定送达地址：                           约定送达地址：</w:t>
      </w:r>
    </w:p>
    <w:p w14:paraId="5C9C0BAC">
      <w:pPr>
        <w:autoSpaceDE w:val="0"/>
        <w:autoSpaceDN w:val="0"/>
        <w:spacing w:line="560" w:lineRule="exact"/>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邮政编码：                               邮政编码：</w:t>
      </w:r>
    </w:p>
    <w:p w14:paraId="6A8E6688">
      <w:pPr>
        <w:autoSpaceDE w:val="0"/>
        <w:autoSpaceDN w:val="0"/>
        <w:spacing w:line="560" w:lineRule="exact"/>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 xml:space="preserve">电话:                                    电话: </w:t>
      </w:r>
    </w:p>
    <w:p w14:paraId="141DE9BA">
      <w:pPr>
        <w:autoSpaceDE w:val="0"/>
        <w:autoSpaceDN w:val="0"/>
        <w:spacing w:line="560" w:lineRule="exact"/>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传真:                                    传真:</w:t>
      </w:r>
    </w:p>
    <w:p w14:paraId="009B1849">
      <w:pPr>
        <w:autoSpaceDE w:val="0"/>
        <w:autoSpaceDN w:val="0"/>
        <w:spacing w:line="56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lang w:val="zh-CN"/>
        </w:rPr>
        <w:t>电子邮箱：                               电子邮箱：</w:t>
      </w:r>
    </w:p>
    <w:p w14:paraId="5E6BB4B7">
      <w:pPr>
        <w:autoSpaceDE w:val="0"/>
        <w:autoSpaceDN w:val="0"/>
        <w:spacing w:line="56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开户银行：                               开户银行： </w:t>
      </w:r>
    </w:p>
    <w:p w14:paraId="6CA46E1C">
      <w:pPr>
        <w:autoSpaceDE w:val="0"/>
        <w:autoSpaceDN w:val="0"/>
        <w:spacing w:line="56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开户名称：                               开户名称： </w:t>
      </w:r>
    </w:p>
    <w:p w14:paraId="2EB1D20A">
      <w:pPr>
        <w:autoSpaceDE w:val="0"/>
        <w:autoSpaceDN w:val="0"/>
        <w:spacing w:line="56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开户账号：</w:t>
      </w:r>
      <w:r>
        <w:rPr>
          <w:rFonts w:hint="eastAsia" w:ascii="仿宋" w:hAnsi="仿宋" w:eastAsia="仿宋" w:cs="仿宋"/>
          <w:color w:val="auto"/>
          <w:sz w:val="24"/>
          <w:highlight w:val="none"/>
          <w:lang w:val="zh-CN"/>
        </w:rPr>
        <w:t xml:space="preserve">                               </w:t>
      </w:r>
      <w:r>
        <w:rPr>
          <w:rFonts w:hint="eastAsia" w:ascii="仿宋" w:hAnsi="仿宋" w:eastAsia="仿宋" w:cs="仿宋"/>
          <w:color w:val="auto"/>
          <w:sz w:val="24"/>
          <w:highlight w:val="none"/>
        </w:rPr>
        <w:t>开户账号：</w:t>
      </w:r>
    </w:p>
    <w:p w14:paraId="5EE7E088">
      <w:pPr>
        <w:widowControl/>
        <w:spacing w:line="560" w:lineRule="exact"/>
        <w:jc w:val="left"/>
        <w:rPr>
          <w:rFonts w:hint="eastAsia" w:ascii="仿宋" w:hAnsi="仿宋" w:eastAsia="仿宋" w:cs="仿宋"/>
          <w:b/>
          <w:color w:val="auto"/>
          <w:sz w:val="24"/>
          <w:highlight w:val="none"/>
        </w:rPr>
      </w:pPr>
    </w:p>
    <w:p w14:paraId="7FB1AA88">
      <w:pPr>
        <w:widowControl/>
        <w:adjustRightInd/>
        <w:jc w:val="left"/>
        <w:rPr>
          <w:rFonts w:hint="eastAsia" w:ascii="仿宋" w:hAnsi="仿宋" w:eastAsia="仿宋" w:cs="仿宋"/>
          <w:b/>
          <w:color w:val="auto"/>
          <w:sz w:val="24"/>
          <w:highlight w:val="none"/>
        </w:rPr>
      </w:pPr>
      <w:r>
        <w:rPr>
          <w:rFonts w:hint="eastAsia" w:ascii="仿宋" w:hAnsi="仿宋" w:eastAsia="仿宋" w:cs="仿宋"/>
          <w:b/>
          <w:color w:val="auto"/>
          <w:highlight w:val="none"/>
        </w:rPr>
        <w:br w:type="page"/>
      </w:r>
    </w:p>
    <w:p w14:paraId="33CF01CB">
      <w:pPr>
        <w:pStyle w:val="702"/>
        <w:spacing w:line="560" w:lineRule="exact"/>
        <w:ind w:firstLine="482"/>
        <w:jc w:val="center"/>
        <w:rPr>
          <w:rFonts w:hint="eastAsia" w:ascii="仿宋" w:hAnsi="仿宋" w:eastAsia="仿宋" w:cs="仿宋"/>
          <w:b/>
          <w:color w:val="auto"/>
          <w:szCs w:val="24"/>
          <w:highlight w:val="none"/>
        </w:rPr>
      </w:pPr>
      <w:r>
        <w:rPr>
          <w:rFonts w:hint="eastAsia" w:ascii="仿宋" w:hAnsi="仿宋" w:eastAsia="仿宋" w:cs="仿宋"/>
          <w:b/>
          <w:color w:val="auto"/>
          <w:szCs w:val="24"/>
          <w:highlight w:val="none"/>
        </w:rPr>
        <w:t>第二部分 合同一般条款</w:t>
      </w:r>
    </w:p>
    <w:p w14:paraId="76C82517">
      <w:pPr>
        <w:spacing w:line="560" w:lineRule="exact"/>
        <w:ind w:firstLine="482" w:firstLineChars="200"/>
        <w:outlineLvl w:val="0"/>
        <w:rPr>
          <w:rFonts w:hint="eastAsia" w:ascii="仿宋" w:hAnsi="仿宋" w:eastAsia="仿宋" w:cs="仿宋"/>
          <w:b/>
          <w:color w:val="auto"/>
          <w:sz w:val="24"/>
          <w:highlight w:val="none"/>
        </w:rPr>
      </w:pPr>
      <w:bookmarkStart w:id="448" w:name="_Toc14021"/>
      <w:bookmarkStart w:id="449" w:name="_Toc25079"/>
      <w:bookmarkStart w:id="450" w:name="_Toc31297"/>
      <w:bookmarkStart w:id="451" w:name="_Toc19680"/>
      <w:bookmarkStart w:id="452" w:name="_Toc5228"/>
      <w:r>
        <w:rPr>
          <w:rFonts w:hint="eastAsia" w:ascii="仿宋" w:hAnsi="仿宋" w:eastAsia="仿宋" w:cs="仿宋"/>
          <w:b/>
          <w:color w:val="auto"/>
          <w:sz w:val="24"/>
          <w:highlight w:val="none"/>
        </w:rPr>
        <w:t>2.1 定义</w:t>
      </w:r>
      <w:bookmarkEnd w:id="448"/>
      <w:bookmarkEnd w:id="449"/>
      <w:bookmarkEnd w:id="450"/>
      <w:bookmarkEnd w:id="451"/>
      <w:bookmarkEnd w:id="452"/>
    </w:p>
    <w:p w14:paraId="5A12A242">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本合同中的下列词语应按以下内容进行解释：</w:t>
      </w:r>
    </w:p>
    <w:p w14:paraId="111B7728">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2.1.1 “合同”系指采购人和中标或成交供应商签订的载明双方当事人所达成的协议，并包括所有的附件、附录和构成合同的其他文件。</w:t>
      </w:r>
    </w:p>
    <w:p w14:paraId="19BB149F">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2.1.2 “合同价”系指根据合同约定，中标或成交供应商在完全履行合同义务后，采购人应支付给中标或成交供应商的价格。</w:t>
      </w:r>
    </w:p>
    <w:p w14:paraId="341A3134">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2.1.3 “服务”系指中标或成交供应商根据合同约定应向采购人履行的除货物和工程以外的其他政府采购对象，包括采购人自身需要的服务和向社会公众提供的公共服务。</w:t>
      </w:r>
    </w:p>
    <w:p w14:paraId="46FAA11A">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2.1.4 “甲方”系指与中标或成交供应商签署合同的采购人；采购人委托采购代理机构代表其与乙方签订合同的，采购人的授权委托书作为合同附件。</w:t>
      </w:r>
    </w:p>
    <w:p w14:paraId="63F3154D">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2.1.5 “乙方”系指根据合同约定提供服务的中标或成交供应商；两个以上的自然人、法人或者其他组织组成一个联合体，以一个供应商的身份共同参加政府采购的，联合体各方均应为乙方或者与乙方相同地位的合同当事人，并就合同约定的事项对甲方承担连带责任。</w:t>
      </w:r>
    </w:p>
    <w:p w14:paraId="4426D2C4">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2.1.6 “现场”系指合同约定提供服务的地点。</w:t>
      </w:r>
    </w:p>
    <w:p w14:paraId="6B5A301E">
      <w:pPr>
        <w:spacing w:line="560" w:lineRule="exact"/>
        <w:ind w:firstLine="482" w:firstLineChars="200"/>
        <w:outlineLvl w:val="0"/>
        <w:rPr>
          <w:rFonts w:hint="eastAsia" w:ascii="仿宋" w:hAnsi="仿宋" w:eastAsia="仿宋" w:cs="仿宋"/>
          <w:b/>
          <w:color w:val="auto"/>
          <w:sz w:val="24"/>
          <w:highlight w:val="none"/>
        </w:rPr>
      </w:pPr>
      <w:bookmarkStart w:id="453" w:name="_Toc3769"/>
      <w:bookmarkStart w:id="454" w:name="_Toc31402"/>
      <w:bookmarkStart w:id="455" w:name="_Toc19539"/>
      <w:bookmarkStart w:id="456" w:name="_Toc23289"/>
      <w:bookmarkStart w:id="457" w:name="_Toc16752"/>
      <w:r>
        <w:rPr>
          <w:rFonts w:hint="eastAsia" w:ascii="仿宋" w:hAnsi="仿宋" w:eastAsia="仿宋" w:cs="仿宋"/>
          <w:b/>
          <w:color w:val="auto"/>
          <w:sz w:val="24"/>
          <w:highlight w:val="none"/>
        </w:rPr>
        <w:t>2.2 技术规范</w:t>
      </w:r>
      <w:bookmarkEnd w:id="453"/>
      <w:bookmarkEnd w:id="454"/>
      <w:bookmarkEnd w:id="455"/>
      <w:bookmarkEnd w:id="456"/>
      <w:bookmarkEnd w:id="457"/>
    </w:p>
    <w:p w14:paraId="66041616">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服务所应遵守的技术规范应与采购文件规定的技术规范和技术规范附件(如果有的话)及其技术规范偏差表(如果被甲方接受的话)相一致；如果采购文件中没有技术规范的相应说明，那么应以国家有关部门最新颁布的相应标准和规范为准。</w:t>
      </w:r>
    </w:p>
    <w:p w14:paraId="71F7C15A">
      <w:pPr>
        <w:spacing w:line="560" w:lineRule="exact"/>
        <w:ind w:firstLine="482" w:firstLineChars="200"/>
        <w:outlineLvl w:val="0"/>
        <w:rPr>
          <w:rFonts w:hint="eastAsia" w:ascii="仿宋" w:hAnsi="仿宋" w:eastAsia="仿宋" w:cs="仿宋"/>
          <w:b/>
          <w:color w:val="auto"/>
          <w:sz w:val="24"/>
          <w:highlight w:val="none"/>
        </w:rPr>
      </w:pPr>
      <w:bookmarkStart w:id="458" w:name="_Toc9161"/>
      <w:bookmarkStart w:id="459" w:name="_Toc27945"/>
      <w:bookmarkStart w:id="460" w:name="_Toc12412"/>
      <w:bookmarkStart w:id="461" w:name="_Toc4133"/>
      <w:bookmarkStart w:id="462" w:name="_Toc13673"/>
      <w:r>
        <w:rPr>
          <w:rFonts w:hint="eastAsia" w:ascii="仿宋" w:hAnsi="仿宋" w:eastAsia="仿宋" w:cs="仿宋"/>
          <w:b/>
          <w:color w:val="auto"/>
          <w:sz w:val="24"/>
          <w:highlight w:val="none"/>
        </w:rPr>
        <w:t>2.3 知识产权</w:t>
      </w:r>
      <w:bookmarkEnd w:id="458"/>
      <w:bookmarkEnd w:id="459"/>
      <w:bookmarkEnd w:id="460"/>
      <w:bookmarkEnd w:id="461"/>
      <w:bookmarkEnd w:id="462"/>
    </w:p>
    <w:p w14:paraId="7714C061">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2.3.1 乙方应保证其提供的服务不受任何第三方提出的侵犯其著作权、商标权、专利权等知识产权方面的起诉；如果任何第三方提出侵权指控，那么乙方须与该第三方交涉并承担由此发生的一切责任、费用和赔偿，乙方还应及时澄清相关信息，使甲方声誉免受损害，甲方保留追责的权利。</w:t>
      </w:r>
    </w:p>
    <w:p w14:paraId="575EE480">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2.3.2 合同涉及技术成果的归属和收益的分成办法的，详见</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sz w:val="24"/>
          <w:highlight w:val="none"/>
        </w:rPr>
        <w:t>。</w:t>
      </w:r>
    </w:p>
    <w:p w14:paraId="47E4E11B">
      <w:pPr>
        <w:spacing w:line="560" w:lineRule="exact"/>
        <w:ind w:firstLine="482" w:firstLineChars="20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2.4 履约检查和问题反馈</w:t>
      </w:r>
    </w:p>
    <w:p w14:paraId="452AE615">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2.4.1甲方有权在其认为必要时，对乙方是否能够按照合同约定提供服务进行履约检查，以确保乙方所提供的服务能够依约满足甲方之项目需求，但不得因履约检查妨碍乙方的正常工作，乙方应予积极配合；</w:t>
      </w:r>
    </w:p>
    <w:p w14:paraId="467F434E">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2.4.2 合同履行期间，甲方有权将履行过程中出现的问题反馈给乙方，双方当事人应以书面形式约定需要完善和改进的内容。</w:t>
      </w:r>
    </w:p>
    <w:p w14:paraId="202BEA7A">
      <w:pPr>
        <w:spacing w:line="560" w:lineRule="exact"/>
        <w:ind w:firstLine="482" w:firstLineChars="200"/>
        <w:outlineLvl w:val="0"/>
        <w:rPr>
          <w:rFonts w:hint="eastAsia" w:ascii="仿宋" w:hAnsi="仿宋" w:eastAsia="仿宋" w:cs="仿宋"/>
          <w:b/>
          <w:color w:val="auto"/>
          <w:sz w:val="24"/>
          <w:highlight w:val="none"/>
        </w:rPr>
      </w:pPr>
      <w:bookmarkStart w:id="463" w:name="_Toc26555"/>
      <w:bookmarkStart w:id="464" w:name="_Toc31233"/>
      <w:bookmarkStart w:id="465" w:name="_Toc32670"/>
      <w:bookmarkStart w:id="466" w:name="_Toc22011"/>
      <w:bookmarkStart w:id="467" w:name="_Toc15447"/>
      <w:r>
        <w:rPr>
          <w:rFonts w:hint="eastAsia" w:ascii="仿宋" w:hAnsi="仿宋" w:eastAsia="仿宋" w:cs="仿宋"/>
          <w:b/>
          <w:color w:val="auto"/>
          <w:sz w:val="24"/>
          <w:highlight w:val="none"/>
        </w:rPr>
        <w:t>2.5 结算方式和付款条件</w:t>
      </w:r>
      <w:bookmarkEnd w:id="463"/>
      <w:bookmarkEnd w:id="464"/>
      <w:bookmarkEnd w:id="465"/>
      <w:bookmarkEnd w:id="466"/>
      <w:bookmarkEnd w:id="467"/>
    </w:p>
    <w:p w14:paraId="4529D15D">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详见</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sz w:val="24"/>
          <w:highlight w:val="none"/>
        </w:rPr>
        <w:t>。</w:t>
      </w:r>
    </w:p>
    <w:p w14:paraId="055478F5">
      <w:pPr>
        <w:spacing w:line="560" w:lineRule="exact"/>
        <w:ind w:firstLine="482" w:firstLineChars="200"/>
        <w:outlineLvl w:val="0"/>
        <w:rPr>
          <w:rFonts w:hint="eastAsia" w:ascii="仿宋" w:hAnsi="仿宋" w:eastAsia="仿宋" w:cs="仿宋"/>
          <w:b/>
          <w:color w:val="auto"/>
          <w:sz w:val="24"/>
          <w:highlight w:val="none"/>
        </w:rPr>
      </w:pPr>
      <w:bookmarkStart w:id="468" w:name="_Toc16163"/>
      <w:bookmarkStart w:id="469" w:name="_Toc18990"/>
      <w:bookmarkStart w:id="470" w:name="_Toc30507"/>
      <w:bookmarkStart w:id="471" w:name="_Toc13467"/>
      <w:bookmarkStart w:id="472" w:name="_Toc13154"/>
      <w:r>
        <w:rPr>
          <w:rFonts w:hint="eastAsia" w:ascii="仿宋" w:hAnsi="仿宋" w:eastAsia="仿宋" w:cs="仿宋"/>
          <w:b/>
          <w:color w:val="auto"/>
          <w:sz w:val="24"/>
          <w:highlight w:val="none"/>
        </w:rPr>
        <w:t>2.6 技术资料和保密义务</w:t>
      </w:r>
      <w:bookmarkEnd w:id="468"/>
      <w:bookmarkEnd w:id="469"/>
      <w:bookmarkEnd w:id="470"/>
      <w:bookmarkEnd w:id="471"/>
      <w:bookmarkEnd w:id="472"/>
    </w:p>
    <w:p w14:paraId="623AE50C">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2.6.1 乙方有权依据合同约定和项目需要，向甲方了解有关情况，调阅有关资料等，甲方应予积极配合；</w:t>
      </w:r>
    </w:p>
    <w:p w14:paraId="4D3729D1">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2.6.2 乙方有义务妥善保管和保护由甲方提供的前款信息和资料等；</w:t>
      </w:r>
    </w:p>
    <w:p w14:paraId="446500AC">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2.6.3 除非依照法律规定或者对方当事人的书面同意，任何一方均应保证不向任何第三方提供或披露有关合同的或者履行合同过程中知悉的对方当事人任何未公开的信息和资料，包括但不限于技术情报、技术资料、商业秘密和商业信息等，并采取一切合理和必要措施和方式防止任何第三方接触到对方当事人的上述保密信息和资料。</w:t>
      </w:r>
    </w:p>
    <w:p w14:paraId="7DD935D1">
      <w:pPr>
        <w:spacing w:line="560" w:lineRule="exact"/>
        <w:ind w:firstLine="482" w:firstLineChars="200"/>
        <w:outlineLvl w:val="0"/>
        <w:rPr>
          <w:rFonts w:hint="eastAsia" w:ascii="仿宋" w:hAnsi="仿宋" w:eastAsia="仿宋" w:cs="仿宋"/>
          <w:b/>
          <w:color w:val="auto"/>
          <w:sz w:val="24"/>
          <w:highlight w:val="none"/>
        </w:rPr>
      </w:pPr>
      <w:bookmarkStart w:id="473" w:name="_Toc19069"/>
      <w:r>
        <w:rPr>
          <w:rFonts w:hint="eastAsia" w:ascii="仿宋" w:hAnsi="仿宋" w:eastAsia="仿宋" w:cs="仿宋"/>
          <w:b/>
          <w:color w:val="auto"/>
          <w:sz w:val="24"/>
          <w:highlight w:val="none"/>
        </w:rPr>
        <w:t>2.7 质量保证</w:t>
      </w:r>
      <w:bookmarkEnd w:id="473"/>
    </w:p>
    <w:p w14:paraId="02CCDF41">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2.7.1 乙方应建立和完善履行合同的内部质量保证体系，并提供相关内部规章制度给甲方，以便甲方进行监督检查；</w:t>
      </w:r>
    </w:p>
    <w:p w14:paraId="4D4BBF93">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2.7.2 乙方应保证履行合同的人员数量和素质、软件和硬件设备的配置、场地、环境和设施等满足全面履行合同的要求，并应接受甲方的监督检查。</w:t>
      </w:r>
    </w:p>
    <w:p w14:paraId="7A7AA29E">
      <w:pPr>
        <w:spacing w:line="560" w:lineRule="exact"/>
        <w:ind w:firstLine="482" w:firstLineChars="200"/>
        <w:outlineLvl w:val="0"/>
        <w:rPr>
          <w:rFonts w:hint="eastAsia" w:ascii="仿宋" w:hAnsi="仿宋" w:eastAsia="仿宋" w:cs="仿宋"/>
          <w:b/>
          <w:color w:val="auto"/>
          <w:sz w:val="24"/>
          <w:highlight w:val="none"/>
        </w:rPr>
      </w:pPr>
      <w:bookmarkStart w:id="474" w:name="_Toc22267"/>
      <w:r>
        <w:rPr>
          <w:rFonts w:hint="eastAsia" w:ascii="仿宋" w:hAnsi="仿宋" w:eastAsia="仿宋" w:cs="仿宋"/>
          <w:b/>
          <w:color w:val="auto"/>
          <w:sz w:val="24"/>
          <w:highlight w:val="none"/>
        </w:rPr>
        <w:t>2.8 延迟履行</w:t>
      </w:r>
      <w:bookmarkEnd w:id="474"/>
    </w:p>
    <w:p w14:paraId="7F3961DF">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甲乙双方签订合同后，乙方应按照合同约定履行合同义务，除不可抗力外，乙方不得延迟履行。在合同履行过程中，如果因不可抗力，乙方遇到不能按时提供服务的情况，应及时以书面形式将不能按时提供服务的理由、预期延误时间通知甲方；甲方收到乙方通知后，认为其理由正当的，可以书面形式酌情同意乙方可以延长履行的具体时间。</w:t>
      </w:r>
    </w:p>
    <w:p w14:paraId="534584C3">
      <w:pPr>
        <w:spacing w:line="560" w:lineRule="exact"/>
        <w:ind w:firstLine="482" w:firstLineChars="200"/>
        <w:outlineLvl w:val="0"/>
        <w:rPr>
          <w:rFonts w:hint="eastAsia" w:ascii="仿宋" w:hAnsi="仿宋" w:eastAsia="仿宋" w:cs="仿宋"/>
          <w:b/>
          <w:color w:val="auto"/>
          <w:sz w:val="24"/>
          <w:highlight w:val="none"/>
        </w:rPr>
      </w:pPr>
      <w:bookmarkStart w:id="475" w:name="_Toc10611"/>
      <w:r>
        <w:rPr>
          <w:rFonts w:hint="eastAsia" w:ascii="仿宋" w:hAnsi="仿宋" w:eastAsia="仿宋" w:cs="仿宋"/>
          <w:b/>
          <w:color w:val="auto"/>
          <w:sz w:val="24"/>
          <w:highlight w:val="none"/>
        </w:rPr>
        <w:t>2.9 合同变更</w:t>
      </w:r>
      <w:bookmarkEnd w:id="475"/>
    </w:p>
    <w:p w14:paraId="508ABCA9">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合同继续履行将损害国家利益和社会公共利益的，双方当事人应当以书面形式变更合同。有过错的一方应当承担赔偿责任，双方当事人都有过错的，各自承担相应的责任。</w:t>
      </w:r>
    </w:p>
    <w:p w14:paraId="1AA1263B">
      <w:pPr>
        <w:spacing w:line="560" w:lineRule="exact"/>
        <w:ind w:firstLine="482" w:firstLineChars="200"/>
        <w:outlineLvl w:val="0"/>
        <w:rPr>
          <w:rFonts w:hint="eastAsia" w:ascii="仿宋" w:hAnsi="仿宋" w:eastAsia="仿宋" w:cs="仿宋"/>
          <w:b/>
          <w:color w:val="auto"/>
          <w:sz w:val="24"/>
          <w:highlight w:val="none"/>
        </w:rPr>
      </w:pPr>
      <w:bookmarkStart w:id="476" w:name="_Toc10663"/>
      <w:bookmarkStart w:id="477" w:name="_Toc42"/>
      <w:bookmarkStart w:id="478" w:name="_Toc23368"/>
      <w:bookmarkStart w:id="479" w:name="_Toc21830"/>
      <w:bookmarkStart w:id="480" w:name="_Toc26689"/>
      <w:r>
        <w:rPr>
          <w:rFonts w:hint="eastAsia" w:ascii="仿宋" w:hAnsi="仿宋" w:eastAsia="仿宋" w:cs="仿宋"/>
          <w:b/>
          <w:color w:val="auto"/>
          <w:sz w:val="24"/>
          <w:highlight w:val="none"/>
        </w:rPr>
        <w:t>2.10 合同转让和分包</w:t>
      </w:r>
      <w:bookmarkEnd w:id="476"/>
      <w:bookmarkEnd w:id="477"/>
      <w:bookmarkEnd w:id="478"/>
      <w:bookmarkEnd w:id="479"/>
      <w:bookmarkEnd w:id="480"/>
    </w:p>
    <w:p w14:paraId="3FA7DC36">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合同的权利义务依法不得转让，但经甲方同意，乙方可以依法采取分包方式履行合同，即：依法可以将合同项下的部分非主体、非关键性工作分包给他人完成，接受分包的人应当具备相应的资格条件，并不得再次分包，且乙方应就分包项目向甲方负责，并与分包供应商就分包项目向甲方承担连带责任。</w:t>
      </w:r>
    </w:p>
    <w:p w14:paraId="49C69B6B">
      <w:pPr>
        <w:spacing w:line="560" w:lineRule="exact"/>
        <w:ind w:firstLine="482" w:firstLineChars="200"/>
        <w:outlineLvl w:val="0"/>
        <w:rPr>
          <w:rFonts w:hint="eastAsia" w:ascii="仿宋" w:hAnsi="仿宋" w:eastAsia="仿宋" w:cs="仿宋"/>
          <w:b/>
          <w:color w:val="auto"/>
          <w:sz w:val="24"/>
          <w:highlight w:val="none"/>
        </w:rPr>
      </w:pPr>
      <w:bookmarkStart w:id="481" w:name="_Toc14371"/>
      <w:bookmarkStart w:id="482" w:name="_Toc4720"/>
      <w:bookmarkStart w:id="483" w:name="_Toc26633"/>
      <w:bookmarkStart w:id="484" w:name="_Toc25571"/>
      <w:bookmarkStart w:id="485" w:name="_Toc32494"/>
      <w:r>
        <w:rPr>
          <w:rFonts w:hint="eastAsia" w:ascii="仿宋" w:hAnsi="仿宋" w:eastAsia="仿宋" w:cs="仿宋"/>
          <w:b/>
          <w:color w:val="auto"/>
          <w:sz w:val="24"/>
          <w:highlight w:val="none"/>
        </w:rPr>
        <w:t>2.11 不可抗力</w:t>
      </w:r>
      <w:bookmarkEnd w:id="481"/>
      <w:bookmarkEnd w:id="482"/>
      <w:bookmarkEnd w:id="483"/>
      <w:bookmarkEnd w:id="484"/>
      <w:bookmarkEnd w:id="485"/>
    </w:p>
    <w:p w14:paraId="0DF3B5CA">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2.11.1如果任何一方遭遇法律规定的不可抗力，致使合同履行受阻时，履行合同的期限应予延长，延长的期限应相当于不可抗力所影响的时间；</w:t>
      </w:r>
    </w:p>
    <w:p w14:paraId="64E5262E">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2.11.2 因不可抗力致使不能实现合同目的的，当事人可以解除合同；</w:t>
      </w:r>
    </w:p>
    <w:p w14:paraId="2372A5A1">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2.11.3 因不可抗力致使合同有变更必要的，双方当事人应在</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sz w:val="24"/>
          <w:highlight w:val="none"/>
        </w:rPr>
        <w:t>约定时间内以书面形式变更合同；</w:t>
      </w:r>
    </w:p>
    <w:p w14:paraId="3ACF4E18">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2.11.4受不可抗力影响的一方在不可抗力发生后，应在</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sz w:val="24"/>
          <w:highlight w:val="none"/>
        </w:rPr>
        <w:t>约定时间内以书面形式通知对方当事人，并在</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sz w:val="24"/>
          <w:highlight w:val="none"/>
        </w:rPr>
        <w:t>约定时间内，将有关部门出具的证明文件送达对方当事人。</w:t>
      </w:r>
    </w:p>
    <w:p w14:paraId="443DE30D">
      <w:pPr>
        <w:spacing w:line="560" w:lineRule="exact"/>
        <w:ind w:firstLine="482" w:firstLineChars="200"/>
        <w:outlineLvl w:val="0"/>
        <w:rPr>
          <w:rFonts w:hint="eastAsia" w:ascii="仿宋" w:hAnsi="仿宋" w:eastAsia="仿宋" w:cs="仿宋"/>
          <w:b/>
          <w:color w:val="auto"/>
          <w:sz w:val="24"/>
          <w:highlight w:val="none"/>
        </w:rPr>
      </w:pPr>
      <w:bookmarkStart w:id="486" w:name="_Toc14115"/>
      <w:bookmarkStart w:id="487" w:name="_Toc23854"/>
      <w:bookmarkStart w:id="488" w:name="_Toc25783"/>
      <w:bookmarkStart w:id="489" w:name="_Toc3638"/>
      <w:bookmarkStart w:id="490" w:name="_Toc24465"/>
      <w:r>
        <w:rPr>
          <w:rFonts w:hint="eastAsia" w:ascii="仿宋" w:hAnsi="仿宋" w:eastAsia="仿宋" w:cs="仿宋"/>
          <w:b/>
          <w:color w:val="auto"/>
          <w:sz w:val="24"/>
          <w:highlight w:val="none"/>
        </w:rPr>
        <w:t>2.12 税费</w:t>
      </w:r>
      <w:bookmarkEnd w:id="486"/>
      <w:bookmarkEnd w:id="487"/>
      <w:bookmarkEnd w:id="488"/>
      <w:bookmarkEnd w:id="489"/>
      <w:bookmarkEnd w:id="490"/>
    </w:p>
    <w:p w14:paraId="17CC4EA6">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与合同有关的一切税费，均按照中华人民共和国法律的相关规定缴纳。</w:t>
      </w:r>
    </w:p>
    <w:p w14:paraId="2CC78CAE">
      <w:pPr>
        <w:spacing w:line="560" w:lineRule="exact"/>
        <w:ind w:firstLine="482" w:firstLineChars="200"/>
        <w:outlineLvl w:val="0"/>
        <w:rPr>
          <w:rFonts w:hint="eastAsia" w:ascii="仿宋" w:hAnsi="仿宋" w:eastAsia="仿宋" w:cs="仿宋"/>
          <w:b/>
          <w:color w:val="auto"/>
          <w:sz w:val="24"/>
          <w:highlight w:val="none"/>
        </w:rPr>
      </w:pPr>
      <w:bookmarkStart w:id="491" w:name="_Toc26883"/>
      <w:bookmarkStart w:id="492" w:name="_Toc25525"/>
      <w:bookmarkStart w:id="493" w:name="_Toc7315"/>
      <w:bookmarkStart w:id="494" w:name="_Toc14814"/>
      <w:bookmarkStart w:id="495" w:name="_Toc30105"/>
      <w:r>
        <w:rPr>
          <w:rFonts w:hint="eastAsia" w:ascii="仿宋" w:hAnsi="仿宋" w:eastAsia="仿宋" w:cs="仿宋"/>
          <w:b/>
          <w:color w:val="auto"/>
          <w:sz w:val="24"/>
          <w:highlight w:val="none"/>
        </w:rPr>
        <w:t>2.13 乙方破产</w:t>
      </w:r>
      <w:bookmarkEnd w:id="491"/>
      <w:bookmarkEnd w:id="492"/>
      <w:bookmarkEnd w:id="493"/>
      <w:bookmarkEnd w:id="494"/>
      <w:bookmarkEnd w:id="495"/>
    </w:p>
    <w:p w14:paraId="4470C645">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如果乙方破产导致合同无法履行时，甲方可以书面形式通知乙方终止合同且不给予乙方任何补偿和赔偿，但合同的终止不损害或不影响甲方已经采取或将要采取的任何要求乙方支付违约金、赔偿损失等的行动或补救措施的权利。</w:t>
      </w:r>
    </w:p>
    <w:p w14:paraId="149F8EAE">
      <w:pPr>
        <w:spacing w:line="560" w:lineRule="exact"/>
        <w:ind w:firstLine="482" w:firstLineChars="200"/>
        <w:outlineLvl w:val="0"/>
        <w:rPr>
          <w:rFonts w:hint="eastAsia" w:ascii="仿宋" w:hAnsi="仿宋" w:eastAsia="仿宋" w:cs="仿宋"/>
          <w:b/>
          <w:color w:val="auto"/>
          <w:sz w:val="24"/>
          <w:highlight w:val="none"/>
        </w:rPr>
      </w:pPr>
      <w:bookmarkStart w:id="496" w:name="_Toc1123"/>
      <w:bookmarkStart w:id="497" w:name="_Toc23323"/>
      <w:bookmarkStart w:id="498" w:name="_Toc2016"/>
      <w:r>
        <w:rPr>
          <w:rFonts w:hint="eastAsia" w:ascii="仿宋" w:hAnsi="仿宋" w:eastAsia="仿宋" w:cs="仿宋"/>
          <w:b/>
          <w:color w:val="auto"/>
          <w:sz w:val="24"/>
          <w:highlight w:val="none"/>
        </w:rPr>
        <w:t>2.14 合同中止、终止</w:t>
      </w:r>
      <w:bookmarkEnd w:id="496"/>
      <w:bookmarkEnd w:id="497"/>
      <w:bookmarkEnd w:id="498"/>
    </w:p>
    <w:p w14:paraId="57D16938">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2.14.1 双方当事人不得擅自中止或者终止合同；</w:t>
      </w:r>
    </w:p>
    <w:p w14:paraId="2128FFA7">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2.14.2合同继续履行将损害国家利益和社会公共利益的，双方当事人应当中止或者终止合同。有过错的一方应当承担赔偿责任，双方当事人都有过错的，各自承担相应的责任。</w:t>
      </w:r>
    </w:p>
    <w:p w14:paraId="40D874C7">
      <w:pPr>
        <w:spacing w:line="560" w:lineRule="exact"/>
        <w:ind w:firstLine="482" w:firstLineChars="200"/>
        <w:outlineLvl w:val="0"/>
        <w:rPr>
          <w:rFonts w:hint="eastAsia" w:ascii="仿宋" w:hAnsi="仿宋" w:eastAsia="仿宋" w:cs="仿宋"/>
          <w:b/>
          <w:color w:val="auto"/>
          <w:sz w:val="24"/>
          <w:highlight w:val="none"/>
        </w:rPr>
      </w:pPr>
      <w:bookmarkStart w:id="499" w:name="_Toc1969"/>
      <w:bookmarkStart w:id="500" w:name="_Toc14525"/>
      <w:bookmarkStart w:id="501" w:name="_Toc17363"/>
      <w:r>
        <w:rPr>
          <w:rFonts w:hint="eastAsia" w:ascii="仿宋" w:hAnsi="仿宋" w:eastAsia="仿宋" w:cs="仿宋"/>
          <w:b/>
          <w:color w:val="auto"/>
          <w:sz w:val="24"/>
          <w:highlight w:val="none"/>
        </w:rPr>
        <w:t>2.15 检验和验收</w:t>
      </w:r>
      <w:bookmarkEnd w:id="499"/>
      <w:bookmarkEnd w:id="500"/>
      <w:bookmarkEnd w:id="501"/>
    </w:p>
    <w:p w14:paraId="10BB3C75">
      <w:pPr>
        <w:tabs>
          <w:tab w:val="left" w:pos="360"/>
          <w:tab w:val="left" w:pos="540"/>
          <w:tab w:val="left" w:pos="1080"/>
        </w:tabs>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2.15.1 乙方按照</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sz w:val="24"/>
          <w:highlight w:val="none"/>
        </w:rPr>
        <w:t>的约定，定期提交服务报告，甲方按照</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sz w:val="24"/>
          <w:highlight w:val="none"/>
        </w:rPr>
        <w:t>的约定进行定期验收；</w:t>
      </w:r>
    </w:p>
    <w:p w14:paraId="5985344D">
      <w:pPr>
        <w:tabs>
          <w:tab w:val="left" w:pos="360"/>
          <w:tab w:val="left" w:pos="540"/>
          <w:tab w:val="left" w:pos="1080"/>
        </w:tabs>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2.15.2 合同期满或者履行完毕后，甲方有权组织（包括依法邀请国家认可的质量检测机构参加）对乙方履约的验收，即：按照合同约定的标准，组织对乙方履约情况的验收，并出具验收书；向社会公众提供的公共服务项目，验收时应当邀请服务对象参与并出具意见，验收结果应当向社会公告；</w:t>
      </w:r>
    </w:p>
    <w:p w14:paraId="4F8EBA98">
      <w:pPr>
        <w:tabs>
          <w:tab w:val="left" w:pos="360"/>
          <w:tab w:val="left" w:pos="540"/>
          <w:tab w:val="left" w:pos="1080"/>
        </w:tabs>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2.15.3 检验和验收标准、程序等具体内容以及前述验收书的效力详见</w:t>
      </w:r>
      <w:r>
        <w:rPr>
          <w:rFonts w:hint="eastAsia" w:ascii="仿宋" w:hAnsi="仿宋" w:eastAsia="仿宋" w:cs="仿宋"/>
          <w:b/>
          <w:i/>
          <w:color w:val="auto"/>
          <w:sz w:val="24"/>
          <w:highlight w:val="none"/>
          <w:u w:val="single"/>
        </w:rPr>
        <w:t>合同专用条款</w:t>
      </w:r>
      <w:r>
        <w:rPr>
          <w:rFonts w:hint="eastAsia" w:ascii="仿宋" w:hAnsi="仿宋" w:eastAsia="仿宋" w:cs="仿宋"/>
          <w:i/>
          <w:color w:val="auto"/>
          <w:sz w:val="24"/>
          <w:highlight w:val="none"/>
        </w:rPr>
        <w:t>。</w:t>
      </w:r>
    </w:p>
    <w:p w14:paraId="6BD20E84">
      <w:pPr>
        <w:spacing w:line="560" w:lineRule="exact"/>
        <w:ind w:firstLine="482" w:firstLineChars="200"/>
        <w:outlineLvl w:val="0"/>
        <w:rPr>
          <w:rFonts w:hint="eastAsia" w:ascii="仿宋" w:hAnsi="仿宋" w:eastAsia="仿宋" w:cs="仿宋"/>
          <w:b/>
          <w:color w:val="auto"/>
          <w:sz w:val="24"/>
          <w:highlight w:val="none"/>
        </w:rPr>
      </w:pPr>
      <w:bookmarkStart w:id="502" w:name="_Toc2308"/>
      <w:bookmarkStart w:id="503" w:name="_Toc31892"/>
      <w:bookmarkStart w:id="504" w:name="_Toc12666"/>
      <w:bookmarkStart w:id="505" w:name="_Toc25198"/>
      <w:bookmarkStart w:id="506" w:name="_Toc9808"/>
      <w:r>
        <w:rPr>
          <w:rFonts w:hint="eastAsia" w:ascii="仿宋" w:hAnsi="仿宋" w:eastAsia="仿宋" w:cs="仿宋"/>
          <w:b/>
          <w:color w:val="auto"/>
          <w:sz w:val="24"/>
          <w:highlight w:val="none"/>
        </w:rPr>
        <w:t>2.16 通知和送达</w:t>
      </w:r>
      <w:bookmarkEnd w:id="502"/>
      <w:bookmarkEnd w:id="503"/>
      <w:bookmarkEnd w:id="504"/>
      <w:bookmarkEnd w:id="505"/>
      <w:bookmarkEnd w:id="506"/>
    </w:p>
    <w:p w14:paraId="2D57AD58">
      <w:pPr>
        <w:spacing w:line="560" w:lineRule="exact"/>
        <w:ind w:firstLine="480" w:firstLineChars="200"/>
        <w:rPr>
          <w:rFonts w:hint="eastAsia" w:ascii="仿宋" w:hAnsi="仿宋" w:eastAsia="仿宋" w:cs="仿宋"/>
          <w:color w:val="auto"/>
          <w:sz w:val="24"/>
          <w:highlight w:val="none"/>
        </w:rPr>
      </w:pPr>
      <w:bookmarkStart w:id="507" w:name="_Toc18401"/>
      <w:bookmarkStart w:id="508" w:name="_Toc27674"/>
      <w:r>
        <w:rPr>
          <w:rFonts w:hint="eastAsia" w:ascii="仿宋" w:hAnsi="仿宋" w:eastAsia="仿宋" w:cs="仿宋"/>
          <w:color w:val="auto"/>
          <w:sz w:val="24"/>
          <w:highlight w:val="none"/>
        </w:rPr>
        <w:t xml:space="preserve">2.17.1任何一方因履行合同而以合同第一部分尾部所列明的传真或电子邮件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发出的所有通知、文件、材料，均视为已向对方当事人送达；任何一方变更上述送达方式或者地址的，应于</w:t>
      </w:r>
      <w:r>
        <w:rPr>
          <w:rFonts w:hint="eastAsia" w:ascii="仿宋" w:hAnsi="仿宋" w:eastAsia="仿宋" w:cs="仿宋"/>
          <w:color w:val="auto"/>
          <w:sz w:val="24"/>
          <w:highlight w:val="none"/>
          <w:u w:val="single"/>
        </w:rPr>
        <w:t>3</w:t>
      </w:r>
      <w:r>
        <w:rPr>
          <w:rFonts w:hint="eastAsia" w:ascii="仿宋" w:hAnsi="仿宋" w:eastAsia="仿宋" w:cs="仿宋"/>
          <w:color w:val="auto"/>
          <w:sz w:val="24"/>
          <w:highlight w:val="none"/>
        </w:rPr>
        <w:t>个工作日内书面通知对方当事人，在对方当事人收到有关变更通知之前，变更前的约定送达方式或者地址仍视为有效。</w:t>
      </w:r>
    </w:p>
    <w:p w14:paraId="50662573">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2.17.2以当面交付方式送达的，交付之时视为送达；以电子邮件方式送达的，发出电子邮件之时视为送达；以传真方式送达的，发出传真之时视为送达；以邮寄方式送达的，邮件挂号寄出或者交邮之日之次日视为送达。</w:t>
      </w:r>
      <w:bookmarkEnd w:id="507"/>
      <w:bookmarkEnd w:id="508"/>
    </w:p>
    <w:p w14:paraId="79494EF1">
      <w:pPr>
        <w:spacing w:line="560" w:lineRule="exact"/>
        <w:ind w:firstLine="482" w:firstLineChars="200"/>
        <w:outlineLvl w:val="0"/>
        <w:rPr>
          <w:rFonts w:hint="eastAsia" w:ascii="仿宋" w:hAnsi="仿宋" w:eastAsia="仿宋" w:cs="仿宋"/>
          <w:b/>
          <w:color w:val="auto"/>
          <w:sz w:val="24"/>
          <w:highlight w:val="none"/>
        </w:rPr>
      </w:pPr>
      <w:bookmarkStart w:id="509" w:name="_Toc5063"/>
      <w:bookmarkStart w:id="510" w:name="_Toc28906"/>
      <w:bookmarkStart w:id="511" w:name="_Toc20808"/>
      <w:bookmarkStart w:id="512" w:name="_Toc12254"/>
      <w:bookmarkStart w:id="513" w:name="_Toc27644"/>
      <w:r>
        <w:rPr>
          <w:rFonts w:hint="eastAsia" w:ascii="仿宋" w:hAnsi="仿宋" w:eastAsia="仿宋" w:cs="仿宋"/>
          <w:b/>
          <w:color w:val="auto"/>
          <w:sz w:val="24"/>
          <w:highlight w:val="none"/>
        </w:rPr>
        <w:t>2.17 合同使用的文字和适用的法律</w:t>
      </w:r>
      <w:bookmarkEnd w:id="509"/>
      <w:bookmarkEnd w:id="510"/>
      <w:bookmarkEnd w:id="511"/>
      <w:bookmarkEnd w:id="512"/>
      <w:bookmarkEnd w:id="513"/>
    </w:p>
    <w:p w14:paraId="5285274F">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2.17.1 合同使用汉语书就、变更和解释；</w:t>
      </w:r>
    </w:p>
    <w:p w14:paraId="64FB86D7">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2.17.2 合同适用中华人民共和国法律。</w:t>
      </w:r>
    </w:p>
    <w:p w14:paraId="5C34B1D7">
      <w:pPr>
        <w:spacing w:line="560" w:lineRule="exact"/>
        <w:ind w:firstLine="482" w:firstLineChars="200"/>
        <w:outlineLvl w:val="0"/>
        <w:rPr>
          <w:rFonts w:hint="eastAsia" w:ascii="仿宋" w:hAnsi="仿宋" w:eastAsia="仿宋" w:cs="仿宋"/>
          <w:b/>
          <w:color w:val="auto"/>
          <w:sz w:val="24"/>
          <w:highlight w:val="none"/>
        </w:rPr>
      </w:pPr>
      <w:bookmarkStart w:id="514" w:name="_Toc18540"/>
      <w:bookmarkStart w:id="515" w:name="_Toc30599"/>
      <w:bookmarkStart w:id="516" w:name="_Toc4355"/>
      <w:r>
        <w:rPr>
          <w:rFonts w:hint="eastAsia" w:ascii="仿宋" w:hAnsi="仿宋" w:eastAsia="仿宋" w:cs="仿宋"/>
          <w:b/>
          <w:color w:val="auto"/>
          <w:sz w:val="24"/>
          <w:highlight w:val="none"/>
        </w:rPr>
        <w:t>2.18 计量单位</w:t>
      </w:r>
      <w:bookmarkEnd w:id="514"/>
      <w:bookmarkEnd w:id="515"/>
      <w:bookmarkEnd w:id="516"/>
    </w:p>
    <w:p w14:paraId="5B9E0A7B">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除技术规范中另有规定外,合同的计量单位均使用国家法定计量单位。</w:t>
      </w:r>
    </w:p>
    <w:p w14:paraId="728DE446">
      <w:pPr>
        <w:spacing w:line="560" w:lineRule="exact"/>
        <w:ind w:firstLine="482" w:firstLineChars="20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2.19合同份数</w:t>
      </w:r>
    </w:p>
    <w:p w14:paraId="3F5AF796">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合同份数按</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sz w:val="24"/>
          <w:highlight w:val="none"/>
        </w:rPr>
        <w:t>规定，每份均具有同等法律效力。</w:t>
      </w:r>
    </w:p>
    <w:p w14:paraId="04B681FD">
      <w:pPr>
        <w:spacing w:line="360" w:lineRule="auto"/>
        <w:jc w:val="center"/>
        <w:outlineLvl w:val="0"/>
        <w:rPr>
          <w:rFonts w:hint="eastAsia" w:ascii="仿宋" w:hAnsi="仿宋" w:eastAsia="仿宋" w:cs="仿宋"/>
          <w:b/>
          <w:color w:val="auto"/>
          <w:sz w:val="24"/>
          <w:highlight w:val="none"/>
        </w:rPr>
      </w:pPr>
      <w:r>
        <w:rPr>
          <w:rFonts w:hint="eastAsia" w:ascii="仿宋" w:hAnsi="仿宋" w:eastAsia="仿宋" w:cs="仿宋"/>
          <w:color w:val="auto"/>
          <w:kern w:val="0"/>
          <w:highlight w:val="none"/>
        </w:rPr>
        <w:br w:type="page"/>
      </w:r>
      <w:bookmarkStart w:id="517" w:name="_Toc331685784"/>
      <w:r>
        <w:rPr>
          <w:rFonts w:hint="eastAsia" w:ascii="仿宋" w:hAnsi="仿宋" w:eastAsia="仿宋" w:cs="仿宋"/>
          <w:b/>
          <w:color w:val="auto"/>
          <w:sz w:val="24"/>
          <w:highlight w:val="none"/>
        </w:rPr>
        <w:t xml:space="preserve"> </w:t>
      </w:r>
      <w:bookmarkEnd w:id="517"/>
      <w:r>
        <w:rPr>
          <w:rFonts w:hint="eastAsia" w:ascii="仿宋" w:hAnsi="仿宋" w:eastAsia="仿宋" w:cs="仿宋"/>
          <w:b/>
          <w:color w:val="auto"/>
          <w:sz w:val="24"/>
          <w:highlight w:val="none"/>
        </w:rPr>
        <w:t>第三部分  合同专用条款</w:t>
      </w:r>
    </w:p>
    <w:p w14:paraId="1CB856D3">
      <w:pPr>
        <w:spacing w:line="560" w:lineRule="exact"/>
        <w:ind w:left="-420" w:leftChars="-200" w:right="-420" w:rightChars="-200" w:firstLine="480" w:firstLineChars="200"/>
        <w:rPr>
          <w:rFonts w:hint="eastAsia" w:ascii="仿宋" w:hAnsi="仿宋" w:eastAsia="仿宋" w:cs="仿宋"/>
          <w:color w:val="auto"/>
          <w:highlight w:val="none"/>
        </w:rPr>
      </w:pPr>
      <w:r>
        <w:rPr>
          <w:rFonts w:hint="eastAsia" w:ascii="仿宋" w:hAnsi="仿宋" w:eastAsia="仿宋" w:cs="仿宋"/>
          <w:color w:val="auto"/>
          <w:sz w:val="24"/>
          <w:highlight w:val="none"/>
        </w:rPr>
        <w:t>本部分是对前两部分的补充和修改，如果前两部分和本部分的约定不一致，应以本部分的约定为准。本部分的条款号应与前两部分的条款号保持对应；与前两部分无对应关系的内容可另行编制条款号。</w:t>
      </w:r>
    </w:p>
    <w:tbl>
      <w:tblPr>
        <w:tblStyle w:val="63"/>
        <w:tblW w:w="5000" w:type="pct"/>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autofit"/>
        <w:tblCellMar>
          <w:top w:w="0" w:type="dxa"/>
          <w:left w:w="28" w:type="dxa"/>
          <w:bottom w:w="0" w:type="dxa"/>
          <w:right w:w="28" w:type="dxa"/>
        </w:tblCellMar>
      </w:tblPr>
      <w:tblGrid>
        <w:gridCol w:w="977"/>
        <w:gridCol w:w="8149"/>
      </w:tblGrid>
      <w:tr w14:paraId="127FC16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91" w:hRule="atLeast"/>
        </w:trPr>
        <w:tc>
          <w:tcPr>
            <w:tcW w:w="535" w:type="pct"/>
            <w:tcBorders>
              <w:left w:val="single" w:color="auto" w:sz="4" w:space="0"/>
            </w:tcBorders>
            <w:vAlign w:val="center"/>
          </w:tcPr>
          <w:p w14:paraId="67C7522D">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条款号</w:t>
            </w:r>
          </w:p>
        </w:tc>
        <w:tc>
          <w:tcPr>
            <w:tcW w:w="4464" w:type="pct"/>
            <w:vAlign w:val="center"/>
          </w:tcPr>
          <w:p w14:paraId="4663DC42">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约定内容</w:t>
            </w:r>
          </w:p>
        </w:tc>
      </w:tr>
      <w:tr w14:paraId="6508453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60C030D0">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1.3.2</w:t>
            </w:r>
          </w:p>
        </w:tc>
        <w:tc>
          <w:tcPr>
            <w:tcW w:w="4464" w:type="pct"/>
            <w:vAlign w:val="center"/>
          </w:tcPr>
          <w:p w14:paraId="304DB868">
            <w:pPr>
              <w:spacing w:line="360" w:lineRule="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w:t>
            </w:r>
          </w:p>
        </w:tc>
      </w:tr>
      <w:tr w14:paraId="5BF81C5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6A7ACD77">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1.4.2</w:t>
            </w:r>
          </w:p>
        </w:tc>
        <w:tc>
          <w:tcPr>
            <w:tcW w:w="4464" w:type="pct"/>
            <w:vAlign w:val="center"/>
          </w:tcPr>
          <w:p w14:paraId="7791C121">
            <w:pPr>
              <w:spacing w:line="360" w:lineRule="auto"/>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本项目不须缴纳履约保证金</w:t>
            </w:r>
          </w:p>
        </w:tc>
      </w:tr>
      <w:tr w14:paraId="47C7493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6426EBAD">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1.5.1 </w:t>
            </w:r>
          </w:p>
        </w:tc>
        <w:tc>
          <w:tcPr>
            <w:tcW w:w="4464" w:type="pct"/>
            <w:vAlign w:val="center"/>
          </w:tcPr>
          <w:p w14:paraId="25D3DE8B">
            <w:pPr>
              <w:pStyle w:val="26"/>
              <w:autoSpaceDE w:val="0"/>
              <w:autoSpaceDN w:val="0"/>
              <w:adjustRightInd w:val="0"/>
              <w:snapToGrid w:val="0"/>
              <w:spacing w:after="0" w:line="360" w:lineRule="auto"/>
              <w:rPr>
                <w:rFonts w:hint="eastAsia" w:ascii="仿宋" w:hAnsi="仿宋" w:eastAsia="仿宋" w:cs="仿宋"/>
                <w:color w:val="auto"/>
                <w:sz w:val="24"/>
                <w:highlight w:val="none"/>
              </w:rPr>
            </w:pPr>
            <w:r>
              <w:rPr>
                <w:rFonts w:hint="eastAsia" w:ascii="仿宋" w:hAnsi="仿宋" w:eastAsia="仿宋" w:cs="仿宋"/>
                <w:color w:val="auto"/>
                <w:sz w:val="24"/>
                <w:szCs w:val="21"/>
                <w:highlight w:val="none"/>
              </w:rPr>
              <w:t>合同生效后具备支付条件，5个工作日内采购人向中标人支付合同价款的50%作为预付款</w:t>
            </w:r>
            <w:r>
              <w:rPr>
                <w:rFonts w:hint="eastAsia" w:ascii="仿宋" w:hAnsi="仿宋" w:eastAsia="仿宋" w:cs="仿宋"/>
                <w:color w:val="auto"/>
                <w:sz w:val="24"/>
                <w:szCs w:val="21"/>
                <w:highlight w:val="none"/>
                <w:lang w:val="zh-CN"/>
              </w:rPr>
              <w:t>；</w:t>
            </w:r>
          </w:p>
        </w:tc>
      </w:tr>
      <w:tr w14:paraId="0E6D0F0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6DE47264">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1.5.2</w:t>
            </w:r>
          </w:p>
        </w:tc>
        <w:tc>
          <w:tcPr>
            <w:tcW w:w="4464" w:type="pct"/>
            <w:vAlign w:val="center"/>
          </w:tcPr>
          <w:p w14:paraId="5093076D">
            <w:pPr>
              <w:spacing w:line="360" w:lineRule="auto"/>
              <w:rPr>
                <w:rFonts w:hint="eastAsia" w:ascii="仿宋" w:hAnsi="仿宋" w:eastAsia="仿宋" w:cs="仿宋"/>
                <w:color w:val="auto"/>
                <w:sz w:val="24"/>
                <w:highlight w:val="none"/>
                <w:lang w:eastAsia="zh-CN"/>
              </w:rPr>
            </w:pPr>
            <w:r>
              <w:rPr>
                <w:rFonts w:hint="eastAsia" w:ascii="仿宋" w:hAnsi="仿宋" w:eastAsia="仿宋" w:cs="仿宋"/>
                <w:color w:val="auto"/>
                <w:sz w:val="24"/>
                <w:szCs w:val="21"/>
                <w:highlight w:val="none"/>
                <w:lang w:val="en-US" w:eastAsia="zh-CN"/>
              </w:rPr>
              <w:t>/</w:t>
            </w:r>
          </w:p>
        </w:tc>
      </w:tr>
      <w:tr w14:paraId="2E6EC89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30E125FF">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1.5.3 </w:t>
            </w:r>
          </w:p>
        </w:tc>
        <w:tc>
          <w:tcPr>
            <w:tcW w:w="4464" w:type="pct"/>
            <w:vAlign w:val="center"/>
          </w:tcPr>
          <w:p w14:paraId="601A43BA">
            <w:pPr>
              <w:spacing w:line="360" w:lineRule="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w:t>
            </w:r>
          </w:p>
        </w:tc>
      </w:tr>
      <w:tr w14:paraId="331D3EB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6764C224">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1.6.2</w:t>
            </w:r>
          </w:p>
        </w:tc>
        <w:tc>
          <w:tcPr>
            <w:tcW w:w="4464" w:type="pct"/>
            <w:vAlign w:val="center"/>
          </w:tcPr>
          <w:p w14:paraId="3C1973DC">
            <w:pPr>
              <w:pStyle w:val="26"/>
              <w:autoSpaceDE w:val="0"/>
              <w:autoSpaceDN w:val="0"/>
              <w:adjustRightInd w:val="0"/>
              <w:snapToGrid w:val="0"/>
              <w:spacing w:after="0" w:line="360" w:lineRule="auto"/>
              <w:ind w:firstLine="480" w:firstLineChars="200"/>
              <w:rPr>
                <w:rFonts w:hint="eastAsia" w:ascii="仿宋" w:hAnsi="仿宋" w:eastAsia="仿宋" w:cs="仿宋"/>
                <w:color w:val="auto"/>
                <w:sz w:val="24"/>
                <w:szCs w:val="21"/>
                <w:highlight w:val="none"/>
              </w:rPr>
            </w:pPr>
            <w:r>
              <w:rPr>
                <w:rFonts w:hint="eastAsia" w:ascii="仿宋" w:hAnsi="仿宋" w:eastAsia="仿宋" w:cs="仿宋"/>
                <w:color w:val="auto"/>
                <w:sz w:val="24"/>
                <w:szCs w:val="21"/>
                <w:highlight w:val="none"/>
                <w:lang w:val="en-US" w:eastAsia="zh-CN"/>
              </w:rPr>
              <w:t>1.</w:t>
            </w:r>
            <w:r>
              <w:rPr>
                <w:rFonts w:hint="eastAsia" w:ascii="仿宋" w:hAnsi="仿宋" w:eastAsia="仿宋" w:cs="仿宋"/>
                <w:color w:val="auto"/>
                <w:sz w:val="24"/>
                <w:szCs w:val="21"/>
                <w:highlight w:val="none"/>
              </w:rPr>
              <w:t>合同生效后具备支付条件，5个工作日内采购人向中标人支付合同价款的50%作为预付款</w:t>
            </w:r>
          </w:p>
          <w:p w14:paraId="60963772">
            <w:pPr>
              <w:pStyle w:val="26"/>
              <w:autoSpaceDE w:val="0"/>
              <w:autoSpaceDN w:val="0"/>
              <w:adjustRightInd w:val="0"/>
              <w:snapToGrid w:val="0"/>
              <w:spacing w:after="0" w:line="360" w:lineRule="auto"/>
              <w:ind w:firstLine="480" w:firstLineChars="200"/>
              <w:rPr>
                <w:rFonts w:hint="eastAsia" w:ascii="仿宋" w:hAnsi="仿宋" w:eastAsia="仿宋" w:cs="仿宋"/>
                <w:color w:val="auto"/>
                <w:sz w:val="24"/>
                <w:szCs w:val="21"/>
                <w:highlight w:val="none"/>
                <w:lang w:val="zh-CN"/>
              </w:rPr>
            </w:pPr>
            <w:r>
              <w:rPr>
                <w:rFonts w:hint="eastAsia" w:ascii="仿宋" w:hAnsi="仿宋" w:eastAsia="仿宋" w:cs="仿宋"/>
                <w:color w:val="auto"/>
                <w:sz w:val="24"/>
                <w:szCs w:val="21"/>
                <w:highlight w:val="none"/>
              </w:rPr>
              <w:t>2</w:t>
            </w:r>
            <w:r>
              <w:rPr>
                <w:rFonts w:hint="eastAsia" w:ascii="仿宋" w:hAnsi="仿宋" w:eastAsia="仿宋" w:cs="仿宋"/>
                <w:color w:val="auto"/>
                <w:sz w:val="24"/>
                <w:szCs w:val="21"/>
                <w:highlight w:val="none"/>
                <w:lang w:val="en-US" w:eastAsia="zh-CN"/>
              </w:rPr>
              <w:t>.</w:t>
            </w:r>
            <w:r>
              <w:rPr>
                <w:rFonts w:hint="eastAsia" w:ascii="仿宋" w:hAnsi="仿宋" w:eastAsia="仿宋" w:cs="仿宋"/>
                <w:color w:val="auto"/>
                <w:sz w:val="24"/>
                <w:szCs w:val="21"/>
                <w:highlight w:val="none"/>
              </w:rPr>
              <w:t>提交半年度巡查监管总结报告后</w:t>
            </w:r>
            <w:r>
              <w:rPr>
                <w:rFonts w:hint="eastAsia" w:ascii="仿宋" w:hAnsi="仿宋" w:eastAsia="仿宋" w:cs="仿宋"/>
                <w:color w:val="auto"/>
                <w:sz w:val="24"/>
                <w:szCs w:val="21"/>
                <w:highlight w:val="none"/>
                <w:lang w:val="zh-CN"/>
              </w:rPr>
              <w:t>5个工作日支付30%；</w:t>
            </w:r>
          </w:p>
          <w:p w14:paraId="24CC6946">
            <w:pPr>
              <w:pStyle w:val="26"/>
              <w:autoSpaceDE w:val="0"/>
              <w:autoSpaceDN w:val="0"/>
              <w:adjustRightInd w:val="0"/>
              <w:snapToGrid w:val="0"/>
              <w:spacing w:after="0" w:line="360" w:lineRule="auto"/>
              <w:ind w:firstLine="480" w:firstLineChars="200"/>
              <w:rPr>
                <w:rFonts w:hint="eastAsia" w:ascii="仿宋" w:hAnsi="仿宋" w:eastAsia="仿宋" w:cs="仿宋"/>
                <w:color w:val="auto"/>
                <w:sz w:val="24"/>
                <w:szCs w:val="21"/>
                <w:highlight w:val="none"/>
                <w:lang w:val="zh-CN"/>
              </w:rPr>
            </w:pPr>
            <w:r>
              <w:rPr>
                <w:rFonts w:hint="eastAsia" w:ascii="仿宋" w:hAnsi="仿宋" w:eastAsia="仿宋" w:cs="仿宋"/>
                <w:color w:val="auto"/>
                <w:sz w:val="24"/>
                <w:szCs w:val="21"/>
                <w:highlight w:val="none"/>
              </w:rPr>
              <w:t>3</w:t>
            </w:r>
            <w:r>
              <w:rPr>
                <w:rFonts w:hint="eastAsia" w:ascii="仿宋" w:hAnsi="仿宋" w:eastAsia="仿宋" w:cs="仿宋"/>
                <w:color w:val="auto"/>
                <w:sz w:val="24"/>
                <w:szCs w:val="21"/>
                <w:highlight w:val="none"/>
                <w:lang w:val="en-US" w:eastAsia="zh-CN"/>
              </w:rPr>
              <w:t>.</w:t>
            </w:r>
            <w:r>
              <w:rPr>
                <w:rFonts w:hint="eastAsia" w:ascii="仿宋" w:hAnsi="仿宋" w:eastAsia="仿宋" w:cs="仿宋"/>
                <w:color w:val="auto"/>
                <w:sz w:val="24"/>
                <w:szCs w:val="21"/>
                <w:highlight w:val="none"/>
                <w:lang w:val="zh-CN"/>
              </w:rPr>
              <w:t>项目完成、验收合格通过后5个工作日内支付20%。</w:t>
            </w:r>
          </w:p>
          <w:p w14:paraId="2328C434">
            <w:pPr>
              <w:pStyle w:val="26"/>
              <w:autoSpaceDE w:val="0"/>
              <w:autoSpaceDN w:val="0"/>
              <w:adjustRightInd w:val="0"/>
              <w:snapToGrid w:val="0"/>
              <w:spacing w:after="0" w:line="360" w:lineRule="auto"/>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szCs w:val="21"/>
                <w:highlight w:val="none"/>
              </w:rPr>
              <w:t>4</w:t>
            </w:r>
            <w:r>
              <w:rPr>
                <w:rFonts w:hint="eastAsia" w:ascii="仿宋" w:hAnsi="仿宋" w:eastAsia="仿宋" w:cs="仿宋"/>
                <w:color w:val="auto"/>
                <w:sz w:val="24"/>
                <w:szCs w:val="21"/>
                <w:highlight w:val="none"/>
                <w:lang w:val="en-US" w:eastAsia="zh-CN"/>
              </w:rPr>
              <w:t>.</w:t>
            </w:r>
            <w:r>
              <w:rPr>
                <w:rFonts w:hint="eastAsia" w:ascii="仿宋" w:hAnsi="仿宋" w:eastAsia="仿宋" w:cs="仿宋"/>
                <w:color w:val="auto"/>
                <w:sz w:val="24"/>
                <w:szCs w:val="21"/>
                <w:highlight w:val="none"/>
              </w:rPr>
              <w:t>每次支付前中标人应提供有效等额发票，否则采购人可顺延付款，且无需承担延期付款责任。</w:t>
            </w:r>
          </w:p>
        </w:tc>
      </w:tr>
      <w:tr w14:paraId="4E65569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5B0E260F">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1.7.1</w:t>
            </w:r>
          </w:p>
        </w:tc>
        <w:tc>
          <w:tcPr>
            <w:tcW w:w="4464" w:type="pct"/>
            <w:vAlign w:val="center"/>
          </w:tcPr>
          <w:p w14:paraId="77244ECA">
            <w:pPr>
              <w:spacing w:line="360" w:lineRule="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一年</w:t>
            </w:r>
          </w:p>
        </w:tc>
      </w:tr>
      <w:tr w14:paraId="714EA15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3CFCF57F">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1.7.2</w:t>
            </w:r>
          </w:p>
        </w:tc>
        <w:tc>
          <w:tcPr>
            <w:tcW w:w="4464" w:type="pct"/>
            <w:vAlign w:val="center"/>
          </w:tcPr>
          <w:p w14:paraId="70E5ED3A">
            <w:pPr>
              <w:spacing w:line="360" w:lineRule="auto"/>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杭州市西湖区</w:t>
            </w:r>
          </w:p>
        </w:tc>
      </w:tr>
      <w:tr w14:paraId="3DA1533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3748BFDA">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1.7.3</w:t>
            </w:r>
          </w:p>
        </w:tc>
        <w:tc>
          <w:tcPr>
            <w:tcW w:w="4464" w:type="pct"/>
            <w:vAlign w:val="center"/>
          </w:tcPr>
          <w:p w14:paraId="7261FC83">
            <w:pPr>
              <w:spacing w:line="360" w:lineRule="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项目成果</w:t>
            </w:r>
          </w:p>
          <w:p w14:paraId="28AC4AAD">
            <w:pPr>
              <w:autoSpaceDE w:val="0"/>
              <w:snapToGrid w:val="0"/>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1.</w:t>
            </w:r>
            <w:r>
              <w:rPr>
                <w:rFonts w:hint="eastAsia" w:ascii="仿宋" w:hAnsi="仿宋" w:eastAsia="仿宋" w:cs="仿宋"/>
                <w:color w:val="auto"/>
                <w:sz w:val="24"/>
                <w:highlight w:val="none"/>
              </w:rPr>
              <w:t>每周线下巡查企业或单位不少于15个，提供线下巡查清单</w:t>
            </w:r>
            <w:r>
              <w:rPr>
                <w:rFonts w:hint="eastAsia" w:ascii="仿宋" w:hAnsi="仿宋" w:eastAsia="仿宋" w:cs="仿宋"/>
                <w:color w:val="auto"/>
                <w:sz w:val="24"/>
                <w:highlight w:val="none"/>
                <w:lang w:val="en-US" w:eastAsia="zh-CN"/>
              </w:rPr>
              <w:t>50</w:t>
            </w:r>
            <w:r>
              <w:rPr>
                <w:rFonts w:hint="eastAsia" w:ascii="仿宋" w:hAnsi="仿宋" w:eastAsia="仿宋" w:cs="仿宋"/>
                <w:color w:val="auto"/>
                <w:sz w:val="24"/>
                <w:highlight w:val="none"/>
              </w:rPr>
              <w:t>份；</w:t>
            </w:r>
          </w:p>
          <w:p w14:paraId="5E0363BC">
            <w:pPr>
              <w:autoSpaceDE w:val="0"/>
              <w:snapToGrid w:val="0"/>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2.完成</w:t>
            </w:r>
            <w:r>
              <w:rPr>
                <w:rFonts w:hint="eastAsia" w:ascii="仿宋" w:hAnsi="仿宋" w:eastAsia="仿宋" w:cs="仿宋"/>
                <w:color w:val="auto"/>
                <w:sz w:val="24"/>
                <w:highlight w:val="none"/>
              </w:rPr>
              <w:t>火点预警事件、高值热点网格等预警问题处置情况的核查，确保核查率100%；</w:t>
            </w:r>
          </w:p>
          <w:p w14:paraId="76223950">
            <w:pPr>
              <w:autoSpaceDE w:val="0"/>
              <w:snapToGrid w:val="0"/>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3.</w:t>
            </w:r>
            <w:r>
              <w:rPr>
                <w:rFonts w:hint="eastAsia" w:ascii="仿宋" w:hAnsi="仿宋" w:eastAsia="仿宋" w:cs="仿宋"/>
                <w:color w:val="auto"/>
                <w:sz w:val="24"/>
                <w:highlight w:val="none"/>
              </w:rPr>
              <w:t>每日编发西湖区国控站点主要空气质量指标表现及站点排名，完成12个月周期的日报表，共365份。</w:t>
            </w:r>
          </w:p>
          <w:p w14:paraId="46B399E7">
            <w:pPr>
              <w:autoSpaceDE w:val="0"/>
              <w:snapToGrid w:val="0"/>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4.</w:t>
            </w:r>
            <w:r>
              <w:rPr>
                <w:rFonts w:hint="eastAsia" w:ascii="仿宋" w:hAnsi="仿宋" w:eastAsia="仿宋" w:cs="仿宋"/>
                <w:color w:val="auto"/>
                <w:sz w:val="24"/>
                <w:highlight w:val="none"/>
              </w:rPr>
              <w:t>根据空气质量情况，协助管理部门编发污染天气预警若干；</w:t>
            </w:r>
          </w:p>
          <w:p w14:paraId="32544C03">
            <w:pPr>
              <w:autoSpaceDE w:val="0"/>
              <w:snapToGrid w:val="0"/>
              <w:spacing w:line="360" w:lineRule="auto"/>
              <w:ind w:firstLine="480" w:firstLineChars="200"/>
              <w:jc w:val="left"/>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5.每季度对全域进行一次卫星遥感监控，提供不少于4份卫星遥感图像。</w:t>
            </w:r>
          </w:p>
          <w:p w14:paraId="7F6C4BF4">
            <w:pPr>
              <w:autoSpaceDE w:val="0"/>
              <w:snapToGrid w:val="0"/>
              <w:spacing w:line="360" w:lineRule="auto"/>
              <w:ind w:firstLine="480" w:firstLineChars="200"/>
              <w:jc w:val="left"/>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val="en-US" w:eastAsia="zh-CN"/>
              </w:rPr>
              <w:t>6.</w:t>
            </w:r>
            <w:r>
              <w:rPr>
                <w:rFonts w:hint="eastAsia" w:ascii="仿宋" w:hAnsi="仿宋" w:eastAsia="仿宋" w:cs="仿宋"/>
                <w:color w:val="auto"/>
                <w:sz w:val="24"/>
                <w:szCs w:val="21"/>
                <w:highlight w:val="none"/>
                <w:lang w:val="en-US" w:eastAsia="zh-CN"/>
              </w:rPr>
              <w:t>每季度对重点裸土及工地</w:t>
            </w:r>
            <w:r>
              <w:rPr>
                <w:rFonts w:hint="eastAsia" w:ascii="仿宋" w:hAnsi="仿宋" w:eastAsia="仿宋" w:cs="仿宋"/>
                <w:color w:val="auto"/>
                <w:sz w:val="24"/>
                <w:szCs w:val="21"/>
                <w:highlight w:val="none"/>
              </w:rPr>
              <w:t>开展</w:t>
            </w:r>
            <w:r>
              <w:rPr>
                <w:rFonts w:hint="eastAsia" w:ascii="仿宋" w:hAnsi="仿宋" w:eastAsia="仿宋" w:cs="仿宋"/>
                <w:color w:val="auto"/>
                <w:sz w:val="24"/>
                <w:szCs w:val="21"/>
                <w:highlight w:val="none"/>
                <w:lang w:val="en-US" w:eastAsia="zh-CN"/>
              </w:rPr>
              <w:t>1</w:t>
            </w:r>
            <w:r>
              <w:rPr>
                <w:rFonts w:hint="eastAsia" w:ascii="仿宋" w:hAnsi="仿宋" w:eastAsia="仿宋" w:cs="仿宋"/>
                <w:color w:val="auto"/>
                <w:sz w:val="24"/>
                <w:szCs w:val="21"/>
                <w:highlight w:val="none"/>
              </w:rPr>
              <w:t>次</w:t>
            </w:r>
            <w:r>
              <w:rPr>
                <w:rFonts w:hint="eastAsia" w:ascii="仿宋" w:hAnsi="仿宋" w:eastAsia="仿宋" w:cs="仿宋"/>
                <w:color w:val="auto"/>
                <w:sz w:val="24"/>
                <w:szCs w:val="21"/>
                <w:highlight w:val="none"/>
                <w:lang w:val="en-US" w:eastAsia="zh-CN"/>
              </w:rPr>
              <w:t>无人机巡飞</w:t>
            </w:r>
            <w:r>
              <w:rPr>
                <w:rFonts w:hint="eastAsia" w:ascii="仿宋" w:hAnsi="仿宋" w:eastAsia="仿宋" w:cs="仿宋"/>
                <w:color w:val="auto"/>
                <w:sz w:val="24"/>
                <w:szCs w:val="21"/>
                <w:highlight w:val="none"/>
              </w:rPr>
              <w:t>，出具不少于</w:t>
            </w:r>
            <w:r>
              <w:rPr>
                <w:rFonts w:hint="eastAsia" w:ascii="仿宋" w:hAnsi="仿宋" w:eastAsia="仿宋" w:cs="仿宋"/>
                <w:color w:val="auto"/>
                <w:sz w:val="24"/>
                <w:szCs w:val="21"/>
                <w:highlight w:val="none"/>
                <w:lang w:val="en-US" w:eastAsia="zh-CN"/>
              </w:rPr>
              <w:t>4</w:t>
            </w:r>
            <w:r>
              <w:rPr>
                <w:rFonts w:hint="eastAsia" w:ascii="仿宋" w:hAnsi="仿宋" w:eastAsia="仿宋" w:cs="仿宋"/>
                <w:color w:val="auto"/>
                <w:sz w:val="24"/>
                <w:szCs w:val="21"/>
                <w:highlight w:val="none"/>
              </w:rPr>
              <w:t>份</w:t>
            </w:r>
            <w:r>
              <w:rPr>
                <w:rFonts w:hint="eastAsia" w:ascii="仿宋" w:hAnsi="仿宋" w:eastAsia="仿宋" w:cs="仿宋"/>
                <w:color w:val="auto"/>
                <w:sz w:val="24"/>
                <w:szCs w:val="21"/>
                <w:highlight w:val="none"/>
                <w:lang w:val="en-US" w:eastAsia="zh-CN"/>
              </w:rPr>
              <w:t>无人机巡飞</w:t>
            </w:r>
            <w:r>
              <w:rPr>
                <w:rFonts w:hint="eastAsia" w:ascii="仿宋" w:hAnsi="仿宋" w:eastAsia="仿宋" w:cs="仿宋"/>
                <w:color w:val="auto"/>
                <w:sz w:val="24"/>
                <w:szCs w:val="21"/>
                <w:highlight w:val="none"/>
              </w:rPr>
              <w:t>报告</w:t>
            </w:r>
            <w:r>
              <w:rPr>
                <w:rFonts w:hint="eastAsia" w:ascii="仿宋" w:hAnsi="仿宋" w:eastAsia="仿宋" w:cs="仿宋"/>
                <w:color w:val="auto"/>
                <w:sz w:val="24"/>
                <w:szCs w:val="21"/>
                <w:highlight w:val="none"/>
                <w:lang w:eastAsia="zh-CN"/>
              </w:rPr>
              <w:t>；</w:t>
            </w:r>
          </w:p>
          <w:p w14:paraId="2B64E490">
            <w:pPr>
              <w:pStyle w:val="80"/>
              <w:rPr>
                <w:rFonts w:hint="default"/>
                <w:color w:val="auto"/>
                <w:lang w:val="en-US" w:eastAsia="zh-CN"/>
              </w:rPr>
            </w:pPr>
            <w:r>
              <w:rPr>
                <w:rFonts w:hint="eastAsia" w:ascii="仿宋" w:hAnsi="仿宋" w:eastAsia="仿宋" w:cs="仿宋"/>
                <w:color w:val="auto"/>
                <w:sz w:val="24"/>
                <w:highlight w:val="none"/>
                <w:lang w:val="en-US" w:eastAsia="zh-CN"/>
              </w:rPr>
              <w:t>7.</w:t>
            </w:r>
            <w:r>
              <w:rPr>
                <w:rFonts w:hint="eastAsia" w:ascii="仿宋" w:hAnsi="仿宋" w:eastAsia="仿宋" w:cs="仿宋"/>
                <w:color w:val="auto"/>
                <w:sz w:val="24"/>
                <w:szCs w:val="21"/>
                <w:highlight w:val="none"/>
              </w:rPr>
              <w:t>共开展不少于</w:t>
            </w:r>
            <w:r>
              <w:rPr>
                <w:rFonts w:hint="eastAsia" w:ascii="仿宋" w:hAnsi="仿宋" w:eastAsia="仿宋" w:cs="仿宋"/>
                <w:color w:val="auto"/>
                <w:sz w:val="24"/>
                <w:szCs w:val="21"/>
                <w:highlight w:val="none"/>
                <w:lang w:val="en-US" w:eastAsia="zh-CN"/>
              </w:rPr>
              <w:t>4</w:t>
            </w:r>
            <w:r>
              <w:rPr>
                <w:rFonts w:hint="eastAsia" w:ascii="仿宋" w:hAnsi="仿宋" w:eastAsia="仿宋" w:cs="仿宋"/>
                <w:color w:val="auto"/>
                <w:sz w:val="24"/>
                <w:szCs w:val="21"/>
                <w:highlight w:val="none"/>
              </w:rPr>
              <w:t>次的</w:t>
            </w:r>
            <w:r>
              <w:rPr>
                <w:rFonts w:hint="eastAsia" w:ascii="仿宋" w:hAnsi="仿宋" w:eastAsia="仿宋" w:cs="仿宋"/>
                <w:color w:val="auto"/>
                <w:sz w:val="24"/>
                <w:szCs w:val="21"/>
                <w:highlight w:val="none"/>
                <w:lang w:val="en-US" w:eastAsia="zh-CN"/>
              </w:rPr>
              <w:t>激光雷达</w:t>
            </w:r>
            <w:r>
              <w:rPr>
                <w:rFonts w:hint="eastAsia" w:ascii="仿宋" w:hAnsi="仿宋" w:eastAsia="仿宋" w:cs="仿宋"/>
                <w:color w:val="auto"/>
                <w:sz w:val="24"/>
                <w:szCs w:val="21"/>
                <w:highlight w:val="none"/>
              </w:rPr>
              <w:t>走航，出具不少于</w:t>
            </w:r>
            <w:r>
              <w:rPr>
                <w:rFonts w:hint="eastAsia" w:ascii="仿宋" w:hAnsi="仿宋" w:eastAsia="仿宋" w:cs="仿宋"/>
                <w:color w:val="auto"/>
                <w:sz w:val="24"/>
                <w:szCs w:val="21"/>
                <w:highlight w:val="none"/>
                <w:lang w:val="en-US" w:eastAsia="zh-CN"/>
              </w:rPr>
              <w:t>4</w:t>
            </w:r>
            <w:r>
              <w:rPr>
                <w:rFonts w:hint="eastAsia" w:ascii="仿宋" w:hAnsi="仿宋" w:eastAsia="仿宋" w:cs="仿宋"/>
                <w:color w:val="auto"/>
                <w:sz w:val="24"/>
                <w:szCs w:val="21"/>
                <w:highlight w:val="none"/>
              </w:rPr>
              <w:t>份走航报告</w:t>
            </w:r>
          </w:p>
        </w:tc>
      </w:tr>
      <w:tr w14:paraId="1475212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163FCF78">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1.7.4.1</w:t>
            </w:r>
          </w:p>
        </w:tc>
        <w:tc>
          <w:tcPr>
            <w:tcW w:w="4464" w:type="pct"/>
            <w:vAlign w:val="center"/>
          </w:tcPr>
          <w:p w14:paraId="6490AB55">
            <w:pPr>
              <w:spacing w:line="360" w:lineRule="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w:t>
            </w:r>
          </w:p>
        </w:tc>
      </w:tr>
      <w:tr w14:paraId="2B55450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2BE332A5">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1.7.4.2</w:t>
            </w:r>
          </w:p>
        </w:tc>
        <w:tc>
          <w:tcPr>
            <w:tcW w:w="4464" w:type="pct"/>
            <w:vAlign w:val="center"/>
          </w:tcPr>
          <w:p w14:paraId="3A43FF54">
            <w:pPr>
              <w:spacing w:line="360" w:lineRule="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w:t>
            </w:r>
          </w:p>
        </w:tc>
      </w:tr>
      <w:tr w14:paraId="72ADADD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793FD5F6">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1.7.4.3</w:t>
            </w:r>
          </w:p>
        </w:tc>
        <w:tc>
          <w:tcPr>
            <w:tcW w:w="4464" w:type="pct"/>
            <w:vAlign w:val="center"/>
          </w:tcPr>
          <w:p w14:paraId="24FED585">
            <w:pPr>
              <w:spacing w:line="360" w:lineRule="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w:t>
            </w:r>
          </w:p>
        </w:tc>
      </w:tr>
      <w:tr w14:paraId="134F85C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0DAC32FC">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1.8.7</w:t>
            </w:r>
          </w:p>
        </w:tc>
        <w:tc>
          <w:tcPr>
            <w:tcW w:w="4464" w:type="pct"/>
            <w:vAlign w:val="center"/>
          </w:tcPr>
          <w:p w14:paraId="475F6F49">
            <w:pPr>
              <w:spacing w:line="360" w:lineRule="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w:t>
            </w:r>
          </w:p>
        </w:tc>
      </w:tr>
      <w:tr w14:paraId="042436E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1A5DE2D4">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1.9.1</w:t>
            </w:r>
          </w:p>
        </w:tc>
        <w:tc>
          <w:tcPr>
            <w:tcW w:w="4464" w:type="pct"/>
            <w:vAlign w:val="center"/>
          </w:tcPr>
          <w:p w14:paraId="634980CB">
            <w:pPr>
              <w:spacing w:line="360" w:lineRule="auto"/>
              <w:rPr>
                <w:rFonts w:hint="eastAsia" w:ascii="仿宋" w:hAnsi="仿宋" w:eastAsia="仿宋" w:cs="仿宋"/>
                <w:color w:val="auto"/>
                <w:sz w:val="24"/>
                <w:highlight w:val="none"/>
              </w:rPr>
            </w:pPr>
          </w:p>
        </w:tc>
      </w:tr>
      <w:tr w14:paraId="089F9F8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088498D9">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1.9.2</w:t>
            </w:r>
          </w:p>
        </w:tc>
        <w:tc>
          <w:tcPr>
            <w:tcW w:w="4464" w:type="pct"/>
            <w:vAlign w:val="center"/>
          </w:tcPr>
          <w:p w14:paraId="7D8A34B0">
            <w:pPr>
              <w:spacing w:line="360" w:lineRule="auto"/>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杭州市西湖区人民法院</w:t>
            </w:r>
          </w:p>
        </w:tc>
      </w:tr>
      <w:tr w14:paraId="5E8B6EB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76029D55">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2.3.2</w:t>
            </w:r>
          </w:p>
        </w:tc>
        <w:tc>
          <w:tcPr>
            <w:tcW w:w="4464" w:type="pct"/>
            <w:vAlign w:val="center"/>
          </w:tcPr>
          <w:p w14:paraId="0AE3F9EA">
            <w:pPr>
              <w:spacing w:line="360" w:lineRule="auto"/>
              <w:ind w:left="-420" w:leftChars="-200" w:right="-420" w:rightChars="-200"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w:t>
            </w:r>
          </w:p>
        </w:tc>
      </w:tr>
      <w:tr w14:paraId="4F3F6EB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3FC2E509">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2.5</w:t>
            </w:r>
          </w:p>
        </w:tc>
        <w:tc>
          <w:tcPr>
            <w:tcW w:w="4464" w:type="pct"/>
            <w:vAlign w:val="center"/>
          </w:tcPr>
          <w:p w14:paraId="63C15307">
            <w:pPr>
              <w:pStyle w:val="26"/>
              <w:autoSpaceDE w:val="0"/>
              <w:autoSpaceDN w:val="0"/>
              <w:adjustRightInd w:val="0"/>
              <w:snapToGrid w:val="0"/>
              <w:spacing w:after="0" w:line="360" w:lineRule="auto"/>
              <w:ind w:firstLine="480" w:firstLineChars="200"/>
              <w:rPr>
                <w:rFonts w:hint="eastAsia" w:ascii="仿宋" w:hAnsi="仿宋" w:eastAsia="仿宋" w:cs="仿宋"/>
                <w:color w:val="auto"/>
                <w:sz w:val="24"/>
                <w:szCs w:val="21"/>
                <w:highlight w:val="none"/>
              </w:rPr>
            </w:pPr>
            <w:r>
              <w:rPr>
                <w:rFonts w:hint="eastAsia" w:ascii="仿宋" w:hAnsi="仿宋" w:eastAsia="仿宋" w:cs="仿宋"/>
                <w:color w:val="auto"/>
                <w:sz w:val="24"/>
                <w:szCs w:val="21"/>
                <w:highlight w:val="none"/>
                <w:lang w:val="en-US" w:eastAsia="zh-CN"/>
              </w:rPr>
              <w:t>1.</w:t>
            </w:r>
            <w:r>
              <w:rPr>
                <w:rFonts w:hint="eastAsia" w:ascii="仿宋" w:hAnsi="仿宋" w:eastAsia="仿宋" w:cs="仿宋"/>
                <w:color w:val="auto"/>
                <w:sz w:val="24"/>
                <w:szCs w:val="21"/>
                <w:highlight w:val="none"/>
              </w:rPr>
              <w:t>合同生效后具备支付条件，5个工作日内采购人向中标人支付合同价款的50%作为预付款</w:t>
            </w:r>
          </w:p>
          <w:p w14:paraId="4FE0484A">
            <w:pPr>
              <w:pStyle w:val="26"/>
              <w:autoSpaceDE w:val="0"/>
              <w:autoSpaceDN w:val="0"/>
              <w:adjustRightInd w:val="0"/>
              <w:snapToGrid w:val="0"/>
              <w:spacing w:after="0" w:line="360" w:lineRule="auto"/>
              <w:ind w:firstLine="480" w:firstLineChars="200"/>
              <w:rPr>
                <w:rFonts w:hint="eastAsia" w:ascii="仿宋" w:hAnsi="仿宋" w:eastAsia="仿宋" w:cs="仿宋"/>
                <w:color w:val="auto"/>
                <w:sz w:val="24"/>
                <w:szCs w:val="21"/>
                <w:highlight w:val="none"/>
                <w:lang w:val="zh-CN"/>
              </w:rPr>
            </w:pPr>
            <w:r>
              <w:rPr>
                <w:rFonts w:hint="eastAsia" w:ascii="仿宋" w:hAnsi="仿宋" w:eastAsia="仿宋" w:cs="仿宋"/>
                <w:color w:val="auto"/>
                <w:sz w:val="24"/>
                <w:szCs w:val="21"/>
                <w:highlight w:val="none"/>
              </w:rPr>
              <w:t>2</w:t>
            </w:r>
            <w:r>
              <w:rPr>
                <w:rFonts w:hint="eastAsia" w:ascii="仿宋" w:hAnsi="仿宋" w:eastAsia="仿宋" w:cs="仿宋"/>
                <w:color w:val="auto"/>
                <w:sz w:val="24"/>
                <w:szCs w:val="21"/>
                <w:highlight w:val="none"/>
                <w:lang w:val="en-US" w:eastAsia="zh-CN"/>
              </w:rPr>
              <w:t>.</w:t>
            </w:r>
            <w:r>
              <w:rPr>
                <w:rFonts w:hint="eastAsia" w:ascii="仿宋" w:hAnsi="仿宋" w:eastAsia="仿宋" w:cs="仿宋"/>
                <w:color w:val="auto"/>
                <w:sz w:val="24"/>
                <w:szCs w:val="21"/>
                <w:highlight w:val="none"/>
              </w:rPr>
              <w:t>提交半年度巡查监管总结报告后</w:t>
            </w:r>
            <w:r>
              <w:rPr>
                <w:rFonts w:hint="eastAsia" w:ascii="仿宋" w:hAnsi="仿宋" w:eastAsia="仿宋" w:cs="仿宋"/>
                <w:color w:val="auto"/>
                <w:sz w:val="24"/>
                <w:szCs w:val="21"/>
                <w:highlight w:val="none"/>
                <w:lang w:val="zh-CN"/>
              </w:rPr>
              <w:t>5个工作日支付30%；</w:t>
            </w:r>
          </w:p>
          <w:p w14:paraId="5ECF16F9">
            <w:pPr>
              <w:pStyle w:val="26"/>
              <w:autoSpaceDE w:val="0"/>
              <w:autoSpaceDN w:val="0"/>
              <w:adjustRightInd w:val="0"/>
              <w:snapToGrid w:val="0"/>
              <w:spacing w:after="0" w:line="360" w:lineRule="auto"/>
              <w:ind w:firstLine="480" w:firstLineChars="200"/>
              <w:rPr>
                <w:rFonts w:hint="eastAsia" w:ascii="仿宋" w:hAnsi="仿宋" w:eastAsia="仿宋" w:cs="仿宋"/>
                <w:color w:val="auto"/>
                <w:sz w:val="24"/>
                <w:szCs w:val="21"/>
                <w:highlight w:val="none"/>
                <w:lang w:val="zh-CN"/>
              </w:rPr>
            </w:pPr>
            <w:r>
              <w:rPr>
                <w:rFonts w:hint="eastAsia" w:ascii="仿宋" w:hAnsi="仿宋" w:eastAsia="仿宋" w:cs="仿宋"/>
                <w:color w:val="auto"/>
                <w:sz w:val="24"/>
                <w:szCs w:val="21"/>
                <w:highlight w:val="none"/>
              </w:rPr>
              <w:t>3</w:t>
            </w:r>
            <w:r>
              <w:rPr>
                <w:rFonts w:hint="eastAsia" w:ascii="仿宋" w:hAnsi="仿宋" w:eastAsia="仿宋" w:cs="仿宋"/>
                <w:color w:val="auto"/>
                <w:sz w:val="24"/>
                <w:szCs w:val="21"/>
                <w:highlight w:val="none"/>
                <w:lang w:val="en-US" w:eastAsia="zh-CN"/>
              </w:rPr>
              <w:t>.</w:t>
            </w:r>
            <w:r>
              <w:rPr>
                <w:rFonts w:hint="eastAsia" w:ascii="仿宋" w:hAnsi="仿宋" w:eastAsia="仿宋" w:cs="仿宋"/>
                <w:color w:val="auto"/>
                <w:sz w:val="24"/>
                <w:szCs w:val="21"/>
                <w:highlight w:val="none"/>
                <w:lang w:val="zh-CN"/>
              </w:rPr>
              <w:t>项目完成、验收合格通过后5个工作日内支付20%。</w:t>
            </w:r>
          </w:p>
          <w:p w14:paraId="22F016A8">
            <w:pPr>
              <w:spacing w:line="360" w:lineRule="auto"/>
              <w:ind w:left="-420" w:leftChars="-200" w:right="-420" w:rightChars="-20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szCs w:val="21"/>
                <w:highlight w:val="none"/>
              </w:rPr>
              <w:t>4</w:t>
            </w:r>
            <w:r>
              <w:rPr>
                <w:rFonts w:hint="eastAsia" w:ascii="仿宋" w:hAnsi="仿宋" w:eastAsia="仿宋" w:cs="仿宋"/>
                <w:color w:val="auto"/>
                <w:sz w:val="24"/>
                <w:szCs w:val="21"/>
                <w:highlight w:val="none"/>
                <w:lang w:val="en-US" w:eastAsia="zh-CN"/>
              </w:rPr>
              <w:t>.</w:t>
            </w:r>
            <w:r>
              <w:rPr>
                <w:rFonts w:hint="eastAsia" w:ascii="仿宋" w:hAnsi="仿宋" w:eastAsia="仿宋" w:cs="仿宋"/>
                <w:color w:val="auto"/>
                <w:sz w:val="24"/>
                <w:szCs w:val="21"/>
                <w:highlight w:val="none"/>
              </w:rPr>
              <w:t>每次支付前中标人应提供有效等额发票，否则采购人可顺延付款，且无需承担延期付款责任。</w:t>
            </w:r>
          </w:p>
        </w:tc>
      </w:tr>
      <w:tr w14:paraId="50CCDBD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5A5EAFA4">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2.11.3</w:t>
            </w:r>
          </w:p>
        </w:tc>
        <w:tc>
          <w:tcPr>
            <w:tcW w:w="4464" w:type="pct"/>
            <w:vAlign w:val="center"/>
          </w:tcPr>
          <w:p w14:paraId="19BAD9B3">
            <w:pPr>
              <w:spacing w:line="360" w:lineRule="auto"/>
              <w:rPr>
                <w:rFonts w:hint="eastAsia" w:ascii="仿宋" w:hAnsi="仿宋" w:eastAsia="仿宋" w:cs="仿宋"/>
                <w:color w:val="auto"/>
                <w:sz w:val="24"/>
                <w:highlight w:val="none"/>
              </w:rPr>
            </w:pPr>
          </w:p>
        </w:tc>
      </w:tr>
      <w:tr w14:paraId="56F07BE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tcPr>
          <w:p w14:paraId="53D879DC">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2.11.4 </w:t>
            </w:r>
          </w:p>
        </w:tc>
        <w:tc>
          <w:tcPr>
            <w:tcW w:w="4464" w:type="pct"/>
          </w:tcPr>
          <w:p w14:paraId="5082AFF0">
            <w:pPr>
              <w:spacing w:line="360" w:lineRule="auto"/>
              <w:rPr>
                <w:rFonts w:hint="eastAsia" w:ascii="仿宋" w:hAnsi="仿宋" w:eastAsia="仿宋" w:cs="仿宋"/>
                <w:color w:val="auto"/>
                <w:sz w:val="24"/>
                <w:highlight w:val="none"/>
              </w:rPr>
            </w:pPr>
          </w:p>
        </w:tc>
      </w:tr>
      <w:tr w14:paraId="47D688A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62A821CF">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2.15.1</w:t>
            </w:r>
          </w:p>
        </w:tc>
        <w:tc>
          <w:tcPr>
            <w:tcW w:w="4464" w:type="pct"/>
            <w:vAlign w:val="center"/>
          </w:tcPr>
          <w:p w14:paraId="48C69B9A">
            <w:pPr>
              <w:spacing w:line="360" w:lineRule="auto"/>
              <w:rPr>
                <w:rFonts w:hint="eastAsia" w:ascii="仿宋" w:hAnsi="仿宋" w:eastAsia="仿宋" w:cs="仿宋"/>
                <w:color w:val="auto"/>
                <w:sz w:val="24"/>
                <w:highlight w:val="none"/>
              </w:rPr>
            </w:pPr>
          </w:p>
        </w:tc>
      </w:tr>
      <w:tr w14:paraId="5B0B63D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16436386">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2.15.3</w:t>
            </w:r>
          </w:p>
        </w:tc>
        <w:tc>
          <w:tcPr>
            <w:tcW w:w="4464" w:type="pct"/>
            <w:vAlign w:val="center"/>
          </w:tcPr>
          <w:p w14:paraId="3FCAF70D">
            <w:pPr>
              <w:pStyle w:val="26"/>
              <w:autoSpaceDE w:val="0"/>
              <w:autoSpaceDN w:val="0"/>
              <w:adjustRightInd w:val="0"/>
              <w:snapToGrid w:val="0"/>
              <w:spacing w:after="0" w:line="360" w:lineRule="auto"/>
              <w:rPr>
                <w:rFonts w:hint="eastAsia" w:ascii="仿宋" w:hAnsi="仿宋" w:eastAsia="仿宋" w:cs="仿宋"/>
                <w:color w:val="auto"/>
                <w:sz w:val="24"/>
                <w:szCs w:val="21"/>
                <w:highlight w:val="none"/>
                <w:lang w:val="zh-CN"/>
              </w:rPr>
            </w:pPr>
            <w:r>
              <w:rPr>
                <w:rFonts w:hint="eastAsia" w:ascii="仿宋" w:hAnsi="仿宋" w:eastAsia="仿宋" w:cs="仿宋"/>
                <w:color w:val="auto"/>
                <w:sz w:val="24"/>
                <w:szCs w:val="21"/>
                <w:highlight w:val="none"/>
                <w:lang w:val="zh-CN"/>
              </w:rPr>
              <w:t>①</w:t>
            </w:r>
            <w:r>
              <w:rPr>
                <w:rFonts w:hint="eastAsia" w:ascii="仿宋" w:hAnsi="仿宋" w:eastAsia="仿宋" w:cs="仿宋"/>
                <w:color w:val="auto"/>
                <w:sz w:val="24"/>
                <w:szCs w:val="21"/>
                <w:highlight w:val="none"/>
              </w:rPr>
              <w:t>中标人</w:t>
            </w:r>
            <w:r>
              <w:rPr>
                <w:rFonts w:hint="eastAsia" w:ascii="仿宋" w:hAnsi="仿宋" w:eastAsia="仿宋" w:cs="仿宋"/>
                <w:color w:val="auto"/>
                <w:sz w:val="24"/>
                <w:szCs w:val="21"/>
                <w:highlight w:val="none"/>
                <w:lang w:val="zh-CN"/>
              </w:rPr>
              <w:t>已按《采购文件》要求及合同约定的服务内容提交了工作成果；②项目负责人、项目团队核心成员与合同约定的人员一致，提供服务的团队人员数量符合合同约定的人数；③提供的项目成果资料符合《采购文件》及合同约定要求。</w:t>
            </w:r>
          </w:p>
          <w:p w14:paraId="547D4621">
            <w:pPr>
              <w:pStyle w:val="26"/>
              <w:autoSpaceDE w:val="0"/>
              <w:autoSpaceDN w:val="0"/>
              <w:adjustRightInd w:val="0"/>
              <w:snapToGrid w:val="0"/>
              <w:spacing w:after="0" w:line="360" w:lineRule="auto"/>
              <w:rPr>
                <w:rFonts w:hint="eastAsia" w:ascii="仿宋" w:hAnsi="仿宋" w:eastAsia="仿宋" w:cs="仿宋"/>
                <w:color w:val="auto"/>
                <w:sz w:val="24"/>
                <w:highlight w:val="none"/>
              </w:rPr>
            </w:pPr>
            <w:r>
              <w:rPr>
                <w:rFonts w:hint="eastAsia" w:ascii="仿宋" w:hAnsi="仿宋" w:eastAsia="仿宋" w:cs="仿宋"/>
                <w:color w:val="auto"/>
                <w:sz w:val="24"/>
                <w:szCs w:val="21"/>
                <w:highlight w:val="none"/>
                <w:lang w:val="zh-CN"/>
              </w:rPr>
              <w:t>商务履约内容</w:t>
            </w:r>
            <w:r>
              <w:rPr>
                <w:rFonts w:hint="eastAsia" w:ascii="仿宋" w:hAnsi="仿宋" w:eastAsia="仿宋" w:cs="仿宋"/>
                <w:color w:val="auto"/>
                <w:sz w:val="24"/>
                <w:szCs w:val="21"/>
                <w:highlight w:val="none"/>
              </w:rPr>
              <w:t>审查：</w:t>
            </w:r>
            <w:r>
              <w:rPr>
                <w:rFonts w:hint="eastAsia" w:ascii="仿宋" w:hAnsi="仿宋" w:eastAsia="仿宋" w:cs="仿宋"/>
                <w:color w:val="auto"/>
                <w:sz w:val="24"/>
                <w:szCs w:val="21"/>
                <w:highlight w:val="none"/>
                <w:lang w:val="zh-CN"/>
              </w:rPr>
              <w:t>项目实施团队、项目完成时间是否符合要求。</w:t>
            </w:r>
          </w:p>
        </w:tc>
      </w:tr>
      <w:tr w14:paraId="2B81C72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trPr>
        <w:tc>
          <w:tcPr>
            <w:tcW w:w="535" w:type="pct"/>
            <w:tcBorders>
              <w:left w:val="single" w:color="auto" w:sz="4" w:space="0"/>
            </w:tcBorders>
          </w:tcPr>
          <w:p w14:paraId="6F7D2B21">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2.19</w:t>
            </w:r>
          </w:p>
        </w:tc>
        <w:tc>
          <w:tcPr>
            <w:tcW w:w="4464" w:type="pct"/>
          </w:tcPr>
          <w:p w14:paraId="43CE10F1">
            <w:pPr>
              <w:spacing w:line="360" w:lineRule="auto"/>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合同一式四份</w:t>
            </w:r>
          </w:p>
        </w:tc>
      </w:tr>
    </w:tbl>
    <w:p w14:paraId="408D6C86">
      <w:pPr>
        <w:spacing w:line="360" w:lineRule="auto"/>
        <w:ind w:left="-420" w:leftChars="-200" w:right="-420" w:rightChars="-200" w:firstLine="480" w:firstLineChars="200"/>
        <w:rPr>
          <w:rFonts w:hint="eastAsia" w:ascii="仿宋" w:hAnsi="仿宋" w:eastAsia="仿宋" w:cs="仿宋"/>
          <w:color w:val="auto"/>
          <w:sz w:val="24"/>
          <w:highlight w:val="none"/>
        </w:rPr>
      </w:pPr>
    </w:p>
    <w:p w14:paraId="265D86DB">
      <w:pPr>
        <w:spacing w:line="360" w:lineRule="auto"/>
        <w:ind w:left="-420" w:leftChars="-200" w:right="-420" w:rightChars="-200" w:firstLine="480" w:firstLineChars="200"/>
        <w:jc w:val="center"/>
        <w:outlineLvl w:val="0"/>
        <w:rPr>
          <w:rFonts w:hint="eastAsia" w:ascii="仿宋" w:hAnsi="仿宋" w:eastAsia="仿宋" w:cs="仿宋"/>
          <w:color w:val="auto"/>
          <w:sz w:val="24"/>
          <w:highlight w:val="none"/>
        </w:rPr>
      </w:pPr>
    </w:p>
    <w:p w14:paraId="1C9D7740">
      <w:pPr>
        <w:rPr>
          <w:rFonts w:hint="eastAsia" w:ascii="仿宋" w:hAnsi="仿宋" w:eastAsia="仿宋" w:cs="仿宋"/>
          <w:b/>
          <w:color w:val="auto"/>
          <w:sz w:val="36"/>
          <w:szCs w:val="20"/>
          <w:highlight w:val="none"/>
        </w:rPr>
      </w:pPr>
      <w:r>
        <w:rPr>
          <w:rFonts w:hint="eastAsia" w:ascii="仿宋" w:hAnsi="仿宋" w:eastAsia="仿宋" w:cs="仿宋"/>
          <w:b/>
          <w:color w:val="auto"/>
          <w:sz w:val="36"/>
          <w:szCs w:val="20"/>
          <w:highlight w:val="none"/>
        </w:rPr>
        <w:br w:type="page"/>
      </w:r>
    </w:p>
    <w:p w14:paraId="5F30D4DC">
      <w:pPr>
        <w:widowControl/>
        <w:adjustRightInd/>
        <w:jc w:val="center"/>
        <w:rPr>
          <w:rFonts w:hint="eastAsia" w:ascii="仿宋" w:hAnsi="仿宋" w:eastAsia="仿宋" w:cs="仿宋"/>
          <w:b/>
          <w:color w:val="auto"/>
          <w:sz w:val="36"/>
          <w:szCs w:val="20"/>
          <w:highlight w:val="none"/>
        </w:rPr>
      </w:pPr>
      <w:r>
        <w:rPr>
          <w:rFonts w:hint="eastAsia" w:ascii="仿宋" w:hAnsi="仿宋" w:eastAsia="仿宋" w:cs="仿宋"/>
          <w:b/>
          <w:color w:val="auto"/>
          <w:sz w:val="36"/>
          <w:szCs w:val="20"/>
          <w:highlight w:val="none"/>
        </w:rPr>
        <w:t>第六部分</w:t>
      </w:r>
      <w:bookmarkEnd w:id="402"/>
      <w:r>
        <w:rPr>
          <w:rFonts w:hint="eastAsia" w:ascii="仿宋" w:hAnsi="仿宋" w:eastAsia="仿宋" w:cs="仿宋"/>
          <w:b/>
          <w:color w:val="auto"/>
          <w:sz w:val="36"/>
          <w:szCs w:val="20"/>
          <w:highlight w:val="none"/>
        </w:rPr>
        <w:t xml:space="preserve"> </w:t>
      </w:r>
      <w:bookmarkEnd w:id="403"/>
      <w:r>
        <w:rPr>
          <w:rFonts w:hint="eastAsia" w:ascii="仿宋" w:hAnsi="仿宋" w:eastAsia="仿宋" w:cs="仿宋"/>
          <w:b/>
          <w:color w:val="auto"/>
          <w:sz w:val="36"/>
          <w:szCs w:val="20"/>
          <w:highlight w:val="none"/>
        </w:rPr>
        <w:t>应提交的有关格式范例</w:t>
      </w:r>
    </w:p>
    <w:p w14:paraId="5458760F">
      <w:pPr>
        <w:spacing w:line="360" w:lineRule="auto"/>
        <w:jc w:val="center"/>
        <w:outlineLvl w:val="0"/>
        <w:rPr>
          <w:rFonts w:hint="eastAsia" w:ascii="仿宋" w:hAnsi="仿宋" w:eastAsia="仿宋" w:cs="仿宋"/>
          <w:b/>
          <w:color w:val="auto"/>
          <w:kern w:val="0"/>
          <w:sz w:val="36"/>
          <w:szCs w:val="36"/>
          <w:highlight w:val="none"/>
        </w:rPr>
      </w:pPr>
    </w:p>
    <w:p w14:paraId="72EBEEFA">
      <w:pPr>
        <w:spacing w:line="360" w:lineRule="auto"/>
        <w:jc w:val="center"/>
        <w:outlineLvl w:val="0"/>
        <w:rPr>
          <w:rFonts w:hint="eastAsia" w:ascii="仿宋" w:hAnsi="仿宋" w:eastAsia="仿宋" w:cs="仿宋"/>
          <w:b/>
          <w:color w:val="auto"/>
          <w:kern w:val="0"/>
          <w:sz w:val="36"/>
          <w:szCs w:val="36"/>
          <w:highlight w:val="none"/>
        </w:rPr>
      </w:pPr>
      <w:r>
        <w:rPr>
          <w:rFonts w:hint="eastAsia" w:ascii="仿宋" w:hAnsi="仿宋" w:eastAsia="仿宋" w:cs="仿宋"/>
          <w:b/>
          <w:color w:val="auto"/>
          <w:kern w:val="0"/>
          <w:sz w:val="36"/>
          <w:szCs w:val="36"/>
          <w:highlight w:val="none"/>
        </w:rPr>
        <w:t>资格文件部分</w:t>
      </w:r>
    </w:p>
    <w:p w14:paraId="0D0571E5">
      <w:pPr>
        <w:spacing w:line="360" w:lineRule="auto"/>
        <w:jc w:val="center"/>
        <w:outlineLvl w:val="0"/>
        <w:rPr>
          <w:rFonts w:hint="eastAsia" w:ascii="仿宋" w:hAnsi="仿宋" w:eastAsia="仿宋" w:cs="仿宋"/>
          <w:b/>
          <w:color w:val="auto"/>
          <w:kern w:val="0"/>
          <w:sz w:val="36"/>
          <w:szCs w:val="36"/>
          <w:highlight w:val="none"/>
        </w:rPr>
      </w:pPr>
      <w:r>
        <w:rPr>
          <w:rFonts w:hint="eastAsia" w:ascii="仿宋" w:hAnsi="仿宋" w:eastAsia="仿宋" w:cs="仿宋"/>
          <w:b/>
          <w:color w:val="auto"/>
          <w:kern w:val="0"/>
          <w:sz w:val="36"/>
          <w:szCs w:val="36"/>
          <w:highlight w:val="none"/>
        </w:rPr>
        <w:t>目录</w:t>
      </w:r>
    </w:p>
    <w:p w14:paraId="187950B4">
      <w:pPr>
        <w:spacing w:line="360" w:lineRule="auto"/>
        <w:jc w:val="center"/>
        <w:outlineLvl w:val="0"/>
        <w:rPr>
          <w:rFonts w:hint="eastAsia" w:ascii="仿宋" w:hAnsi="仿宋" w:eastAsia="仿宋" w:cs="仿宋"/>
          <w:b/>
          <w:color w:val="auto"/>
          <w:kern w:val="0"/>
          <w:sz w:val="36"/>
          <w:szCs w:val="36"/>
          <w:highlight w:val="none"/>
        </w:rPr>
      </w:pPr>
    </w:p>
    <w:p w14:paraId="64B2C9C0">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（1）符合参加政府采购活动应当具备的一般条件的承诺函……………（页码）</w:t>
      </w:r>
    </w:p>
    <w:p w14:paraId="172B9FDE">
      <w:pPr>
        <w:snapToGrid w:val="0"/>
        <w:spacing w:line="360" w:lineRule="auto"/>
        <w:rPr>
          <w:rFonts w:hint="eastAsia" w:ascii="仿宋" w:hAnsi="仿宋" w:eastAsia="仿宋" w:cs="仿宋"/>
          <w:color w:val="auto"/>
          <w:sz w:val="24"/>
          <w:highlight w:val="none"/>
        </w:rPr>
      </w:pPr>
      <w:r>
        <w:rPr>
          <w:rFonts w:hint="eastAsia" w:ascii="仿宋" w:hAnsi="仿宋" w:eastAsia="仿宋" w:cs="仿宋"/>
          <w:snapToGrid w:val="0"/>
          <w:color w:val="auto"/>
          <w:kern w:val="28"/>
          <w:sz w:val="24"/>
          <w:szCs w:val="20"/>
          <w:highlight w:val="none"/>
        </w:rPr>
        <w:t>（2）联合协议</w:t>
      </w:r>
      <w:r>
        <w:rPr>
          <w:rFonts w:hint="eastAsia" w:ascii="仿宋" w:hAnsi="仿宋" w:eastAsia="仿宋" w:cs="仿宋"/>
          <w:color w:val="auto"/>
          <w:sz w:val="24"/>
          <w:highlight w:val="none"/>
        </w:rPr>
        <w:t>………………………………………………………………（页码）</w:t>
      </w:r>
    </w:p>
    <w:p w14:paraId="264F99EC">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（3）落实政府采购政策需满足的资格要求………………………………（页码）</w:t>
      </w:r>
    </w:p>
    <w:p w14:paraId="573A995A">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（4）本项目的特定资格要求………………………………………………（页码）</w:t>
      </w:r>
    </w:p>
    <w:p w14:paraId="7EB6127A">
      <w:pPr>
        <w:snapToGrid w:val="0"/>
        <w:spacing w:line="360" w:lineRule="auto"/>
        <w:ind w:firstLine="480" w:firstLineChars="200"/>
        <w:rPr>
          <w:rFonts w:hint="eastAsia" w:ascii="仿宋" w:hAnsi="仿宋" w:eastAsia="仿宋" w:cs="仿宋"/>
          <w:color w:val="auto"/>
          <w:sz w:val="24"/>
          <w:highlight w:val="none"/>
        </w:rPr>
      </w:pPr>
    </w:p>
    <w:p w14:paraId="5D7C83D8">
      <w:pPr>
        <w:spacing w:line="360" w:lineRule="auto"/>
        <w:ind w:firstLine="480" w:firstLineChars="200"/>
        <w:rPr>
          <w:rFonts w:hint="eastAsia" w:ascii="仿宋" w:hAnsi="仿宋" w:eastAsia="仿宋" w:cs="仿宋"/>
          <w:color w:val="auto"/>
          <w:sz w:val="24"/>
          <w:highlight w:val="none"/>
        </w:rPr>
      </w:pPr>
    </w:p>
    <w:p w14:paraId="36B3FF27">
      <w:pPr>
        <w:snapToGrid w:val="0"/>
        <w:spacing w:line="360" w:lineRule="auto"/>
        <w:ind w:right="480"/>
        <w:jc w:val="center"/>
        <w:rPr>
          <w:rFonts w:hint="eastAsia" w:ascii="仿宋" w:hAnsi="仿宋" w:eastAsia="仿宋" w:cs="仿宋"/>
          <w:b/>
          <w:color w:val="auto"/>
          <w:kern w:val="0"/>
          <w:sz w:val="32"/>
          <w:szCs w:val="32"/>
          <w:highlight w:val="none"/>
        </w:rPr>
      </w:pPr>
      <w:r>
        <w:rPr>
          <w:rFonts w:hint="eastAsia" w:ascii="仿宋" w:hAnsi="仿宋" w:eastAsia="仿宋" w:cs="仿宋"/>
          <w:color w:val="auto"/>
          <w:kern w:val="0"/>
          <w:sz w:val="24"/>
          <w:highlight w:val="none"/>
        </w:rPr>
        <w:br w:type="page"/>
      </w:r>
      <w:r>
        <w:rPr>
          <w:rFonts w:hint="eastAsia" w:ascii="仿宋" w:hAnsi="仿宋" w:eastAsia="仿宋" w:cs="仿宋"/>
          <w:b/>
          <w:color w:val="auto"/>
          <w:kern w:val="0"/>
          <w:sz w:val="32"/>
          <w:szCs w:val="32"/>
          <w:highlight w:val="none"/>
        </w:rPr>
        <w:t xml:space="preserve">  一、 符合参加政府采购活动应当具备的一般条件的承诺函</w:t>
      </w:r>
    </w:p>
    <w:p w14:paraId="12914260">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（采购人）、（采购代理机构）：</w:t>
      </w:r>
    </w:p>
    <w:p w14:paraId="7D94D657">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我方参与（项目名称）【招标编号：（采购编号）】政府采购活动，郑重承诺：</w:t>
      </w:r>
    </w:p>
    <w:p w14:paraId="24FCB57A">
      <w:pPr>
        <w:snapToGrid w:val="0"/>
        <w:spacing w:line="360" w:lineRule="auto"/>
        <w:ind w:firstLine="360" w:firstLineChars="150"/>
        <w:rPr>
          <w:rFonts w:hint="eastAsia" w:ascii="仿宋" w:hAnsi="仿宋" w:eastAsia="仿宋" w:cs="仿宋"/>
          <w:color w:val="auto"/>
          <w:sz w:val="24"/>
          <w:highlight w:val="none"/>
        </w:rPr>
      </w:pPr>
      <w:r>
        <w:rPr>
          <w:rFonts w:hint="eastAsia" w:ascii="仿宋" w:hAnsi="仿宋" w:eastAsia="仿宋" w:cs="仿宋"/>
          <w:color w:val="auto"/>
          <w:sz w:val="24"/>
          <w:highlight w:val="none"/>
        </w:rPr>
        <w:t>（一）具备《中华人民共和国政府采购法》第二十二条第一款规定的条件：</w:t>
      </w:r>
    </w:p>
    <w:p w14:paraId="290A9EED">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1、具有独立承担民事责任的能力；</w:t>
      </w:r>
    </w:p>
    <w:p w14:paraId="21CA2DB6">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2、具有良好的商业信誉和健全的财务会计制度； </w:t>
      </w:r>
    </w:p>
    <w:p w14:paraId="5735218E">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3、具有履行合同所必需的设备和专业技术能力；</w:t>
      </w:r>
    </w:p>
    <w:p w14:paraId="09E678BE">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4、有依法缴纳税收和社会保障资金的良好记录；</w:t>
      </w:r>
    </w:p>
    <w:p w14:paraId="1A2EE765">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5、参加政府采购活动前三年内，在经营活动中没有重大违法记录；</w:t>
      </w:r>
    </w:p>
    <w:p w14:paraId="5AD740B8">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6、具有法律、行政法规规定的其他条件。</w:t>
      </w:r>
    </w:p>
    <w:p w14:paraId="71E93EB7">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（二）未被信用中国（www.creditchina.gov.cn)、中国政府采购网（www.ccgp.gov.cn）列入失信被执行人、重大税收违法案件当事人名单、政府采购严重违法失信行为记录名单。</w:t>
      </w:r>
    </w:p>
    <w:p w14:paraId="6C7227F5">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（三）不存在以下情况：</w:t>
      </w:r>
    </w:p>
    <w:p w14:paraId="0E5B82B7">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1、单位负责人为同一人或者存在直接控股、管理关系的不同供应商参加同一合同项下的政府采购活动的；</w:t>
      </w:r>
    </w:p>
    <w:p w14:paraId="01981E7A">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2、为采购项目提供整体设计、规范编制或者项目管理、监理、检测等服务后再参加该采购项目的其他采购活动的。</w:t>
      </w:r>
    </w:p>
    <w:p w14:paraId="72A1CE0B">
      <w:pPr>
        <w:snapToGrid w:val="0"/>
        <w:spacing w:line="360" w:lineRule="auto"/>
        <w:ind w:firstLine="5520" w:firstLineChars="23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lang w:val="zh-CN"/>
        </w:rPr>
        <w:t>投标人名称(电子签名)：</w:t>
      </w:r>
    </w:p>
    <w:p w14:paraId="4E1C794B">
      <w:pPr>
        <w:snapToGrid w:val="0"/>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lang w:val="zh-CN"/>
        </w:rPr>
        <w:t xml:space="preserve">                        </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日期</w:t>
      </w:r>
      <w:r>
        <w:rPr>
          <w:rFonts w:hint="eastAsia" w:ascii="仿宋" w:hAnsi="仿宋" w:eastAsia="仿宋" w:cs="仿宋"/>
          <w:color w:val="auto"/>
          <w:kern w:val="0"/>
          <w:sz w:val="24"/>
          <w:highlight w:val="none"/>
        </w:rPr>
        <w:t xml:space="preserve">：  年  </w:t>
      </w:r>
      <w:r>
        <w:rPr>
          <w:rFonts w:hint="eastAsia" w:ascii="仿宋" w:hAnsi="仿宋" w:eastAsia="仿宋" w:cs="仿宋"/>
          <w:color w:val="auto"/>
          <w:kern w:val="0"/>
          <w:sz w:val="24"/>
          <w:highlight w:val="none"/>
          <w:lang w:val="zh-CN"/>
        </w:rPr>
        <w:t>月</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日</w:t>
      </w:r>
    </w:p>
    <w:p w14:paraId="53D06016">
      <w:pPr>
        <w:snapToGrid w:val="0"/>
        <w:spacing w:line="360" w:lineRule="auto"/>
        <w:ind w:right="480"/>
        <w:jc w:val="center"/>
        <w:rPr>
          <w:rFonts w:hint="eastAsia" w:ascii="仿宋" w:hAnsi="仿宋" w:eastAsia="仿宋" w:cs="仿宋"/>
          <w:b/>
          <w:color w:val="auto"/>
          <w:kern w:val="0"/>
          <w:sz w:val="32"/>
          <w:szCs w:val="32"/>
          <w:highlight w:val="none"/>
        </w:rPr>
      </w:pPr>
    </w:p>
    <w:p w14:paraId="596ABC37">
      <w:pPr>
        <w:snapToGrid w:val="0"/>
        <w:spacing w:line="360" w:lineRule="auto"/>
        <w:ind w:right="480"/>
        <w:jc w:val="center"/>
        <w:rPr>
          <w:rFonts w:hint="eastAsia" w:ascii="仿宋" w:hAnsi="仿宋" w:eastAsia="仿宋" w:cs="仿宋"/>
          <w:b/>
          <w:color w:val="auto"/>
          <w:kern w:val="0"/>
          <w:sz w:val="32"/>
          <w:szCs w:val="32"/>
          <w:highlight w:val="none"/>
        </w:rPr>
      </w:pPr>
    </w:p>
    <w:p w14:paraId="25E2531B">
      <w:pPr>
        <w:snapToGrid w:val="0"/>
        <w:spacing w:line="360" w:lineRule="auto"/>
        <w:ind w:right="480"/>
        <w:jc w:val="center"/>
        <w:rPr>
          <w:rFonts w:hint="eastAsia" w:ascii="仿宋" w:hAnsi="仿宋" w:eastAsia="仿宋" w:cs="仿宋"/>
          <w:b/>
          <w:color w:val="auto"/>
          <w:kern w:val="0"/>
          <w:sz w:val="32"/>
          <w:szCs w:val="32"/>
          <w:highlight w:val="none"/>
        </w:rPr>
      </w:pPr>
    </w:p>
    <w:p w14:paraId="3D869CA3">
      <w:pPr>
        <w:rPr>
          <w:rFonts w:hint="eastAsia" w:ascii="仿宋" w:hAnsi="仿宋" w:eastAsia="仿宋" w:cs="仿宋"/>
          <w:color w:val="auto"/>
          <w:highlight w:val="none"/>
        </w:rPr>
      </w:pPr>
    </w:p>
    <w:p w14:paraId="1165296D">
      <w:pPr>
        <w:snapToGrid w:val="0"/>
        <w:spacing w:line="360" w:lineRule="auto"/>
        <w:ind w:right="480"/>
        <w:jc w:val="center"/>
        <w:rPr>
          <w:rFonts w:hint="eastAsia" w:ascii="仿宋" w:hAnsi="仿宋" w:eastAsia="仿宋" w:cs="仿宋"/>
          <w:b/>
          <w:color w:val="auto"/>
          <w:kern w:val="0"/>
          <w:sz w:val="32"/>
          <w:szCs w:val="32"/>
          <w:highlight w:val="none"/>
        </w:rPr>
      </w:pPr>
    </w:p>
    <w:p w14:paraId="1EDB7BF2">
      <w:pPr>
        <w:widowControl/>
        <w:adjustRightInd/>
        <w:jc w:val="left"/>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br w:type="page"/>
      </w:r>
    </w:p>
    <w:p w14:paraId="47A0A3F4">
      <w:pPr>
        <w:widowControl/>
        <w:spacing w:line="360" w:lineRule="auto"/>
        <w:ind w:firstLine="643" w:firstLineChars="200"/>
        <w:jc w:val="center"/>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t>二、联合协议（如果有）</w:t>
      </w:r>
    </w:p>
    <w:p w14:paraId="39B4CA7B">
      <w:pPr>
        <w:widowControl/>
        <w:spacing w:line="360" w:lineRule="auto"/>
        <w:ind w:firstLine="482" w:firstLineChars="200"/>
        <w:jc w:val="left"/>
        <w:rPr>
          <w:rFonts w:hint="eastAsia" w:ascii="仿宋" w:hAnsi="仿宋" w:eastAsia="仿宋" w:cs="仿宋"/>
          <w:b/>
          <w:color w:val="auto"/>
          <w:sz w:val="24"/>
          <w:highlight w:val="none"/>
        </w:rPr>
      </w:pPr>
      <w:r>
        <w:rPr>
          <w:rFonts w:hint="eastAsia" w:ascii="仿宋" w:hAnsi="仿宋" w:eastAsia="仿宋" w:cs="仿宋"/>
          <w:b/>
          <w:color w:val="auto"/>
          <w:sz w:val="24"/>
          <w:highlight w:val="none"/>
        </w:rPr>
        <w:t>[以联合体形式投标的，提供联合协议（附件5）；本项目不接受联合体投标或者投标人不以联合体形式投标的，则不需要提供）]</w:t>
      </w:r>
    </w:p>
    <w:p w14:paraId="02238F4C">
      <w:pPr>
        <w:snapToGrid w:val="0"/>
        <w:spacing w:line="360" w:lineRule="auto"/>
        <w:ind w:right="480"/>
        <w:jc w:val="center"/>
        <w:rPr>
          <w:rFonts w:hint="eastAsia" w:ascii="仿宋" w:hAnsi="仿宋" w:eastAsia="仿宋" w:cs="仿宋"/>
          <w:b/>
          <w:color w:val="auto"/>
          <w:kern w:val="0"/>
          <w:sz w:val="32"/>
          <w:szCs w:val="32"/>
          <w:highlight w:val="none"/>
        </w:rPr>
      </w:pPr>
    </w:p>
    <w:p w14:paraId="4A04CF9F">
      <w:pPr>
        <w:snapToGrid w:val="0"/>
        <w:spacing w:line="360" w:lineRule="auto"/>
        <w:ind w:right="480"/>
        <w:jc w:val="center"/>
        <w:rPr>
          <w:rFonts w:hint="eastAsia" w:ascii="仿宋" w:hAnsi="仿宋" w:eastAsia="仿宋" w:cs="仿宋"/>
          <w:b/>
          <w:color w:val="auto"/>
          <w:kern w:val="0"/>
          <w:sz w:val="32"/>
          <w:szCs w:val="32"/>
          <w:highlight w:val="none"/>
        </w:rPr>
      </w:pPr>
    </w:p>
    <w:p w14:paraId="261B7AD6">
      <w:pPr>
        <w:snapToGrid w:val="0"/>
        <w:spacing w:line="360" w:lineRule="auto"/>
        <w:ind w:right="480"/>
        <w:jc w:val="center"/>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t>三、落实政府采购政策需满足的资格要求</w:t>
      </w:r>
    </w:p>
    <w:p w14:paraId="015717AE">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（根据招标公告落实政府采购政策需满足的资格要求选择提供相应的材料；未要求的，无需提供）</w:t>
      </w:r>
    </w:p>
    <w:p w14:paraId="71DEF8E4">
      <w:pPr>
        <w:snapToGrid w:val="0"/>
        <w:spacing w:before="50" w:after="50" w:line="360" w:lineRule="auto"/>
        <w:ind w:firstLine="472" w:firstLineChars="196"/>
        <w:jc w:val="left"/>
        <w:rPr>
          <w:rFonts w:hint="eastAsia" w:ascii="仿宋" w:hAnsi="仿宋" w:eastAsia="仿宋" w:cs="仿宋"/>
          <w:color w:val="auto"/>
          <w:sz w:val="24"/>
          <w:highlight w:val="none"/>
        </w:rPr>
      </w:pPr>
      <w:r>
        <w:rPr>
          <w:rFonts w:hint="eastAsia" w:ascii="仿宋" w:hAnsi="仿宋" w:eastAsia="仿宋" w:cs="仿宋"/>
          <w:b/>
          <w:color w:val="auto"/>
          <w:sz w:val="24"/>
          <w:highlight w:val="none"/>
        </w:rPr>
        <w:t>A</w:t>
      </w:r>
      <w:r>
        <w:rPr>
          <w:rFonts w:hint="eastAsia" w:ascii="仿宋" w:hAnsi="仿宋" w:eastAsia="仿宋" w:cs="仿宋"/>
          <w:color w:val="auto"/>
          <w:sz w:val="24"/>
          <w:highlight w:val="none"/>
        </w:rPr>
        <w:t xml:space="preserve">.专门面向中小企业，服务全部由符合政策要求的中小企业（或小微企业）承接的，提供相应的中小企业声明函（附件7）。 </w:t>
      </w:r>
    </w:p>
    <w:p w14:paraId="1765B399">
      <w:pPr>
        <w:widowControl/>
        <w:spacing w:line="360" w:lineRule="auto"/>
        <w:ind w:firstLine="480"/>
        <w:jc w:val="left"/>
        <w:rPr>
          <w:rFonts w:hint="eastAsia" w:ascii="仿宋" w:hAnsi="仿宋" w:eastAsia="仿宋" w:cs="仿宋"/>
          <w:color w:val="auto"/>
          <w:sz w:val="24"/>
          <w:highlight w:val="none"/>
        </w:rPr>
      </w:pPr>
    </w:p>
    <w:p w14:paraId="678AF036">
      <w:pPr>
        <w:widowControl/>
        <w:spacing w:line="360" w:lineRule="auto"/>
        <w:ind w:firstLine="472" w:firstLineChars="196"/>
        <w:jc w:val="left"/>
        <w:rPr>
          <w:rFonts w:hint="eastAsia" w:ascii="仿宋" w:hAnsi="仿宋" w:eastAsia="仿宋" w:cs="仿宋"/>
          <w:color w:val="auto"/>
          <w:sz w:val="24"/>
          <w:highlight w:val="none"/>
        </w:rPr>
      </w:pPr>
      <w:r>
        <w:rPr>
          <w:rFonts w:hint="eastAsia" w:ascii="仿宋" w:hAnsi="仿宋" w:eastAsia="仿宋" w:cs="仿宋"/>
          <w:b/>
          <w:color w:val="auto"/>
          <w:sz w:val="24"/>
          <w:highlight w:val="none"/>
        </w:rPr>
        <w:t>B.</w:t>
      </w:r>
      <w:r>
        <w:rPr>
          <w:rFonts w:hint="eastAsia" w:ascii="仿宋" w:hAnsi="仿宋" w:eastAsia="仿宋" w:cs="仿宋"/>
          <w:color w:val="auto"/>
          <w:sz w:val="24"/>
          <w:highlight w:val="none"/>
        </w:rPr>
        <w:t>要求以联合体形式参加的，提供联合协议（附件5）和中小企业声明函（附件7），联合协议中中小企业合同金额应当达到招标公告载明的比例；如果供应商本身提供所有标的均由中小企业承接的，</w:t>
      </w:r>
      <w:r>
        <w:rPr>
          <w:rFonts w:hint="eastAsia" w:ascii="仿宋" w:hAnsi="仿宋" w:eastAsia="仿宋" w:cs="仿宋"/>
          <w:color w:val="auto"/>
          <w:spacing w:val="8"/>
          <w:kern w:val="0"/>
          <w:sz w:val="24"/>
          <w:highlight w:val="none"/>
        </w:rPr>
        <w:t>并相应达到了前述比例要求，</w:t>
      </w:r>
      <w:r>
        <w:rPr>
          <w:rFonts w:hint="eastAsia" w:ascii="仿宋" w:hAnsi="仿宋" w:eastAsia="仿宋" w:cs="仿宋"/>
          <w:color w:val="auto"/>
          <w:sz w:val="24"/>
          <w:highlight w:val="none"/>
        </w:rPr>
        <w:t>视同符合了资格条件，无需再与其他中小企业组成联合体参加政府采购活动，无需提供联合协议。</w:t>
      </w:r>
    </w:p>
    <w:p w14:paraId="0F4B944E">
      <w:pPr>
        <w:snapToGrid w:val="0"/>
        <w:spacing w:before="50" w:after="50" w:line="360" w:lineRule="auto"/>
        <w:jc w:val="center"/>
        <w:rPr>
          <w:rFonts w:hint="eastAsia" w:ascii="仿宋" w:hAnsi="仿宋" w:eastAsia="仿宋" w:cs="仿宋"/>
          <w:color w:val="auto"/>
          <w:sz w:val="24"/>
          <w:highlight w:val="none"/>
        </w:rPr>
      </w:pPr>
      <w:r>
        <w:rPr>
          <w:rFonts w:hint="eastAsia" w:ascii="仿宋" w:hAnsi="仿宋" w:eastAsia="仿宋" w:cs="仿宋"/>
          <w:b/>
          <w:color w:val="auto"/>
          <w:sz w:val="24"/>
          <w:highlight w:val="none"/>
        </w:rPr>
        <w:t xml:space="preserve">    </w:t>
      </w:r>
    </w:p>
    <w:p w14:paraId="06ACD379">
      <w:pPr>
        <w:spacing w:line="360" w:lineRule="auto"/>
        <w:ind w:firstLine="482" w:firstLineChars="200"/>
        <w:rPr>
          <w:rFonts w:hint="eastAsia" w:ascii="仿宋" w:hAnsi="仿宋" w:eastAsia="仿宋" w:cs="仿宋"/>
          <w:color w:val="auto"/>
          <w:sz w:val="24"/>
          <w:highlight w:val="none"/>
        </w:rPr>
      </w:pPr>
      <w:r>
        <w:rPr>
          <w:rFonts w:hint="eastAsia" w:ascii="仿宋" w:hAnsi="仿宋" w:eastAsia="仿宋" w:cs="仿宋"/>
          <w:b/>
          <w:color w:val="auto"/>
          <w:sz w:val="24"/>
          <w:highlight w:val="none"/>
        </w:rPr>
        <w:t>C、</w:t>
      </w:r>
      <w:r>
        <w:rPr>
          <w:rFonts w:hint="eastAsia" w:ascii="仿宋" w:hAnsi="仿宋" w:eastAsia="仿宋" w:cs="仿宋"/>
          <w:color w:val="auto"/>
          <w:sz w:val="24"/>
          <w:highlight w:val="none"/>
        </w:rPr>
        <w:t>要求合同分包的，提供分包意向协议（附件6）和中小企业声明函（附件7），分包意向协议中中小企业合同金额应当达到招标公告载明的比例；如果供应商本身提供所有标的均由中小企业承接的，</w:t>
      </w:r>
      <w:r>
        <w:rPr>
          <w:rFonts w:hint="eastAsia" w:ascii="仿宋" w:hAnsi="仿宋" w:eastAsia="仿宋" w:cs="仿宋"/>
          <w:color w:val="auto"/>
          <w:spacing w:val="8"/>
          <w:kern w:val="0"/>
          <w:sz w:val="24"/>
          <w:highlight w:val="none"/>
        </w:rPr>
        <w:t>并相应达到了前述比例要求，</w:t>
      </w:r>
      <w:r>
        <w:rPr>
          <w:rFonts w:hint="eastAsia" w:ascii="仿宋" w:hAnsi="仿宋" w:eastAsia="仿宋" w:cs="仿宋"/>
          <w:color w:val="auto"/>
          <w:sz w:val="24"/>
          <w:highlight w:val="none"/>
        </w:rPr>
        <w:t>视同符合了资格条件，无需再向中小企业分包，无需提供分包意向协议。</w:t>
      </w:r>
    </w:p>
    <w:p w14:paraId="34E24821">
      <w:pPr>
        <w:widowControl/>
        <w:spacing w:line="360" w:lineRule="auto"/>
        <w:ind w:left="150"/>
        <w:jc w:val="center"/>
        <w:rPr>
          <w:rFonts w:hint="eastAsia" w:ascii="仿宋" w:hAnsi="仿宋" w:eastAsia="仿宋" w:cs="仿宋"/>
          <w:b/>
          <w:color w:val="auto"/>
          <w:kern w:val="0"/>
          <w:sz w:val="32"/>
          <w:szCs w:val="32"/>
          <w:highlight w:val="none"/>
        </w:rPr>
      </w:pPr>
    </w:p>
    <w:p w14:paraId="4E66AFB9">
      <w:pPr>
        <w:widowControl/>
        <w:spacing w:line="360" w:lineRule="auto"/>
        <w:ind w:left="150"/>
        <w:jc w:val="center"/>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t>四、本项目的特定资格要求</w:t>
      </w:r>
    </w:p>
    <w:p w14:paraId="348FD9D1">
      <w:pPr>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（根据招标公告本项目的特定资格要求提供相应的材料；未要求的，无需提供）</w:t>
      </w:r>
    </w:p>
    <w:p w14:paraId="56E3344A">
      <w:pPr>
        <w:rPr>
          <w:rFonts w:hint="eastAsia" w:ascii="仿宋" w:hAnsi="仿宋" w:eastAsia="仿宋" w:cs="仿宋"/>
          <w:color w:val="auto"/>
          <w:highlight w:val="none"/>
        </w:rPr>
      </w:pPr>
    </w:p>
    <w:p w14:paraId="73907B95">
      <w:pPr>
        <w:widowControl/>
        <w:adjustRightInd/>
        <w:jc w:val="left"/>
        <w:rPr>
          <w:rFonts w:hint="eastAsia" w:ascii="仿宋" w:hAnsi="仿宋" w:eastAsia="仿宋" w:cs="仿宋"/>
          <w:b/>
          <w:color w:val="auto"/>
          <w:kern w:val="0"/>
          <w:sz w:val="36"/>
          <w:szCs w:val="36"/>
          <w:highlight w:val="none"/>
        </w:rPr>
      </w:pPr>
      <w:r>
        <w:rPr>
          <w:rFonts w:hint="eastAsia" w:ascii="仿宋" w:hAnsi="仿宋" w:eastAsia="仿宋" w:cs="仿宋"/>
          <w:b/>
          <w:color w:val="auto"/>
          <w:kern w:val="0"/>
          <w:sz w:val="36"/>
          <w:szCs w:val="36"/>
          <w:highlight w:val="none"/>
        </w:rPr>
        <w:br w:type="page"/>
      </w:r>
    </w:p>
    <w:p w14:paraId="3C0B4F94">
      <w:pPr>
        <w:spacing w:line="360" w:lineRule="auto"/>
        <w:ind w:right="420" w:firstLine="3614" w:firstLineChars="1000"/>
        <w:rPr>
          <w:rFonts w:hint="eastAsia" w:ascii="仿宋" w:hAnsi="仿宋" w:eastAsia="仿宋" w:cs="仿宋"/>
          <w:b/>
          <w:color w:val="auto"/>
          <w:kern w:val="0"/>
          <w:sz w:val="36"/>
          <w:szCs w:val="36"/>
          <w:highlight w:val="none"/>
        </w:rPr>
      </w:pPr>
      <w:r>
        <w:rPr>
          <w:rFonts w:hint="eastAsia" w:ascii="仿宋" w:hAnsi="仿宋" w:eastAsia="仿宋" w:cs="仿宋"/>
          <w:b/>
          <w:color w:val="auto"/>
          <w:kern w:val="0"/>
          <w:sz w:val="36"/>
          <w:szCs w:val="36"/>
          <w:highlight w:val="none"/>
        </w:rPr>
        <w:t>商务技术文件部分</w:t>
      </w:r>
    </w:p>
    <w:p w14:paraId="3A7CF41B">
      <w:pPr>
        <w:spacing w:line="360" w:lineRule="auto"/>
        <w:jc w:val="center"/>
        <w:outlineLvl w:val="0"/>
        <w:rPr>
          <w:rFonts w:hint="eastAsia" w:ascii="仿宋" w:hAnsi="仿宋" w:eastAsia="仿宋" w:cs="仿宋"/>
          <w:b/>
          <w:color w:val="auto"/>
          <w:kern w:val="0"/>
          <w:sz w:val="24"/>
          <w:highlight w:val="none"/>
        </w:rPr>
      </w:pPr>
    </w:p>
    <w:p w14:paraId="64FC89D4">
      <w:pPr>
        <w:spacing w:line="360" w:lineRule="auto"/>
        <w:jc w:val="center"/>
        <w:outlineLvl w:val="0"/>
        <w:rPr>
          <w:rFonts w:hint="eastAsia" w:ascii="仿宋" w:hAnsi="仿宋" w:eastAsia="仿宋" w:cs="仿宋"/>
          <w:b/>
          <w:color w:val="auto"/>
          <w:kern w:val="0"/>
          <w:sz w:val="28"/>
          <w:szCs w:val="28"/>
          <w:highlight w:val="none"/>
        </w:rPr>
      </w:pPr>
      <w:r>
        <w:rPr>
          <w:rFonts w:hint="eastAsia" w:ascii="仿宋" w:hAnsi="仿宋" w:eastAsia="仿宋" w:cs="仿宋"/>
          <w:b/>
          <w:color w:val="auto"/>
          <w:kern w:val="0"/>
          <w:sz w:val="28"/>
          <w:szCs w:val="28"/>
          <w:highlight w:val="none"/>
        </w:rPr>
        <w:t>目录</w:t>
      </w:r>
    </w:p>
    <w:p w14:paraId="12DFB595">
      <w:pPr>
        <w:snapToGrid w:val="0"/>
        <w:spacing w:line="360" w:lineRule="auto"/>
        <w:ind w:left="479" w:leftChars="228"/>
        <w:rPr>
          <w:rFonts w:hint="eastAsia" w:ascii="仿宋" w:hAnsi="仿宋" w:eastAsia="仿宋" w:cs="仿宋"/>
          <w:color w:val="auto"/>
          <w:highlight w:val="none"/>
        </w:rPr>
      </w:pPr>
      <w:r>
        <w:rPr>
          <w:rFonts w:hint="eastAsia" w:ascii="仿宋" w:hAnsi="仿宋" w:eastAsia="仿宋" w:cs="仿宋"/>
          <w:color w:val="auto"/>
          <w:sz w:val="24"/>
          <w:highlight w:val="none"/>
        </w:rPr>
        <w:t>（1）投标函</w:t>
      </w:r>
      <w:r>
        <w:rPr>
          <w:rFonts w:hint="eastAsia" w:ascii="仿宋" w:hAnsi="仿宋" w:eastAsia="仿宋" w:cs="仿宋"/>
          <w:color w:val="auto"/>
          <w:highlight w:val="none"/>
        </w:rPr>
        <w:t>…………………………………………………………………………………（页码）</w:t>
      </w:r>
      <w:r>
        <w:rPr>
          <w:rFonts w:hint="eastAsia" w:ascii="仿宋" w:hAnsi="仿宋" w:eastAsia="仿宋" w:cs="仿宋"/>
          <w:color w:val="auto"/>
          <w:sz w:val="24"/>
          <w:highlight w:val="none"/>
        </w:rPr>
        <w:t>（2）授权委托书或法定代表人（单位负责人、自然人本人）身份证明</w:t>
      </w:r>
      <w:r>
        <w:rPr>
          <w:rFonts w:hint="eastAsia" w:ascii="仿宋" w:hAnsi="仿宋" w:eastAsia="仿宋" w:cs="仿宋"/>
          <w:color w:val="auto"/>
          <w:sz w:val="24"/>
          <w:highlight w:val="none"/>
          <w:lang w:eastAsia="zh-CN"/>
        </w:rPr>
        <w:t>社保机构出具的投标截止日前6个月内</w:t>
      </w:r>
      <w:r>
        <w:rPr>
          <w:rFonts w:hint="eastAsia" w:ascii="仿宋" w:hAnsi="仿宋" w:eastAsia="仿宋" w:cs="仿宋"/>
          <w:color w:val="auto"/>
          <w:sz w:val="24"/>
          <w:highlight w:val="none"/>
          <w:lang w:val="en-US" w:eastAsia="zh-CN"/>
        </w:rPr>
        <w:t>任意一月</w:t>
      </w:r>
      <w:r>
        <w:rPr>
          <w:rFonts w:hint="eastAsia" w:ascii="仿宋" w:hAnsi="仿宋" w:eastAsia="仿宋" w:cs="仿宋"/>
          <w:color w:val="auto"/>
          <w:sz w:val="24"/>
          <w:highlight w:val="none"/>
          <w:lang w:eastAsia="zh-CN"/>
        </w:rPr>
        <w:t>授权代表的投标单位社保缴纳证明，任职不足6个月的可提供劳动合同证明文件</w:t>
      </w:r>
      <w:r>
        <w:rPr>
          <w:rFonts w:hint="eastAsia" w:ascii="仿宋" w:hAnsi="仿宋" w:eastAsia="仿宋" w:cs="仿宋"/>
          <w:color w:val="auto"/>
          <w:sz w:val="24"/>
          <w:highlight w:val="none"/>
        </w:rPr>
        <w:t>………………………………………………（页码）</w:t>
      </w:r>
    </w:p>
    <w:p w14:paraId="69D7F006">
      <w:pPr>
        <w:snapToGrid w:val="0"/>
        <w:spacing w:line="360" w:lineRule="auto"/>
        <w:ind w:left="479" w:leftChars="228"/>
        <w:rPr>
          <w:rFonts w:hint="eastAsia" w:ascii="仿宋" w:hAnsi="仿宋" w:eastAsia="仿宋" w:cs="仿宋"/>
          <w:color w:val="auto"/>
          <w:highlight w:val="none"/>
        </w:rPr>
      </w:pPr>
      <w:r>
        <w:rPr>
          <w:rFonts w:hint="eastAsia" w:ascii="仿宋" w:hAnsi="仿宋" w:eastAsia="仿宋" w:cs="仿宋"/>
          <w:color w:val="auto"/>
          <w:sz w:val="24"/>
          <w:highlight w:val="none"/>
        </w:rPr>
        <w:t>（3）分包意向协议</w:t>
      </w:r>
      <w:r>
        <w:rPr>
          <w:rFonts w:hint="eastAsia" w:ascii="仿宋" w:hAnsi="仿宋" w:eastAsia="仿宋" w:cs="仿宋"/>
          <w:color w:val="auto"/>
          <w:highlight w:val="none"/>
        </w:rPr>
        <w:t>…………………………………………………………………………（页码）</w:t>
      </w:r>
    </w:p>
    <w:p w14:paraId="6F6582FD">
      <w:pPr>
        <w:snapToGrid w:val="0"/>
        <w:spacing w:line="360" w:lineRule="auto"/>
        <w:ind w:firstLine="480" w:firstLineChars="200"/>
        <w:rPr>
          <w:rFonts w:hint="eastAsia" w:ascii="仿宋" w:hAnsi="仿宋" w:eastAsia="仿宋" w:cs="仿宋"/>
          <w:color w:val="auto"/>
          <w:highlight w:val="none"/>
        </w:rPr>
      </w:pPr>
      <w:r>
        <w:rPr>
          <w:rFonts w:hint="eastAsia" w:ascii="仿宋" w:hAnsi="仿宋" w:eastAsia="仿宋" w:cs="仿宋"/>
          <w:color w:val="auto"/>
          <w:sz w:val="24"/>
          <w:highlight w:val="none"/>
        </w:rPr>
        <w:t>（4）符合性审查资料</w:t>
      </w:r>
      <w:r>
        <w:rPr>
          <w:rFonts w:hint="eastAsia" w:ascii="仿宋" w:hAnsi="仿宋" w:eastAsia="仿宋" w:cs="仿宋"/>
          <w:color w:val="auto"/>
          <w:highlight w:val="none"/>
        </w:rPr>
        <w:t>………………………………………………………………………（页码）</w:t>
      </w:r>
    </w:p>
    <w:p w14:paraId="4F0A00D1">
      <w:pPr>
        <w:snapToGrid w:val="0"/>
        <w:spacing w:line="360" w:lineRule="auto"/>
        <w:ind w:left="479" w:leftChars="228"/>
        <w:rPr>
          <w:rFonts w:hint="eastAsia" w:ascii="仿宋" w:hAnsi="仿宋" w:eastAsia="仿宋" w:cs="仿宋"/>
          <w:color w:val="auto"/>
          <w:highlight w:val="none"/>
        </w:rPr>
      </w:pPr>
      <w:r>
        <w:rPr>
          <w:rFonts w:hint="eastAsia" w:ascii="仿宋" w:hAnsi="仿宋" w:eastAsia="仿宋" w:cs="仿宋"/>
          <w:color w:val="auto"/>
          <w:sz w:val="24"/>
          <w:highlight w:val="none"/>
        </w:rPr>
        <w:t>（5）评标标准相应的商务技术资料</w:t>
      </w:r>
      <w:r>
        <w:rPr>
          <w:rFonts w:hint="eastAsia" w:ascii="仿宋" w:hAnsi="仿宋" w:eastAsia="仿宋" w:cs="仿宋"/>
          <w:color w:val="auto"/>
          <w:highlight w:val="none"/>
        </w:rPr>
        <w:t>…………………………</w:t>
      </w:r>
      <w:r>
        <w:rPr>
          <w:rFonts w:hint="eastAsia" w:ascii="仿宋" w:hAnsi="仿宋" w:eastAsia="仿宋" w:cs="仿宋"/>
          <w:color w:val="auto"/>
          <w:sz w:val="24"/>
          <w:highlight w:val="none"/>
        </w:rPr>
        <w:t>………</w:t>
      </w:r>
      <w:r>
        <w:rPr>
          <w:rFonts w:hint="eastAsia" w:ascii="仿宋" w:hAnsi="仿宋" w:eastAsia="仿宋" w:cs="仿宋"/>
          <w:color w:val="auto"/>
          <w:highlight w:val="none"/>
        </w:rPr>
        <w:t>…</w:t>
      </w:r>
      <w:r>
        <w:rPr>
          <w:rFonts w:hint="eastAsia" w:ascii="仿宋" w:hAnsi="仿宋" w:eastAsia="仿宋" w:cs="仿宋"/>
          <w:color w:val="auto"/>
          <w:sz w:val="24"/>
          <w:highlight w:val="none"/>
        </w:rPr>
        <w:t>…</w:t>
      </w:r>
      <w:r>
        <w:rPr>
          <w:rFonts w:hint="eastAsia" w:ascii="仿宋" w:hAnsi="仿宋" w:eastAsia="仿宋" w:cs="仿宋"/>
          <w:color w:val="auto"/>
          <w:highlight w:val="none"/>
        </w:rPr>
        <w:t>……………（页码）</w:t>
      </w:r>
      <w:r>
        <w:rPr>
          <w:rFonts w:hint="eastAsia" w:ascii="仿宋" w:hAnsi="仿宋" w:eastAsia="仿宋" w:cs="仿宋"/>
          <w:color w:val="auto"/>
          <w:sz w:val="24"/>
          <w:highlight w:val="none"/>
        </w:rPr>
        <w:t>（6）投标标的清单</w:t>
      </w:r>
      <w:r>
        <w:rPr>
          <w:rFonts w:hint="eastAsia" w:ascii="仿宋" w:hAnsi="仿宋" w:eastAsia="仿宋" w:cs="仿宋"/>
          <w:color w:val="auto"/>
          <w:highlight w:val="none"/>
        </w:rPr>
        <w:t>…………………………</w:t>
      </w:r>
      <w:r>
        <w:rPr>
          <w:rFonts w:hint="eastAsia" w:ascii="仿宋" w:hAnsi="仿宋" w:eastAsia="仿宋" w:cs="仿宋"/>
          <w:color w:val="auto"/>
          <w:sz w:val="24"/>
          <w:highlight w:val="none"/>
        </w:rPr>
        <w:t>………</w:t>
      </w:r>
      <w:r>
        <w:rPr>
          <w:rFonts w:hint="eastAsia" w:ascii="仿宋" w:hAnsi="仿宋" w:eastAsia="仿宋" w:cs="仿宋"/>
          <w:color w:val="auto"/>
          <w:highlight w:val="none"/>
        </w:rPr>
        <w:t>…</w:t>
      </w:r>
      <w:r>
        <w:rPr>
          <w:rFonts w:hint="eastAsia" w:ascii="仿宋" w:hAnsi="仿宋" w:eastAsia="仿宋" w:cs="仿宋"/>
          <w:color w:val="auto"/>
          <w:sz w:val="24"/>
          <w:highlight w:val="none"/>
        </w:rPr>
        <w:t>…</w:t>
      </w:r>
      <w:r>
        <w:rPr>
          <w:rFonts w:hint="eastAsia" w:ascii="仿宋" w:hAnsi="仿宋" w:eastAsia="仿宋" w:cs="仿宋"/>
          <w:color w:val="auto"/>
          <w:highlight w:val="none"/>
        </w:rPr>
        <w:t>…</w:t>
      </w:r>
      <w:r>
        <w:rPr>
          <w:rFonts w:hint="eastAsia" w:ascii="仿宋" w:hAnsi="仿宋" w:eastAsia="仿宋" w:cs="仿宋"/>
          <w:color w:val="auto"/>
          <w:sz w:val="24"/>
          <w:highlight w:val="none"/>
        </w:rPr>
        <w:t>…</w:t>
      </w:r>
      <w:r>
        <w:rPr>
          <w:rFonts w:hint="eastAsia" w:ascii="仿宋" w:hAnsi="仿宋" w:eastAsia="仿宋" w:cs="仿宋"/>
          <w:color w:val="auto"/>
          <w:highlight w:val="none"/>
        </w:rPr>
        <w:t>…</w:t>
      </w:r>
      <w:r>
        <w:rPr>
          <w:rFonts w:hint="eastAsia" w:ascii="仿宋" w:hAnsi="仿宋" w:eastAsia="仿宋" w:cs="仿宋"/>
          <w:color w:val="auto"/>
          <w:sz w:val="24"/>
          <w:highlight w:val="none"/>
        </w:rPr>
        <w:t>…</w:t>
      </w:r>
      <w:r>
        <w:rPr>
          <w:rFonts w:hint="eastAsia" w:ascii="仿宋" w:hAnsi="仿宋" w:eastAsia="仿宋" w:cs="仿宋"/>
          <w:color w:val="auto"/>
          <w:highlight w:val="none"/>
        </w:rPr>
        <w:t>…</w:t>
      </w:r>
      <w:r>
        <w:rPr>
          <w:rFonts w:hint="eastAsia" w:ascii="仿宋" w:hAnsi="仿宋" w:eastAsia="仿宋" w:cs="仿宋"/>
          <w:color w:val="auto"/>
          <w:sz w:val="24"/>
          <w:highlight w:val="none"/>
        </w:rPr>
        <w:t>…</w:t>
      </w:r>
      <w:r>
        <w:rPr>
          <w:rFonts w:hint="eastAsia" w:ascii="仿宋" w:hAnsi="仿宋" w:eastAsia="仿宋" w:cs="仿宋"/>
          <w:color w:val="auto"/>
          <w:highlight w:val="none"/>
        </w:rPr>
        <w:t>……………（页码）</w:t>
      </w:r>
      <w:r>
        <w:rPr>
          <w:rFonts w:hint="eastAsia" w:ascii="仿宋" w:hAnsi="仿宋" w:eastAsia="仿宋" w:cs="仿宋"/>
          <w:color w:val="auto"/>
          <w:sz w:val="24"/>
          <w:highlight w:val="none"/>
        </w:rPr>
        <w:t>（7）商务技术偏离表</w:t>
      </w:r>
      <w:r>
        <w:rPr>
          <w:rFonts w:hint="eastAsia" w:ascii="仿宋" w:hAnsi="仿宋" w:eastAsia="仿宋" w:cs="仿宋"/>
          <w:color w:val="auto"/>
          <w:highlight w:val="none"/>
        </w:rPr>
        <w:t>………………………………………………………………………（页码）</w:t>
      </w:r>
    </w:p>
    <w:p w14:paraId="7BAD3BDB">
      <w:pPr>
        <w:snapToGrid w:val="0"/>
        <w:spacing w:line="360" w:lineRule="auto"/>
        <w:ind w:left="479" w:leftChars="228"/>
        <w:rPr>
          <w:rFonts w:hint="eastAsia" w:ascii="仿宋" w:hAnsi="仿宋" w:eastAsia="仿宋" w:cs="仿宋"/>
          <w:color w:val="auto"/>
          <w:highlight w:val="none"/>
        </w:rPr>
      </w:pPr>
      <w:r>
        <w:rPr>
          <w:rFonts w:hint="eastAsia" w:ascii="仿宋" w:hAnsi="仿宋" w:eastAsia="仿宋" w:cs="仿宋"/>
          <w:color w:val="auto"/>
          <w:sz w:val="24"/>
          <w:highlight w:val="none"/>
          <w:lang w:val="zh-CN"/>
        </w:rPr>
        <w:t>（</w:t>
      </w:r>
      <w:r>
        <w:rPr>
          <w:rFonts w:hint="eastAsia" w:ascii="仿宋" w:hAnsi="仿宋" w:eastAsia="仿宋" w:cs="仿宋"/>
          <w:color w:val="auto"/>
          <w:sz w:val="24"/>
          <w:highlight w:val="none"/>
        </w:rPr>
        <w:t>8</w:t>
      </w:r>
      <w:r>
        <w:rPr>
          <w:rFonts w:hint="eastAsia" w:ascii="仿宋" w:hAnsi="仿宋" w:eastAsia="仿宋" w:cs="仿宋"/>
          <w:color w:val="auto"/>
          <w:sz w:val="24"/>
          <w:highlight w:val="none"/>
          <w:lang w:val="zh-CN"/>
        </w:rPr>
        <w:t>）政府采购供应商廉洁自律承诺书</w:t>
      </w:r>
      <w:r>
        <w:rPr>
          <w:rFonts w:hint="eastAsia" w:ascii="仿宋" w:hAnsi="仿宋" w:eastAsia="仿宋" w:cs="仿宋"/>
          <w:color w:val="auto"/>
          <w:highlight w:val="none"/>
        </w:rPr>
        <w:t>…………………………………………………（页码）</w:t>
      </w:r>
    </w:p>
    <w:p w14:paraId="2B50A665">
      <w:pPr>
        <w:snapToGrid w:val="0"/>
        <w:spacing w:line="360" w:lineRule="auto"/>
        <w:jc w:val="center"/>
        <w:rPr>
          <w:rFonts w:hint="eastAsia" w:ascii="仿宋" w:hAnsi="仿宋" w:eastAsia="仿宋" w:cs="仿宋"/>
          <w:b/>
          <w:color w:val="auto"/>
          <w:kern w:val="0"/>
          <w:sz w:val="32"/>
          <w:szCs w:val="32"/>
          <w:highlight w:val="none"/>
          <w:lang w:val="zh-CN"/>
        </w:rPr>
      </w:pPr>
    </w:p>
    <w:p w14:paraId="700BCA6D">
      <w:pPr>
        <w:snapToGrid w:val="0"/>
        <w:spacing w:line="360" w:lineRule="auto"/>
        <w:jc w:val="center"/>
        <w:rPr>
          <w:rFonts w:hint="eastAsia" w:ascii="仿宋" w:hAnsi="仿宋" w:eastAsia="仿宋" w:cs="仿宋"/>
          <w:b/>
          <w:color w:val="auto"/>
          <w:kern w:val="0"/>
          <w:sz w:val="32"/>
          <w:szCs w:val="32"/>
          <w:highlight w:val="none"/>
          <w:lang w:val="zh-CN"/>
        </w:rPr>
      </w:pPr>
    </w:p>
    <w:p w14:paraId="4CABD69D">
      <w:pPr>
        <w:snapToGrid w:val="0"/>
        <w:spacing w:line="360" w:lineRule="auto"/>
        <w:jc w:val="center"/>
        <w:rPr>
          <w:rFonts w:hint="eastAsia" w:ascii="仿宋" w:hAnsi="仿宋" w:eastAsia="仿宋" w:cs="仿宋"/>
          <w:b/>
          <w:color w:val="auto"/>
          <w:kern w:val="0"/>
          <w:sz w:val="32"/>
          <w:szCs w:val="32"/>
          <w:highlight w:val="none"/>
          <w:lang w:val="zh-CN"/>
        </w:rPr>
      </w:pPr>
    </w:p>
    <w:p w14:paraId="69DEAC0D">
      <w:pPr>
        <w:snapToGrid w:val="0"/>
        <w:spacing w:line="360" w:lineRule="auto"/>
        <w:jc w:val="center"/>
        <w:rPr>
          <w:rFonts w:hint="eastAsia" w:ascii="仿宋" w:hAnsi="仿宋" w:eastAsia="仿宋" w:cs="仿宋"/>
          <w:b/>
          <w:color w:val="auto"/>
          <w:kern w:val="0"/>
          <w:sz w:val="32"/>
          <w:szCs w:val="32"/>
          <w:highlight w:val="none"/>
          <w:lang w:val="zh-CN"/>
        </w:rPr>
      </w:pPr>
    </w:p>
    <w:p w14:paraId="6EE7BD80">
      <w:pPr>
        <w:snapToGrid w:val="0"/>
        <w:spacing w:line="360" w:lineRule="auto"/>
        <w:jc w:val="center"/>
        <w:rPr>
          <w:rFonts w:hint="eastAsia" w:ascii="仿宋" w:hAnsi="仿宋" w:eastAsia="仿宋" w:cs="仿宋"/>
          <w:b/>
          <w:color w:val="auto"/>
          <w:kern w:val="0"/>
          <w:sz w:val="32"/>
          <w:szCs w:val="32"/>
          <w:highlight w:val="none"/>
          <w:lang w:val="zh-CN"/>
        </w:rPr>
      </w:pPr>
    </w:p>
    <w:p w14:paraId="48640FED">
      <w:pPr>
        <w:snapToGrid w:val="0"/>
        <w:spacing w:line="360" w:lineRule="auto"/>
        <w:jc w:val="center"/>
        <w:rPr>
          <w:rFonts w:hint="eastAsia" w:ascii="仿宋" w:hAnsi="仿宋" w:eastAsia="仿宋" w:cs="仿宋"/>
          <w:b/>
          <w:color w:val="auto"/>
          <w:kern w:val="0"/>
          <w:sz w:val="32"/>
          <w:szCs w:val="32"/>
          <w:highlight w:val="none"/>
          <w:lang w:val="zh-CN"/>
        </w:rPr>
      </w:pPr>
    </w:p>
    <w:p w14:paraId="7A0083EF">
      <w:pPr>
        <w:snapToGrid w:val="0"/>
        <w:spacing w:line="360" w:lineRule="auto"/>
        <w:jc w:val="center"/>
        <w:rPr>
          <w:rFonts w:hint="eastAsia" w:ascii="仿宋" w:hAnsi="仿宋" w:eastAsia="仿宋" w:cs="仿宋"/>
          <w:b/>
          <w:color w:val="auto"/>
          <w:kern w:val="0"/>
          <w:sz w:val="32"/>
          <w:szCs w:val="32"/>
          <w:highlight w:val="none"/>
          <w:lang w:val="zh-CN"/>
        </w:rPr>
      </w:pPr>
    </w:p>
    <w:p w14:paraId="1F5A04FD">
      <w:pPr>
        <w:snapToGrid w:val="0"/>
        <w:spacing w:line="360" w:lineRule="auto"/>
        <w:jc w:val="center"/>
        <w:rPr>
          <w:rFonts w:hint="eastAsia" w:ascii="仿宋" w:hAnsi="仿宋" w:eastAsia="仿宋" w:cs="仿宋"/>
          <w:b/>
          <w:color w:val="auto"/>
          <w:kern w:val="0"/>
          <w:sz w:val="32"/>
          <w:szCs w:val="32"/>
          <w:highlight w:val="none"/>
          <w:lang w:val="zh-CN"/>
        </w:rPr>
      </w:pPr>
    </w:p>
    <w:p w14:paraId="301C9372">
      <w:pPr>
        <w:snapToGrid w:val="0"/>
        <w:spacing w:line="360" w:lineRule="auto"/>
        <w:jc w:val="center"/>
        <w:rPr>
          <w:rFonts w:hint="eastAsia" w:ascii="仿宋" w:hAnsi="仿宋" w:eastAsia="仿宋" w:cs="仿宋"/>
          <w:b/>
          <w:color w:val="auto"/>
          <w:kern w:val="0"/>
          <w:sz w:val="32"/>
          <w:szCs w:val="32"/>
          <w:highlight w:val="none"/>
          <w:lang w:val="zh-CN"/>
        </w:rPr>
      </w:pPr>
    </w:p>
    <w:p w14:paraId="49FA761E">
      <w:pPr>
        <w:snapToGrid w:val="0"/>
        <w:spacing w:line="360" w:lineRule="auto"/>
        <w:jc w:val="center"/>
        <w:rPr>
          <w:rFonts w:hint="eastAsia" w:ascii="仿宋" w:hAnsi="仿宋" w:eastAsia="仿宋" w:cs="仿宋"/>
          <w:b/>
          <w:color w:val="auto"/>
          <w:kern w:val="0"/>
          <w:sz w:val="32"/>
          <w:szCs w:val="32"/>
          <w:highlight w:val="none"/>
          <w:lang w:val="zh-CN"/>
        </w:rPr>
      </w:pPr>
    </w:p>
    <w:p w14:paraId="0CE6BE45">
      <w:pPr>
        <w:snapToGrid w:val="0"/>
        <w:spacing w:line="360" w:lineRule="auto"/>
        <w:jc w:val="center"/>
        <w:rPr>
          <w:rFonts w:hint="eastAsia" w:ascii="仿宋" w:hAnsi="仿宋" w:eastAsia="仿宋" w:cs="仿宋"/>
          <w:b/>
          <w:color w:val="auto"/>
          <w:kern w:val="0"/>
          <w:sz w:val="32"/>
          <w:szCs w:val="32"/>
          <w:highlight w:val="none"/>
          <w:lang w:val="zh-CN"/>
        </w:rPr>
      </w:pPr>
    </w:p>
    <w:p w14:paraId="0B232C6D">
      <w:pPr>
        <w:widowControl/>
        <w:adjustRightInd/>
        <w:jc w:val="left"/>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br w:type="page"/>
      </w:r>
    </w:p>
    <w:p w14:paraId="3A8940F2">
      <w:pPr>
        <w:snapToGrid w:val="0"/>
        <w:spacing w:line="360" w:lineRule="auto"/>
        <w:jc w:val="center"/>
        <w:outlineLvl w:val="0"/>
        <w:rPr>
          <w:rFonts w:hint="eastAsia" w:ascii="仿宋" w:hAnsi="仿宋" w:eastAsia="仿宋" w:cs="仿宋"/>
          <w:b/>
          <w:color w:val="auto"/>
          <w:sz w:val="32"/>
          <w:szCs w:val="32"/>
          <w:highlight w:val="none"/>
        </w:rPr>
      </w:pPr>
      <w:r>
        <w:rPr>
          <w:rFonts w:hint="eastAsia" w:ascii="仿宋" w:hAnsi="仿宋" w:eastAsia="仿宋" w:cs="仿宋"/>
          <w:b/>
          <w:color w:val="auto"/>
          <w:kern w:val="0"/>
          <w:sz w:val="32"/>
          <w:szCs w:val="32"/>
          <w:highlight w:val="none"/>
        </w:rPr>
        <w:t>一、投标</w:t>
      </w:r>
      <w:r>
        <w:rPr>
          <w:rFonts w:hint="eastAsia" w:ascii="仿宋" w:hAnsi="仿宋" w:eastAsia="仿宋" w:cs="仿宋"/>
          <w:b/>
          <w:color w:val="auto"/>
          <w:sz w:val="32"/>
          <w:szCs w:val="32"/>
          <w:highlight w:val="none"/>
        </w:rPr>
        <w:t>函</w:t>
      </w:r>
    </w:p>
    <w:p w14:paraId="38F2DFB8">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（采购人）、（采购代理机构）：</w:t>
      </w:r>
    </w:p>
    <w:p w14:paraId="3AB3C4C0">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我方参加你方组织的（项目名称）【招标编号：（采购编号）】招标的有关活动，并对此项目进行投标。为此：</w:t>
      </w:r>
    </w:p>
    <w:p w14:paraId="468B7083">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1、我方承诺投标有效期从提交投标文件的截止之日起</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天（不少于90天）</w:t>
      </w:r>
      <w:r>
        <w:rPr>
          <w:rFonts w:hint="eastAsia" w:ascii="仿宋" w:hAnsi="仿宋" w:eastAsia="仿宋" w:cs="仿宋"/>
          <w:color w:val="auto"/>
          <w:highlight w:val="none"/>
        </w:rPr>
        <w:t>，</w:t>
      </w:r>
      <w:r>
        <w:rPr>
          <w:rFonts w:hint="eastAsia" w:ascii="仿宋" w:hAnsi="仿宋" w:eastAsia="仿宋" w:cs="仿宋"/>
          <w:color w:val="auto"/>
          <w:sz w:val="24"/>
          <w:highlight w:val="none"/>
        </w:rPr>
        <w:t>本投标文件在投标有效期满之前均具有约束力。</w:t>
      </w:r>
    </w:p>
    <w:p w14:paraId="3E0FDCB5">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2、我方的投标文件包括以下内容：</w:t>
      </w:r>
    </w:p>
    <w:p w14:paraId="39DD7A5E">
      <w:pPr>
        <w:snapToGrid w:val="0"/>
        <w:spacing w:line="360" w:lineRule="auto"/>
        <w:ind w:left="210" w:leftChars="10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2.1资格文件：</w:t>
      </w:r>
    </w:p>
    <w:p w14:paraId="734B9DC9">
      <w:pPr>
        <w:snapToGrid w:val="0"/>
        <w:spacing w:line="360" w:lineRule="auto"/>
        <w:ind w:left="420" w:leftChars="20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2.1.1承诺函；</w:t>
      </w:r>
    </w:p>
    <w:p w14:paraId="48B56DA1">
      <w:pPr>
        <w:snapToGrid w:val="0"/>
        <w:spacing w:line="360" w:lineRule="auto"/>
        <w:ind w:left="420" w:leftChars="20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2.1.2</w:t>
      </w:r>
      <w:r>
        <w:rPr>
          <w:rFonts w:hint="eastAsia" w:ascii="仿宋" w:hAnsi="仿宋" w:eastAsia="仿宋" w:cs="仿宋"/>
          <w:snapToGrid w:val="0"/>
          <w:color w:val="auto"/>
          <w:kern w:val="28"/>
          <w:sz w:val="24"/>
          <w:szCs w:val="20"/>
          <w:highlight w:val="none"/>
        </w:rPr>
        <w:t>联合协议</w:t>
      </w:r>
      <w:bookmarkStart w:id="518" w:name="_Hlk101257010"/>
      <w:r>
        <w:rPr>
          <w:rFonts w:hint="eastAsia" w:ascii="仿宋" w:hAnsi="仿宋" w:eastAsia="仿宋" w:cs="仿宋"/>
          <w:color w:val="auto"/>
          <w:sz w:val="24"/>
          <w:highlight w:val="none"/>
        </w:rPr>
        <w:t>（如果有)</w:t>
      </w:r>
      <w:bookmarkEnd w:id="518"/>
      <w:r>
        <w:rPr>
          <w:rFonts w:hint="eastAsia" w:ascii="仿宋" w:hAnsi="仿宋" w:eastAsia="仿宋" w:cs="仿宋"/>
          <w:snapToGrid w:val="0"/>
          <w:color w:val="auto"/>
          <w:kern w:val="28"/>
          <w:sz w:val="24"/>
          <w:szCs w:val="20"/>
          <w:highlight w:val="none"/>
        </w:rPr>
        <w:t>；</w:t>
      </w:r>
    </w:p>
    <w:p w14:paraId="2B4EC0CC">
      <w:pPr>
        <w:snapToGrid w:val="0"/>
        <w:spacing w:line="360" w:lineRule="auto"/>
        <w:ind w:left="420" w:leftChars="20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2.1.3落实政府采购政策需满足的资格要求；</w:t>
      </w:r>
      <w:r>
        <w:rPr>
          <w:rFonts w:hint="eastAsia" w:ascii="仿宋" w:hAnsi="仿宋" w:eastAsia="仿宋" w:cs="仿宋"/>
          <w:color w:val="auto"/>
          <w:sz w:val="24"/>
          <w:highlight w:val="none"/>
          <w:lang w:val="en-US" w:eastAsia="zh-CN"/>
        </w:rPr>
        <w:t>提供中小企业声明函</w:t>
      </w:r>
    </w:p>
    <w:p w14:paraId="2891C294">
      <w:pPr>
        <w:snapToGrid w:val="0"/>
        <w:spacing w:line="360" w:lineRule="auto"/>
        <w:ind w:left="420" w:leftChars="20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2.1.4本项目的特定资格要求（</w:t>
      </w:r>
      <w:r>
        <w:rPr>
          <w:rFonts w:hint="eastAsia" w:ascii="仿宋" w:hAnsi="仿宋" w:eastAsia="仿宋" w:cs="仿宋"/>
          <w:bCs w:val="0"/>
          <w:color w:val="auto"/>
          <w:sz w:val="24"/>
          <w:highlight w:val="none"/>
        </w:rPr>
        <w:t>本项目无</w:t>
      </w:r>
      <w:r>
        <w:rPr>
          <w:rFonts w:hint="eastAsia" w:ascii="仿宋" w:hAnsi="仿宋" w:eastAsia="仿宋" w:cs="仿宋"/>
          <w:color w:val="auto"/>
          <w:sz w:val="24"/>
          <w:highlight w:val="none"/>
        </w:rPr>
        <w:t>)。</w:t>
      </w:r>
    </w:p>
    <w:p w14:paraId="33E6C08F">
      <w:pPr>
        <w:snapToGrid w:val="0"/>
        <w:spacing w:line="360" w:lineRule="auto"/>
        <w:ind w:left="210" w:leftChars="100" w:firstLine="480" w:firstLineChars="200"/>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rPr>
        <w:t>2</w:t>
      </w:r>
      <w:r>
        <w:rPr>
          <w:rFonts w:hint="eastAsia" w:ascii="仿宋" w:hAnsi="仿宋" w:eastAsia="仿宋" w:cs="仿宋"/>
          <w:color w:val="auto"/>
          <w:sz w:val="24"/>
          <w:highlight w:val="none"/>
          <w:lang w:val="zh-CN"/>
        </w:rPr>
        <w:t>.</w:t>
      </w:r>
      <w:r>
        <w:rPr>
          <w:rFonts w:hint="eastAsia" w:ascii="仿宋" w:hAnsi="仿宋" w:eastAsia="仿宋" w:cs="仿宋"/>
          <w:color w:val="auto"/>
          <w:sz w:val="24"/>
          <w:highlight w:val="none"/>
        </w:rPr>
        <w:t>2</w:t>
      </w:r>
      <w:r>
        <w:rPr>
          <w:rFonts w:hint="eastAsia" w:ascii="仿宋" w:hAnsi="仿宋" w:eastAsia="仿宋" w:cs="仿宋"/>
          <w:color w:val="auto"/>
          <w:sz w:val="24"/>
          <w:highlight w:val="none"/>
          <w:lang w:val="zh-CN"/>
        </w:rPr>
        <w:t xml:space="preserve"> </w:t>
      </w:r>
      <w:r>
        <w:rPr>
          <w:rFonts w:hint="eastAsia" w:ascii="仿宋" w:hAnsi="仿宋" w:eastAsia="仿宋" w:cs="仿宋"/>
          <w:color w:val="auto"/>
          <w:sz w:val="24"/>
          <w:highlight w:val="none"/>
        </w:rPr>
        <w:t>商务技术</w:t>
      </w:r>
      <w:r>
        <w:rPr>
          <w:rFonts w:hint="eastAsia" w:ascii="仿宋" w:hAnsi="仿宋" w:eastAsia="仿宋" w:cs="仿宋"/>
          <w:color w:val="auto"/>
          <w:sz w:val="24"/>
          <w:highlight w:val="none"/>
          <w:lang w:val="zh-CN"/>
        </w:rPr>
        <w:t>文件：</w:t>
      </w:r>
    </w:p>
    <w:p w14:paraId="5B44AF5D">
      <w:pPr>
        <w:snapToGrid w:val="0"/>
        <w:spacing w:line="360" w:lineRule="auto"/>
        <w:ind w:left="420" w:leftChars="20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2.2.1投标函；</w:t>
      </w:r>
      <w:r>
        <w:rPr>
          <w:rFonts w:hint="eastAsia" w:ascii="仿宋" w:hAnsi="仿宋" w:eastAsia="仿宋" w:cs="仿宋"/>
          <w:color w:val="auto"/>
          <w:sz w:val="24"/>
          <w:highlight w:val="none"/>
          <w:lang w:val="zh-CN"/>
        </w:rPr>
        <w:t xml:space="preserve"> </w:t>
      </w:r>
    </w:p>
    <w:p w14:paraId="3EB71FB7">
      <w:pPr>
        <w:snapToGrid w:val="0"/>
        <w:spacing w:line="360" w:lineRule="auto"/>
        <w:ind w:left="420" w:leftChars="20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2.2.2授权委托书或法定代表人（单位负责人、自然人本人）身份证明</w:t>
      </w:r>
      <w:r>
        <w:rPr>
          <w:rFonts w:hint="eastAsia" w:ascii="仿宋" w:hAnsi="仿宋" w:eastAsia="仿宋" w:cs="仿宋"/>
          <w:color w:val="auto"/>
          <w:sz w:val="24"/>
          <w:highlight w:val="none"/>
          <w:lang w:eastAsia="zh-CN"/>
        </w:rPr>
        <w:t>社保机构出具的投标截止日前6个月内</w:t>
      </w:r>
      <w:r>
        <w:rPr>
          <w:rFonts w:hint="eastAsia" w:ascii="仿宋" w:hAnsi="仿宋" w:eastAsia="仿宋" w:cs="仿宋"/>
          <w:color w:val="auto"/>
          <w:sz w:val="24"/>
          <w:highlight w:val="none"/>
          <w:lang w:val="en-US" w:eastAsia="zh-CN"/>
        </w:rPr>
        <w:t>任意一月</w:t>
      </w:r>
      <w:r>
        <w:rPr>
          <w:rFonts w:hint="eastAsia" w:ascii="仿宋" w:hAnsi="仿宋" w:eastAsia="仿宋" w:cs="仿宋"/>
          <w:color w:val="auto"/>
          <w:sz w:val="24"/>
          <w:highlight w:val="none"/>
          <w:lang w:eastAsia="zh-CN"/>
        </w:rPr>
        <w:t>授权代表的投标单位社保缴纳证明，任职不足6个月的可提供劳动合同证明文件</w:t>
      </w:r>
      <w:r>
        <w:rPr>
          <w:rFonts w:hint="eastAsia" w:ascii="仿宋" w:hAnsi="仿宋" w:eastAsia="仿宋" w:cs="仿宋"/>
          <w:color w:val="auto"/>
          <w:sz w:val="24"/>
          <w:highlight w:val="none"/>
        </w:rPr>
        <w:t>；</w:t>
      </w:r>
    </w:p>
    <w:p w14:paraId="37A344C0">
      <w:pPr>
        <w:snapToGrid w:val="0"/>
        <w:spacing w:line="360" w:lineRule="auto"/>
        <w:ind w:left="420" w:leftChars="20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2.2.3分包意向协议（如果有)；</w:t>
      </w:r>
    </w:p>
    <w:p w14:paraId="3ACC02E4">
      <w:pPr>
        <w:snapToGrid w:val="0"/>
        <w:spacing w:line="360" w:lineRule="auto"/>
        <w:ind w:left="420" w:leftChars="20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2.2.4符合性审查资料；</w:t>
      </w:r>
    </w:p>
    <w:p w14:paraId="796B43D6">
      <w:pPr>
        <w:snapToGrid w:val="0"/>
        <w:spacing w:line="360" w:lineRule="auto"/>
        <w:ind w:left="420" w:leftChars="20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2.2.5评标标准相应的商务技术资料；</w:t>
      </w:r>
    </w:p>
    <w:p w14:paraId="0AC527FB">
      <w:pPr>
        <w:snapToGrid w:val="0"/>
        <w:spacing w:line="360" w:lineRule="auto"/>
        <w:ind w:left="420" w:leftChars="20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2.2.6投标标的清单；</w:t>
      </w:r>
    </w:p>
    <w:p w14:paraId="6478F24A">
      <w:pPr>
        <w:snapToGrid w:val="0"/>
        <w:spacing w:line="360" w:lineRule="auto"/>
        <w:ind w:left="420" w:leftChars="20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2.2.7商务技术偏离表；</w:t>
      </w:r>
    </w:p>
    <w:p w14:paraId="7C5C4887">
      <w:pPr>
        <w:snapToGrid w:val="0"/>
        <w:spacing w:line="360" w:lineRule="auto"/>
        <w:ind w:left="420" w:leftChars="200" w:firstLine="480" w:firstLineChars="200"/>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rPr>
        <w:t>2</w:t>
      </w:r>
      <w:r>
        <w:rPr>
          <w:rFonts w:hint="eastAsia" w:ascii="仿宋" w:hAnsi="仿宋" w:eastAsia="仿宋" w:cs="仿宋"/>
          <w:color w:val="auto"/>
          <w:sz w:val="24"/>
          <w:highlight w:val="none"/>
          <w:lang w:val="zh-CN"/>
        </w:rPr>
        <w:t>.</w:t>
      </w:r>
      <w:r>
        <w:rPr>
          <w:rFonts w:hint="eastAsia" w:ascii="仿宋" w:hAnsi="仿宋" w:eastAsia="仿宋" w:cs="仿宋"/>
          <w:color w:val="auto"/>
          <w:sz w:val="24"/>
          <w:highlight w:val="none"/>
        </w:rPr>
        <w:t>2</w:t>
      </w:r>
      <w:r>
        <w:rPr>
          <w:rFonts w:hint="eastAsia" w:ascii="仿宋" w:hAnsi="仿宋" w:eastAsia="仿宋" w:cs="仿宋"/>
          <w:color w:val="auto"/>
          <w:sz w:val="24"/>
          <w:highlight w:val="none"/>
          <w:lang w:val="zh-CN"/>
        </w:rPr>
        <w:t>.</w:t>
      </w:r>
      <w:r>
        <w:rPr>
          <w:rFonts w:hint="eastAsia" w:ascii="仿宋" w:hAnsi="仿宋" w:eastAsia="仿宋" w:cs="仿宋"/>
          <w:color w:val="auto"/>
          <w:sz w:val="24"/>
          <w:highlight w:val="none"/>
        </w:rPr>
        <w:t>8</w:t>
      </w:r>
      <w:r>
        <w:rPr>
          <w:rFonts w:hint="eastAsia" w:ascii="仿宋" w:hAnsi="仿宋" w:eastAsia="仿宋" w:cs="仿宋"/>
          <w:color w:val="auto"/>
          <w:sz w:val="24"/>
          <w:highlight w:val="none"/>
          <w:lang w:val="zh-CN"/>
        </w:rPr>
        <w:t>政府采购供应商廉洁自律承诺书；</w:t>
      </w:r>
    </w:p>
    <w:p w14:paraId="7D30EA5B">
      <w:pPr>
        <w:snapToGrid w:val="0"/>
        <w:spacing w:line="360" w:lineRule="auto"/>
        <w:ind w:left="210" w:leftChars="10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w:t>
      </w:r>
      <w:r>
        <w:rPr>
          <w:rFonts w:hint="eastAsia" w:ascii="仿宋" w:hAnsi="仿宋" w:eastAsia="仿宋" w:cs="仿宋"/>
          <w:color w:val="auto"/>
          <w:sz w:val="24"/>
          <w:highlight w:val="none"/>
          <w:lang w:val="zh-CN"/>
        </w:rPr>
        <w:t>.</w:t>
      </w:r>
      <w:r>
        <w:rPr>
          <w:rFonts w:hint="eastAsia" w:ascii="仿宋" w:hAnsi="仿宋" w:eastAsia="仿宋" w:cs="仿宋"/>
          <w:color w:val="auto"/>
          <w:sz w:val="24"/>
          <w:highlight w:val="none"/>
        </w:rPr>
        <w:t>3报价文件</w:t>
      </w:r>
    </w:p>
    <w:p w14:paraId="5FBC8E2F">
      <w:pPr>
        <w:spacing w:line="360" w:lineRule="auto"/>
        <w:ind w:left="420" w:leftChars="20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2.3.1开标一览表（报价表）；</w:t>
      </w:r>
    </w:p>
    <w:p w14:paraId="1ECB6959">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3、我方承诺除商务技术偏离表列出的偏离外，我方响应招标文件的全部要求。对投标文件中材料的真实性、合法性负责，积极配合采购人、采购代理机构复核投标文件中的资料。</w:t>
      </w:r>
    </w:p>
    <w:p w14:paraId="6AB7C79F">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4、如我方中标，我方承诺：</w:t>
      </w:r>
    </w:p>
    <w:p w14:paraId="123A3B99">
      <w:pPr>
        <w:snapToGrid w:val="0"/>
        <w:spacing w:line="360" w:lineRule="auto"/>
        <w:ind w:left="210" w:leftChars="10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4.1在收到中标通知书后，在中标通知书规定的期限内与你方签订合同； </w:t>
      </w:r>
    </w:p>
    <w:p w14:paraId="116763E4">
      <w:pPr>
        <w:snapToGrid w:val="0"/>
        <w:spacing w:line="360" w:lineRule="auto"/>
        <w:ind w:left="210" w:leftChars="10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4.2在签订合同时不向你方提出附加条件； </w:t>
      </w:r>
    </w:p>
    <w:p w14:paraId="19BDF3E4">
      <w:pPr>
        <w:snapToGrid w:val="0"/>
        <w:spacing w:line="360" w:lineRule="auto"/>
        <w:ind w:left="210" w:leftChars="10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4.3按照招标文件要求提交履约保证金； </w:t>
      </w:r>
    </w:p>
    <w:p w14:paraId="47F77DB9">
      <w:pPr>
        <w:snapToGrid w:val="0"/>
        <w:spacing w:line="360" w:lineRule="auto"/>
        <w:ind w:left="210" w:leftChars="10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4.4在合同约定的期限内完成合同规定的全部义务。 </w:t>
      </w:r>
    </w:p>
    <w:p w14:paraId="17CA3A24">
      <w:pPr>
        <w:widowControl w:val="0"/>
        <w:numPr>
          <w:ilvl w:val="0"/>
          <w:numId w:val="0"/>
        </w:numPr>
        <w:ind w:firstLine="480" w:firstLineChars="200"/>
        <w:jc w:val="both"/>
        <w:rPr>
          <w:rFonts w:hint="eastAsia" w:ascii="仿宋" w:hAnsi="仿宋" w:eastAsia="仿宋" w:cs="仿宋"/>
          <w:i w:val="0"/>
          <w:caps w:val="0"/>
          <w:color w:val="auto"/>
          <w:spacing w:val="0"/>
          <w:sz w:val="24"/>
          <w:szCs w:val="24"/>
          <w:highlight w:val="none"/>
          <w:shd w:val="clear" w:color="auto" w:fill="FFFFFF"/>
          <w:lang w:val="en-US" w:eastAsia="zh-CN"/>
        </w:rPr>
      </w:pPr>
      <w:r>
        <w:rPr>
          <w:rFonts w:hint="eastAsia" w:ascii="仿宋" w:hAnsi="仿宋" w:eastAsia="仿宋" w:cs="仿宋"/>
          <w:color w:val="auto"/>
          <w:sz w:val="24"/>
          <w:highlight w:val="none"/>
        </w:rPr>
        <w:t>5、</w:t>
      </w:r>
      <w:r>
        <w:rPr>
          <w:rFonts w:hint="eastAsia" w:ascii="仿宋" w:hAnsi="仿宋" w:eastAsia="仿宋" w:cs="仿宋"/>
          <w:color w:val="auto"/>
          <w:sz w:val="24"/>
          <w:highlight w:val="none"/>
          <w:lang w:val="en-US" w:eastAsia="zh-CN"/>
        </w:rPr>
        <w:t>对</w:t>
      </w:r>
      <w:r>
        <w:rPr>
          <w:rFonts w:hint="eastAsia" w:ascii="仿宋" w:hAnsi="仿宋" w:eastAsia="仿宋" w:cs="仿宋"/>
          <w:i w:val="0"/>
          <w:caps w:val="0"/>
          <w:color w:val="auto"/>
          <w:spacing w:val="0"/>
          <w:sz w:val="24"/>
          <w:szCs w:val="24"/>
          <w:highlight w:val="none"/>
          <w:shd w:val="clear" w:color="auto" w:fill="FFFFFF"/>
          <w:lang w:val="en-US" w:eastAsia="zh-CN"/>
        </w:rPr>
        <w:t>通过政采云平台开展的质疑、投诉等活动，我方承诺并接受平台以电子送达的方式送达相关文书。我方认可电子送达与邮寄送达具有同等法律效力，以文书到达政采云平台日期为送达日期，本公司保证政采云平台账号真实有效。</w:t>
      </w:r>
    </w:p>
    <w:p w14:paraId="584AF105">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6、</w:t>
      </w:r>
      <w:r>
        <w:rPr>
          <w:rFonts w:hint="eastAsia" w:ascii="仿宋" w:hAnsi="仿宋" w:eastAsia="仿宋" w:cs="仿宋"/>
          <w:color w:val="auto"/>
          <w:sz w:val="24"/>
          <w:highlight w:val="none"/>
        </w:rPr>
        <w:t>其他补充说明:</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w:t>
      </w:r>
    </w:p>
    <w:p w14:paraId="4EAAA2F7">
      <w:pPr>
        <w:spacing w:line="360" w:lineRule="auto"/>
        <w:ind w:firstLine="3600" w:firstLineChars="150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投标人名称（电子签名）：                          </w:t>
      </w:r>
    </w:p>
    <w:p w14:paraId="62C20BFD">
      <w:pPr>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日期：  年   月   日</w:t>
      </w:r>
    </w:p>
    <w:p w14:paraId="625A5284">
      <w:pPr>
        <w:snapToGrid w:val="0"/>
        <w:spacing w:line="360" w:lineRule="auto"/>
        <w:ind w:left="420" w:leftChars="200" w:firstLine="4200" w:firstLineChars="1750"/>
        <w:rPr>
          <w:rFonts w:hint="eastAsia" w:ascii="仿宋" w:hAnsi="仿宋" w:eastAsia="仿宋" w:cs="仿宋"/>
          <w:color w:val="auto"/>
          <w:kern w:val="0"/>
          <w:sz w:val="24"/>
          <w:highlight w:val="none"/>
          <w:u w:val="single"/>
        </w:rPr>
      </w:pPr>
    </w:p>
    <w:p w14:paraId="38661905">
      <w:pPr>
        <w:spacing w:line="360" w:lineRule="auto"/>
        <w:ind w:right="420"/>
        <w:rPr>
          <w:rFonts w:hint="eastAsia" w:ascii="仿宋" w:hAnsi="仿宋" w:eastAsia="仿宋" w:cs="仿宋"/>
          <w:color w:val="auto"/>
          <w:sz w:val="24"/>
          <w:highlight w:val="none"/>
        </w:rPr>
      </w:pPr>
      <w:r>
        <w:rPr>
          <w:rFonts w:hint="eastAsia" w:ascii="仿宋" w:hAnsi="仿宋" w:eastAsia="仿宋" w:cs="仿宋"/>
          <w:color w:val="auto"/>
          <w:sz w:val="24"/>
          <w:highlight w:val="none"/>
        </w:rPr>
        <w:t>注：按本格式和要求提供。</w:t>
      </w:r>
    </w:p>
    <w:p w14:paraId="452E17B7">
      <w:pPr>
        <w:snapToGrid w:val="0"/>
        <w:spacing w:line="360" w:lineRule="auto"/>
        <w:jc w:val="center"/>
        <w:rPr>
          <w:rFonts w:hint="eastAsia" w:ascii="仿宋" w:hAnsi="仿宋" w:eastAsia="仿宋" w:cs="仿宋"/>
          <w:b/>
          <w:color w:val="auto"/>
          <w:kern w:val="0"/>
          <w:sz w:val="32"/>
          <w:szCs w:val="32"/>
          <w:highlight w:val="none"/>
        </w:rPr>
      </w:pPr>
    </w:p>
    <w:p w14:paraId="742E3BA8">
      <w:pPr>
        <w:snapToGrid w:val="0"/>
        <w:spacing w:line="360" w:lineRule="auto"/>
        <w:rPr>
          <w:rFonts w:hint="eastAsia" w:ascii="仿宋" w:hAnsi="仿宋" w:eastAsia="仿宋" w:cs="仿宋"/>
          <w:color w:val="auto"/>
          <w:sz w:val="24"/>
          <w:highlight w:val="none"/>
        </w:rPr>
      </w:pPr>
    </w:p>
    <w:p w14:paraId="2AFDD200">
      <w:pPr>
        <w:jc w:val="both"/>
        <w:rPr>
          <w:rFonts w:hint="eastAsia" w:ascii="仿宋" w:hAnsi="仿宋" w:eastAsia="仿宋" w:cs="仿宋"/>
          <w:b/>
          <w:color w:val="auto"/>
          <w:kern w:val="0"/>
          <w:sz w:val="32"/>
          <w:szCs w:val="32"/>
          <w:highlight w:val="none"/>
        </w:rPr>
      </w:pPr>
    </w:p>
    <w:p w14:paraId="2D183AA5">
      <w:pPr>
        <w:jc w:val="center"/>
        <w:rPr>
          <w:rFonts w:hint="eastAsia" w:ascii="仿宋" w:hAnsi="仿宋" w:eastAsia="仿宋" w:cs="仿宋"/>
          <w:b/>
          <w:color w:val="auto"/>
          <w:kern w:val="0"/>
          <w:sz w:val="32"/>
          <w:szCs w:val="32"/>
          <w:highlight w:val="none"/>
        </w:rPr>
      </w:pPr>
    </w:p>
    <w:p w14:paraId="5D8BB10A">
      <w:pPr>
        <w:jc w:val="center"/>
        <w:rPr>
          <w:rFonts w:hint="eastAsia" w:ascii="仿宋" w:hAnsi="仿宋" w:eastAsia="仿宋" w:cs="仿宋"/>
          <w:b/>
          <w:color w:val="auto"/>
          <w:kern w:val="0"/>
          <w:sz w:val="32"/>
          <w:szCs w:val="32"/>
          <w:highlight w:val="none"/>
        </w:rPr>
      </w:pPr>
    </w:p>
    <w:p w14:paraId="78197527">
      <w:pPr>
        <w:jc w:val="center"/>
        <w:rPr>
          <w:rFonts w:hint="eastAsia" w:ascii="仿宋" w:hAnsi="仿宋" w:eastAsia="仿宋" w:cs="仿宋"/>
          <w:b/>
          <w:color w:val="auto"/>
          <w:kern w:val="0"/>
          <w:sz w:val="32"/>
          <w:szCs w:val="32"/>
          <w:highlight w:val="none"/>
        </w:rPr>
      </w:pPr>
    </w:p>
    <w:p w14:paraId="7CBF5A00">
      <w:pPr>
        <w:jc w:val="center"/>
        <w:rPr>
          <w:rFonts w:hint="eastAsia" w:ascii="仿宋" w:hAnsi="仿宋" w:eastAsia="仿宋" w:cs="仿宋"/>
          <w:b/>
          <w:color w:val="auto"/>
          <w:kern w:val="0"/>
          <w:sz w:val="32"/>
          <w:szCs w:val="32"/>
          <w:highlight w:val="none"/>
        </w:rPr>
      </w:pPr>
    </w:p>
    <w:p w14:paraId="2221EB27">
      <w:pPr>
        <w:jc w:val="center"/>
        <w:rPr>
          <w:rFonts w:hint="eastAsia" w:ascii="仿宋" w:hAnsi="仿宋" w:eastAsia="仿宋" w:cs="仿宋"/>
          <w:b/>
          <w:color w:val="auto"/>
          <w:kern w:val="0"/>
          <w:sz w:val="32"/>
          <w:szCs w:val="32"/>
          <w:highlight w:val="none"/>
        </w:rPr>
      </w:pPr>
    </w:p>
    <w:p w14:paraId="4C1F8EAB">
      <w:pPr>
        <w:jc w:val="center"/>
        <w:rPr>
          <w:rFonts w:hint="eastAsia" w:ascii="仿宋" w:hAnsi="仿宋" w:eastAsia="仿宋" w:cs="仿宋"/>
          <w:b/>
          <w:color w:val="auto"/>
          <w:kern w:val="0"/>
          <w:sz w:val="32"/>
          <w:szCs w:val="32"/>
          <w:highlight w:val="none"/>
        </w:rPr>
      </w:pPr>
    </w:p>
    <w:p w14:paraId="1D30A3E4">
      <w:pPr>
        <w:jc w:val="center"/>
        <w:rPr>
          <w:rFonts w:hint="eastAsia" w:ascii="仿宋" w:hAnsi="仿宋" w:eastAsia="仿宋" w:cs="仿宋"/>
          <w:b/>
          <w:color w:val="auto"/>
          <w:kern w:val="0"/>
          <w:sz w:val="32"/>
          <w:szCs w:val="32"/>
          <w:highlight w:val="none"/>
        </w:rPr>
      </w:pPr>
    </w:p>
    <w:p w14:paraId="1CD0E6AD">
      <w:pPr>
        <w:jc w:val="center"/>
        <w:rPr>
          <w:rFonts w:hint="eastAsia" w:ascii="仿宋" w:hAnsi="仿宋" w:eastAsia="仿宋" w:cs="仿宋"/>
          <w:b/>
          <w:color w:val="auto"/>
          <w:kern w:val="0"/>
          <w:sz w:val="32"/>
          <w:szCs w:val="32"/>
          <w:highlight w:val="none"/>
        </w:rPr>
      </w:pPr>
    </w:p>
    <w:p w14:paraId="25EA4943">
      <w:pPr>
        <w:jc w:val="center"/>
        <w:rPr>
          <w:rFonts w:hint="eastAsia" w:ascii="仿宋" w:hAnsi="仿宋" w:eastAsia="仿宋" w:cs="仿宋"/>
          <w:b/>
          <w:color w:val="auto"/>
          <w:kern w:val="0"/>
          <w:sz w:val="32"/>
          <w:szCs w:val="32"/>
          <w:highlight w:val="none"/>
        </w:rPr>
      </w:pPr>
    </w:p>
    <w:p w14:paraId="4435A295">
      <w:pPr>
        <w:jc w:val="center"/>
        <w:rPr>
          <w:rFonts w:hint="eastAsia" w:ascii="仿宋" w:hAnsi="仿宋" w:eastAsia="仿宋" w:cs="仿宋"/>
          <w:b/>
          <w:color w:val="auto"/>
          <w:kern w:val="0"/>
          <w:sz w:val="32"/>
          <w:szCs w:val="32"/>
          <w:highlight w:val="none"/>
        </w:rPr>
      </w:pPr>
    </w:p>
    <w:p w14:paraId="09EA2B9B">
      <w:pPr>
        <w:jc w:val="center"/>
        <w:rPr>
          <w:rFonts w:hint="eastAsia" w:ascii="仿宋" w:hAnsi="仿宋" w:eastAsia="仿宋" w:cs="仿宋"/>
          <w:b/>
          <w:color w:val="auto"/>
          <w:kern w:val="0"/>
          <w:sz w:val="32"/>
          <w:szCs w:val="32"/>
          <w:highlight w:val="none"/>
        </w:rPr>
      </w:pPr>
    </w:p>
    <w:p w14:paraId="6BB19F90">
      <w:pPr>
        <w:jc w:val="left"/>
        <w:rPr>
          <w:rFonts w:hint="eastAsia" w:ascii="仿宋" w:hAnsi="仿宋" w:eastAsia="仿宋" w:cs="仿宋"/>
          <w:b/>
          <w:color w:val="auto"/>
          <w:kern w:val="0"/>
          <w:sz w:val="32"/>
          <w:szCs w:val="32"/>
          <w:highlight w:val="none"/>
          <w:lang w:val="zh-CN"/>
        </w:rPr>
      </w:pPr>
      <w:r>
        <w:rPr>
          <w:rFonts w:hint="eastAsia" w:ascii="仿宋" w:hAnsi="仿宋" w:eastAsia="仿宋" w:cs="仿宋"/>
          <w:b/>
          <w:color w:val="auto"/>
          <w:kern w:val="0"/>
          <w:sz w:val="32"/>
          <w:szCs w:val="32"/>
          <w:highlight w:val="none"/>
          <w:lang w:val="zh-CN"/>
        </w:rPr>
        <w:br w:type="page"/>
      </w:r>
    </w:p>
    <w:p w14:paraId="187DA1AB">
      <w:pPr>
        <w:jc w:val="center"/>
        <w:rPr>
          <w:rFonts w:hint="eastAsia" w:ascii="仿宋" w:hAnsi="仿宋" w:eastAsia="仿宋" w:cs="仿宋"/>
          <w:b/>
          <w:color w:val="auto"/>
          <w:kern w:val="0"/>
          <w:sz w:val="32"/>
          <w:szCs w:val="32"/>
          <w:highlight w:val="none"/>
          <w:lang w:val="zh-CN"/>
        </w:rPr>
      </w:pPr>
      <w:r>
        <w:rPr>
          <w:rFonts w:hint="eastAsia" w:ascii="仿宋" w:hAnsi="仿宋" w:eastAsia="仿宋" w:cs="仿宋"/>
          <w:b/>
          <w:color w:val="auto"/>
          <w:kern w:val="0"/>
          <w:sz w:val="32"/>
          <w:szCs w:val="32"/>
          <w:highlight w:val="none"/>
          <w:lang w:val="zh-CN"/>
        </w:rPr>
        <w:t>二、授权委托书或法定代表人（单位负责人、自然人本人）身份证明：社保机构出具的投标截止日前6个月内任意一月授权代表的投标单位社保缴纳证明，任职不足6个月的可提供劳动合同证明文件</w:t>
      </w:r>
    </w:p>
    <w:p w14:paraId="42D0F7D9">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w:t>
      </w:r>
    </w:p>
    <w:p w14:paraId="11AA68CA">
      <w:pPr>
        <w:snapToGrid w:val="0"/>
        <w:spacing w:line="360" w:lineRule="auto"/>
        <w:ind w:firstLine="2872" w:firstLineChars="894"/>
        <w:rPr>
          <w:rFonts w:hint="eastAsia" w:ascii="仿宋" w:hAnsi="仿宋" w:eastAsia="仿宋" w:cs="仿宋"/>
          <w:color w:val="auto"/>
          <w:highlight w:val="none"/>
        </w:rPr>
      </w:pPr>
      <w:r>
        <w:rPr>
          <w:rFonts w:hint="eastAsia" w:ascii="仿宋" w:hAnsi="仿宋" w:eastAsia="仿宋" w:cs="仿宋"/>
          <w:b/>
          <w:color w:val="auto"/>
          <w:kern w:val="0"/>
          <w:sz w:val="32"/>
          <w:szCs w:val="32"/>
          <w:highlight w:val="none"/>
          <w:lang w:val="zh-CN"/>
        </w:rPr>
        <w:t>授权委托书（适用于非联合体投标）</w:t>
      </w:r>
      <w:r>
        <w:rPr>
          <w:rFonts w:hint="eastAsia" w:ascii="仿宋" w:hAnsi="仿宋" w:eastAsia="仿宋" w:cs="仿宋"/>
          <w:color w:val="auto"/>
          <w:highlight w:val="none"/>
        </w:rPr>
        <w:t xml:space="preserve">                               </w:t>
      </w:r>
    </w:p>
    <w:p w14:paraId="16D5DB25">
      <w:pPr>
        <w:snapToGrid w:val="0"/>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sz w:val="24"/>
          <w:highlight w:val="none"/>
        </w:rPr>
        <w:t>（采购人）、（采购代理机构）</w:t>
      </w:r>
      <w:r>
        <w:rPr>
          <w:rFonts w:hint="eastAsia" w:ascii="仿宋" w:hAnsi="仿宋" w:eastAsia="仿宋" w:cs="仿宋"/>
          <w:color w:val="auto"/>
          <w:kern w:val="0"/>
          <w:sz w:val="24"/>
          <w:highlight w:val="none"/>
          <w:lang w:val="zh-CN"/>
        </w:rPr>
        <w:t>：</w:t>
      </w:r>
    </w:p>
    <w:p w14:paraId="0E4092CD">
      <w:pPr>
        <w:snapToGrid w:val="0"/>
        <w:spacing w:line="360" w:lineRule="auto"/>
        <w:ind w:firstLine="576"/>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现</w:t>
      </w:r>
      <w:r>
        <w:rPr>
          <w:rFonts w:hint="eastAsia" w:ascii="仿宋" w:hAnsi="仿宋" w:eastAsia="仿宋" w:cs="仿宋"/>
          <w:color w:val="auto"/>
          <w:kern w:val="0"/>
          <w:sz w:val="24"/>
          <w:highlight w:val="none"/>
          <w:lang w:val="zh-CN"/>
        </w:rPr>
        <w:t>委托</w:t>
      </w:r>
      <w:r>
        <w:rPr>
          <w:rFonts w:hint="eastAsia" w:ascii="仿宋" w:hAnsi="仿宋" w:eastAsia="仿宋" w:cs="仿宋"/>
          <w:color w:val="auto"/>
          <w:kern w:val="0"/>
          <w:sz w:val="24"/>
          <w:highlight w:val="none"/>
          <w:u w:val="single"/>
          <w:lang w:val="zh-CN"/>
        </w:rPr>
        <w:t xml:space="preserve">          </w:t>
      </w:r>
      <w:r>
        <w:rPr>
          <w:rFonts w:hint="eastAsia" w:ascii="仿宋" w:hAnsi="仿宋" w:eastAsia="仿宋" w:cs="仿宋"/>
          <w:color w:val="auto"/>
          <w:kern w:val="0"/>
          <w:sz w:val="24"/>
          <w:highlight w:val="none"/>
          <w:lang w:val="zh-CN"/>
        </w:rPr>
        <w:t>（姓名）为我方代理人（身份证号码：</w:t>
      </w:r>
      <w:r>
        <w:rPr>
          <w:rFonts w:hint="eastAsia" w:ascii="仿宋" w:hAnsi="仿宋" w:eastAsia="仿宋" w:cs="仿宋"/>
          <w:color w:val="auto"/>
          <w:kern w:val="0"/>
          <w:sz w:val="24"/>
          <w:highlight w:val="none"/>
          <w:u w:val="single"/>
          <w:lang w:val="zh-CN"/>
        </w:rPr>
        <w:t xml:space="preserve">          </w:t>
      </w:r>
      <w:r>
        <w:rPr>
          <w:rFonts w:hint="eastAsia" w:ascii="仿宋" w:hAnsi="仿宋" w:eastAsia="仿宋" w:cs="仿宋"/>
          <w:color w:val="auto"/>
          <w:kern w:val="0"/>
          <w:sz w:val="24"/>
          <w:highlight w:val="none"/>
          <w:lang w:val="zh-CN"/>
        </w:rPr>
        <w:t>，手机：</w:t>
      </w:r>
      <w:r>
        <w:rPr>
          <w:rFonts w:hint="eastAsia" w:ascii="仿宋" w:hAnsi="仿宋" w:eastAsia="仿宋" w:cs="仿宋"/>
          <w:color w:val="auto"/>
          <w:kern w:val="0"/>
          <w:sz w:val="24"/>
          <w:highlight w:val="none"/>
          <w:u w:val="single"/>
          <w:lang w:val="zh-CN"/>
        </w:rPr>
        <w:t xml:space="preserve">          </w:t>
      </w:r>
      <w:r>
        <w:rPr>
          <w:rFonts w:hint="eastAsia" w:ascii="仿宋" w:hAnsi="仿宋" w:eastAsia="仿宋" w:cs="仿宋"/>
          <w:color w:val="auto"/>
          <w:kern w:val="0"/>
          <w:sz w:val="24"/>
          <w:highlight w:val="none"/>
          <w:u w:val="none"/>
          <w:lang w:val="en-US" w:eastAsia="zh-CN"/>
        </w:rPr>
        <w:t>，所在单位：</w:t>
      </w:r>
      <w:r>
        <w:rPr>
          <w:rFonts w:hint="eastAsia" w:ascii="仿宋" w:hAnsi="仿宋" w:eastAsia="仿宋" w:cs="仿宋"/>
          <w:color w:val="auto"/>
          <w:kern w:val="0"/>
          <w:sz w:val="24"/>
          <w:highlight w:val="none"/>
          <w:u w:val="single"/>
          <w:lang w:val="en-US" w:eastAsia="zh-CN"/>
        </w:rPr>
        <w:t xml:space="preserve">         </w:t>
      </w:r>
      <w:r>
        <w:rPr>
          <w:rFonts w:hint="eastAsia" w:ascii="仿宋" w:hAnsi="仿宋" w:eastAsia="仿宋" w:cs="仿宋"/>
          <w:color w:val="auto"/>
          <w:kern w:val="0"/>
          <w:sz w:val="24"/>
          <w:highlight w:val="none"/>
          <w:lang w:val="zh-CN"/>
        </w:rPr>
        <w:t>），以我方名义处理</w:t>
      </w:r>
      <w:r>
        <w:rPr>
          <w:rFonts w:hint="eastAsia" w:ascii="仿宋" w:hAnsi="仿宋" w:eastAsia="仿宋" w:cs="仿宋"/>
          <w:color w:val="auto"/>
          <w:sz w:val="24"/>
          <w:highlight w:val="none"/>
        </w:rPr>
        <w:t>（项目名称）【招标编号：（采购编号）】</w:t>
      </w:r>
      <w:r>
        <w:rPr>
          <w:rFonts w:hint="eastAsia" w:ascii="仿宋" w:hAnsi="仿宋" w:eastAsia="仿宋" w:cs="仿宋"/>
          <w:color w:val="auto"/>
          <w:kern w:val="0"/>
          <w:sz w:val="24"/>
          <w:highlight w:val="none"/>
          <w:lang w:val="zh-CN"/>
        </w:rPr>
        <w:t>政府采购投标的一切事项，其法律后果由我方承担。</w:t>
      </w:r>
    </w:p>
    <w:p w14:paraId="70D05235">
      <w:pPr>
        <w:snapToGrid w:val="0"/>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委托期限</w:t>
      </w: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zh-CN"/>
        </w:rPr>
        <w:t>自</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年</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月</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日起至</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年</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月</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日止。</w:t>
      </w:r>
    </w:p>
    <w:p w14:paraId="47BB19BC">
      <w:pPr>
        <w:snapToGrid w:val="0"/>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特此告知。</w:t>
      </w:r>
    </w:p>
    <w:p w14:paraId="0D3BE534">
      <w:pPr>
        <w:snapToGrid w:val="0"/>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lang w:val="zh-CN"/>
        </w:rPr>
        <w:t xml:space="preserve">                                                 投标人名称(电子签名)：</w:t>
      </w:r>
    </w:p>
    <w:p w14:paraId="33312E0A">
      <w:pPr>
        <w:snapToGrid w:val="0"/>
        <w:spacing w:line="360" w:lineRule="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                                                 签发日期：  年  月   日</w:t>
      </w:r>
    </w:p>
    <w:p w14:paraId="1AA9871A">
      <w:pPr>
        <w:snapToGrid w:val="0"/>
        <w:spacing w:line="360" w:lineRule="auto"/>
        <w:rPr>
          <w:rFonts w:hint="eastAsia" w:ascii="仿宋" w:hAnsi="仿宋" w:eastAsia="仿宋" w:cs="仿宋"/>
          <w:color w:val="auto"/>
          <w:sz w:val="24"/>
          <w:highlight w:val="none"/>
        </w:rPr>
      </w:pPr>
    </w:p>
    <w:p w14:paraId="51D753C0">
      <w:pPr>
        <w:jc w:val="center"/>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lang w:val="zh-CN"/>
        </w:rPr>
        <w:t xml:space="preserve">      </w:t>
      </w:r>
      <w:r>
        <w:rPr>
          <w:rFonts w:hint="eastAsia" w:ascii="仿宋" w:hAnsi="仿宋" w:eastAsia="仿宋" w:cs="仿宋"/>
          <w:b/>
          <w:color w:val="auto"/>
          <w:kern w:val="0"/>
          <w:sz w:val="32"/>
          <w:szCs w:val="32"/>
          <w:highlight w:val="none"/>
        </w:rPr>
        <w:t xml:space="preserve"> </w:t>
      </w:r>
      <w:r>
        <w:rPr>
          <w:rFonts w:hint="eastAsia" w:ascii="仿宋" w:hAnsi="仿宋" w:eastAsia="仿宋" w:cs="仿宋"/>
          <w:b/>
          <w:color w:val="auto"/>
          <w:kern w:val="0"/>
          <w:sz w:val="32"/>
          <w:szCs w:val="32"/>
          <w:highlight w:val="none"/>
          <w:lang w:val="zh-CN"/>
        </w:rPr>
        <w:t>授权委托书（适用于联合体投标）</w:t>
      </w:r>
    </w:p>
    <w:p w14:paraId="2CC05594">
      <w:pPr>
        <w:snapToGrid w:val="0"/>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sz w:val="24"/>
          <w:highlight w:val="none"/>
        </w:rPr>
        <w:t>（采购人）、（采购代理机构）</w:t>
      </w:r>
      <w:r>
        <w:rPr>
          <w:rFonts w:hint="eastAsia" w:ascii="仿宋" w:hAnsi="仿宋" w:eastAsia="仿宋" w:cs="仿宋"/>
          <w:color w:val="auto"/>
          <w:kern w:val="0"/>
          <w:sz w:val="24"/>
          <w:highlight w:val="none"/>
          <w:lang w:val="zh-CN"/>
        </w:rPr>
        <w:t>：</w:t>
      </w:r>
    </w:p>
    <w:p w14:paraId="0543E492">
      <w:pPr>
        <w:snapToGrid w:val="0"/>
        <w:spacing w:line="360" w:lineRule="auto"/>
        <w:ind w:firstLine="576"/>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现</w:t>
      </w:r>
      <w:r>
        <w:rPr>
          <w:rFonts w:hint="eastAsia" w:ascii="仿宋" w:hAnsi="仿宋" w:eastAsia="仿宋" w:cs="仿宋"/>
          <w:color w:val="auto"/>
          <w:kern w:val="0"/>
          <w:sz w:val="24"/>
          <w:highlight w:val="none"/>
          <w:lang w:val="zh-CN"/>
        </w:rPr>
        <w:t>委托</w:t>
      </w:r>
      <w:r>
        <w:rPr>
          <w:rFonts w:hint="eastAsia" w:ascii="仿宋" w:hAnsi="仿宋" w:eastAsia="仿宋" w:cs="仿宋"/>
          <w:color w:val="auto"/>
          <w:kern w:val="0"/>
          <w:sz w:val="24"/>
          <w:highlight w:val="none"/>
          <w:u w:val="single"/>
          <w:lang w:val="zh-CN"/>
        </w:rPr>
        <w:t xml:space="preserve">          </w:t>
      </w:r>
      <w:r>
        <w:rPr>
          <w:rFonts w:hint="eastAsia" w:ascii="仿宋" w:hAnsi="仿宋" w:eastAsia="仿宋" w:cs="仿宋"/>
          <w:color w:val="auto"/>
          <w:kern w:val="0"/>
          <w:sz w:val="24"/>
          <w:highlight w:val="none"/>
          <w:lang w:val="zh-CN"/>
        </w:rPr>
        <w:t>（姓名）为我方代理人（身份证号码：</w:t>
      </w:r>
      <w:r>
        <w:rPr>
          <w:rFonts w:hint="eastAsia" w:ascii="仿宋" w:hAnsi="仿宋" w:eastAsia="仿宋" w:cs="仿宋"/>
          <w:color w:val="auto"/>
          <w:kern w:val="0"/>
          <w:sz w:val="24"/>
          <w:highlight w:val="none"/>
          <w:u w:val="single"/>
          <w:lang w:val="zh-CN"/>
        </w:rPr>
        <w:t xml:space="preserve">          </w:t>
      </w:r>
      <w:r>
        <w:rPr>
          <w:rFonts w:hint="eastAsia" w:ascii="仿宋" w:hAnsi="仿宋" w:eastAsia="仿宋" w:cs="仿宋"/>
          <w:color w:val="auto"/>
          <w:kern w:val="0"/>
          <w:sz w:val="24"/>
          <w:highlight w:val="none"/>
          <w:lang w:val="zh-CN"/>
        </w:rPr>
        <w:t>，手机：</w:t>
      </w:r>
      <w:r>
        <w:rPr>
          <w:rFonts w:hint="eastAsia" w:ascii="仿宋" w:hAnsi="仿宋" w:eastAsia="仿宋" w:cs="仿宋"/>
          <w:color w:val="auto"/>
          <w:kern w:val="0"/>
          <w:sz w:val="24"/>
          <w:highlight w:val="none"/>
          <w:u w:val="single"/>
          <w:lang w:val="zh-CN"/>
        </w:rPr>
        <w:t xml:space="preserve">          </w:t>
      </w:r>
      <w:r>
        <w:rPr>
          <w:rFonts w:hint="eastAsia" w:ascii="仿宋" w:hAnsi="仿宋" w:eastAsia="仿宋" w:cs="仿宋"/>
          <w:color w:val="auto"/>
          <w:kern w:val="0"/>
          <w:sz w:val="24"/>
          <w:highlight w:val="none"/>
          <w:u w:val="none"/>
          <w:lang w:val="en-US" w:eastAsia="zh-CN"/>
        </w:rPr>
        <w:t>，所在单位：</w:t>
      </w:r>
      <w:r>
        <w:rPr>
          <w:rFonts w:hint="eastAsia" w:ascii="仿宋" w:hAnsi="仿宋" w:eastAsia="仿宋" w:cs="仿宋"/>
          <w:color w:val="auto"/>
          <w:kern w:val="0"/>
          <w:sz w:val="24"/>
          <w:highlight w:val="none"/>
          <w:u w:val="single"/>
          <w:lang w:val="en-US" w:eastAsia="zh-CN"/>
        </w:rPr>
        <w:t xml:space="preserve">         </w:t>
      </w:r>
      <w:r>
        <w:rPr>
          <w:rFonts w:hint="eastAsia" w:ascii="仿宋" w:hAnsi="仿宋" w:eastAsia="仿宋" w:cs="仿宋"/>
          <w:color w:val="auto"/>
          <w:kern w:val="0"/>
          <w:sz w:val="24"/>
          <w:highlight w:val="none"/>
          <w:lang w:val="zh-CN"/>
        </w:rPr>
        <w:t>），以我方名义处理</w:t>
      </w:r>
      <w:r>
        <w:rPr>
          <w:rFonts w:hint="eastAsia" w:ascii="仿宋" w:hAnsi="仿宋" w:eastAsia="仿宋" w:cs="仿宋"/>
          <w:color w:val="auto"/>
          <w:sz w:val="24"/>
          <w:highlight w:val="none"/>
        </w:rPr>
        <w:t>（项目名称）【招标编号：（采购编号）】</w:t>
      </w:r>
      <w:r>
        <w:rPr>
          <w:rFonts w:hint="eastAsia" w:ascii="仿宋" w:hAnsi="仿宋" w:eastAsia="仿宋" w:cs="仿宋"/>
          <w:color w:val="auto"/>
          <w:kern w:val="0"/>
          <w:sz w:val="24"/>
          <w:highlight w:val="none"/>
          <w:lang w:val="zh-CN"/>
        </w:rPr>
        <w:t>政府采购投标的一切事项，其法律后果由我方承担。</w:t>
      </w:r>
    </w:p>
    <w:p w14:paraId="3ECCCDBA">
      <w:pPr>
        <w:snapToGrid w:val="0"/>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委托期限</w:t>
      </w: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zh-CN"/>
        </w:rPr>
        <w:t>自</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年</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月</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日起至</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年</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月</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日止。</w:t>
      </w:r>
    </w:p>
    <w:p w14:paraId="12A16624">
      <w:pPr>
        <w:snapToGrid w:val="0"/>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特此告知。</w:t>
      </w:r>
    </w:p>
    <w:p w14:paraId="33C79970">
      <w:pPr>
        <w:jc w:val="center"/>
        <w:rPr>
          <w:rFonts w:hint="eastAsia" w:ascii="仿宋" w:hAnsi="仿宋" w:eastAsia="仿宋" w:cs="仿宋"/>
          <w:b/>
          <w:color w:val="auto"/>
          <w:kern w:val="0"/>
          <w:sz w:val="32"/>
          <w:szCs w:val="32"/>
          <w:highlight w:val="none"/>
        </w:rPr>
      </w:pPr>
    </w:p>
    <w:p w14:paraId="0E921CCB">
      <w:pPr>
        <w:rPr>
          <w:rFonts w:hint="eastAsia" w:ascii="仿宋" w:hAnsi="仿宋" w:eastAsia="仿宋" w:cs="仿宋"/>
          <w:color w:val="auto"/>
          <w:highlight w:val="none"/>
        </w:rPr>
      </w:pPr>
    </w:p>
    <w:p w14:paraId="5FBFFFF0">
      <w:pPr>
        <w:snapToGrid w:val="0"/>
        <w:spacing w:line="360" w:lineRule="auto"/>
        <w:ind w:firstLine="5040" w:firstLineChars="210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联合体成员名称(电子签名/公章)：</w:t>
      </w:r>
    </w:p>
    <w:p w14:paraId="7B8359CD">
      <w:pPr>
        <w:snapToGrid w:val="0"/>
        <w:spacing w:line="360" w:lineRule="auto"/>
        <w:ind w:firstLine="5040" w:firstLineChars="210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联合体成员名称(电子签名/公章)：</w:t>
      </w:r>
    </w:p>
    <w:p w14:paraId="40873469">
      <w:pPr>
        <w:snapToGrid w:val="0"/>
        <w:spacing w:line="360" w:lineRule="auto"/>
        <w:ind w:firstLine="5760" w:firstLineChars="2400"/>
        <w:rPr>
          <w:rFonts w:hint="eastAsia" w:ascii="仿宋" w:hAnsi="仿宋" w:eastAsia="仿宋" w:cs="仿宋"/>
          <w:color w:val="auto"/>
          <w:highlight w:val="none"/>
        </w:rPr>
      </w:pPr>
      <w:r>
        <w:rPr>
          <w:rFonts w:hint="eastAsia" w:ascii="仿宋" w:hAnsi="仿宋" w:eastAsia="仿宋" w:cs="仿宋"/>
          <w:color w:val="auto"/>
          <w:kern w:val="0"/>
          <w:sz w:val="24"/>
          <w:highlight w:val="none"/>
          <w:lang w:val="zh-CN"/>
        </w:rPr>
        <w:t>……</w:t>
      </w:r>
    </w:p>
    <w:p w14:paraId="1640882F">
      <w:pPr>
        <w:snapToGrid w:val="0"/>
        <w:spacing w:line="360" w:lineRule="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                                               日期：  年  月   日</w:t>
      </w:r>
    </w:p>
    <w:p w14:paraId="0CC1280D">
      <w:pPr>
        <w:autoSpaceDE w:val="0"/>
        <w:autoSpaceDN w:val="0"/>
        <w:spacing w:line="360" w:lineRule="auto"/>
        <w:jc w:val="center"/>
        <w:rPr>
          <w:rFonts w:hint="eastAsia" w:ascii="仿宋" w:hAnsi="仿宋" w:eastAsia="仿宋" w:cs="仿宋"/>
          <w:b/>
          <w:color w:val="auto"/>
          <w:kern w:val="0"/>
          <w:sz w:val="32"/>
          <w:szCs w:val="32"/>
          <w:highlight w:val="none"/>
          <w:lang w:val="zh-CN"/>
        </w:rPr>
      </w:pPr>
    </w:p>
    <w:p w14:paraId="1388F6B5">
      <w:pPr>
        <w:autoSpaceDE w:val="0"/>
        <w:autoSpaceDN w:val="0"/>
        <w:spacing w:line="360" w:lineRule="auto"/>
        <w:jc w:val="center"/>
        <w:rPr>
          <w:rFonts w:hint="eastAsia" w:ascii="仿宋" w:hAnsi="仿宋" w:eastAsia="仿宋" w:cs="仿宋"/>
          <w:b/>
          <w:color w:val="auto"/>
          <w:kern w:val="0"/>
          <w:sz w:val="32"/>
          <w:szCs w:val="32"/>
          <w:highlight w:val="none"/>
          <w:lang w:val="zh-CN"/>
        </w:rPr>
      </w:pPr>
    </w:p>
    <w:p w14:paraId="12407765">
      <w:pPr>
        <w:autoSpaceDE w:val="0"/>
        <w:autoSpaceDN w:val="0"/>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kern w:val="0"/>
          <w:sz w:val="32"/>
          <w:szCs w:val="32"/>
          <w:highlight w:val="none"/>
          <w:lang w:val="zh-CN"/>
        </w:rPr>
        <w:t>法定代表人、单位负责人或自然人本人</w:t>
      </w:r>
      <w:r>
        <w:rPr>
          <w:rFonts w:hint="eastAsia" w:ascii="仿宋" w:hAnsi="仿宋" w:eastAsia="仿宋" w:cs="仿宋"/>
          <w:b/>
          <w:color w:val="auto"/>
          <w:sz w:val="30"/>
          <w:szCs w:val="30"/>
          <w:highlight w:val="none"/>
        </w:rPr>
        <w:t>的身份证明（适用于法定代表人、单位负责人或者自然人本人代表投标人参加投标）</w:t>
      </w:r>
    </w:p>
    <w:p w14:paraId="1905085C">
      <w:pPr>
        <w:pStyle w:val="155"/>
        <w:spacing w:line="360" w:lineRule="auto"/>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身份证件扫描件：</w:t>
      </w:r>
    </w:p>
    <w:tbl>
      <w:tblPr>
        <w:tblStyle w:val="63"/>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14:paraId="7FECEE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tcPr>
          <w:p w14:paraId="3873CF5D">
            <w:pPr>
              <w:pStyle w:val="155"/>
              <w:adjustRightInd w:val="0"/>
              <w:spacing w:line="360" w:lineRule="auto"/>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正面：                                 反面：</w:t>
            </w:r>
          </w:p>
          <w:p w14:paraId="746311E0">
            <w:pPr>
              <w:pStyle w:val="155"/>
              <w:adjustRightInd w:val="0"/>
              <w:spacing w:line="360" w:lineRule="auto"/>
              <w:rPr>
                <w:rFonts w:hint="eastAsia" w:ascii="仿宋" w:hAnsi="仿宋" w:eastAsia="仿宋" w:cs="仿宋"/>
                <w:bCs/>
                <w:color w:val="auto"/>
                <w:sz w:val="24"/>
                <w:highlight w:val="none"/>
              </w:rPr>
            </w:pPr>
          </w:p>
        </w:tc>
      </w:tr>
    </w:tbl>
    <w:p w14:paraId="7DC55081">
      <w:pPr>
        <w:snapToGrid w:val="0"/>
        <w:spacing w:line="360" w:lineRule="auto"/>
        <w:ind w:firstLine="576"/>
        <w:jc w:val="center"/>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                 </w:t>
      </w:r>
    </w:p>
    <w:p w14:paraId="52E22140">
      <w:pPr>
        <w:snapToGrid w:val="0"/>
        <w:spacing w:line="360" w:lineRule="auto"/>
        <w:ind w:firstLine="576"/>
        <w:jc w:val="center"/>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                  投标人名称(电子签名)：                              </w:t>
      </w:r>
    </w:p>
    <w:p w14:paraId="340906C5">
      <w:pPr>
        <w:spacing w:line="360" w:lineRule="auto"/>
        <w:jc w:val="center"/>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                   日期：  年  月  日</w:t>
      </w:r>
    </w:p>
    <w:p w14:paraId="0491D09B">
      <w:pPr>
        <w:jc w:val="center"/>
        <w:rPr>
          <w:rFonts w:hint="eastAsia" w:ascii="仿宋" w:hAnsi="仿宋" w:eastAsia="仿宋" w:cs="仿宋"/>
          <w:b/>
          <w:color w:val="auto"/>
          <w:kern w:val="0"/>
          <w:sz w:val="32"/>
          <w:szCs w:val="32"/>
          <w:highlight w:val="none"/>
        </w:rPr>
      </w:pPr>
    </w:p>
    <w:p w14:paraId="0301EFC9">
      <w:pPr>
        <w:jc w:val="center"/>
        <w:rPr>
          <w:rFonts w:hint="eastAsia" w:ascii="仿宋" w:hAnsi="仿宋" w:eastAsia="仿宋" w:cs="仿宋"/>
          <w:b/>
          <w:color w:val="auto"/>
          <w:kern w:val="0"/>
          <w:sz w:val="32"/>
          <w:szCs w:val="32"/>
          <w:highlight w:val="none"/>
        </w:rPr>
      </w:pPr>
    </w:p>
    <w:p w14:paraId="141B6848">
      <w:pPr>
        <w:jc w:val="center"/>
        <w:rPr>
          <w:rFonts w:hint="eastAsia" w:ascii="仿宋" w:hAnsi="仿宋" w:eastAsia="仿宋" w:cs="仿宋"/>
          <w:b/>
          <w:color w:val="auto"/>
          <w:kern w:val="0"/>
          <w:sz w:val="32"/>
          <w:szCs w:val="32"/>
          <w:highlight w:val="none"/>
        </w:rPr>
      </w:pPr>
    </w:p>
    <w:p w14:paraId="535AF7D7">
      <w:pPr>
        <w:jc w:val="center"/>
        <w:rPr>
          <w:rFonts w:hint="eastAsia" w:ascii="仿宋" w:hAnsi="仿宋" w:eastAsia="仿宋" w:cs="仿宋"/>
          <w:b/>
          <w:color w:val="auto"/>
          <w:kern w:val="0"/>
          <w:sz w:val="32"/>
          <w:szCs w:val="32"/>
          <w:highlight w:val="none"/>
        </w:rPr>
      </w:pPr>
    </w:p>
    <w:p w14:paraId="0A4E2064">
      <w:pPr>
        <w:jc w:val="center"/>
        <w:rPr>
          <w:rFonts w:hint="eastAsia" w:ascii="仿宋" w:hAnsi="仿宋" w:eastAsia="仿宋" w:cs="仿宋"/>
          <w:b/>
          <w:color w:val="auto"/>
          <w:kern w:val="0"/>
          <w:sz w:val="32"/>
          <w:szCs w:val="32"/>
          <w:highlight w:val="none"/>
        </w:rPr>
      </w:pPr>
    </w:p>
    <w:p w14:paraId="0AF779EA">
      <w:pPr>
        <w:jc w:val="center"/>
        <w:rPr>
          <w:rFonts w:hint="eastAsia" w:ascii="仿宋" w:hAnsi="仿宋" w:eastAsia="仿宋" w:cs="仿宋"/>
          <w:b/>
          <w:color w:val="auto"/>
          <w:kern w:val="0"/>
          <w:sz w:val="32"/>
          <w:szCs w:val="32"/>
          <w:highlight w:val="none"/>
        </w:rPr>
      </w:pPr>
    </w:p>
    <w:p w14:paraId="5803F886">
      <w:pPr>
        <w:jc w:val="center"/>
        <w:rPr>
          <w:rFonts w:hint="eastAsia" w:ascii="仿宋" w:hAnsi="仿宋" w:eastAsia="仿宋" w:cs="仿宋"/>
          <w:b/>
          <w:color w:val="auto"/>
          <w:kern w:val="0"/>
          <w:sz w:val="32"/>
          <w:szCs w:val="32"/>
          <w:highlight w:val="none"/>
        </w:rPr>
      </w:pPr>
    </w:p>
    <w:p w14:paraId="35CD2C34">
      <w:pPr>
        <w:jc w:val="center"/>
        <w:rPr>
          <w:rFonts w:hint="eastAsia" w:ascii="仿宋" w:hAnsi="仿宋" w:eastAsia="仿宋" w:cs="仿宋"/>
          <w:b/>
          <w:color w:val="auto"/>
          <w:kern w:val="0"/>
          <w:sz w:val="32"/>
          <w:szCs w:val="32"/>
          <w:highlight w:val="none"/>
        </w:rPr>
      </w:pPr>
    </w:p>
    <w:p w14:paraId="5DB91F40">
      <w:pPr>
        <w:jc w:val="center"/>
        <w:rPr>
          <w:rFonts w:hint="eastAsia" w:ascii="仿宋" w:hAnsi="仿宋" w:eastAsia="仿宋" w:cs="仿宋"/>
          <w:b/>
          <w:color w:val="auto"/>
          <w:kern w:val="0"/>
          <w:sz w:val="32"/>
          <w:szCs w:val="32"/>
          <w:highlight w:val="none"/>
        </w:rPr>
      </w:pPr>
    </w:p>
    <w:p w14:paraId="26A791CB">
      <w:pPr>
        <w:jc w:val="center"/>
        <w:rPr>
          <w:rFonts w:hint="eastAsia" w:ascii="仿宋" w:hAnsi="仿宋" w:eastAsia="仿宋" w:cs="仿宋"/>
          <w:b/>
          <w:color w:val="auto"/>
          <w:kern w:val="0"/>
          <w:sz w:val="32"/>
          <w:szCs w:val="32"/>
          <w:highlight w:val="none"/>
        </w:rPr>
      </w:pPr>
    </w:p>
    <w:p w14:paraId="50729E2C">
      <w:pPr>
        <w:snapToGrid w:val="0"/>
        <w:spacing w:line="360" w:lineRule="auto"/>
        <w:ind w:right="480"/>
        <w:rPr>
          <w:rFonts w:hint="eastAsia" w:ascii="仿宋" w:hAnsi="仿宋" w:eastAsia="仿宋" w:cs="仿宋"/>
          <w:b/>
          <w:color w:val="auto"/>
          <w:kern w:val="0"/>
          <w:sz w:val="32"/>
          <w:szCs w:val="32"/>
          <w:highlight w:val="none"/>
        </w:rPr>
        <w:sectPr>
          <w:footerReference r:id="rId9" w:type="first"/>
          <w:footerReference r:id="rId8" w:type="default"/>
          <w:pgSz w:w="11906" w:h="16838"/>
          <w:pgMar w:top="1276" w:right="1418" w:bottom="1247" w:left="1418" w:header="851" w:footer="992" w:gutter="0"/>
          <w:cols w:space="720" w:num="1"/>
          <w:titlePg/>
          <w:docGrid w:linePitch="312" w:charSpace="0"/>
        </w:sectPr>
      </w:pPr>
    </w:p>
    <w:p w14:paraId="6BEE4E76">
      <w:pPr>
        <w:snapToGrid w:val="0"/>
        <w:spacing w:line="360" w:lineRule="auto"/>
        <w:ind w:firstLine="3534" w:firstLineChars="1100"/>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t>三、分包意向协议（如果有）</w:t>
      </w:r>
    </w:p>
    <w:p w14:paraId="4DF96877">
      <w:pPr>
        <w:widowControl/>
        <w:spacing w:line="360" w:lineRule="auto"/>
        <w:ind w:firstLine="120" w:firstLineChars="5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w:t>
      </w:r>
      <w:r>
        <w:rPr>
          <w:rFonts w:hint="eastAsia" w:ascii="仿宋" w:hAnsi="仿宋" w:eastAsia="仿宋" w:cs="仿宋"/>
          <w:b/>
          <w:color w:val="auto"/>
          <w:sz w:val="24"/>
          <w:highlight w:val="none"/>
        </w:rPr>
        <w:t>中标后以分包方式履行合同的，提供分包意向协议(附件6)；采购人不同意分包或者投标人中标后不以分包方式履行合同的，则不需要提供。</w:t>
      </w:r>
      <w:r>
        <w:rPr>
          <w:rFonts w:hint="eastAsia" w:ascii="仿宋" w:hAnsi="仿宋" w:eastAsia="仿宋" w:cs="仿宋"/>
          <w:color w:val="auto"/>
          <w:sz w:val="24"/>
          <w:highlight w:val="none"/>
        </w:rPr>
        <w:t>]</w:t>
      </w:r>
    </w:p>
    <w:p w14:paraId="61D607AE">
      <w:pPr>
        <w:snapToGrid w:val="0"/>
        <w:spacing w:line="360" w:lineRule="auto"/>
        <w:rPr>
          <w:rFonts w:hint="eastAsia" w:ascii="仿宋" w:hAnsi="仿宋" w:eastAsia="仿宋" w:cs="仿宋"/>
          <w:color w:val="auto"/>
          <w:kern w:val="0"/>
          <w:sz w:val="24"/>
          <w:highlight w:val="none"/>
        </w:rPr>
      </w:pPr>
    </w:p>
    <w:p w14:paraId="29B4F5CA">
      <w:pPr>
        <w:jc w:val="center"/>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t>四、符合性审查资料</w:t>
      </w:r>
    </w:p>
    <w:p w14:paraId="69A1ED46">
      <w:pPr>
        <w:jc w:val="center"/>
        <w:rPr>
          <w:rFonts w:hint="eastAsia" w:ascii="仿宋" w:hAnsi="仿宋" w:eastAsia="仿宋" w:cs="仿宋"/>
          <w:b/>
          <w:color w:val="auto"/>
          <w:kern w:val="0"/>
          <w:sz w:val="32"/>
          <w:szCs w:val="32"/>
          <w:highlight w:val="none"/>
        </w:rPr>
      </w:pPr>
    </w:p>
    <w:tbl>
      <w:tblPr>
        <w:tblStyle w:val="63"/>
        <w:tblW w:w="960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6"/>
        <w:gridCol w:w="4991"/>
        <w:gridCol w:w="2551"/>
        <w:gridCol w:w="1418"/>
      </w:tblGrid>
      <w:tr w14:paraId="03EBAA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trPr>
        <w:tc>
          <w:tcPr>
            <w:tcW w:w="646" w:type="dxa"/>
            <w:vAlign w:val="center"/>
          </w:tcPr>
          <w:p w14:paraId="530D2890">
            <w:pPr>
              <w:snapToGrid w:val="0"/>
              <w:spacing w:line="240" w:lineRule="atLeast"/>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序号</w:t>
            </w:r>
          </w:p>
        </w:tc>
        <w:tc>
          <w:tcPr>
            <w:tcW w:w="4991" w:type="dxa"/>
            <w:vAlign w:val="center"/>
          </w:tcPr>
          <w:p w14:paraId="022759A2">
            <w:pPr>
              <w:snapToGrid w:val="0"/>
              <w:spacing w:line="240" w:lineRule="atLeast"/>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实质性要求</w:t>
            </w:r>
          </w:p>
        </w:tc>
        <w:tc>
          <w:tcPr>
            <w:tcW w:w="2551" w:type="dxa"/>
            <w:vAlign w:val="center"/>
          </w:tcPr>
          <w:p w14:paraId="54D84488">
            <w:pPr>
              <w:snapToGrid w:val="0"/>
              <w:spacing w:line="240" w:lineRule="atLeast"/>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需要提供的符合性审查资料</w:t>
            </w:r>
          </w:p>
        </w:tc>
        <w:tc>
          <w:tcPr>
            <w:tcW w:w="1418" w:type="dxa"/>
            <w:vAlign w:val="center"/>
          </w:tcPr>
          <w:p w14:paraId="6F59D139">
            <w:pPr>
              <w:snapToGrid w:val="0"/>
              <w:spacing w:line="240" w:lineRule="atLeast"/>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投标文件中的</w:t>
            </w:r>
          </w:p>
          <w:p w14:paraId="3DCCB3A2">
            <w:pPr>
              <w:snapToGrid w:val="0"/>
              <w:spacing w:line="240" w:lineRule="atLeast"/>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页码位置</w:t>
            </w:r>
          </w:p>
        </w:tc>
      </w:tr>
      <w:tr w14:paraId="3E0D7C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151F856E">
            <w:pPr>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1</w:t>
            </w:r>
          </w:p>
        </w:tc>
        <w:tc>
          <w:tcPr>
            <w:tcW w:w="4991" w:type="dxa"/>
          </w:tcPr>
          <w:p w14:paraId="0F934229">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投标文件按照招标文件要求签署、盖章。</w:t>
            </w:r>
          </w:p>
        </w:tc>
        <w:tc>
          <w:tcPr>
            <w:tcW w:w="2551" w:type="dxa"/>
            <w:vAlign w:val="center"/>
          </w:tcPr>
          <w:p w14:paraId="23DD204C">
            <w:pPr>
              <w:rPr>
                <w:rFonts w:hint="eastAsia" w:ascii="仿宋" w:hAnsi="仿宋" w:eastAsia="仿宋" w:cs="仿宋"/>
                <w:color w:val="auto"/>
                <w:sz w:val="24"/>
                <w:highlight w:val="none"/>
              </w:rPr>
            </w:pPr>
            <w:r>
              <w:rPr>
                <w:rFonts w:hint="eastAsia" w:ascii="仿宋" w:hAnsi="仿宋" w:eastAsia="仿宋" w:cs="仿宋"/>
                <w:color w:val="auto"/>
                <w:sz w:val="24"/>
                <w:highlight w:val="none"/>
              </w:rPr>
              <w:t>需要使用电子签名或者签字盖章的投标文件的组成部分</w:t>
            </w:r>
          </w:p>
        </w:tc>
        <w:tc>
          <w:tcPr>
            <w:tcW w:w="1418" w:type="dxa"/>
          </w:tcPr>
          <w:p w14:paraId="6473C495">
            <w:pPr>
              <w:rPr>
                <w:rFonts w:hint="eastAsia" w:ascii="仿宋" w:hAnsi="仿宋" w:eastAsia="仿宋" w:cs="仿宋"/>
                <w:color w:val="auto"/>
                <w:sz w:val="24"/>
                <w:highlight w:val="none"/>
              </w:rPr>
            </w:pPr>
          </w:p>
          <w:p w14:paraId="2EFD984F">
            <w:pPr>
              <w:rPr>
                <w:rFonts w:hint="eastAsia" w:ascii="仿宋" w:hAnsi="仿宋" w:eastAsia="仿宋" w:cs="仿宋"/>
                <w:color w:val="auto"/>
                <w:sz w:val="24"/>
                <w:highlight w:val="none"/>
              </w:rPr>
            </w:pPr>
            <w:r>
              <w:rPr>
                <w:rFonts w:hint="eastAsia" w:ascii="仿宋" w:hAnsi="仿宋" w:eastAsia="仿宋" w:cs="仿宋"/>
                <w:color w:val="auto"/>
                <w:sz w:val="24"/>
                <w:highlight w:val="none"/>
              </w:rPr>
              <w:t>见投标文件</w:t>
            </w:r>
          </w:p>
          <w:p w14:paraId="4D40010C">
            <w:pPr>
              <w:rPr>
                <w:rFonts w:hint="eastAsia" w:ascii="仿宋" w:hAnsi="仿宋" w:eastAsia="仿宋" w:cs="仿宋"/>
                <w:color w:val="auto"/>
                <w:highlight w:val="none"/>
              </w:rPr>
            </w:pPr>
            <w:r>
              <w:rPr>
                <w:rFonts w:hint="eastAsia" w:ascii="仿宋" w:hAnsi="仿宋" w:eastAsia="仿宋" w:cs="仿宋"/>
                <w:color w:val="auto"/>
                <w:sz w:val="24"/>
                <w:highlight w:val="none"/>
              </w:rPr>
              <w:t>第</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页</w:t>
            </w:r>
          </w:p>
        </w:tc>
      </w:tr>
      <w:tr w14:paraId="053277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22EA2EA5">
            <w:pPr>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2</w:t>
            </w:r>
          </w:p>
        </w:tc>
        <w:tc>
          <w:tcPr>
            <w:tcW w:w="4991" w:type="dxa"/>
          </w:tcPr>
          <w:p w14:paraId="69497FC0">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投标文件中承诺的投标有效期不少于招标文件中载明的投标有效期。</w:t>
            </w:r>
          </w:p>
        </w:tc>
        <w:tc>
          <w:tcPr>
            <w:tcW w:w="2551" w:type="dxa"/>
            <w:vAlign w:val="center"/>
          </w:tcPr>
          <w:p w14:paraId="54FEB1B3">
            <w:pPr>
              <w:rPr>
                <w:rFonts w:hint="eastAsia" w:ascii="仿宋" w:hAnsi="仿宋" w:eastAsia="仿宋" w:cs="仿宋"/>
                <w:color w:val="auto"/>
                <w:sz w:val="24"/>
                <w:highlight w:val="none"/>
              </w:rPr>
            </w:pPr>
            <w:r>
              <w:rPr>
                <w:rFonts w:hint="eastAsia" w:ascii="仿宋" w:hAnsi="仿宋" w:eastAsia="仿宋" w:cs="仿宋"/>
                <w:color w:val="auto"/>
                <w:sz w:val="24"/>
                <w:highlight w:val="none"/>
              </w:rPr>
              <w:t>投标函</w:t>
            </w:r>
          </w:p>
        </w:tc>
        <w:tc>
          <w:tcPr>
            <w:tcW w:w="1418" w:type="dxa"/>
          </w:tcPr>
          <w:p w14:paraId="418A3ED7">
            <w:pPr>
              <w:rPr>
                <w:rFonts w:hint="eastAsia" w:ascii="仿宋" w:hAnsi="仿宋" w:eastAsia="仿宋" w:cs="仿宋"/>
                <w:color w:val="auto"/>
                <w:highlight w:val="none"/>
              </w:rPr>
            </w:pPr>
            <w:r>
              <w:rPr>
                <w:rFonts w:hint="eastAsia" w:ascii="仿宋" w:hAnsi="仿宋" w:eastAsia="仿宋" w:cs="仿宋"/>
                <w:color w:val="auto"/>
                <w:sz w:val="24"/>
                <w:highlight w:val="none"/>
              </w:rPr>
              <w:t>见投标文件第</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页</w:t>
            </w:r>
          </w:p>
        </w:tc>
      </w:tr>
      <w:tr w14:paraId="1F2F39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4A4B2A6E">
            <w:pPr>
              <w:jc w:val="center"/>
              <w:rPr>
                <w:rFonts w:hint="eastAsia" w:ascii="仿宋" w:hAnsi="仿宋" w:eastAsia="仿宋" w:cs="仿宋"/>
                <w:color w:val="auto"/>
                <w:sz w:val="24"/>
                <w:highlight w:val="none"/>
              </w:rPr>
            </w:pPr>
            <w:r>
              <w:rPr>
                <w:rFonts w:hint="eastAsia" w:ascii="仿宋" w:hAnsi="仿宋" w:eastAsia="仿宋" w:cs="仿宋"/>
                <w:b w:val="0"/>
                <w:bCs w:val="0"/>
                <w:color w:val="auto"/>
                <w:sz w:val="24"/>
                <w:highlight w:val="none"/>
                <w:lang w:val="en-US" w:eastAsia="zh-CN"/>
              </w:rPr>
              <w:t>3</w:t>
            </w:r>
          </w:p>
        </w:tc>
        <w:tc>
          <w:tcPr>
            <w:tcW w:w="4991" w:type="dxa"/>
            <w:vAlign w:val="top"/>
          </w:tcPr>
          <w:p w14:paraId="0816E62A">
            <w:pPr>
              <w:spacing w:line="360" w:lineRule="auto"/>
              <w:rPr>
                <w:rFonts w:hint="eastAsia" w:ascii="仿宋" w:hAnsi="仿宋" w:eastAsia="仿宋" w:cs="仿宋"/>
                <w:color w:val="auto"/>
                <w:sz w:val="24"/>
                <w:highlight w:val="none"/>
              </w:rPr>
            </w:pPr>
            <w:r>
              <w:rPr>
                <w:rFonts w:hint="eastAsia" w:ascii="仿宋" w:hAnsi="仿宋" w:eastAsia="仿宋" w:cs="仿宋"/>
                <w:b w:val="0"/>
                <w:bCs w:val="0"/>
                <w:snapToGrid w:val="0"/>
                <w:color w:val="auto"/>
                <w:sz w:val="24"/>
                <w:highlight w:val="none"/>
                <w:lang w:val="en-US" w:eastAsia="zh-CN"/>
              </w:rPr>
              <w:t>其他实质性要求1：</w:t>
            </w:r>
          </w:p>
        </w:tc>
        <w:tc>
          <w:tcPr>
            <w:tcW w:w="2551" w:type="dxa"/>
            <w:vMerge w:val="restart"/>
            <w:vAlign w:val="center"/>
          </w:tcPr>
          <w:p w14:paraId="5563D5BE">
            <w:pPr>
              <w:rPr>
                <w:rFonts w:hint="eastAsia" w:ascii="仿宋" w:hAnsi="仿宋" w:eastAsia="仿宋" w:cs="仿宋"/>
                <w:color w:val="auto"/>
                <w:sz w:val="24"/>
                <w:highlight w:val="none"/>
              </w:rPr>
            </w:pPr>
            <w:r>
              <w:rPr>
                <w:rFonts w:hint="eastAsia" w:ascii="仿宋" w:hAnsi="仿宋" w:eastAsia="仿宋" w:cs="仿宋"/>
                <w:b w:val="0"/>
                <w:bCs w:val="0"/>
                <w:color w:val="auto"/>
                <w:kern w:val="0"/>
                <w:sz w:val="24"/>
                <w:highlight w:val="none"/>
              </w:rPr>
              <w:t>招标文件其它实质性要求相应的材料（“▲” 系指实质性要求条款，招标文件无其它实质性要求的，无需提供）</w:t>
            </w:r>
          </w:p>
        </w:tc>
        <w:tc>
          <w:tcPr>
            <w:tcW w:w="1418" w:type="dxa"/>
            <w:vAlign w:val="top"/>
          </w:tcPr>
          <w:p w14:paraId="3FECB870">
            <w:pPr>
              <w:rPr>
                <w:rFonts w:hint="eastAsia" w:ascii="仿宋" w:hAnsi="仿宋" w:eastAsia="仿宋" w:cs="仿宋"/>
                <w:color w:val="auto"/>
                <w:highlight w:val="none"/>
              </w:rPr>
            </w:pPr>
            <w:r>
              <w:rPr>
                <w:rFonts w:hint="eastAsia" w:ascii="仿宋" w:hAnsi="仿宋" w:eastAsia="仿宋" w:cs="仿宋"/>
                <w:b w:val="0"/>
                <w:bCs w:val="0"/>
                <w:color w:val="auto"/>
                <w:sz w:val="24"/>
                <w:highlight w:val="none"/>
              </w:rPr>
              <w:t>见投标文件第</w:t>
            </w:r>
            <w:r>
              <w:rPr>
                <w:rFonts w:hint="eastAsia" w:ascii="仿宋" w:hAnsi="仿宋" w:eastAsia="仿宋" w:cs="仿宋"/>
                <w:b w:val="0"/>
                <w:bCs w:val="0"/>
                <w:color w:val="auto"/>
                <w:sz w:val="24"/>
                <w:highlight w:val="none"/>
                <w:u w:val="single"/>
              </w:rPr>
              <w:t xml:space="preserve">  </w:t>
            </w:r>
            <w:r>
              <w:rPr>
                <w:rFonts w:hint="eastAsia" w:ascii="仿宋" w:hAnsi="仿宋" w:eastAsia="仿宋" w:cs="仿宋"/>
                <w:b w:val="0"/>
                <w:bCs w:val="0"/>
                <w:color w:val="auto"/>
                <w:sz w:val="24"/>
                <w:highlight w:val="none"/>
              </w:rPr>
              <w:t>页</w:t>
            </w:r>
          </w:p>
        </w:tc>
      </w:tr>
      <w:tr w14:paraId="20C221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58706DAC">
            <w:pPr>
              <w:jc w:val="center"/>
              <w:rPr>
                <w:rFonts w:hint="eastAsia" w:ascii="仿宋" w:hAnsi="仿宋" w:eastAsia="仿宋" w:cs="仿宋"/>
                <w:b w:val="0"/>
                <w:bCs w:val="0"/>
                <w:color w:val="auto"/>
                <w:sz w:val="24"/>
                <w:highlight w:val="none"/>
                <w:lang w:val="en-US" w:eastAsia="zh-CN"/>
              </w:rPr>
            </w:pPr>
            <w:r>
              <w:rPr>
                <w:rFonts w:hint="eastAsia" w:ascii="仿宋" w:hAnsi="仿宋" w:eastAsia="仿宋" w:cs="仿宋"/>
                <w:b w:val="0"/>
                <w:bCs w:val="0"/>
                <w:color w:val="auto"/>
                <w:sz w:val="24"/>
                <w:highlight w:val="none"/>
                <w:lang w:val="en-US" w:eastAsia="zh-CN"/>
              </w:rPr>
              <w:t>4</w:t>
            </w:r>
          </w:p>
        </w:tc>
        <w:tc>
          <w:tcPr>
            <w:tcW w:w="4991" w:type="dxa"/>
            <w:vAlign w:val="top"/>
          </w:tcPr>
          <w:p w14:paraId="1BD3FA50">
            <w:pPr>
              <w:spacing w:line="360" w:lineRule="auto"/>
              <w:rPr>
                <w:rFonts w:hint="eastAsia" w:ascii="仿宋" w:hAnsi="仿宋" w:eastAsia="仿宋" w:cs="仿宋"/>
                <w:color w:val="auto"/>
                <w:sz w:val="24"/>
                <w:highlight w:val="none"/>
              </w:rPr>
            </w:pPr>
            <w:r>
              <w:rPr>
                <w:rFonts w:hint="eastAsia" w:ascii="仿宋" w:hAnsi="仿宋" w:eastAsia="仿宋" w:cs="仿宋"/>
                <w:b w:val="0"/>
                <w:bCs w:val="0"/>
                <w:snapToGrid w:val="0"/>
                <w:color w:val="auto"/>
                <w:sz w:val="24"/>
                <w:highlight w:val="none"/>
                <w:lang w:val="en-US" w:eastAsia="zh-CN"/>
              </w:rPr>
              <w:t>其他实质性要求2：</w:t>
            </w:r>
          </w:p>
        </w:tc>
        <w:tc>
          <w:tcPr>
            <w:tcW w:w="2551" w:type="dxa"/>
            <w:vMerge w:val="continue"/>
            <w:vAlign w:val="center"/>
          </w:tcPr>
          <w:p w14:paraId="2B845AB5">
            <w:pPr>
              <w:rPr>
                <w:rFonts w:hint="eastAsia" w:ascii="仿宋" w:hAnsi="仿宋" w:eastAsia="仿宋" w:cs="仿宋"/>
                <w:b w:val="0"/>
                <w:bCs w:val="0"/>
                <w:color w:val="auto"/>
                <w:sz w:val="24"/>
                <w:highlight w:val="none"/>
                <w:lang w:val="en-US" w:eastAsia="zh-CN"/>
              </w:rPr>
            </w:pPr>
          </w:p>
        </w:tc>
        <w:tc>
          <w:tcPr>
            <w:tcW w:w="1418" w:type="dxa"/>
            <w:vAlign w:val="top"/>
          </w:tcPr>
          <w:p w14:paraId="05C42D45">
            <w:pPr>
              <w:rPr>
                <w:rFonts w:hint="eastAsia" w:ascii="仿宋" w:hAnsi="仿宋" w:eastAsia="仿宋" w:cs="仿宋"/>
                <w:b w:val="0"/>
                <w:bCs w:val="0"/>
                <w:color w:val="auto"/>
                <w:sz w:val="24"/>
                <w:highlight w:val="none"/>
                <w:lang w:val="en-US" w:eastAsia="zh-CN"/>
              </w:rPr>
            </w:pPr>
            <w:r>
              <w:rPr>
                <w:rFonts w:hint="eastAsia" w:ascii="仿宋" w:hAnsi="仿宋" w:eastAsia="仿宋" w:cs="仿宋"/>
                <w:b w:val="0"/>
                <w:bCs w:val="0"/>
                <w:color w:val="auto"/>
                <w:sz w:val="24"/>
                <w:highlight w:val="none"/>
              </w:rPr>
              <w:t>见投标文件第</w:t>
            </w:r>
            <w:r>
              <w:rPr>
                <w:rFonts w:hint="eastAsia" w:ascii="仿宋" w:hAnsi="仿宋" w:eastAsia="仿宋" w:cs="仿宋"/>
                <w:b w:val="0"/>
                <w:bCs w:val="0"/>
                <w:color w:val="auto"/>
                <w:sz w:val="24"/>
                <w:highlight w:val="none"/>
                <w:u w:val="single"/>
              </w:rPr>
              <w:t xml:space="preserve">  </w:t>
            </w:r>
            <w:r>
              <w:rPr>
                <w:rFonts w:hint="eastAsia" w:ascii="仿宋" w:hAnsi="仿宋" w:eastAsia="仿宋" w:cs="仿宋"/>
                <w:b w:val="0"/>
                <w:bCs w:val="0"/>
                <w:color w:val="auto"/>
                <w:sz w:val="24"/>
                <w:highlight w:val="none"/>
              </w:rPr>
              <w:t>页</w:t>
            </w:r>
          </w:p>
        </w:tc>
      </w:tr>
      <w:tr w14:paraId="0D6517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095912E1">
            <w:pPr>
              <w:jc w:val="center"/>
              <w:rPr>
                <w:rFonts w:hint="eastAsia" w:ascii="仿宋" w:hAnsi="仿宋" w:eastAsia="仿宋" w:cs="仿宋"/>
                <w:b w:val="0"/>
                <w:bCs w:val="0"/>
                <w:color w:val="auto"/>
                <w:sz w:val="24"/>
                <w:highlight w:val="none"/>
                <w:lang w:val="en-US" w:eastAsia="zh-CN"/>
              </w:rPr>
            </w:pPr>
            <w:r>
              <w:rPr>
                <w:rFonts w:hint="eastAsia" w:ascii="仿宋" w:hAnsi="仿宋" w:eastAsia="仿宋" w:cs="仿宋"/>
                <w:color w:val="auto"/>
                <w:kern w:val="0"/>
                <w:sz w:val="24"/>
                <w:highlight w:val="none"/>
              </w:rPr>
              <w:t>……</w:t>
            </w:r>
          </w:p>
        </w:tc>
        <w:tc>
          <w:tcPr>
            <w:tcW w:w="4991" w:type="dxa"/>
            <w:vAlign w:val="top"/>
          </w:tcPr>
          <w:p w14:paraId="1460D33A">
            <w:pPr>
              <w:spacing w:line="360" w:lineRule="auto"/>
              <w:rPr>
                <w:rFonts w:hint="eastAsia" w:ascii="仿宋" w:hAnsi="仿宋" w:eastAsia="仿宋" w:cs="仿宋"/>
                <w:color w:val="auto"/>
                <w:sz w:val="24"/>
                <w:highlight w:val="none"/>
              </w:rPr>
            </w:pPr>
            <w:r>
              <w:rPr>
                <w:rFonts w:hint="eastAsia" w:ascii="仿宋" w:hAnsi="仿宋" w:eastAsia="仿宋" w:cs="仿宋"/>
                <w:b w:val="0"/>
                <w:bCs w:val="0"/>
                <w:snapToGrid w:val="0"/>
                <w:color w:val="auto"/>
                <w:sz w:val="24"/>
                <w:highlight w:val="none"/>
                <w:lang w:val="en-US" w:eastAsia="zh-CN"/>
              </w:rPr>
              <w:t>其他实质性要求</w:t>
            </w:r>
            <w:r>
              <w:rPr>
                <w:rFonts w:hint="eastAsia" w:ascii="仿宋" w:hAnsi="仿宋" w:eastAsia="仿宋" w:cs="仿宋"/>
                <w:color w:val="auto"/>
                <w:kern w:val="0"/>
                <w:sz w:val="24"/>
                <w:highlight w:val="none"/>
              </w:rPr>
              <w:t>……</w:t>
            </w:r>
            <w:r>
              <w:rPr>
                <w:rFonts w:hint="eastAsia" w:ascii="仿宋" w:hAnsi="仿宋" w:eastAsia="仿宋" w:cs="仿宋"/>
                <w:b w:val="0"/>
                <w:bCs w:val="0"/>
                <w:snapToGrid w:val="0"/>
                <w:color w:val="auto"/>
                <w:sz w:val="24"/>
                <w:highlight w:val="none"/>
                <w:lang w:val="en-US" w:eastAsia="zh-CN"/>
              </w:rPr>
              <w:t>：</w:t>
            </w:r>
          </w:p>
        </w:tc>
        <w:tc>
          <w:tcPr>
            <w:tcW w:w="2551" w:type="dxa"/>
            <w:vMerge w:val="continue"/>
            <w:vAlign w:val="center"/>
          </w:tcPr>
          <w:p w14:paraId="5A7E1580">
            <w:pPr>
              <w:rPr>
                <w:rFonts w:hint="eastAsia" w:ascii="仿宋" w:hAnsi="仿宋" w:eastAsia="仿宋" w:cs="仿宋"/>
                <w:b w:val="0"/>
                <w:bCs w:val="0"/>
                <w:color w:val="auto"/>
                <w:sz w:val="24"/>
                <w:highlight w:val="none"/>
                <w:lang w:val="en-US" w:eastAsia="zh-CN"/>
              </w:rPr>
            </w:pPr>
          </w:p>
        </w:tc>
        <w:tc>
          <w:tcPr>
            <w:tcW w:w="1418" w:type="dxa"/>
            <w:vAlign w:val="top"/>
          </w:tcPr>
          <w:p w14:paraId="3228697A">
            <w:pPr>
              <w:rPr>
                <w:rFonts w:hint="eastAsia" w:ascii="仿宋" w:hAnsi="仿宋" w:eastAsia="仿宋" w:cs="仿宋"/>
                <w:b w:val="0"/>
                <w:bCs w:val="0"/>
                <w:color w:val="auto"/>
                <w:sz w:val="24"/>
                <w:highlight w:val="none"/>
                <w:lang w:val="en-US" w:eastAsia="zh-CN"/>
              </w:rPr>
            </w:pPr>
            <w:r>
              <w:rPr>
                <w:rFonts w:hint="eastAsia" w:ascii="仿宋" w:hAnsi="仿宋" w:eastAsia="仿宋" w:cs="仿宋"/>
                <w:b w:val="0"/>
                <w:bCs w:val="0"/>
                <w:color w:val="auto"/>
                <w:sz w:val="24"/>
                <w:highlight w:val="none"/>
              </w:rPr>
              <w:t>见投标文件第</w:t>
            </w:r>
            <w:r>
              <w:rPr>
                <w:rFonts w:hint="eastAsia" w:ascii="仿宋" w:hAnsi="仿宋" w:eastAsia="仿宋" w:cs="仿宋"/>
                <w:b w:val="0"/>
                <w:bCs w:val="0"/>
                <w:color w:val="auto"/>
                <w:sz w:val="24"/>
                <w:highlight w:val="none"/>
                <w:u w:val="single"/>
              </w:rPr>
              <w:t xml:space="preserve">  </w:t>
            </w:r>
            <w:r>
              <w:rPr>
                <w:rFonts w:hint="eastAsia" w:ascii="仿宋" w:hAnsi="仿宋" w:eastAsia="仿宋" w:cs="仿宋"/>
                <w:b w:val="0"/>
                <w:bCs w:val="0"/>
                <w:color w:val="auto"/>
                <w:sz w:val="24"/>
                <w:highlight w:val="none"/>
              </w:rPr>
              <w:t>页</w:t>
            </w:r>
          </w:p>
        </w:tc>
      </w:tr>
    </w:tbl>
    <w:p w14:paraId="71B70E08">
      <w:pPr>
        <w:spacing w:line="360" w:lineRule="auto"/>
        <w:ind w:right="420"/>
        <w:rPr>
          <w:rFonts w:hint="eastAsia" w:ascii="仿宋" w:hAnsi="仿宋" w:eastAsia="仿宋" w:cs="仿宋"/>
          <w:color w:val="auto"/>
          <w:sz w:val="24"/>
          <w:highlight w:val="none"/>
        </w:rPr>
      </w:pPr>
      <w:r>
        <w:rPr>
          <w:rFonts w:hint="eastAsia" w:ascii="仿宋" w:hAnsi="仿宋" w:eastAsia="仿宋" w:cs="仿宋"/>
          <w:color w:val="auto"/>
          <w:sz w:val="24"/>
          <w:highlight w:val="none"/>
        </w:rPr>
        <w:t>注：</w:t>
      </w:r>
      <w:r>
        <w:rPr>
          <w:rFonts w:hint="eastAsia" w:ascii="仿宋" w:hAnsi="仿宋" w:eastAsia="仿宋" w:cs="仿宋"/>
          <w:color w:val="auto"/>
          <w:sz w:val="24"/>
          <w:highlight w:val="none"/>
          <w:lang w:val="en-US" w:eastAsia="zh-CN"/>
        </w:rPr>
        <w:t>1.</w:t>
      </w:r>
      <w:r>
        <w:rPr>
          <w:rFonts w:hint="eastAsia" w:ascii="仿宋" w:hAnsi="仿宋" w:eastAsia="仿宋" w:cs="仿宋"/>
          <w:color w:val="auto"/>
          <w:sz w:val="24"/>
          <w:highlight w:val="none"/>
        </w:rPr>
        <w:t>按本格式和要求提供。</w:t>
      </w:r>
    </w:p>
    <w:p w14:paraId="300760AC">
      <w:pPr>
        <w:spacing w:line="360" w:lineRule="auto"/>
        <w:ind w:right="420"/>
        <w:rPr>
          <w:rFonts w:hint="eastAsia" w:ascii="仿宋" w:hAnsi="仿宋" w:eastAsia="仿宋" w:cs="仿宋"/>
          <w:color w:val="auto"/>
          <w:sz w:val="24"/>
          <w:highlight w:val="none"/>
        </w:rPr>
      </w:pPr>
      <w:r>
        <w:rPr>
          <w:rFonts w:hint="eastAsia" w:ascii="仿宋" w:hAnsi="仿宋" w:eastAsia="仿宋" w:cs="仿宋"/>
          <w:color w:val="auto"/>
          <w:sz w:val="24"/>
          <w:highlight w:val="none"/>
        </w:rPr>
        <w:t>2、招标文件中实质性要求必须明确响应。</w:t>
      </w:r>
    </w:p>
    <w:p w14:paraId="2469B32C">
      <w:pPr>
        <w:jc w:val="center"/>
        <w:rPr>
          <w:rFonts w:hint="eastAsia" w:ascii="仿宋" w:hAnsi="仿宋" w:eastAsia="仿宋" w:cs="仿宋"/>
          <w:b/>
          <w:color w:val="auto"/>
          <w:kern w:val="0"/>
          <w:sz w:val="32"/>
          <w:szCs w:val="32"/>
          <w:highlight w:val="none"/>
        </w:rPr>
      </w:pPr>
    </w:p>
    <w:p w14:paraId="0C733880">
      <w:pPr>
        <w:jc w:val="center"/>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t xml:space="preserve">            </w:t>
      </w:r>
    </w:p>
    <w:p w14:paraId="3F35CECA">
      <w:pPr>
        <w:jc w:val="center"/>
        <w:rPr>
          <w:rFonts w:hint="eastAsia" w:ascii="仿宋" w:hAnsi="仿宋" w:eastAsia="仿宋" w:cs="仿宋"/>
          <w:b/>
          <w:color w:val="auto"/>
          <w:kern w:val="0"/>
          <w:sz w:val="32"/>
          <w:szCs w:val="32"/>
          <w:highlight w:val="none"/>
        </w:rPr>
      </w:pPr>
    </w:p>
    <w:p w14:paraId="07766F4D">
      <w:pPr>
        <w:jc w:val="center"/>
        <w:rPr>
          <w:rFonts w:hint="eastAsia" w:ascii="仿宋" w:hAnsi="仿宋" w:eastAsia="仿宋" w:cs="仿宋"/>
          <w:b/>
          <w:color w:val="auto"/>
          <w:kern w:val="0"/>
          <w:sz w:val="32"/>
          <w:szCs w:val="32"/>
          <w:highlight w:val="none"/>
        </w:rPr>
      </w:pPr>
    </w:p>
    <w:p w14:paraId="3690FD43">
      <w:pPr>
        <w:jc w:val="center"/>
        <w:rPr>
          <w:rFonts w:hint="eastAsia" w:ascii="仿宋" w:hAnsi="仿宋" w:eastAsia="仿宋" w:cs="仿宋"/>
          <w:b/>
          <w:color w:val="auto"/>
          <w:kern w:val="0"/>
          <w:sz w:val="32"/>
          <w:szCs w:val="32"/>
          <w:highlight w:val="none"/>
        </w:rPr>
      </w:pPr>
    </w:p>
    <w:p w14:paraId="7F1941D4">
      <w:pPr>
        <w:jc w:val="center"/>
        <w:rPr>
          <w:rFonts w:hint="eastAsia" w:ascii="仿宋" w:hAnsi="仿宋" w:eastAsia="仿宋" w:cs="仿宋"/>
          <w:b/>
          <w:color w:val="auto"/>
          <w:kern w:val="0"/>
          <w:sz w:val="32"/>
          <w:szCs w:val="32"/>
          <w:highlight w:val="none"/>
        </w:rPr>
      </w:pPr>
    </w:p>
    <w:p w14:paraId="2F2DAB36">
      <w:pPr>
        <w:jc w:val="center"/>
        <w:rPr>
          <w:rFonts w:hint="eastAsia" w:ascii="仿宋" w:hAnsi="仿宋" w:eastAsia="仿宋" w:cs="仿宋"/>
          <w:b/>
          <w:color w:val="auto"/>
          <w:kern w:val="0"/>
          <w:sz w:val="32"/>
          <w:szCs w:val="32"/>
          <w:highlight w:val="none"/>
        </w:rPr>
      </w:pPr>
    </w:p>
    <w:p w14:paraId="3835C731">
      <w:pPr>
        <w:jc w:val="center"/>
        <w:rPr>
          <w:rFonts w:hint="eastAsia" w:ascii="仿宋" w:hAnsi="仿宋" w:eastAsia="仿宋" w:cs="仿宋"/>
          <w:b/>
          <w:color w:val="auto"/>
          <w:kern w:val="0"/>
          <w:sz w:val="32"/>
          <w:szCs w:val="32"/>
          <w:highlight w:val="none"/>
        </w:rPr>
      </w:pPr>
    </w:p>
    <w:p w14:paraId="7A8F4978">
      <w:pPr>
        <w:jc w:val="center"/>
        <w:rPr>
          <w:rFonts w:hint="eastAsia" w:ascii="仿宋" w:hAnsi="仿宋" w:eastAsia="仿宋" w:cs="仿宋"/>
          <w:b/>
          <w:color w:val="auto"/>
          <w:kern w:val="0"/>
          <w:sz w:val="32"/>
          <w:szCs w:val="32"/>
          <w:highlight w:val="none"/>
        </w:rPr>
      </w:pPr>
    </w:p>
    <w:p w14:paraId="53866BED">
      <w:pPr>
        <w:jc w:val="left"/>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br w:type="page"/>
      </w:r>
    </w:p>
    <w:p w14:paraId="20BAE25D">
      <w:pPr>
        <w:jc w:val="center"/>
        <w:rPr>
          <w:rFonts w:hint="eastAsia" w:ascii="仿宋" w:hAnsi="仿宋" w:eastAsia="仿宋" w:cs="仿宋"/>
          <w:color w:val="auto"/>
          <w:highlight w:val="none"/>
        </w:rPr>
      </w:pPr>
      <w:r>
        <w:rPr>
          <w:rFonts w:hint="eastAsia" w:ascii="仿宋" w:hAnsi="仿宋" w:eastAsia="仿宋" w:cs="仿宋"/>
          <w:b/>
          <w:color w:val="auto"/>
          <w:kern w:val="0"/>
          <w:sz w:val="32"/>
          <w:szCs w:val="32"/>
          <w:highlight w:val="none"/>
        </w:rPr>
        <w:t>五、评标标准相应的商务技术资料</w:t>
      </w:r>
    </w:p>
    <w:p w14:paraId="32D1CFBB">
      <w:pPr>
        <w:snapToGrid w:val="0"/>
        <w:spacing w:line="360" w:lineRule="auto"/>
        <w:jc w:val="left"/>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（按招标文件第四部分评标办法前附表中“投标文件中评标标准相应的商务技术资料目录”提供资料。）</w:t>
      </w:r>
    </w:p>
    <w:tbl>
      <w:tblPr>
        <w:tblStyle w:val="64"/>
        <w:tblW w:w="928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74"/>
        <w:gridCol w:w="5465"/>
        <w:gridCol w:w="3046"/>
      </w:tblGrid>
      <w:tr w14:paraId="2675FF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Pr>
          <w:p w14:paraId="454B70B6">
            <w:pPr>
              <w:snapToGrid w:val="0"/>
              <w:spacing w:line="360" w:lineRule="auto"/>
              <w:jc w:val="center"/>
              <w:rPr>
                <w:rFonts w:hint="eastAsia" w:ascii="仿宋" w:hAnsi="仿宋" w:eastAsia="仿宋" w:cs="仿宋"/>
                <w:b w:val="0"/>
                <w:bCs/>
                <w:color w:val="auto"/>
                <w:sz w:val="24"/>
                <w:highlight w:val="none"/>
                <w:lang w:val="en-US" w:eastAsia="zh-CN"/>
              </w:rPr>
            </w:pPr>
            <w:r>
              <w:rPr>
                <w:rFonts w:hint="eastAsia" w:ascii="仿宋" w:hAnsi="仿宋" w:eastAsia="仿宋" w:cs="仿宋"/>
                <w:b w:val="0"/>
                <w:bCs/>
                <w:color w:val="auto"/>
                <w:sz w:val="24"/>
                <w:highlight w:val="none"/>
                <w:lang w:val="en-US" w:eastAsia="zh-CN"/>
              </w:rPr>
              <w:t>序号</w:t>
            </w:r>
          </w:p>
        </w:tc>
        <w:tc>
          <w:tcPr>
            <w:tcW w:w="5465" w:type="dxa"/>
          </w:tcPr>
          <w:p w14:paraId="7094874F">
            <w:pPr>
              <w:snapToGrid w:val="0"/>
              <w:spacing w:line="360" w:lineRule="auto"/>
              <w:jc w:val="center"/>
              <w:rPr>
                <w:rFonts w:hint="eastAsia" w:ascii="仿宋" w:hAnsi="仿宋" w:eastAsia="仿宋" w:cs="仿宋"/>
                <w:b w:val="0"/>
                <w:bCs/>
                <w:color w:val="auto"/>
                <w:sz w:val="24"/>
                <w:highlight w:val="none"/>
                <w:vertAlign w:val="baseline"/>
              </w:rPr>
            </w:pPr>
            <w:r>
              <w:rPr>
                <w:rFonts w:hint="eastAsia" w:ascii="仿宋" w:hAnsi="仿宋" w:eastAsia="仿宋" w:cs="仿宋"/>
                <w:b w:val="0"/>
                <w:bCs/>
                <w:color w:val="auto"/>
                <w:sz w:val="24"/>
                <w:highlight w:val="none"/>
              </w:rPr>
              <w:t>投标文件中评标标准相应的商务技术资料目录*</w:t>
            </w:r>
          </w:p>
        </w:tc>
        <w:tc>
          <w:tcPr>
            <w:tcW w:w="3046" w:type="dxa"/>
          </w:tcPr>
          <w:p w14:paraId="0D4E9F7F">
            <w:pPr>
              <w:snapToGrid w:val="0"/>
              <w:spacing w:line="240" w:lineRule="atLeast"/>
              <w:jc w:val="center"/>
              <w:rPr>
                <w:rFonts w:hint="eastAsia" w:ascii="仿宋" w:hAnsi="仿宋" w:eastAsia="仿宋" w:cs="仿宋"/>
                <w:b w:val="0"/>
                <w:bCs/>
                <w:color w:val="auto"/>
                <w:sz w:val="24"/>
                <w:highlight w:val="none"/>
                <w:vertAlign w:val="baseline"/>
                <w:lang w:val="en-US" w:eastAsia="zh-CN"/>
              </w:rPr>
            </w:pPr>
            <w:r>
              <w:rPr>
                <w:rFonts w:hint="eastAsia" w:ascii="仿宋" w:hAnsi="仿宋" w:eastAsia="仿宋" w:cs="仿宋"/>
                <w:b w:val="0"/>
                <w:bCs/>
                <w:color w:val="auto"/>
                <w:sz w:val="24"/>
                <w:highlight w:val="none"/>
              </w:rPr>
              <w:t>投标文件中的页码位置</w:t>
            </w:r>
          </w:p>
        </w:tc>
      </w:tr>
      <w:tr w14:paraId="73B124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Pr>
          <w:p w14:paraId="7E1A295D">
            <w:pPr>
              <w:snapToGrid w:val="0"/>
              <w:spacing w:line="360" w:lineRule="auto"/>
              <w:jc w:val="center"/>
              <w:rPr>
                <w:rFonts w:hint="eastAsia" w:ascii="仿宋" w:hAnsi="仿宋" w:eastAsia="仿宋" w:cs="仿宋"/>
                <w:b w:val="0"/>
                <w:bCs/>
                <w:color w:val="auto"/>
                <w:sz w:val="24"/>
                <w:highlight w:val="none"/>
                <w:vertAlign w:val="baseline"/>
                <w:lang w:val="en-US" w:eastAsia="zh-CN"/>
              </w:rPr>
            </w:pPr>
            <w:r>
              <w:rPr>
                <w:rFonts w:hint="eastAsia" w:ascii="仿宋" w:hAnsi="仿宋" w:eastAsia="仿宋" w:cs="仿宋"/>
                <w:b w:val="0"/>
                <w:bCs/>
                <w:color w:val="auto"/>
                <w:sz w:val="24"/>
                <w:highlight w:val="none"/>
                <w:vertAlign w:val="baseline"/>
                <w:lang w:val="en-US" w:eastAsia="zh-CN"/>
              </w:rPr>
              <w:t>1</w:t>
            </w:r>
          </w:p>
        </w:tc>
        <w:tc>
          <w:tcPr>
            <w:tcW w:w="5465" w:type="dxa"/>
          </w:tcPr>
          <w:p w14:paraId="3CFE82DA">
            <w:pPr>
              <w:snapToGrid w:val="0"/>
              <w:spacing w:line="360" w:lineRule="auto"/>
              <w:jc w:val="center"/>
              <w:rPr>
                <w:rFonts w:hint="eastAsia" w:ascii="仿宋" w:hAnsi="仿宋" w:eastAsia="仿宋" w:cs="仿宋"/>
                <w:b w:val="0"/>
                <w:bCs/>
                <w:color w:val="auto"/>
                <w:sz w:val="24"/>
                <w:highlight w:val="none"/>
                <w:vertAlign w:val="baseline"/>
                <w:lang w:val="en-US" w:eastAsia="zh-CN"/>
              </w:rPr>
            </w:pPr>
          </w:p>
        </w:tc>
        <w:tc>
          <w:tcPr>
            <w:tcW w:w="3046" w:type="dxa"/>
          </w:tcPr>
          <w:p w14:paraId="0CA3674D">
            <w:pPr>
              <w:snapToGrid/>
              <w:spacing w:line="240" w:lineRule="auto"/>
              <w:jc w:val="center"/>
              <w:rPr>
                <w:rFonts w:hint="eastAsia" w:ascii="仿宋" w:hAnsi="仿宋" w:eastAsia="仿宋" w:cs="仿宋"/>
                <w:b w:val="0"/>
                <w:bCs/>
                <w:color w:val="auto"/>
                <w:sz w:val="24"/>
                <w:highlight w:val="none"/>
                <w:vertAlign w:val="baseline"/>
              </w:rPr>
            </w:pPr>
            <w:r>
              <w:rPr>
                <w:rFonts w:hint="eastAsia" w:ascii="仿宋" w:hAnsi="仿宋" w:eastAsia="仿宋" w:cs="仿宋"/>
                <w:b w:val="0"/>
                <w:bCs/>
                <w:color w:val="auto"/>
                <w:sz w:val="24"/>
                <w:highlight w:val="none"/>
              </w:rPr>
              <w:t>见投标文件第</w:t>
            </w:r>
            <w:r>
              <w:rPr>
                <w:rFonts w:hint="eastAsia" w:ascii="仿宋" w:hAnsi="仿宋" w:eastAsia="仿宋" w:cs="仿宋"/>
                <w:b w:val="0"/>
                <w:bCs/>
                <w:color w:val="auto"/>
                <w:sz w:val="24"/>
                <w:highlight w:val="none"/>
                <w:u w:val="single"/>
              </w:rPr>
              <w:t xml:space="preserve">  </w:t>
            </w:r>
            <w:r>
              <w:rPr>
                <w:rFonts w:hint="eastAsia" w:ascii="仿宋" w:hAnsi="仿宋" w:eastAsia="仿宋" w:cs="仿宋"/>
                <w:b w:val="0"/>
                <w:bCs/>
                <w:color w:val="auto"/>
                <w:sz w:val="24"/>
                <w:highlight w:val="none"/>
              </w:rPr>
              <w:t>页</w:t>
            </w:r>
          </w:p>
        </w:tc>
      </w:tr>
      <w:tr w14:paraId="177725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Pr>
          <w:p w14:paraId="35EFBF41">
            <w:pPr>
              <w:snapToGrid w:val="0"/>
              <w:spacing w:line="360" w:lineRule="auto"/>
              <w:jc w:val="center"/>
              <w:rPr>
                <w:rFonts w:hint="eastAsia" w:ascii="仿宋" w:hAnsi="仿宋" w:eastAsia="仿宋" w:cs="仿宋"/>
                <w:b w:val="0"/>
                <w:bCs/>
                <w:color w:val="auto"/>
                <w:sz w:val="24"/>
                <w:highlight w:val="none"/>
                <w:vertAlign w:val="baseline"/>
                <w:lang w:val="en-US" w:eastAsia="zh-CN"/>
              </w:rPr>
            </w:pPr>
            <w:r>
              <w:rPr>
                <w:rFonts w:hint="eastAsia" w:ascii="仿宋" w:hAnsi="仿宋" w:eastAsia="仿宋" w:cs="仿宋"/>
                <w:b w:val="0"/>
                <w:bCs/>
                <w:color w:val="auto"/>
                <w:sz w:val="24"/>
                <w:highlight w:val="none"/>
                <w:vertAlign w:val="baseline"/>
                <w:lang w:val="en-US" w:eastAsia="zh-CN"/>
              </w:rPr>
              <w:t>2</w:t>
            </w:r>
          </w:p>
        </w:tc>
        <w:tc>
          <w:tcPr>
            <w:tcW w:w="5465" w:type="dxa"/>
          </w:tcPr>
          <w:p w14:paraId="645D16A2">
            <w:pPr>
              <w:snapToGrid w:val="0"/>
              <w:spacing w:line="360" w:lineRule="auto"/>
              <w:jc w:val="center"/>
              <w:rPr>
                <w:rFonts w:hint="eastAsia" w:ascii="仿宋" w:hAnsi="仿宋" w:eastAsia="仿宋" w:cs="仿宋"/>
                <w:b w:val="0"/>
                <w:bCs/>
                <w:color w:val="auto"/>
                <w:sz w:val="24"/>
                <w:highlight w:val="none"/>
                <w:vertAlign w:val="baseline"/>
                <w:lang w:val="en-US" w:eastAsia="zh-CN"/>
              </w:rPr>
            </w:pPr>
          </w:p>
        </w:tc>
        <w:tc>
          <w:tcPr>
            <w:tcW w:w="3046" w:type="dxa"/>
          </w:tcPr>
          <w:p w14:paraId="249E10E5">
            <w:pPr>
              <w:snapToGrid/>
              <w:spacing w:line="240" w:lineRule="auto"/>
              <w:jc w:val="center"/>
              <w:rPr>
                <w:rFonts w:hint="eastAsia" w:ascii="仿宋" w:hAnsi="仿宋" w:eastAsia="仿宋" w:cs="仿宋"/>
                <w:b w:val="0"/>
                <w:bCs/>
                <w:color w:val="auto"/>
                <w:sz w:val="24"/>
                <w:highlight w:val="none"/>
                <w:vertAlign w:val="baseline"/>
              </w:rPr>
            </w:pPr>
            <w:r>
              <w:rPr>
                <w:rFonts w:hint="eastAsia" w:ascii="仿宋" w:hAnsi="仿宋" w:eastAsia="仿宋" w:cs="仿宋"/>
                <w:b w:val="0"/>
                <w:bCs/>
                <w:color w:val="auto"/>
                <w:sz w:val="24"/>
                <w:highlight w:val="none"/>
              </w:rPr>
              <w:t>见投标文件第</w:t>
            </w:r>
            <w:r>
              <w:rPr>
                <w:rFonts w:hint="eastAsia" w:ascii="仿宋" w:hAnsi="仿宋" w:eastAsia="仿宋" w:cs="仿宋"/>
                <w:b w:val="0"/>
                <w:bCs/>
                <w:color w:val="auto"/>
                <w:sz w:val="24"/>
                <w:highlight w:val="none"/>
                <w:u w:val="single"/>
              </w:rPr>
              <w:t xml:space="preserve">  </w:t>
            </w:r>
            <w:r>
              <w:rPr>
                <w:rFonts w:hint="eastAsia" w:ascii="仿宋" w:hAnsi="仿宋" w:eastAsia="仿宋" w:cs="仿宋"/>
                <w:b w:val="0"/>
                <w:bCs/>
                <w:color w:val="auto"/>
                <w:sz w:val="24"/>
                <w:highlight w:val="none"/>
              </w:rPr>
              <w:t>页</w:t>
            </w:r>
          </w:p>
        </w:tc>
      </w:tr>
      <w:tr w14:paraId="4EBC22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Pr>
          <w:p w14:paraId="70869D8B">
            <w:pPr>
              <w:snapToGrid w:val="0"/>
              <w:spacing w:line="360" w:lineRule="auto"/>
              <w:jc w:val="center"/>
              <w:rPr>
                <w:rFonts w:hint="eastAsia" w:ascii="仿宋" w:hAnsi="仿宋" w:eastAsia="仿宋" w:cs="仿宋"/>
                <w:b w:val="0"/>
                <w:bCs/>
                <w:color w:val="auto"/>
                <w:sz w:val="24"/>
                <w:highlight w:val="none"/>
                <w:vertAlign w:val="baseline"/>
                <w:lang w:val="en-US" w:eastAsia="zh-CN"/>
              </w:rPr>
            </w:pPr>
            <w:r>
              <w:rPr>
                <w:rFonts w:hint="eastAsia" w:ascii="仿宋" w:hAnsi="仿宋" w:eastAsia="仿宋" w:cs="仿宋"/>
                <w:color w:val="auto"/>
                <w:kern w:val="0"/>
                <w:sz w:val="24"/>
                <w:highlight w:val="none"/>
              </w:rPr>
              <w:t>……</w:t>
            </w:r>
          </w:p>
        </w:tc>
        <w:tc>
          <w:tcPr>
            <w:tcW w:w="5465" w:type="dxa"/>
          </w:tcPr>
          <w:p w14:paraId="0E1A2FB7">
            <w:pPr>
              <w:snapToGrid w:val="0"/>
              <w:spacing w:line="360" w:lineRule="auto"/>
              <w:jc w:val="center"/>
              <w:rPr>
                <w:rFonts w:hint="eastAsia" w:ascii="仿宋" w:hAnsi="仿宋" w:eastAsia="仿宋" w:cs="仿宋"/>
                <w:b w:val="0"/>
                <w:bCs/>
                <w:color w:val="auto"/>
                <w:sz w:val="24"/>
                <w:highlight w:val="none"/>
                <w:vertAlign w:val="baseline"/>
              </w:rPr>
            </w:pPr>
          </w:p>
        </w:tc>
        <w:tc>
          <w:tcPr>
            <w:tcW w:w="3046" w:type="dxa"/>
          </w:tcPr>
          <w:p w14:paraId="5F158C9F">
            <w:pPr>
              <w:snapToGrid/>
              <w:spacing w:line="240" w:lineRule="auto"/>
              <w:jc w:val="center"/>
              <w:rPr>
                <w:rFonts w:hint="eastAsia" w:ascii="仿宋" w:hAnsi="仿宋" w:eastAsia="仿宋" w:cs="仿宋"/>
                <w:b w:val="0"/>
                <w:bCs/>
                <w:color w:val="auto"/>
                <w:sz w:val="24"/>
                <w:highlight w:val="none"/>
              </w:rPr>
            </w:pPr>
            <w:r>
              <w:rPr>
                <w:rFonts w:hint="eastAsia" w:ascii="仿宋" w:hAnsi="仿宋" w:eastAsia="仿宋" w:cs="仿宋"/>
                <w:b w:val="0"/>
                <w:bCs/>
                <w:color w:val="auto"/>
                <w:sz w:val="24"/>
                <w:highlight w:val="none"/>
              </w:rPr>
              <w:t>见投标文件第</w:t>
            </w:r>
            <w:r>
              <w:rPr>
                <w:rFonts w:hint="eastAsia" w:ascii="仿宋" w:hAnsi="仿宋" w:eastAsia="仿宋" w:cs="仿宋"/>
                <w:b w:val="0"/>
                <w:bCs/>
                <w:color w:val="auto"/>
                <w:sz w:val="24"/>
                <w:highlight w:val="none"/>
                <w:u w:val="single"/>
              </w:rPr>
              <w:t xml:space="preserve">  </w:t>
            </w:r>
            <w:r>
              <w:rPr>
                <w:rFonts w:hint="eastAsia" w:ascii="仿宋" w:hAnsi="仿宋" w:eastAsia="仿宋" w:cs="仿宋"/>
                <w:b w:val="0"/>
                <w:bCs/>
                <w:color w:val="auto"/>
                <w:sz w:val="24"/>
                <w:highlight w:val="none"/>
              </w:rPr>
              <w:t>页</w:t>
            </w:r>
          </w:p>
        </w:tc>
      </w:tr>
    </w:tbl>
    <w:p w14:paraId="6B42D008">
      <w:pPr>
        <w:pStyle w:val="2"/>
        <w:rPr>
          <w:rFonts w:hint="eastAsia" w:ascii="仿宋" w:hAnsi="仿宋" w:eastAsia="仿宋" w:cs="仿宋"/>
          <w:color w:val="auto"/>
          <w:highlight w:val="none"/>
        </w:rPr>
      </w:pPr>
    </w:p>
    <w:p w14:paraId="00E0E54A">
      <w:pPr>
        <w:jc w:val="center"/>
        <w:rPr>
          <w:rFonts w:hint="eastAsia" w:ascii="仿宋" w:hAnsi="仿宋" w:eastAsia="仿宋" w:cs="仿宋"/>
          <w:b/>
          <w:color w:val="auto"/>
          <w:kern w:val="0"/>
          <w:sz w:val="32"/>
          <w:szCs w:val="32"/>
          <w:highlight w:val="none"/>
        </w:rPr>
      </w:pPr>
    </w:p>
    <w:p w14:paraId="11A9EEFB">
      <w:pPr>
        <w:jc w:val="center"/>
        <w:rPr>
          <w:rFonts w:hint="eastAsia" w:ascii="仿宋" w:hAnsi="仿宋" w:eastAsia="仿宋" w:cs="仿宋"/>
          <w:b/>
          <w:color w:val="auto"/>
          <w:kern w:val="0"/>
          <w:sz w:val="32"/>
          <w:szCs w:val="32"/>
          <w:highlight w:val="none"/>
        </w:rPr>
      </w:pPr>
    </w:p>
    <w:p w14:paraId="679698A4">
      <w:pPr>
        <w:jc w:val="center"/>
        <w:rPr>
          <w:rFonts w:hint="eastAsia" w:ascii="仿宋" w:hAnsi="仿宋" w:eastAsia="仿宋" w:cs="仿宋"/>
          <w:b/>
          <w:color w:val="auto"/>
          <w:kern w:val="0"/>
          <w:sz w:val="32"/>
          <w:szCs w:val="32"/>
          <w:highlight w:val="none"/>
        </w:rPr>
      </w:pPr>
    </w:p>
    <w:p w14:paraId="17612F2D">
      <w:pPr>
        <w:ind w:firstLine="2891" w:firstLineChars="900"/>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t>六、投标标的清单</w:t>
      </w:r>
    </w:p>
    <w:tbl>
      <w:tblPr>
        <w:tblStyle w:val="63"/>
        <w:tblW w:w="892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7"/>
        <w:gridCol w:w="1369"/>
        <w:gridCol w:w="1114"/>
        <w:gridCol w:w="1260"/>
        <w:gridCol w:w="2775"/>
        <w:gridCol w:w="1673"/>
      </w:tblGrid>
      <w:tr w14:paraId="6600A3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77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152D6D17">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序号</w:t>
            </w:r>
          </w:p>
        </w:tc>
        <w:tc>
          <w:tcPr>
            <w:tcW w:w="1369" w:type="dxa"/>
            <w:tcBorders>
              <w:top w:val="single" w:color="auto" w:sz="4" w:space="0"/>
              <w:left w:val="single" w:color="auto" w:sz="4" w:space="0"/>
              <w:bottom w:val="single" w:color="auto" w:sz="4" w:space="0"/>
              <w:right w:val="single" w:color="auto" w:sz="4" w:space="0"/>
            </w:tcBorders>
            <w:vAlign w:val="center"/>
          </w:tcPr>
          <w:p w14:paraId="51D9A4C1">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名称</w:t>
            </w:r>
          </w:p>
        </w:tc>
        <w:tc>
          <w:tcPr>
            <w:tcW w:w="1114" w:type="dxa"/>
            <w:tcBorders>
              <w:top w:val="single" w:color="auto" w:sz="4" w:space="0"/>
              <w:left w:val="single" w:color="auto" w:sz="4" w:space="0"/>
              <w:bottom w:val="single" w:color="auto" w:sz="4" w:space="0"/>
              <w:right w:val="single" w:color="auto" w:sz="4" w:space="0"/>
            </w:tcBorders>
          </w:tcPr>
          <w:p w14:paraId="3A9916CC">
            <w:pPr>
              <w:spacing w:line="360" w:lineRule="auto"/>
              <w:jc w:val="center"/>
              <w:rPr>
                <w:rFonts w:hint="eastAsia" w:ascii="仿宋" w:hAnsi="仿宋" w:eastAsia="仿宋" w:cs="仿宋"/>
                <w:b/>
                <w:color w:val="auto"/>
                <w:sz w:val="24"/>
                <w:highlight w:val="none"/>
              </w:rPr>
            </w:pPr>
          </w:p>
          <w:p w14:paraId="02F51E5D">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品牌（如果有）</w:t>
            </w:r>
          </w:p>
        </w:tc>
        <w:tc>
          <w:tcPr>
            <w:tcW w:w="1260" w:type="dxa"/>
            <w:tcBorders>
              <w:top w:val="single" w:color="auto" w:sz="4" w:space="0"/>
              <w:left w:val="single" w:color="auto" w:sz="4" w:space="0"/>
              <w:bottom w:val="single" w:color="auto" w:sz="4" w:space="0"/>
              <w:right w:val="single" w:color="auto" w:sz="4" w:space="0"/>
            </w:tcBorders>
            <w:vAlign w:val="center"/>
          </w:tcPr>
          <w:p w14:paraId="19398903">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规格型号</w:t>
            </w:r>
          </w:p>
        </w:tc>
        <w:tc>
          <w:tcPr>
            <w:tcW w:w="2775" w:type="dxa"/>
            <w:tcBorders>
              <w:top w:val="single" w:color="auto" w:sz="4" w:space="0"/>
              <w:left w:val="single" w:color="auto" w:sz="4" w:space="0"/>
              <w:bottom w:val="single" w:color="auto" w:sz="4" w:space="0"/>
              <w:right w:val="single" w:color="auto" w:sz="4" w:space="0"/>
            </w:tcBorders>
            <w:vAlign w:val="center"/>
          </w:tcPr>
          <w:p w14:paraId="5FC6EC13">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数量</w:t>
            </w:r>
          </w:p>
        </w:tc>
        <w:tc>
          <w:tcPr>
            <w:tcW w:w="1673" w:type="dxa"/>
            <w:tcBorders>
              <w:top w:val="single" w:color="auto" w:sz="4" w:space="0"/>
              <w:left w:val="single" w:color="auto" w:sz="4" w:space="0"/>
              <w:bottom w:val="single" w:color="auto" w:sz="4" w:space="0"/>
              <w:right w:val="single" w:color="auto" w:sz="4" w:space="0"/>
            </w:tcBorders>
            <w:vAlign w:val="center"/>
          </w:tcPr>
          <w:p w14:paraId="1778B626">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备注</w:t>
            </w:r>
          </w:p>
        </w:tc>
      </w:tr>
      <w:tr w14:paraId="4DB850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623A147A">
            <w:pPr>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1</w:t>
            </w:r>
          </w:p>
        </w:tc>
        <w:tc>
          <w:tcPr>
            <w:tcW w:w="1369" w:type="dxa"/>
            <w:tcBorders>
              <w:top w:val="single" w:color="auto" w:sz="4" w:space="0"/>
              <w:left w:val="single" w:color="auto" w:sz="4" w:space="0"/>
              <w:bottom w:val="single" w:color="auto" w:sz="4" w:space="0"/>
              <w:right w:val="single" w:color="auto" w:sz="4" w:space="0"/>
            </w:tcBorders>
            <w:vAlign w:val="center"/>
          </w:tcPr>
          <w:p w14:paraId="487AA6AE">
            <w:pPr>
              <w:snapToGrid w:val="0"/>
              <w:spacing w:line="360" w:lineRule="auto"/>
              <w:jc w:val="center"/>
              <w:rPr>
                <w:rFonts w:hint="eastAsia" w:ascii="仿宋" w:hAnsi="仿宋" w:eastAsia="仿宋" w:cs="仿宋"/>
                <w:color w:val="auto"/>
                <w:sz w:val="24"/>
                <w:highlight w:val="none"/>
                <w:lang w:val="en-US" w:eastAsia="zh-CN"/>
              </w:rPr>
            </w:pPr>
          </w:p>
        </w:tc>
        <w:tc>
          <w:tcPr>
            <w:tcW w:w="1114" w:type="dxa"/>
            <w:tcBorders>
              <w:top w:val="single" w:color="auto" w:sz="4" w:space="0"/>
              <w:left w:val="single" w:color="auto" w:sz="4" w:space="0"/>
              <w:bottom w:val="single" w:color="auto" w:sz="4" w:space="0"/>
              <w:right w:val="single" w:color="auto" w:sz="4" w:space="0"/>
            </w:tcBorders>
            <w:vAlign w:val="center"/>
          </w:tcPr>
          <w:p w14:paraId="618953FE">
            <w:pPr>
              <w:snapToGrid w:val="0"/>
              <w:spacing w:line="360" w:lineRule="auto"/>
              <w:jc w:val="center"/>
              <w:rPr>
                <w:rFonts w:hint="eastAsia" w:ascii="仿宋" w:hAnsi="仿宋" w:eastAsia="仿宋" w:cs="仿宋"/>
                <w:color w:val="auto"/>
                <w:sz w:val="24"/>
                <w:highlight w:val="none"/>
              </w:rPr>
            </w:pPr>
          </w:p>
        </w:tc>
        <w:tc>
          <w:tcPr>
            <w:tcW w:w="1260" w:type="dxa"/>
            <w:tcBorders>
              <w:top w:val="single" w:color="auto" w:sz="4" w:space="0"/>
              <w:left w:val="single" w:color="auto" w:sz="4" w:space="0"/>
              <w:bottom w:val="single" w:color="auto" w:sz="4" w:space="0"/>
              <w:right w:val="single" w:color="auto" w:sz="4" w:space="0"/>
            </w:tcBorders>
            <w:vAlign w:val="center"/>
          </w:tcPr>
          <w:p w14:paraId="78EB5BE4">
            <w:pPr>
              <w:snapToGrid w:val="0"/>
              <w:spacing w:line="360" w:lineRule="auto"/>
              <w:jc w:val="center"/>
              <w:rPr>
                <w:rFonts w:hint="eastAsia" w:ascii="仿宋" w:hAnsi="仿宋" w:eastAsia="仿宋" w:cs="仿宋"/>
                <w:color w:val="auto"/>
                <w:sz w:val="24"/>
                <w:highlight w:val="none"/>
              </w:rPr>
            </w:pPr>
          </w:p>
        </w:tc>
        <w:tc>
          <w:tcPr>
            <w:tcW w:w="2775" w:type="dxa"/>
            <w:tcBorders>
              <w:top w:val="single" w:color="auto" w:sz="4" w:space="0"/>
              <w:left w:val="single" w:color="auto" w:sz="4" w:space="0"/>
              <w:bottom w:val="single" w:color="auto" w:sz="4" w:space="0"/>
              <w:right w:val="single" w:color="auto" w:sz="4" w:space="0"/>
            </w:tcBorders>
            <w:vAlign w:val="center"/>
          </w:tcPr>
          <w:p w14:paraId="10BCD6C5">
            <w:pPr>
              <w:spacing w:line="360" w:lineRule="auto"/>
              <w:jc w:val="center"/>
              <w:rPr>
                <w:rFonts w:hint="eastAsia" w:ascii="仿宋" w:hAnsi="仿宋" w:eastAsia="仿宋" w:cs="仿宋"/>
                <w:color w:val="auto"/>
                <w:sz w:val="24"/>
                <w:highlight w:val="none"/>
              </w:rPr>
            </w:pPr>
          </w:p>
        </w:tc>
        <w:tc>
          <w:tcPr>
            <w:tcW w:w="1673" w:type="dxa"/>
            <w:tcBorders>
              <w:top w:val="single" w:color="auto" w:sz="4" w:space="0"/>
              <w:left w:val="single" w:color="auto" w:sz="4" w:space="0"/>
              <w:bottom w:val="single" w:color="auto" w:sz="4" w:space="0"/>
              <w:right w:val="single" w:color="auto" w:sz="4" w:space="0"/>
            </w:tcBorders>
            <w:vAlign w:val="center"/>
          </w:tcPr>
          <w:p w14:paraId="738BAC35">
            <w:pPr>
              <w:spacing w:line="360" w:lineRule="auto"/>
              <w:jc w:val="center"/>
              <w:rPr>
                <w:rFonts w:hint="eastAsia" w:ascii="仿宋" w:hAnsi="仿宋" w:eastAsia="仿宋" w:cs="仿宋"/>
                <w:color w:val="auto"/>
                <w:sz w:val="24"/>
                <w:highlight w:val="none"/>
              </w:rPr>
            </w:pPr>
          </w:p>
        </w:tc>
      </w:tr>
      <w:tr w14:paraId="1B90D8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6F79D3BC">
            <w:pPr>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2</w:t>
            </w:r>
          </w:p>
        </w:tc>
        <w:tc>
          <w:tcPr>
            <w:tcW w:w="1369" w:type="dxa"/>
            <w:tcBorders>
              <w:top w:val="single" w:color="auto" w:sz="4" w:space="0"/>
              <w:left w:val="single" w:color="auto" w:sz="4" w:space="0"/>
              <w:bottom w:val="single" w:color="auto" w:sz="4" w:space="0"/>
              <w:right w:val="single" w:color="auto" w:sz="4" w:space="0"/>
            </w:tcBorders>
            <w:vAlign w:val="center"/>
          </w:tcPr>
          <w:p w14:paraId="2026627B">
            <w:pPr>
              <w:snapToGrid w:val="0"/>
              <w:spacing w:line="360" w:lineRule="auto"/>
              <w:jc w:val="center"/>
              <w:rPr>
                <w:rFonts w:hint="eastAsia" w:ascii="仿宋" w:hAnsi="仿宋" w:eastAsia="仿宋" w:cs="仿宋"/>
                <w:color w:val="auto"/>
                <w:sz w:val="24"/>
                <w:highlight w:val="none"/>
                <w:lang w:val="en-US" w:eastAsia="zh-CN"/>
              </w:rPr>
            </w:pPr>
          </w:p>
        </w:tc>
        <w:tc>
          <w:tcPr>
            <w:tcW w:w="1114" w:type="dxa"/>
            <w:tcBorders>
              <w:top w:val="single" w:color="auto" w:sz="4" w:space="0"/>
              <w:left w:val="single" w:color="auto" w:sz="4" w:space="0"/>
              <w:bottom w:val="single" w:color="auto" w:sz="4" w:space="0"/>
              <w:right w:val="single" w:color="auto" w:sz="4" w:space="0"/>
            </w:tcBorders>
            <w:vAlign w:val="center"/>
          </w:tcPr>
          <w:p w14:paraId="17D0FD58">
            <w:pPr>
              <w:snapToGrid w:val="0"/>
              <w:spacing w:line="360" w:lineRule="auto"/>
              <w:jc w:val="center"/>
              <w:rPr>
                <w:rFonts w:hint="eastAsia" w:ascii="仿宋" w:hAnsi="仿宋" w:eastAsia="仿宋" w:cs="仿宋"/>
                <w:color w:val="auto"/>
                <w:sz w:val="24"/>
                <w:highlight w:val="none"/>
              </w:rPr>
            </w:pPr>
          </w:p>
        </w:tc>
        <w:tc>
          <w:tcPr>
            <w:tcW w:w="1260" w:type="dxa"/>
            <w:tcBorders>
              <w:top w:val="single" w:color="auto" w:sz="4" w:space="0"/>
              <w:left w:val="single" w:color="auto" w:sz="4" w:space="0"/>
              <w:bottom w:val="single" w:color="auto" w:sz="4" w:space="0"/>
              <w:right w:val="single" w:color="auto" w:sz="4" w:space="0"/>
            </w:tcBorders>
            <w:vAlign w:val="center"/>
          </w:tcPr>
          <w:p w14:paraId="15FB2BE7">
            <w:pPr>
              <w:snapToGrid w:val="0"/>
              <w:spacing w:line="360" w:lineRule="auto"/>
              <w:jc w:val="center"/>
              <w:rPr>
                <w:rFonts w:hint="eastAsia" w:ascii="仿宋" w:hAnsi="仿宋" w:eastAsia="仿宋" w:cs="仿宋"/>
                <w:color w:val="auto"/>
                <w:sz w:val="24"/>
                <w:highlight w:val="none"/>
              </w:rPr>
            </w:pPr>
          </w:p>
        </w:tc>
        <w:tc>
          <w:tcPr>
            <w:tcW w:w="2775" w:type="dxa"/>
            <w:tcBorders>
              <w:top w:val="single" w:color="auto" w:sz="4" w:space="0"/>
              <w:left w:val="single" w:color="auto" w:sz="4" w:space="0"/>
              <w:bottom w:val="single" w:color="auto" w:sz="4" w:space="0"/>
              <w:right w:val="single" w:color="auto" w:sz="4" w:space="0"/>
            </w:tcBorders>
            <w:vAlign w:val="center"/>
          </w:tcPr>
          <w:p w14:paraId="76AC924D">
            <w:pPr>
              <w:spacing w:line="360" w:lineRule="auto"/>
              <w:jc w:val="center"/>
              <w:rPr>
                <w:rFonts w:hint="eastAsia" w:ascii="仿宋" w:hAnsi="仿宋" w:eastAsia="仿宋" w:cs="仿宋"/>
                <w:color w:val="auto"/>
                <w:sz w:val="24"/>
                <w:highlight w:val="none"/>
              </w:rPr>
            </w:pPr>
          </w:p>
        </w:tc>
        <w:tc>
          <w:tcPr>
            <w:tcW w:w="1673" w:type="dxa"/>
            <w:tcBorders>
              <w:top w:val="single" w:color="auto" w:sz="4" w:space="0"/>
              <w:left w:val="single" w:color="auto" w:sz="4" w:space="0"/>
              <w:bottom w:val="single" w:color="auto" w:sz="4" w:space="0"/>
              <w:right w:val="single" w:color="auto" w:sz="4" w:space="0"/>
            </w:tcBorders>
            <w:vAlign w:val="center"/>
          </w:tcPr>
          <w:p w14:paraId="38FD6226">
            <w:pPr>
              <w:spacing w:line="360" w:lineRule="auto"/>
              <w:jc w:val="center"/>
              <w:rPr>
                <w:rFonts w:hint="eastAsia" w:ascii="仿宋" w:hAnsi="仿宋" w:eastAsia="仿宋" w:cs="仿宋"/>
                <w:color w:val="auto"/>
                <w:sz w:val="24"/>
                <w:highlight w:val="none"/>
              </w:rPr>
            </w:pPr>
          </w:p>
        </w:tc>
      </w:tr>
      <w:tr w14:paraId="22A76C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49320086">
            <w:pPr>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w:t>
            </w:r>
          </w:p>
        </w:tc>
        <w:tc>
          <w:tcPr>
            <w:tcW w:w="1369" w:type="dxa"/>
            <w:tcBorders>
              <w:top w:val="single" w:color="auto" w:sz="4" w:space="0"/>
              <w:left w:val="single" w:color="auto" w:sz="4" w:space="0"/>
              <w:bottom w:val="single" w:color="auto" w:sz="4" w:space="0"/>
              <w:right w:val="single" w:color="auto" w:sz="4" w:space="0"/>
            </w:tcBorders>
            <w:vAlign w:val="center"/>
          </w:tcPr>
          <w:p w14:paraId="6C27EB67">
            <w:pPr>
              <w:snapToGrid w:val="0"/>
              <w:spacing w:line="360" w:lineRule="auto"/>
              <w:jc w:val="center"/>
              <w:rPr>
                <w:rFonts w:hint="eastAsia" w:ascii="仿宋" w:hAnsi="仿宋" w:eastAsia="仿宋" w:cs="仿宋"/>
                <w:color w:val="auto"/>
                <w:sz w:val="24"/>
                <w:highlight w:val="none"/>
              </w:rPr>
            </w:pPr>
          </w:p>
        </w:tc>
        <w:tc>
          <w:tcPr>
            <w:tcW w:w="1114" w:type="dxa"/>
            <w:tcBorders>
              <w:top w:val="single" w:color="auto" w:sz="4" w:space="0"/>
              <w:left w:val="single" w:color="auto" w:sz="4" w:space="0"/>
              <w:bottom w:val="single" w:color="auto" w:sz="4" w:space="0"/>
              <w:right w:val="single" w:color="auto" w:sz="4" w:space="0"/>
            </w:tcBorders>
            <w:vAlign w:val="center"/>
          </w:tcPr>
          <w:p w14:paraId="657C9D74">
            <w:pPr>
              <w:snapToGrid w:val="0"/>
              <w:spacing w:line="360" w:lineRule="auto"/>
              <w:jc w:val="center"/>
              <w:rPr>
                <w:rFonts w:hint="eastAsia" w:ascii="仿宋" w:hAnsi="仿宋" w:eastAsia="仿宋" w:cs="仿宋"/>
                <w:color w:val="auto"/>
                <w:sz w:val="24"/>
                <w:highlight w:val="none"/>
              </w:rPr>
            </w:pPr>
          </w:p>
        </w:tc>
        <w:tc>
          <w:tcPr>
            <w:tcW w:w="1260" w:type="dxa"/>
            <w:tcBorders>
              <w:top w:val="single" w:color="auto" w:sz="4" w:space="0"/>
              <w:left w:val="single" w:color="auto" w:sz="4" w:space="0"/>
              <w:bottom w:val="single" w:color="auto" w:sz="4" w:space="0"/>
              <w:right w:val="single" w:color="auto" w:sz="4" w:space="0"/>
            </w:tcBorders>
            <w:vAlign w:val="center"/>
          </w:tcPr>
          <w:p w14:paraId="583F65B8">
            <w:pPr>
              <w:snapToGrid w:val="0"/>
              <w:spacing w:line="360" w:lineRule="auto"/>
              <w:jc w:val="center"/>
              <w:rPr>
                <w:rFonts w:hint="eastAsia" w:ascii="仿宋" w:hAnsi="仿宋" w:eastAsia="仿宋" w:cs="仿宋"/>
                <w:color w:val="auto"/>
                <w:sz w:val="24"/>
                <w:highlight w:val="none"/>
              </w:rPr>
            </w:pPr>
          </w:p>
        </w:tc>
        <w:tc>
          <w:tcPr>
            <w:tcW w:w="2775" w:type="dxa"/>
            <w:tcBorders>
              <w:top w:val="single" w:color="auto" w:sz="4" w:space="0"/>
              <w:left w:val="single" w:color="auto" w:sz="4" w:space="0"/>
              <w:bottom w:val="single" w:color="auto" w:sz="4" w:space="0"/>
              <w:right w:val="single" w:color="auto" w:sz="4" w:space="0"/>
            </w:tcBorders>
            <w:vAlign w:val="center"/>
          </w:tcPr>
          <w:p w14:paraId="16FC1AFC">
            <w:pPr>
              <w:spacing w:line="360" w:lineRule="auto"/>
              <w:jc w:val="center"/>
              <w:rPr>
                <w:rFonts w:hint="eastAsia" w:ascii="仿宋" w:hAnsi="仿宋" w:eastAsia="仿宋" w:cs="仿宋"/>
                <w:color w:val="auto"/>
                <w:sz w:val="24"/>
                <w:highlight w:val="none"/>
              </w:rPr>
            </w:pPr>
          </w:p>
        </w:tc>
        <w:tc>
          <w:tcPr>
            <w:tcW w:w="1673" w:type="dxa"/>
            <w:tcBorders>
              <w:top w:val="single" w:color="auto" w:sz="4" w:space="0"/>
              <w:left w:val="single" w:color="auto" w:sz="4" w:space="0"/>
              <w:bottom w:val="single" w:color="auto" w:sz="4" w:space="0"/>
              <w:right w:val="single" w:color="auto" w:sz="4" w:space="0"/>
            </w:tcBorders>
            <w:vAlign w:val="center"/>
          </w:tcPr>
          <w:p w14:paraId="2F3F1BF5">
            <w:pPr>
              <w:spacing w:line="360" w:lineRule="auto"/>
              <w:jc w:val="center"/>
              <w:rPr>
                <w:rFonts w:hint="eastAsia" w:ascii="仿宋" w:hAnsi="仿宋" w:eastAsia="仿宋" w:cs="仿宋"/>
                <w:color w:val="auto"/>
                <w:sz w:val="24"/>
                <w:highlight w:val="none"/>
              </w:rPr>
            </w:pPr>
          </w:p>
        </w:tc>
      </w:tr>
    </w:tbl>
    <w:p w14:paraId="3FAFDB6A">
      <w:pPr>
        <w:spacing w:line="360" w:lineRule="auto"/>
        <w:ind w:right="420"/>
        <w:rPr>
          <w:rFonts w:hint="eastAsia" w:ascii="仿宋" w:hAnsi="仿宋" w:eastAsia="仿宋" w:cs="仿宋"/>
          <w:color w:val="auto"/>
          <w:sz w:val="24"/>
          <w:highlight w:val="none"/>
        </w:rPr>
      </w:pPr>
      <w:r>
        <w:rPr>
          <w:rFonts w:hint="eastAsia" w:ascii="仿宋" w:hAnsi="仿宋" w:eastAsia="仿宋" w:cs="仿宋"/>
          <w:color w:val="auto"/>
          <w:sz w:val="24"/>
          <w:highlight w:val="none"/>
        </w:rPr>
        <w:t>注：按本格式和要求提供。</w:t>
      </w:r>
    </w:p>
    <w:p w14:paraId="33E4EF47">
      <w:pPr>
        <w:jc w:val="center"/>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br w:type="column"/>
      </w:r>
      <w:r>
        <w:rPr>
          <w:rFonts w:hint="eastAsia" w:ascii="仿宋" w:hAnsi="仿宋" w:eastAsia="仿宋" w:cs="仿宋"/>
          <w:b/>
          <w:color w:val="auto"/>
          <w:kern w:val="0"/>
          <w:sz w:val="32"/>
          <w:szCs w:val="32"/>
          <w:highlight w:val="none"/>
        </w:rPr>
        <w:t>七、商务技术偏离表</w:t>
      </w:r>
    </w:p>
    <w:tbl>
      <w:tblPr>
        <w:tblStyle w:val="64"/>
        <w:tblW w:w="817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8"/>
        <w:gridCol w:w="3180"/>
        <w:gridCol w:w="3062"/>
        <w:gridCol w:w="1102"/>
      </w:tblGrid>
      <w:tr w14:paraId="03DABE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14:paraId="0982FA8E">
            <w:pPr>
              <w:jc w:val="center"/>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序号</w:t>
            </w:r>
          </w:p>
        </w:tc>
        <w:tc>
          <w:tcPr>
            <w:tcW w:w="3180" w:type="dxa"/>
          </w:tcPr>
          <w:p w14:paraId="3B426346">
            <w:pPr>
              <w:jc w:val="center"/>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招标文件章节及具体内容</w:t>
            </w:r>
          </w:p>
        </w:tc>
        <w:tc>
          <w:tcPr>
            <w:tcW w:w="3062" w:type="dxa"/>
          </w:tcPr>
          <w:p w14:paraId="0FA21463">
            <w:pPr>
              <w:jc w:val="center"/>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投标文件章节及具体内容</w:t>
            </w:r>
          </w:p>
        </w:tc>
        <w:tc>
          <w:tcPr>
            <w:tcW w:w="1102" w:type="dxa"/>
          </w:tcPr>
          <w:p w14:paraId="6EABD2B7">
            <w:pPr>
              <w:jc w:val="center"/>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偏离说明</w:t>
            </w:r>
          </w:p>
        </w:tc>
      </w:tr>
      <w:tr w14:paraId="70E040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14:paraId="41B2B90B">
            <w:pPr>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w:t>
            </w:r>
          </w:p>
        </w:tc>
        <w:tc>
          <w:tcPr>
            <w:tcW w:w="3180" w:type="dxa"/>
          </w:tcPr>
          <w:p w14:paraId="6B6935F5">
            <w:pPr>
              <w:jc w:val="center"/>
              <w:rPr>
                <w:rFonts w:hint="eastAsia" w:ascii="仿宋" w:hAnsi="仿宋" w:eastAsia="仿宋" w:cs="仿宋"/>
                <w:b/>
                <w:color w:val="auto"/>
                <w:kern w:val="0"/>
                <w:sz w:val="32"/>
                <w:szCs w:val="32"/>
                <w:highlight w:val="none"/>
              </w:rPr>
            </w:pPr>
          </w:p>
        </w:tc>
        <w:tc>
          <w:tcPr>
            <w:tcW w:w="3062" w:type="dxa"/>
          </w:tcPr>
          <w:p w14:paraId="5FF76456">
            <w:pPr>
              <w:jc w:val="center"/>
              <w:rPr>
                <w:rFonts w:hint="eastAsia" w:ascii="仿宋" w:hAnsi="仿宋" w:eastAsia="仿宋" w:cs="仿宋"/>
                <w:b/>
                <w:color w:val="auto"/>
                <w:kern w:val="0"/>
                <w:sz w:val="32"/>
                <w:szCs w:val="32"/>
                <w:highlight w:val="none"/>
              </w:rPr>
            </w:pPr>
          </w:p>
        </w:tc>
        <w:tc>
          <w:tcPr>
            <w:tcW w:w="1102" w:type="dxa"/>
          </w:tcPr>
          <w:p w14:paraId="277CD6D7">
            <w:pPr>
              <w:jc w:val="center"/>
              <w:rPr>
                <w:rFonts w:hint="eastAsia" w:ascii="仿宋" w:hAnsi="仿宋" w:eastAsia="仿宋" w:cs="仿宋"/>
                <w:b/>
                <w:color w:val="auto"/>
                <w:kern w:val="0"/>
                <w:sz w:val="32"/>
                <w:szCs w:val="32"/>
                <w:highlight w:val="none"/>
              </w:rPr>
            </w:pPr>
          </w:p>
        </w:tc>
      </w:tr>
      <w:tr w14:paraId="2F9D61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14:paraId="7FA2FFE6">
            <w:pPr>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w:t>
            </w:r>
          </w:p>
        </w:tc>
        <w:tc>
          <w:tcPr>
            <w:tcW w:w="3180" w:type="dxa"/>
          </w:tcPr>
          <w:p w14:paraId="3D96D204">
            <w:pPr>
              <w:jc w:val="center"/>
              <w:rPr>
                <w:rFonts w:hint="eastAsia" w:ascii="仿宋" w:hAnsi="仿宋" w:eastAsia="仿宋" w:cs="仿宋"/>
                <w:b/>
                <w:color w:val="auto"/>
                <w:kern w:val="0"/>
                <w:sz w:val="32"/>
                <w:szCs w:val="32"/>
                <w:highlight w:val="none"/>
              </w:rPr>
            </w:pPr>
          </w:p>
        </w:tc>
        <w:tc>
          <w:tcPr>
            <w:tcW w:w="3062" w:type="dxa"/>
          </w:tcPr>
          <w:p w14:paraId="0A81AFEB">
            <w:pPr>
              <w:jc w:val="center"/>
              <w:rPr>
                <w:rFonts w:hint="eastAsia" w:ascii="仿宋" w:hAnsi="仿宋" w:eastAsia="仿宋" w:cs="仿宋"/>
                <w:b/>
                <w:color w:val="auto"/>
                <w:kern w:val="0"/>
                <w:sz w:val="32"/>
                <w:szCs w:val="32"/>
                <w:highlight w:val="none"/>
              </w:rPr>
            </w:pPr>
          </w:p>
        </w:tc>
        <w:tc>
          <w:tcPr>
            <w:tcW w:w="1102" w:type="dxa"/>
          </w:tcPr>
          <w:p w14:paraId="167149FF">
            <w:pPr>
              <w:jc w:val="center"/>
              <w:rPr>
                <w:rFonts w:hint="eastAsia" w:ascii="仿宋" w:hAnsi="仿宋" w:eastAsia="仿宋" w:cs="仿宋"/>
                <w:b/>
                <w:color w:val="auto"/>
                <w:kern w:val="0"/>
                <w:sz w:val="32"/>
                <w:szCs w:val="32"/>
                <w:highlight w:val="none"/>
              </w:rPr>
            </w:pPr>
          </w:p>
        </w:tc>
      </w:tr>
      <w:tr w14:paraId="16B16E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14:paraId="6A5BFD28">
            <w:pPr>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w:t>
            </w:r>
          </w:p>
        </w:tc>
        <w:tc>
          <w:tcPr>
            <w:tcW w:w="3180" w:type="dxa"/>
          </w:tcPr>
          <w:p w14:paraId="0A4801BD">
            <w:pPr>
              <w:jc w:val="center"/>
              <w:rPr>
                <w:rFonts w:hint="eastAsia" w:ascii="仿宋" w:hAnsi="仿宋" w:eastAsia="仿宋" w:cs="仿宋"/>
                <w:b/>
                <w:color w:val="auto"/>
                <w:kern w:val="0"/>
                <w:sz w:val="32"/>
                <w:szCs w:val="32"/>
                <w:highlight w:val="none"/>
              </w:rPr>
            </w:pPr>
          </w:p>
        </w:tc>
        <w:tc>
          <w:tcPr>
            <w:tcW w:w="3062" w:type="dxa"/>
          </w:tcPr>
          <w:p w14:paraId="25AE5A44">
            <w:pPr>
              <w:jc w:val="center"/>
              <w:rPr>
                <w:rFonts w:hint="eastAsia" w:ascii="仿宋" w:hAnsi="仿宋" w:eastAsia="仿宋" w:cs="仿宋"/>
                <w:b/>
                <w:color w:val="auto"/>
                <w:kern w:val="0"/>
                <w:sz w:val="32"/>
                <w:szCs w:val="32"/>
                <w:highlight w:val="none"/>
              </w:rPr>
            </w:pPr>
          </w:p>
        </w:tc>
        <w:tc>
          <w:tcPr>
            <w:tcW w:w="1102" w:type="dxa"/>
          </w:tcPr>
          <w:p w14:paraId="62B49A7F">
            <w:pPr>
              <w:jc w:val="center"/>
              <w:rPr>
                <w:rFonts w:hint="eastAsia" w:ascii="仿宋" w:hAnsi="仿宋" w:eastAsia="仿宋" w:cs="仿宋"/>
                <w:b/>
                <w:color w:val="auto"/>
                <w:kern w:val="0"/>
                <w:sz w:val="32"/>
                <w:szCs w:val="32"/>
                <w:highlight w:val="none"/>
              </w:rPr>
            </w:pPr>
          </w:p>
        </w:tc>
      </w:tr>
    </w:tbl>
    <w:p w14:paraId="64B7359B">
      <w:pPr>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投标人保证：除商务技术偏离表列出的偏离外，投标人响应招标文件的全部要求</w:t>
      </w:r>
    </w:p>
    <w:p w14:paraId="60B2AAAA">
      <w:pPr>
        <w:jc w:val="center"/>
        <w:rPr>
          <w:rFonts w:hint="eastAsia" w:ascii="仿宋" w:hAnsi="仿宋" w:eastAsia="仿宋" w:cs="仿宋"/>
          <w:b/>
          <w:color w:val="auto"/>
          <w:kern w:val="0"/>
          <w:sz w:val="32"/>
          <w:szCs w:val="32"/>
          <w:highlight w:val="none"/>
        </w:rPr>
      </w:pPr>
    </w:p>
    <w:p w14:paraId="710C0A52">
      <w:pPr>
        <w:spacing w:line="360" w:lineRule="auto"/>
        <w:ind w:right="420"/>
        <w:rPr>
          <w:rFonts w:hint="eastAsia" w:ascii="仿宋" w:hAnsi="仿宋" w:eastAsia="仿宋" w:cs="仿宋"/>
          <w:color w:val="auto"/>
          <w:sz w:val="24"/>
          <w:highlight w:val="none"/>
        </w:rPr>
      </w:pPr>
      <w:r>
        <w:rPr>
          <w:rFonts w:hint="eastAsia" w:ascii="仿宋" w:hAnsi="仿宋" w:eastAsia="仿宋" w:cs="仿宋"/>
          <w:color w:val="auto"/>
          <w:sz w:val="24"/>
          <w:highlight w:val="none"/>
        </w:rPr>
        <w:t>注：</w:t>
      </w:r>
      <w:r>
        <w:rPr>
          <w:rFonts w:hint="eastAsia" w:ascii="仿宋" w:hAnsi="仿宋" w:eastAsia="仿宋" w:cs="仿宋"/>
          <w:color w:val="auto"/>
          <w:sz w:val="24"/>
          <w:highlight w:val="none"/>
          <w:lang w:val="en-US" w:eastAsia="zh-CN"/>
        </w:rPr>
        <w:t>1.</w:t>
      </w:r>
      <w:r>
        <w:rPr>
          <w:rFonts w:hint="eastAsia" w:ascii="仿宋" w:hAnsi="仿宋" w:eastAsia="仿宋" w:cs="仿宋"/>
          <w:color w:val="auto"/>
          <w:sz w:val="24"/>
          <w:highlight w:val="none"/>
        </w:rPr>
        <w:t>按本格式和要求提供。</w:t>
      </w:r>
    </w:p>
    <w:p w14:paraId="2728D80C">
      <w:pPr>
        <w:spacing w:line="360" w:lineRule="auto"/>
        <w:ind w:right="42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2.本表格所反映的偏离情况与“符合性审查资料”、“评标标准相应的商务技术资料”不一致的，以“符合性审查资料”、“评标标准相应的商务技术资料”为准。</w:t>
      </w:r>
    </w:p>
    <w:p w14:paraId="1F7CA531">
      <w:pPr>
        <w:spacing w:line="360" w:lineRule="auto"/>
        <w:ind w:right="42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3.投标人须保证：除商务技术偏离表列出的偏离外，投标人响应招标文件的全部非实质性要求。</w:t>
      </w:r>
    </w:p>
    <w:p w14:paraId="49BE1496">
      <w:pPr>
        <w:ind w:firstLine="1911" w:firstLineChars="595"/>
        <w:rPr>
          <w:rFonts w:hint="eastAsia" w:ascii="仿宋" w:hAnsi="仿宋" w:eastAsia="仿宋" w:cs="仿宋"/>
          <w:b/>
          <w:bCs/>
          <w:color w:val="auto"/>
          <w:sz w:val="32"/>
          <w:szCs w:val="32"/>
          <w:highlight w:val="none"/>
        </w:rPr>
      </w:pPr>
    </w:p>
    <w:p w14:paraId="7042B3A7">
      <w:pPr>
        <w:ind w:firstLine="1911" w:firstLineChars="595"/>
        <w:rPr>
          <w:rFonts w:hint="eastAsia" w:ascii="仿宋" w:hAnsi="仿宋" w:eastAsia="仿宋" w:cs="仿宋"/>
          <w:b/>
          <w:bCs/>
          <w:color w:val="auto"/>
          <w:sz w:val="32"/>
          <w:szCs w:val="32"/>
          <w:highlight w:val="none"/>
        </w:rPr>
      </w:pPr>
    </w:p>
    <w:p w14:paraId="21094B72">
      <w:pPr>
        <w:ind w:firstLine="1911" w:firstLineChars="595"/>
        <w:rPr>
          <w:rFonts w:hint="eastAsia" w:ascii="仿宋" w:hAnsi="仿宋" w:eastAsia="仿宋" w:cs="仿宋"/>
          <w:b/>
          <w:bCs/>
          <w:color w:val="auto"/>
          <w:sz w:val="32"/>
          <w:szCs w:val="32"/>
          <w:highlight w:val="none"/>
        </w:rPr>
      </w:pPr>
    </w:p>
    <w:p w14:paraId="1B6858A7">
      <w:pPr>
        <w:widowControl/>
        <w:adjustRightInd/>
        <w:jc w:val="left"/>
        <w:rPr>
          <w:rFonts w:hint="eastAsia" w:ascii="仿宋" w:hAnsi="仿宋" w:eastAsia="仿宋" w:cs="仿宋"/>
          <w:b/>
          <w:bCs/>
          <w:color w:val="auto"/>
          <w:sz w:val="32"/>
          <w:szCs w:val="32"/>
          <w:highlight w:val="none"/>
        </w:rPr>
      </w:pPr>
      <w:r>
        <w:rPr>
          <w:rFonts w:hint="eastAsia" w:ascii="仿宋" w:hAnsi="仿宋" w:eastAsia="仿宋" w:cs="仿宋"/>
          <w:b/>
          <w:bCs/>
          <w:color w:val="auto"/>
          <w:sz w:val="32"/>
          <w:szCs w:val="32"/>
          <w:highlight w:val="none"/>
        </w:rPr>
        <w:br w:type="page"/>
      </w:r>
    </w:p>
    <w:p w14:paraId="7EE6DE81">
      <w:pPr>
        <w:ind w:firstLine="1911" w:firstLineChars="595"/>
        <w:rPr>
          <w:rFonts w:hint="eastAsia" w:ascii="仿宋" w:hAnsi="仿宋" w:eastAsia="仿宋" w:cs="仿宋"/>
          <w:b/>
          <w:color w:val="auto"/>
          <w:kern w:val="0"/>
          <w:sz w:val="32"/>
          <w:szCs w:val="32"/>
          <w:highlight w:val="none"/>
        </w:rPr>
      </w:pPr>
      <w:r>
        <w:rPr>
          <w:rFonts w:hint="eastAsia" w:ascii="仿宋" w:hAnsi="仿宋" w:eastAsia="仿宋" w:cs="仿宋"/>
          <w:b/>
          <w:bCs/>
          <w:color w:val="auto"/>
          <w:sz w:val="32"/>
          <w:szCs w:val="32"/>
          <w:highlight w:val="none"/>
        </w:rPr>
        <w:t>八</w:t>
      </w:r>
      <w:r>
        <w:rPr>
          <w:rFonts w:hint="eastAsia" w:ascii="仿宋" w:hAnsi="仿宋" w:eastAsia="仿宋" w:cs="仿宋"/>
          <w:b/>
          <w:color w:val="auto"/>
          <w:kern w:val="0"/>
          <w:sz w:val="32"/>
          <w:szCs w:val="32"/>
          <w:highlight w:val="none"/>
        </w:rPr>
        <w:t>、</w:t>
      </w:r>
      <w:r>
        <w:rPr>
          <w:rFonts w:hint="eastAsia" w:ascii="仿宋" w:hAnsi="仿宋" w:eastAsia="仿宋" w:cs="仿宋"/>
          <w:b/>
          <w:color w:val="auto"/>
          <w:kern w:val="0"/>
          <w:sz w:val="32"/>
          <w:szCs w:val="32"/>
          <w:highlight w:val="none"/>
          <w:lang w:val="zh-CN"/>
        </w:rPr>
        <w:t>政府采购供应商廉洁自律承诺书</w:t>
      </w:r>
    </w:p>
    <w:p w14:paraId="2619FD1C">
      <w:pPr>
        <w:snapToGrid w:val="0"/>
        <w:spacing w:line="360" w:lineRule="auto"/>
        <w:rPr>
          <w:rFonts w:hint="eastAsia" w:ascii="仿宋" w:hAnsi="仿宋" w:eastAsia="仿宋" w:cs="仿宋"/>
          <w:color w:val="auto"/>
          <w:sz w:val="24"/>
          <w:highlight w:val="none"/>
        </w:rPr>
      </w:pPr>
    </w:p>
    <w:p w14:paraId="796BC50B">
      <w:pPr>
        <w:snapToGrid w:val="0"/>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sz w:val="24"/>
          <w:highlight w:val="none"/>
        </w:rPr>
        <w:t>（采购人）、（采购代理机构）</w:t>
      </w:r>
      <w:r>
        <w:rPr>
          <w:rFonts w:hint="eastAsia" w:ascii="仿宋" w:hAnsi="仿宋" w:eastAsia="仿宋" w:cs="仿宋"/>
          <w:color w:val="auto"/>
          <w:kern w:val="0"/>
          <w:sz w:val="24"/>
          <w:highlight w:val="none"/>
          <w:lang w:val="zh-CN"/>
        </w:rPr>
        <w:t>：</w:t>
      </w:r>
    </w:p>
    <w:p w14:paraId="3B677287">
      <w:pPr>
        <w:autoSpaceDE w:val="0"/>
        <w:autoSpaceDN w:val="0"/>
        <w:spacing w:line="360" w:lineRule="auto"/>
        <w:ind w:left="2" w:leftChars="1"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我单位响应你</w:t>
      </w:r>
      <w:r>
        <w:rPr>
          <w:rFonts w:hint="eastAsia" w:ascii="仿宋" w:hAnsi="仿宋" w:eastAsia="仿宋" w:cs="仿宋"/>
          <w:color w:val="auto"/>
          <w:sz w:val="24"/>
          <w:highlight w:val="none"/>
        </w:rPr>
        <w:t>单位</w:t>
      </w:r>
      <w:r>
        <w:rPr>
          <w:rFonts w:hint="eastAsia" w:ascii="仿宋" w:hAnsi="仿宋" w:eastAsia="仿宋" w:cs="仿宋"/>
          <w:color w:val="auto"/>
          <w:kern w:val="0"/>
          <w:sz w:val="24"/>
          <w:highlight w:val="none"/>
          <w:lang w:val="zh-CN"/>
        </w:rPr>
        <w:t>项目招标要求参加投标。在这次投标过程中和中标后，我们将严格遵守国家法律法规要求，并郑重承诺：</w:t>
      </w:r>
    </w:p>
    <w:p w14:paraId="761F21A3">
      <w:pPr>
        <w:autoSpaceDE w:val="0"/>
        <w:autoSpaceDN w:val="0"/>
        <w:spacing w:line="360" w:lineRule="auto"/>
        <w:ind w:left="2" w:leftChars="1"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一、不向项目有关人员及部门赠送礼金礼物、有价证券、回扣以及中介费、介绍费、咨询费等好处费； </w:t>
      </w:r>
    </w:p>
    <w:p w14:paraId="5658F70C">
      <w:pPr>
        <w:autoSpaceDE w:val="0"/>
        <w:autoSpaceDN w:val="0"/>
        <w:spacing w:line="360" w:lineRule="auto"/>
        <w:ind w:left="2" w:leftChars="1"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二、不为项目有关人员及部门报销应由你方单位或个人支付的费用； </w:t>
      </w:r>
    </w:p>
    <w:p w14:paraId="1FBA2125">
      <w:pPr>
        <w:autoSpaceDE w:val="0"/>
        <w:autoSpaceDN w:val="0"/>
        <w:spacing w:line="360" w:lineRule="auto"/>
        <w:ind w:left="2" w:leftChars="1"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三、不向项目有关人员及部门提供有可能影响公正的宴请和健身娱乐等活动； </w:t>
      </w:r>
    </w:p>
    <w:p w14:paraId="427F3A0D">
      <w:pPr>
        <w:autoSpaceDE w:val="0"/>
        <w:autoSpaceDN w:val="0"/>
        <w:spacing w:line="360" w:lineRule="auto"/>
        <w:ind w:left="2" w:leftChars="1"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四、不为项目有关人员及部门出国（境）、旅游等提供方便；</w:t>
      </w:r>
    </w:p>
    <w:p w14:paraId="62F0D915">
      <w:pPr>
        <w:autoSpaceDE w:val="0"/>
        <w:autoSpaceDN w:val="0"/>
        <w:spacing w:line="360" w:lineRule="auto"/>
        <w:ind w:left="481" w:leftChars="229"/>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五、不为项目有关人员个人装修住房、婚丧嫁娶、配偶子女工作安排等提供</w:t>
      </w:r>
    </w:p>
    <w:p w14:paraId="0BB49404">
      <w:pPr>
        <w:autoSpaceDE w:val="0"/>
        <w:autoSpaceDN w:val="0"/>
        <w:spacing w:line="360" w:lineRule="auto"/>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好处；</w:t>
      </w:r>
    </w:p>
    <w:p w14:paraId="6C9BAC21">
      <w:pPr>
        <w:autoSpaceDE w:val="0"/>
        <w:autoSpaceDN w:val="0"/>
        <w:spacing w:line="360" w:lineRule="auto"/>
        <w:ind w:left="0" w:leftChars="0"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六、严格遵守《</w:t>
      </w:r>
      <w:r>
        <w:rPr>
          <w:rFonts w:hint="eastAsia" w:ascii="仿宋" w:hAnsi="仿宋" w:eastAsia="仿宋" w:cs="仿宋"/>
          <w:color w:val="auto"/>
          <w:sz w:val="24"/>
          <w:highlight w:val="none"/>
          <w:lang w:val="zh-CN"/>
        </w:rPr>
        <w:t>中华人民共和国</w:t>
      </w:r>
      <w:r>
        <w:rPr>
          <w:rFonts w:hint="eastAsia" w:ascii="仿宋" w:hAnsi="仿宋" w:eastAsia="仿宋" w:cs="仿宋"/>
          <w:color w:val="auto"/>
          <w:kern w:val="0"/>
          <w:sz w:val="24"/>
          <w:highlight w:val="none"/>
          <w:lang w:val="zh-CN"/>
        </w:rPr>
        <w:t>政府采购法》《</w:t>
      </w:r>
      <w:r>
        <w:rPr>
          <w:rFonts w:hint="eastAsia" w:ascii="仿宋" w:hAnsi="仿宋" w:eastAsia="仿宋" w:cs="仿宋"/>
          <w:color w:val="auto"/>
          <w:sz w:val="24"/>
          <w:highlight w:val="none"/>
          <w:lang w:val="zh-CN"/>
        </w:rPr>
        <w:t>中华人民共和国</w:t>
      </w:r>
      <w:r>
        <w:rPr>
          <w:rFonts w:hint="eastAsia" w:ascii="仿宋" w:hAnsi="仿宋" w:eastAsia="仿宋" w:cs="仿宋"/>
          <w:color w:val="auto"/>
          <w:kern w:val="0"/>
          <w:sz w:val="24"/>
          <w:highlight w:val="none"/>
          <w:lang w:val="zh-CN"/>
        </w:rPr>
        <w:t>招标投标法》</w:t>
      </w:r>
      <w:r>
        <w:rPr>
          <w:rFonts w:hint="eastAsia" w:ascii="仿宋" w:hAnsi="仿宋" w:eastAsia="仿宋" w:cs="仿宋"/>
          <w:color w:val="auto"/>
          <w:sz w:val="24"/>
          <w:highlight w:val="none"/>
          <w:lang w:val="zh-CN"/>
        </w:rPr>
        <w:t>《中华人民共和国民法典》</w:t>
      </w:r>
      <w:r>
        <w:rPr>
          <w:rFonts w:hint="eastAsia" w:ascii="仿宋" w:hAnsi="仿宋" w:eastAsia="仿宋" w:cs="仿宋"/>
          <w:color w:val="auto"/>
          <w:kern w:val="0"/>
          <w:sz w:val="24"/>
          <w:highlight w:val="none"/>
          <w:lang w:val="zh-CN"/>
        </w:rPr>
        <w:t xml:space="preserve">等法律法规，诚实守信，合法经营，坚决抵制各种违法违纪行为。 </w:t>
      </w:r>
    </w:p>
    <w:p w14:paraId="14C4D8B2">
      <w:pPr>
        <w:autoSpaceDE w:val="0"/>
        <w:autoSpaceDN w:val="0"/>
        <w:spacing w:line="360" w:lineRule="auto"/>
        <w:ind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如违反上述承诺，你</w:t>
      </w:r>
      <w:r>
        <w:rPr>
          <w:rFonts w:hint="eastAsia" w:ascii="仿宋" w:hAnsi="仿宋" w:eastAsia="仿宋" w:cs="仿宋"/>
          <w:color w:val="auto"/>
          <w:sz w:val="24"/>
          <w:highlight w:val="none"/>
        </w:rPr>
        <w:t>单位</w:t>
      </w:r>
      <w:r>
        <w:rPr>
          <w:rFonts w:hint="eastAsia" w:ascii="仿宋" w:hAnsi="仿宋" w:eastAsia="仿宋" w:cs="仿宋"/>
          <w:color w:val="auto"/>
          <w:kern w:val="0"/>
          <w:sz w:val="24"/>
          <w:highlight w:val="none"/>
          <w:lang w:val="zh-CN"/>
        </w:rPr>
        <w:t>有权立即取消我单位投标、中标或在建项目的建设资格，有权拒绝我单位在一定时期内进入你</w:t>
      </w:r>
      <w:r>
        <w:rPr>
          <w:rFonts w:hint="eastAsia" w:ascii="仿宋" w:hAnsi="仿宋" w:eastAsia="仿宋" w:cs="仿宋"/>
          <w:color w:val="auto"/>
          <w:sz w:val="24"/>
          <w:highlight w:val="none"/>
        </w:rPr>
        <w:t>单位</w:t>
      </w:r>
      <w:r>
        <w:rPr>
          <w:rFonts w:hint="eastAsia" w:ascii="仿宋" w:hAnsi="仿宋" w:eastAsia="仿宋" w:cs="仿宋"/>
          <w:color w:val="auto"/>
          <w:kern w:val="0"/>
          <w:sz w:val="24"/>
          <w:highlight w:val="none"/>
          <w:lang w:val="zh-CN"/>
        </w:rPr>
        <w:t>进行项目建设或其他经营活动，并通报市财政局。由此引起的相应损失均由我单位承担。</w:t>
      </w:r>
    </w:p>
    <w:p w14:paraId="0B965F7E">
      <w:pPr>
        <w:autoSpaceDE w:val="0"/>
        <w:autoSpaceDN w:val="0"/>
        <w:spacing w:line="360" w:lineRule="auto"/>
        <w:ind w:left="2"/>
        <w:jc w:val="left"/>
        <w:rPr>
          <w:rFonts w:hint="eastAsia" w:ascii="仿宋" w:hAnsi="仿宋" w:eastAsia="仿宋" w:cs="仿宋"/>
          <w:color w:val="auto"/>
          <w:kern w:val="0"/>
          <w:sz w:val="24"/>
          <w:highlight w:val="none"/>
          <w:lang w:val="zh-CN"/>
        </w:rPr>
      </w:pPr>
    </w:p>
    <w:p w14:paraId="39195F20">
      <w:pPr>
        <w:autoSpaceDE w:val="0"/>
        <w:autoSpaceDN w:val="0"/>
        <w:spacing w:line="360" w:lineRule="auto"/>
        <w:ind w:left="2"/>
        <w:jc w:val="left"/>
        <w:rPr>
          <w:rFonts w:hint="eastAsia" w:ascii="仿宋" w:hAnsi="仿宋" w:eastAsia="仿宋" w:cs="仿宋"/>
          <w:color w:val="auto"/>
          <w:kern w:val="0"/>
          <w:sz w:val="24"/>
          <w:highlight w:val="none"/>
          <w:lang w:val="zh-CN"/>
        </w:rPr>
      </w:pPr>
    </w:p>
    <w:p w14:paraId="70CBF0ED">
      <w:pPr>
        <w:autoSpaceDE w:val="0"/>
        <w:autoSpaceDN w:val="0"/>
        <w:spacing w:line="360" w:lineRule="auto"/>
        <w:ind w:left="2"/>
        <w:jc w:val="left"/>
        <w:rPr>
          <w:rFonts w:hint="eastAsia" w:ascii="仿宋" w:hAnsi="仿宋" w:eastAsia="仿宋" w:cs="仿宋"/>
          <w:color w:val="auto"/>
          <w:kern w:val="0"/>
          <w:sz w:val="24"/>
          <w:highlight w:val="none"/>
          <w:lang w:val="zh-CN"/>
        </w:rPr>
      </w:pPr>
    </w:p>
    <w:p w14:paraId="1C567931">
      <w:pPr>
        <w:autoSpaceDE w:val="0"/>
        <w:autoSpaceDN w:val="0"/>
        <w:spacing w:line="360" w:lineRule="auto"/>
        <w:ind w:left="2" w:leftChars="1" w:right="1120" w:firstLine="4560" w:firstLineChars="19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投标人名称（</w:t>
      </w:r>
      <w:r>
        <w:rPr>
          <w:rFonts w:hint="eastAsia" w:ascii="仿宋" w:hAnsi="仿宋" w:eastAsia="仿宋" w:cs="仿宋"/>
          <w:color w:val="auto"/>
          <w:sz w:val="24"/>
          <w:highlight w:val="none"/>
        </w:rPr>
        <w:t>电子签名</w:t>
      </w:r>
      <w:r>
        <w:rPr>
          <w:rFonts w:hint="eastAsia" w:ascii="仿宋" w:hAnsi="仿宋" w:eastAsia="仿宋" w:cs="仿宋"/>
          <w:color w:val="auto"/>
          <w:kern w:val="0"/>
          <w:sz w:val="24"/>
          <w:highlight w:val="none"/>
          <w:lang w:val="zh-CN"/>
        </w:rPr>
        <w:t xml:space="preserve">）：                                                                                                                                                                                                               </w:t>
      </w:r>
    </w:p>
    <w:p w14:paraId="20166966">
      <w:pPr>
        <w:spacing w:line="360" w:lineRule="auto"/>
        <w:ind w:left="4620" w:leftChars="2200"/>
        <w:rPr>
          <w:rFonts w:hint="eastAsia" w:ascii="仿宋" w:hAnsi="仿宋" w:eastAsia="仿宋" w:cs="仿宋"/>
          <w:color w:val="auto"/>
          <w:sz w:val="24"/>
          <w:highlight w:val="none"/>
        </w:rPr>
      </w:pPr>
      <w:r>
        <w:rPr>
          <w:rFonts w:hint="eastAsia" w:ascii="仿宋" w:hAnsi="仿宋" w:eastAsia="仿宋" w:cs="仿宋"/>
          <w:color w:val="auto"/>
          <w:kern w:val="0"/>
          <w:sz w:val="24"/>
          <w:highlight w:val="none"/>
          <w:lang w:val="zh-CN"/>
        </w:rPr>
        <w:t>日期</w:t>
      </w: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zh-CN"/>
        </w:rPr>
        <w:t xml:space="preserve">   年   月   日</w:t>
      </w:r>
    </w:p>
    <w:p w14:paraId="45F93B45">
      <w:pPr>
        <w:spacing w:line="360" w:lineRule="auto"/>
        <w:jc w:val="center"/>
        <w:rPr>
          <w:rFonts w:hint="eastAsia" w:ascii="仿宋" w:hAnsi="仿宋" w:eastAsia="仿宋" w:cs="仿宋"/>
          <w:b/>
          <w:bCs/>
          <w:color w:val="auto"/>
          <w:sz w:val="24"/>
          <w:highlight w:val="none"/>
        </w:rPr>
      </w:pPr>
    </w:p>
    <w:p w14:paraId="05C77EC0">
      <w:pPr>
        <w:spacing w:line="360" w:lineRule="auto"/>
        <w:ind w:right="420"/>
        <w:rPr>
          <w:rFonts w:hint="eastAsia" w:ascii="仿宋" w:hAnsi="仿宋" w:eastAsia="仿宋" w:cs="仿宋"/>
          <w:color w:val="auto"/>
          <w:sz w:val="24"/>
          <w:highlight w:val="none"/>
        </w:rPr>
      </w:pPr>
      <w:r>
        <w:rPr>
          <w:rFonts w:hint="eastAsia" w:ascii="仿宋" w:hAnsi="仿宋" w:eastAsia="仿宋" w:cs="仿宋"/>
          <w:color w:val="auto"/>
          <w:sz w:val="24"/>
          <w:highlight w:val="none"/>
        </w:rPr>
        <w:t>注：按本格式和要求提供。</w:t>
      </w:r>
    </w:p>
    <w:p w14:paraId="04714E34">
      <w:pPr>
        <w:spacing w:line="360" w:lineRule="auto"/>
        <w:jc w:val="center"/>
        <w:rPr>
          <w:rFonts w:hint="eastAsia" w:ascii="仿宋" w:hAnsi="仿宋" w:eastAsia="仿宋" w:cs="仿宋"/>
          <w:b/>
          <w:bCs/>
          <w:color w:val="auto"/>
          <w:sz w:val="24"/>
          <w:highlight w:val="none"/>
        </w:rPr>
        <w:sectPr>
          <w:footerReference r:id="rId11" w:type="first"/>
          <w:footerReference r:id="rId10" w:type="default"/>
          <w:pgSz w:w="11906" w:h="16838"/>
          <w:pgMar w:top="1276" w:right="1418" w:bottom="1247" w:left="1418" w:header="851" w:footer="992" w:gutter="0"/>
          <w:cols w:space="720" w:num="1"/>
          <w:titlePg/>
          <w:docGrid w:linePitch="312" w:charSpace="0"/>
        </w:sectPr>
      </w:pPr>
    </w:p>
    <w:p w14:paraId="53D24CB3">
      <w:pPr>
        <w:spacing w:line="360" w:lineRule="auto"/>
        <w:jc w:val="center"/>
        <w:outlineLvl w:val="0"/>
        <w:rPr>
          <w:rFonts w:hint="eastAsia" w:ascii="仿宋" w:hAnsi="仿宋" w:eastAsia="仿宋" w:cs="仿宋"/>
          <w:b/>
          <w:color w:val="auto"/>
          <w:kern w:val="0"/>
          <w:sz w:val="36"/>
          <w:szCs w:val="36"/>
          <w:highlight w:val="none"/>
        </w:rPr>
      </w:pPr>
      <w:r>
        <w:rPr>
          <w:rFonts w:hint="eastAsia" w:ascii="仿宋" w:hAnsi="仿宋" w:eastAsia="仿宋" w:cs="仿宋"/>
          <w:b/>
          <w:color w:val="auto"/>
          <w:kern w:val="0"/>
          <w:sz w:val="36"/>
          <w:szCs w:val="36"/>
          <w:highlight w:val="none"/>
        </w:rPr>
        <w:t>报价文件部分</w:t>
      </w:r>
    </w:p>
    <w:p w14:paraId="160063E8">
      <w:pPr>
        <w:spacing w:line="360" w:lineRule="auto"/>
        <w:jc w:val="center"/>
        <w:outlineLvl w:val="0"/>
        <w:rPr>
          <w:rFonts w:hint="eastAsia" w:ascii="仿宋" w:hAnsi="仿宋" w:eastAsia="仿宋" w:cs="仿宋"/>
          <w:b/>
          <w:color w:val="auto"/>
          <w:kern w:val="0"/>
          <w:sz w:val="36"/>
          <w:szCs w:val="36"/>
          <w:highlight w:val="none"/>
        </w:rPr>
      </w:pPr>
      <w:r>
        <w:rPr>
          <w:rFonts w:hint="eastAsia" w:ascii="仿宋" w:hAnsi="仿宋" w:eastAsia="仿宋" w:cs="仿宋"/>
          <w:b/>
          <w:color w:val="auto"/>
          <w:kern w:val="0"/>
          <w:sz w:val="36"/>
          <w:szCs w:val="36"/>
          <w:highlight w:val="none"/>
        </w:rPr>
        <w:t>目录</w:t>
      </w:r>
    </w:p>
    <w:p w14:paraId="02FAB4E6">
      <w:pPr>
        <w:spacing w:line="360" w:lineRule="auto"/>
        <w:jc w:val="center"/>
        <w:outlineLvl w:val="0"/>
        <w:rPr>
          <w:rFonts w:hint="eastAsia" w:ascii="仿宋" w:hAnsi="仿宋" w:eastAsia="仿宋" w:cs="仿宋"/>
          <w:b/>
          <w:color w:val="auto"/>
          <w:kern w:val="0"/>
          <w:sz w:val="36"/>
          <w:szCs w:val="36"/>
          <w:highlight w:val="none"/>
        </w:rPr>
      </w:pPr>
    </w:p>
    <w:p w14:paraId="48200F11">
      <w:pPr>
        <w:numPr>
          <w:ilvl w:val="0"/>
          <w:numId w:val="4"/>
        </w:num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开标一览表（报价表）………………………………………………………（页码）</w:t>
      </w:r>
    </w:p>
    <w:p w14:paraId="4374C50A">
      <w:pPr>
        <w:pStyle w:val="86"/>
        <w:rPr>
          <w:rFonts w:hint="eastAsia" w:ascii="仿宋" w:hAnsi="仿宋" w:eastAsia="仿宋" w:cs="仿宋"/>
          <w:color w:val="auto"/>
          <w:highlight w:val="none"/>
        </w:rPr>
      </w:pPr>
    </w:p>
    <w:p w14:paraId="4DA9F2CD">
      <w:pPr>
        <w:pStyle w:val="86"/>
        <w:rPr>
          <w:rFonts w:hint="eastAsia" w:ascii="仿宋" w:hAnsi="仿宋" w:eastAsia="仿宋" w:cs="仿宋"/>
          <w:color w:val="auto"/>
          <w:highlight w:val="none"/>
        </w:rPr>
      </w:pPr>
    </w:p>
    <w:p w14:paraId="0FBB4570">
      <w:pPr>
        <w:snapToGrid w:val="0"/>
        <w:spacing w:line="360" w:lineRule="auto"/>
        <w:ind w:right="480"/>
        <w:jc w:val="center"/>
        <w:rPr>
          <w:rFonts w:hint="eastAsia" w:ascii="仿宋" w:hAnsi="仿宋" w:eastAsia="仿宋" w:cs="仿宋"/>
          <w:b/>
          <w:color w:val="auto"/>
          <w:kern w:val="0"/>
          <w:sz w:val="32"/>
          <w:szCs w:val="32"/>
          <w:highlight w:val="none"/>
        </w:rPr>
      </w:pPr>
    </w:p>
    <w:p w14:paraId="5AFFDCF3">
      <w:pPr>
        <w:snapToGrid w:val="0"/>
        <w:spacing w:line="360" w:lineRule="auto"/>
        <w:ind w:right="480"/>
        <w:jc w:val="center"/>
        <w:rPr>
          <w:rFonts w:hint="eastAsia" w:ascii="仿宋" w:hAnsi="仿宋" w:eastAsia="仿宋" w:cs="仿宋"/>
          <w:b/>
          <w:color w:val="auto"/>
          <w:kern w:val="0"/>
          <w:sz w:val="32"/>
          <w:szCs w:val="32"/>
          <w:highlight w:val="none"/>
        </w:rPr>
      </w:pPr>
    </w:p>
    <w:p w14:paraId="10A7AAE1">
      <w:pPr>
        <w:snapToGrid w:val="0"/>
        <w:spacing w:line="360" w:lineRule="auto"/>
        <w:ind w:right="480"/>
        <w:jc w:val="center"/>
        <w:rPr>
          <w:rFonts w:hint="eastAsia" w:ascii="仿宋" w:hAnsi="仿宋" w:eastAsia="仿宋" w:cs="仿宋"/>
          <w:b/>
          <w:color w:val="auto"/>
          <w:kern w:val="0"/>
          <w:sz w:val="32"/>
          <w:szCs w:val="32"/>
          <w:highlight w:val="none"/>
        </w:rPr>
      </w:pPr>
    </w:p>
    <w:p w14:paraId="3FB0E389">
      <w:pPr>
        <w:snapToGrid w:val="0"/>
        <w:spacing w:line="360" w:lineRule="auto"/>
        <w:ind w:right="480"/>
        <w:jc w:val="center"/>
        <w:rPr>
          <w:rFonts w:hint="eastAsia" w:ascii="仿宋" w:hAnsi="仿宋" w:eastAsia="仿宋" w:cs="仿宋"/>
          <w:b/>
          <w:color w:val="auto"/>
          <w:kern w:val="0"/>
          <w:sz w:val="32"/>
          <w:szCs w:val="32"/>
          <w:highlight w:val="none"/>
        </w:rPr>
      </w:pPr>
    </w:p>
    <w:p w14:paraId="115027FA">
      <w:pPr>
        <w:snapToGrid w:val="0"/>
        <w:spacing w:line="360" w:lineRule="auto"/>
        <w:ind w:right="480"/>
        <w:jc w:val="center"/>
        <w:rPr>
          <w:rFonts w:hint="eastAsia" w:ascii="仿宋" w:hAnsi="仿宋" w:eastAsia="仿宋" w:cs="仿宋"/>
          <w:b/>
          <w:color w:val="auto"/>
          <w:kern w:val="0"/>
          <w:sz w:val="32"/>
          <w:szCs w:val="32"/>
          <w:highlight w:val="none"/>
        </w:rPr>
      </w:pPr>
    </w:p>
    <w:p w14:paraId="337961BC">
      <w:pPr>
        <w:snapToGrid w:val="0"/>
        <w:spacing w:line="360" w:lineRule="auto"/>
        <w:ind w:right="480"/>
        <w:jc w:val="center"/>
        <w:rPr>
          <w:rFonts w:hint="eastAsia" w:ascii="仿宋" w:hAnsi="仿宋" w:eastAsia="仿宋" w:cs="仿宋"/>
          <w:b/>
          <w:color w:val="auto"/>
          <w:kern w:val="0"/>
          <w:sz w:val="32"/>
          <w:szCs w:val="32"/>
          <w:highlight w:val="none"/>
        </w:rPr>
      </w:pPr>
    </w:p>
    <w:p w14:paraId="7141EA06">
      <w:pPr>
        <w:snapToGrid w:val="0"/>
        <w:spacing w:line="360" w:lineRule="auto"/>
        <w:ind w:right="480"/>
        <w:jc w:val="center"/>
        <w:rPr>
          <w:rFonts w:hint="eastAsia" w:ascii="仿宋" w:hAnsi="仿宋" w:eastAsia="仿宋" w:cs="仿宋"/>
          <w:b/>
          <w:color w:val="auto"/>
          <w:kern w:val="0"/>
          <w:sz w:val="32"/>
          <w:szCs w:val="32"/>
          <w:highlight w:val="none"/>
        </w:rPr>
      </w:pPr>
    </w:p>
    <w:p w14:paraId="66E8FD50">
      <w:pPr>
        <w:snapToGrid w:val="0"/>
        <w:spacing w:line="360" w:lineRule="auto"/>
        <w:ind w:right="480"/>
        <w:jc w:val="center"/>
        <w:rPr>
          <w:rFonts w:hint="eastAsia" w:ascii="仿宋" w:hAnsi="仿宋" w:eastAsia="仿宋" w:cs="仿宋"/>
          <w:b/>
          <w:color w:val="auto"/>
          <w:kern w:val="0"/>
          <w:sz w:val="32"/>
          <w:szCs w:val="32"/>
          <w:highlight w:val="none"/>
        </w:rPr>
      </w:pPr>
    </w:p>
    <w:p w14:paraId="50F160CE">
      <w:pPr>
        <w:snapToGrid w:val="0"/>
        <w:spacing w:line="360" w:lineRule="auto"/>
        <w:ind w:right="480"/>
        <w:jc w:val="center"/>
        <w:rPr>
          <w:rFonts w:hint="eastAsia" w:ascii="仿宋" w:hAnsi="仿宋" w:eastAsia="仿宋" w:cs="仿宋"/>
          <w:b/>
          <w:color w:val="auto"/>
          <w:kern w:val="0"/>
          <w:sz w:val="32"/>
          <w:szCs w:val="32"/>
          <w:highlight w:val="none"/>
        </w:rPr>
      </w:pPr>
    </w:p>
    <w:p w14:paraId="4A58B3F0">
      <w:pPr>
        <w:snapToGrid w:val="0"/>
        <w:spacing w:line="360" w:lineRule="auto"/>
        <w:ind w:right="480"/>
        <w:jc w:val="center"/>
        <w:rPr>
          <w:rFonts w:hint="eastAsia" w:ascii="仿宋" w:hAnsi="仿宋" w:eastAsia="仿宋" w:cs="仿宋"/>
          <w:b/>
          <w:color w:val="auto"/>
          <w:kern w:val="0"/>
          <w:sz w:val="32"/>
          <w:szCs w:val="32"/>
          <w:highlight w:val="none"/>
        </w:rPr>
      </w:pPr>
    </w:p>
    <w:p w14:paraId="4E57D7EE">
      <w:pPr>
        <w:snapToGrid w:val="0"/>
        <w:spacing w:line="360" w:lineRule="auto"/>
        <w:ind w:right="480"/>
        <w:jc w:val="center"/>
        <w:rPr>
          <w:rFonts w:hint="eastAsia" w:ascii="仿宋" w:hAnsi="仿宋" w:eastAsia="仿宋" w:cs="仿宋"/>
          <w:b/>
          <w:color w:val="auto"/>
          <w:kern w:val="0"/>
          <w:sz w:val="32"/>
          <w:szCs w:val="32"/>
          <w:highlight w:val="none"/>
        </w:rPr>
      </w:pPr>
    </w:p>
    <w:p w14:paraId="5FBC9E6B">
      <w:pPr>
        <w:snapToGrid w:val="0"/>
        <w:spacing w:line="360" w:lineRule="auto"/>
        <w:ind w:right="480"/>
        <w:jc w:val="center"/>
        <w:rPr>
          <w:rFonts w:hint="eastAsia" w:ascii="仿宋" w:hAnsi="仿宋" w:eastAsia="仿宋" w:cs="仿宋"/>
          <w:b/>
          <w:color w:val="auto"/>
          <w:kern w:val="0"/>
          <w:sz w:val="32"/>
          <w:szCs w:val="32"/>
          <w:highlight w:val="none"/>
        </w:rPr>
      </w:pPr>
    </w:p>
    <w:p w14:paraId="7F821D76">
      <w:pPr>
        <w:snapToGrid w:val="0"/>
        <w:spacing w:line="360" w:lineRule="auto"/>
        <w:ind w:right="480"/>
        <w:jc w:val="center"/>
        <w:rPr>
          <w:rFonts w:hint="eastAsia" w:ascii="仿宋" w:hAnsi="仿宋" w:eastAsia="仿宋" w:cs="仿宋"/>
          <w:b/>
          <w:color w:val="auto"/>
          <w:kern w:val="0"/>
          <w:sz w:val="32"/>
          <w:szCs w:val="32"/>
          <w:highlight w:val="none"/>
        </w:rPr>
      </w:pPr>
    </w:p>
    <w:p w14:paraId="242935C1">
      <w:pPr>
        <w:snapToGrid w:val="0"/>
        <w:spacing w:line="360" w:lineRule="auto"/>
        <w:ind w:right="480"/>
        <w:jc w:val="center"/>
        <w:rPr>
          <w:rFonts w:hint="eastAsia" w:ascii="仿宋" w:hAnsi="仿宋" w:eastAsia="仿宋" w:cs="仿宋"/>
          <w:b/>
          <w:color w:val="auto"/>
          <w:kern w:val="0"/>
          <w:sz w:val="32"/>
          <w:szCs w:val="32"/>
          <w:highlight w:val="none"/>
        </w:rPr>
      </w:pPr>
    </w:p>
    <w:p w14:paraId="09307FF9">
      <w:pPr>
        <w:snapToGrid w:val="0"/>
        <w:spacing w:line="360" w:lineRule="auto"/>
        <w:ind w:right="480"/>
        <w:jc w:val="center"/>
        <w:rPr>
          <w:rFonts w:hint="eastAsia" w:ascii="仿宋" w:hAnsi="仿宋" w:eastAsia="仿宋" w:cs="仿宋"/>
          <w:b/>
          <w:color w:val="auto"/>
          <w:kern w:val="0"/>
          <w:sz w:val="32"/>
          <w:szCs w:val="32"/>
          <w:highlight w:val="none"/>
        </w:rPr>
      </w:pPr>
    </w:p>
    <w:p w14:paraId="72D5B84B">
      <w:pPr>
        <w:pStyle w:val="693"/>
        <w:keepNext w:val="0"/>
        <w:pageBreakBefore w:val="0"/>
        <w:tabs>
          <w:tab w:val="clear" w:pos="720"/>
        </w:tabs>
        <w:snapToGrid w:val="0"/>
        <w:spacing w:before="120" w:after="120"/>
        <w:ind w:firstLine="643"/>
        <w:outlineLvl w:val="9"/>
        <w:rPr>
          <w:rFonts w:hint="eastAsia" w:ascii="仿宋" w:hAnsi="仿宋" w:eastAsia="仿宋" w:cs="仿宋"/>
          <w:color w:val="auto"/>
          <w:kern w:val="2"/>
          <w:sz w:val="32"/>
          <w:szCs w:val="32"/>
          <w:highlight w:val="none"/>
        </w:rPr>
        <w:sectPr>
          <w:footerReference r:id="rId14" w:type="first"/>
          <w:headerReference r:id="rId12" w:type="default"/>
          <w:footerReference r:id="rId13" w:type="default"/>
          <w:pgSz w:w="11906" w:h="16838"/>
          <w:pgMar w:top="1276" w:right="1418" w:bottom="1247" w:left="1418" w:header="851" w:footer="992" w:gutter="0"/>
          <w:cols w:space="720" w:num="1"/>
          <w:titlePg/>
          <w:docGrid w:linePitch="312" w:charSpace="0"/>
        </w:sectPr>
      </w:pPr>
    </w:p>
    <w:p w14:paraId="11B9D219">
      <w:pPr>
        <w:pStyle w:val="693"/>
        <w:keepNext w:val="0"/>
        <w:pageBreakBefore w:val="0"/>
        <w:tabs>
          <w:tab w:val="clear" w:pos="720"/>
        </w:tabs>
        <w:snapToGrid w:val="0"/>
        <w:spacing w:before="120" w:after="120"/>
        <w:ind w:firstLine="643"/>
        <w:outlineLvl w:val="9"/>
        <w:rPr>
          <w:rFonts w:hint="eastAsia" w:ascii="仿宋" w:hAnsi="仿宋" w:eastAsia="仿宋" w:cs="仿宋"/>
          <w:color w:val="auto"/>
          <w:kern w:val="2"/>
          <w:sz w:val="32"/>
          <w:szCs w:val="32"/>
          <w:highlight w:val="none"/>
        </w:rPr>
      </w:pPr>
      <w:r>
        <w:rPr>
          <w:rFonts w:hint="eastAsia" w:ascii="仿宋" w:hAnsi="仿宋" w:eastAsia="仿宋" w:cs="仿宋"/>
          <w:color w:val="auto"/>
          <w:kern w:val="2"/>
          <w:sz w:val="32"/>
          <w:szCs w:val="32"/>
          <w:highlight w:val="none"/>
        </w:rPr>
        <w:t>一、开标一览表（报价表）</w:t>
      </w:r>
    </w:p>
    <w:p w14:paraId="0B6C821B">
      <w:pPr>
        <w:snapToGrid w:val="0"/>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sz w:val="24"/>
          <w:highlight w:val="none"/>
        </w:rPr>
        <w:t>（采购人）、（采购代理机构）</w:t>
      </w:r>
      <w:r>
        <w:rPr>
          <w:rFonts w:hint="eastAsia" w:ascii="仿宋" w:hAnsi="仿宋" w:eastAsia="仿宋" w:cs="仿宋"/>
          <w:color w:val="auto"/>
          <w:kern w:val="0"/>
          <w:sz w:val="24"/>
          <w:highlight w:val="none"/>
          <w:lang w:val="zh-CN"/>
        </w:rPr>
        <w:t>：</w:t>
      </w:r>
    </w:p>
    <w:p w14:paraId="430172B6">
      <w:pPr>
        <w:snapToGrid w:val="0"/>
        <w:spacing w:line="360" w:lineRule="auto"/>
        <w:ind w:firstLine="482"/>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按你方招标文件要求，我们，本投标文件签字方，谨此向你方发出要约如下：如你方接受本投标，我方承诺按照如下开标一览表（报价表）的价格完成</w:t>
      </w:r>
      <w:r>
        <w:rPr>
          <w:rFonts w:hint="eastAsia" w:ascii="仿宋" w:hAnsi="仿宋" w:eastAsia="仿宋" w:cs="仿宋"/>
          <w:color w:val="auto"/>
          <w:sz w:val="24"/>
          <w:highlight w:val="none"/>
        </w:rPr>
        <w:t>（项目名称）</w:t>
      </w:r>
      <w:r>
        <w:rPr>
          <w:rFonts w:hint="eastAsia" w:ascii="仿宋" w:hAnsi="仿宋" w:eastAsia="仿宋" w:cs="仿宋"/>
          <w:color w:val="auto"/>
          <w:kern w:val="0"/>
          <w:sz w:val="24"/>
          <w:highlight w:val="none"/>
          <w:lang w:val="zh-CN"/>
        </w:rPr>
        <w:t>【招标编号：</w:t>
      </w:r>
      <w:r>
        <w:rPr>
          <w:rFonts w:hint="eastAsia" w:ascii="仿宋" w:hAnsi="仿宋" w:eastAsia="仿宋" w:cs="仿宋"/>
          <w:color w:val="auto"/>
          <w:sz w:val="24"/>
          <w:highlight w:val="none"/>
        </w:rPr>
        <w:t>（采购编号）】的实施</w:t>
      </w:r>
      <w:r>
        <w:rPr>
          <w:rFonts w:hint="eastAsia" w:ascii="仿宋" w:hAnsi="仿宋" w:eastAsia="仿宋" w:cs="仿宋"/>
          <w:color w:val="auto"/>
          <w:kern w:val="0"/>
          <w:sz w:val="24"/>
          <w:highlight w:val="none"/>
          <w:lang w:val="zh-CN"/>
        </w:rPr>
        <w:t>。</w:t>
      </w:r>
    </w:p>
    <w:p w14:paraId="12B5C6DC">
      <w:pPr>
        <w:spacing w:line="360" w:lineRule="auto"/>
        <w:jc w:val="center"/>
        <w:rPr>
          <w:rFonts w:hint="eastAsia" w:ascii="仿宋" w:hAnsi="仿宋" w:eastAsia="仿宋" w:cs="仿宋"/>
          <w:b/>
          <w:color w:val="auto"/>
          <w:kern w:val="0"/>
          <w:sz w:val="24"/>
          <w:highlight w:val="none"/>
          <w:lang w:val="zh-CN"/>
        </w:rPr>
      </w:pPr>
      <w:r>
        <w:rPr>
          <w:rFonts w:hint="eastAsia" w:ascii="仿宋" w:hAnsi="仿宋" w:eastAsia="仿宋" w:cs="仿宋"/>
          <w:b/>
          <w:color w:val="auto"/>
          <w:kern w:val="0"/>
          <w:sz w:val="24"/>
          <w:highlight w:val="none"/>
          <w:lang w:val="zh-CN"/>
        </w:rPr>
        <w:t>开标一览表（报价表）(单位均为人民币元)</w:t>
      </w:r>
    </w:p>
    <w:tbl>
      <w:tblPr>
        <w:tblStyle w:val="63"/>
        <w:tblW w:w="1513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7"/>
        <w:gridCol w:w="992"/>
        <w:gridCol w:w="2268"/>
        <w:gridCol w:w="2410"/>
        <w:gridCol w:w="2268"/>
        <w:gridCol w:w="2126"/>
        <w:gridCol w:w="2127"/>
        <w:gridCol w:w="2126"/>
      </w:tblGrid>
      <w:tr w14:paraId="51ED03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3" w:hRule="atLeast"/>
        </w:trPr>
        <w:tc>
          <w:tcPr>
            <w:tcW w:w="817" w:type="dxa"/>
            <w:vAlign w:val="center"/>
          </w:tcPr>
          <w:p w14:paraId="6562015E">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序号</w:t>
            </w:r>
          </w:p>
        </w:tc>
        <w:tc>
          <w:tcPr>
            <w:tcW w:w="992" w:type="dxa"/>
            <w:vAlign w:val="center"/>
          </w:tcPr>
          <w:p w14:paraId="1F4FA1BE">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名称</w:t>
            </w:r>
          </w:p>
        </w:tc>
        <w:tc>
          <w:tcPr>
            <w:tcW w:w="2268" w:type="dxa"/>
          </w:tcPr>
          <w:p w14:paraId="72C1B10E">
            <w:pPr>
              <w:spacing w:line="360" w:lineRule="auto"/>
              <w:jc w:val="center"/>
              <w:rPr>
                <w:rFonts w:hint="eastAsia" w:ascii="仿宋" w:hAnsi="仿宋" w:eastAsia="仿宋" w:cs="仿宋"/>
                <w:b/>
                <w:color w:val="auto"/>
                <w:sz w:val="24"/>
                <w:highlight w:val="none"/>
              </w:rPr>
            </w:pPr>
          </w:p>
          <w:p w14:paraId="38848F90">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服务范围</w:t>
            </w:r>
          </w:p>
        </w:tc>
        <w:tc>
          <w:tcPr>
            <w:tcW w:w="2410" w:type="dxa"/>
            <w:vAlign w:val="center"/>
          </w:tcPr>
          <w:p w14:paraId="7653DDE9">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服务要求</w:t>
            </w:r>
          </w:p>
        </w:tc>
        <w:tc>
          <w:tcPr>
            <w:tcW w:w="2268" w:type="dxa"/>
            <w:vAlign w:val="center"/>
          </w:tcPr>
          <w:p w14:paraId="15B12DF6">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服务时间</w:t>
            </w:r>
          </w:p>
        </w:tc>
        <w:tc>
          <w:tcPr>
            <w:tcW w:w="2126" w:type="dxa"/>
            <w:vAlign w:val="center"/>
          </w:tcPr>
          <w:p w14:paraId="41336C83">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服务标准</w:t>
            </w:r>
          </w:p>
        </w:tc>
        <w:tc>
          <w:tcPr>
            <w:tcW w:w="2127" w:type="dxa"/>
          </w:tcPr>
          <w:p w14:paraId="6EDFF947">
            <w:pPr>
              <w:spacing w:line="360" w:lineRule="auto"/>
              <w:jc w:val="center"/>
              <w:rPr>
                <w:rFonts w:hint="eastAsia" w:ascii="仿宋" w:hAnsi="仿宋" w:eastAsia="仿宋" w:cs="仿宋"/>
                <w:b/>
                <w:color w:val="auto"/>
                <w:sz w:val="24"/>
                <w:highlight w:val="none"/>
              </w:rPr>
            </w:pPr>
          </w:p>
          <w:p w14:paraId="5722E16A">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服务人数</w:t>
            </w:r>
          </w:p>
        </w:tc>
        <w:tc>
          <w:tcPr>
            <w:tcW w:w="2126" w:type="dxa"/>
            <w:vAlign w:val="center"/>
          </w:tcPr>
          <w:p w14:paraId="5309C7D3">
            <w:pPr>
              <w:spacing w:line="360" w:lineRule="auto"/>
              <w:jc w:val="center"/>
              <w:rPr>
                <w:rFonts w:hint="eastAsia" w:ascii="仿宋" w:hAnsi="仿宋" w:eastAsia="仿宋" w:cs="仿宋"/>
                <w:b/>
                <w:color w:val="auto"/>
                <w:sz w:val="24"/>
                <w:highlight w:val="none"/>
              </w:rPr>
            </w:pPr>
          </w:p>
          <w:p w14:paraId="285DC68C">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备注（如果有）</w:t>
            </w:r>
          </w:p>
          <w:p w14:paraId="3A3951D7">
            <w:pPr>
              <w:spacing w:line="360" w:lineRule="auto"/>
              <w:jc w:val="center"/>
              <w:rPr>
                <w:rFonts w:hint="eastAsia" w:ascii="仿宋" w:hAnsi="仿宋" w:eastAsia="仿宋" w:cs="仿宋"/>
                <w:b/>
                <w:color w:val="auto"/>
                <w:sz w:val="24"/>
                <w:highlight w:val="none"/>
              </w:rPr>
            </w:pPr>
          </w:p>
        </w:tc>
      </w:tr>
      <w:tr w14:paraId="638422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817" w:type="dxa"/>
            <w:vAlign w:val="center"/>
          </w:tcPr>
          <w:p w14:paraId="238CE216">
            <w:pPr>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1</w:t>
            </w:r>
          </w:p>
        </w:tc>
        <w:tc>
          <w:tcPr>
            <w:tcW w:w="992" w:type="dxa"/>
            <w:vAlign w:val="center"/>
          </w:tcPr>
          <w:p w14:paraId="5929EBA4">
            <w:pPr>
              <w:snapToGrid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XX</w:t>
            </w:r>
          </w:p>
        </w:tc>
        <w:tc>
          <w:tcPr>
            <w:tcW w:w="2268" w:type="dxa"/>
            <w:vAlign w:val="center"/>
          </w:tcPr>
          <w:p w14:paraId="7E6B6B80">
            <w:pPr>
              <w:snapToGrid w:val="0"/>
              <w:spacing w:line="360" w:lineRule="auto"/>
              <w:jc w:val="center"/>
              <w:rPr>
                <w:rFonts w:hint="eastAsia" w:ascii="仿宋" w:hAnsi="仿宋" w:eastAsia="仿宋" w:cs="仿宋"/>
                <w:color w:val="auto"/>
                <w:sz w:val="24"/>
                <w:highlight w:val="none"/>
              </w:rPr>
            </w:pPr>
          </w:p>
        </w:tc>
        <w:tc>
          <w:tcPr>
            <w:tcW w:w="2410" w:type="dxa"/>
            <w:vAlign w:val="center"/>
          </w:tcPr>
          <w:p w14:paraId="49011045">
            <w:pPr>
              <w:snapToGrid w:val="0"/>
              <w:spacing w:line="360" w:lineRule="auto"/>
              <w:jc w:val="center"/>
              <w:rPr>
                <w:rFonts w:hint="eastAsia" w:ascii="仿宋" w:hAnsi="仿宋" w:eastAsia="仿宋" w:cs="仿宋"/>
                <w:color w:val="auto"/>
                <w:sz w:val="24"/>
                <w:highlight w:val="none"/>
              </w:rPr>
            </w:pPr>
          </w:p>
        </w:tc>
        <w:tc>
          <w:tcPr>
            <w:tcW w:w="2268" w:type="dxa"/>
            <w:vAlign w:val="center"/>
          </w:tcPr>
          <w:p w14:paraId="07DD5525">
            <w:pPr>
              <w:snapToGrid w:val="0"/>
              <w:spacing w:line="360" w:lineRule="auto"/>
              <w:jc w:val="center"/>
              <w:rPr>
                <w:rFonts w:hint="eastAsia" w:ascii="仿宋" w:hAnsi="仿宋" w:eastAsia="仿宋" w:cs="仿宋"/>
                <w:color w:val="auto"/>
                <w:sz w:val="24"/>
                <w:highlight w:val="none"/>
              </w:rPr>
            </w:pPr>
          </w:p>
        </w:tc>
        <w:tc>
          <w:tcPr>
            <w:tcW w:w="2126" w:type="dxa"/>
            <w:vAlign w:val="center"/>
          </w:tcPr>
          <w:p w14:paraId="60BB9C9F">
            <w:pPr>
              <w:spacing w:line="360" w:lineRule="auto"/>
              <w:jc w:val="center"/>
              <w:rPr>
                <w:rFonts w:hint="eastAsia" w:ascii="仿宋" w:hAnsi="仿宋" w:eastAsia="仿宋" w:cs="仿宋"/>
                <w:color w:val="auto"/>
                <w:sz w:val="24"/>
                <w:highlight w:val="none"/>
              </w:rPr>
            </w:pPr>
          </w:p>
        </w:tc>
        <w:tc>
          <w:tcPr>
            <w:tcW w:w="2127" w:type="dxa"/>
          </w:tcPr>
          <w:p w14:paraId="30C10E6C">
            <w:pPr>
              <w:spacing w:line="360" w:lineRule="auto"/>
              <w:jc w:val="center"/>
              <w:rPr>
                <w:rFonts w:hint="eastAsia" w:ascii="仿宋" w:hAnsi="仿宋" w:eastAsia="仿宋" w:cs="仿宋"/>
                <w:color w:val="auto"/>
                <w:sz w:val="24"/>
                <w:highlight w:val="none"/>
              </w:rPr>
            </w:pPr>
          </w:p>
        </w:tc>
        <w:tc>
          <w:tcPr>
            <w:tcW w:w="2126" w:type="dxa"/>
            <w:vAlign w:val="center"/>
          </w:tcPr>
          <w:p w14:paraId="09E11B5D">
            <w:pPr>
              <w:spacing w:line="360" w:lineRule="auto"/>
              <w:jc w:val="center"/>
              <w:rPr>
                <w:rFonts w:hint="eastAsia" w:ascii="仿宋" w:hAnsi="仿宋" w:eastAsia="仿宋" w:cs="仿宋"/>
                <w:color w:val="auto"/>
                <w:sz w:val="24"/>
                <w:highlight w:val="none"/>
              </w:rPr>
            </w:pPr>
          </w:p>
        </w:tc>
      </w:tr>
      <w:tr w14:paraId="373D4D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14:paraId="1E644F2B">
            <w:pPr>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2</w:t>
            </w:r>
          </w:p>
        </w:tc>
        <w:tc>
          <w:tcPr>
            <w:tcW w:w="992" w:type="dxa"/>
            <w:vAlign w:val="center"/>
          </w:tcPr>
          <w:p w14:paraId="15316B94">
            <w:pPr>
              <w:snapToGrid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XX</w:t>
            </w:r>
          </w:p>
        </w:tc>
        <w:tc>
          <w:tcPr>
            <w:tcW w:w="2268" w:type="dxa"/>
            <w:vAlign w:val="center"/>
          </w:tcPr>
          <w:p w14:paraId="76DA92F8">
            <w:pPr>
              <w:snapToGrid w:val="0"/>
              <w:spacing w:line="360" w:lineRule="auto"/>
              <w:jc w:val="center"/>
              <w:rPr>
                <w:rFonts w:hint="eastAsia" w:ascii="仿宋" w:hAnsi="仿宋" w:eastAsia="仿宋" w:cs="仿宋"/>
                <w:color w:val="auto"/>
                <w:sz w:val="24"/>
                <w:highlight w:val="none"/>
              </w:rPr>
            </w:pPr>
          </w:p>
        </w:tc>
        <w:tc>
          <w:tcPr>
            <w:tcW w:w="2410" w:type="dxa"/>
            <w:vAlign w:val="center"/>
          </w:tcPr>
          <w:p w14:paraId="7715326D">
            <w:pPr>
              <w:snapToGrid w:val="0"/>
              <w:spacing w:line="360" w:lineRule="auto"/>
              <w:jc w:val="center"/>
              <w:rPr>
                <w:rFonts w:hint="eastAsia" w:ascii="仿宋" w:hAnsi="仿宋" w:eastAsia="仿宋" w:cs="仿宋"/>
                <w:color w:val="auto"/>
                <w:sz w:val="24"/>
                <w:highlight w:val="none"/>
              </w:rPr>
            </w:pPr>
          </w:p>
        </w:tc>
        <w:tc>
          <w:tcPr>
            <w:tcW w:w="2268" w:type="dxa"/>
            <w:vAlign w:val="center"/>
          </w:tcPr>
          <w:p w14:paraId="29502B17">
            <w:pPr>
              <w:snapToGrid w:val="0"/>
              <w:spacing w:line="360" w:lineRule="auto"/>
              <w:jc w:val="center"/>
              <w:rPr>
                <w:rFonts w:hint="eastAsia" w:ascii="仿宋" w:hAnsi="仿宋" w:eastAsia="仿宋" w:cs="仿宋"/>
                <w:color w:val="auto"/>
                <w:sz w:val="24"/>
                <w:highlight w:val="none"/>
              </w:rPr>
            </w:pPr>
          </w:p>
        </w:tc>
        <w:tc>
          <w:tcPr>
            <w:tcW w:w="2126" w:type="dxa"/>
            <w:vAlign w:val="center"/>
          </w:tcPr>
          <w:p w14:paraId="645CF258">
            <w:pPr>
              <w:spacing w:line="360" w:lineRule="auto"/>
              <w:jc w:val="center"/>
              <w:rPr>
                <w:rFonts w:hint="eastAsia" w:ascii="仿宋" w:hAnsi="仿宋" w:eastAsia="仿宋" w:cs="仿宋"/>
                <w:color w:val="auto"/>
                <w:sz w:val="24"/>
                <w:highlight w:val="none"/>
              </w:rPr>
            </w:pPr>
          </w:p>
        </w:tc>
        <w:tc>
          <w:tcPr>
            <w:tcW w:w="2127" w:type="dxa"/>
          </w:tcPr>
          <w:p w14:paraId="48B749E5">
            <w:pPr>
              <w:spacing w:line="360" w:lineRule="auto"/>
              <w:jc w:val="center"/>
              <w:rPr>
                <w:rFonts w:hint="eastAsia" w:ascii="仿宋" w:hAnsi="仿宋" w:eastAsia="仿宋" w:cs="仿宋"/>
                <w:color w:val="auto"/>
                <w:sz w:val="24"/>
                <w:highlight w:val="none"/>
              </w:rPr>
            </w:pPr>
          </w:p>
        </w:tc>
        <w:tc>
          <w:tcPr>
            <w:tcW w:w="2126" w:type="dxa"/>
            <w:vAlign w:val="center"/>
          </w:tcPr>
          <w:p w14:paraId="305D7009">
            <w:pPr>
              <w:spacing w:line="360" w:lineRule="auto"/>
              <w:jc w:val="center"/>
              <w:rPr>
                <w:rFonts w:hint="eastAsia" w:ascii="仿宋" w:hAnsi="仿宋" w:eastAsia="仿宋" w:cs="仿宋"/>
                <w:color w:val="auto"/>
                <w:sz w:val="24"/>
                <w:highlight w:val="none"/>
              </w:rPr>
            </w:pPr>
          </w:p>
        </w:tc>
      </w:tr>
      <w:tr w14:paraId="3126A8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14:paraId="63B957CC">
            <w:pPr>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w:t>
            </w:r>
          </w:p>
        </w:tc>
        <w:tc>
          <w:tcPr>
            <w:tcW w:w="992" w:type="dxa"/>
            <w:vAlign w:val="center"/>
          </w:tcPr>
          <w:p w14:paraId="5DE29410">
            <w:pPr>
              <w:snapToGrid w:val="0"/>
              <w:spacing w:line="360" w:lineRule="auto"/>
              <w:jc w:val="center"/>
              <w:rPr>
                <w:rFonts w:hint="eastAsia" w:ascii="仿宋" w:hAnsi="仿宋" w:eastAsia="仿宋" w:cs="仿宋"/>
                <w:color w:val="auto"/>
                <w:sz w:val="24"/>
                <w:highlight w:val="none"/>
              </w:rPr>
            </w:pPr>
          </w:p>
        </w:tc>
        <w:tc>
          <w:tcPr>
            <w:tcW w:w="2268" w:type="dxa"/>
            <w:vAlign w:val="center"/>
          </w:tcPr>
          <w:p w14:paraId="4A4855F7">
            <w:pPr>
              <w:snapToGrid w:val="0"/>
              <w:spacing w:line="360" w:lineRule="auto"/>
              <w:jc w:val="center"/>
              <w:rPr>
                <w:rFonts w:hint="eastAsia" w:ascii="仿宋" w:hAnsi="仿宋" w:eastAsia="仿宋" w:cs="仿宋"/>
                <w:color w:val="auto"/>
                <w:sz w:val="24"/>
                <w:highlight w:val="none"/>
              </w:rPr>
            </w:pPr>
          </w:p>
        </w:tc>
        <w:tc>
          <w:tcPr>
            <w:tcW w:w="2410" w:type="dxa"/>
            <w:vAlign w:val="center"/>
          </w:tcPr>
          <w:p w14:paraId="5F6A4004">
            <w:pPr>
              <w:snapToGrid w:val="0"/>
              <w:spacing w:line="360" w:lineRule="auto"/>
              <w:jc w:val="center"/>
              <w:rPr>
                <w:rFonts w:hint="eastAsia" w:ascii="仿宋" w:hAnsi="仿宋" w:eastAsia="仿宋" w:cs="仿宋"/>
                <w:color w:val="auto"/>
                <w:sz w:val="24"/>
                <w:highlight w:val="none"/>
              </w:rPr>
            </w:pPr>
          </w:p>
        </w:tc>
        <w:tc>
          <w:tcPr>
            <w:tcW w:w="2268" w:type="dxa"/>
            <w:vAlign w:val="center"/>
          </w:tcPr>
          <w:p w14:paraId="091382D4">
            <w:pPr>
              <w:snapToGrid w:val="0"/>
              <w:spacing w:line="360" w:lineRule="auto"/>
              <w:jc w:val="center"/>
              <w:rPr>
                <w:rFonts w:hint="eastAsia" w:ascii="仿宋" w:hAnsi="仿宋" w:eastAsia="仿宋" w:cs="仿宋"/>
                <w:color w:val="auto"/>
                <w:sz w:val="24"/>
                <w:highlight w:val="none"/>
              </w:rPr>
            </w:pPr>
          </w:p>
        </w:tc>
        <w:tc>
          <w:tcPr>
            <w:tcW w:w="2126" w:type="dxa"/>
            <w:vAlign w:val="center"/>
          </w:tcPr>
          <w:p w14:paraId="468CB7AF">
            <w:pPr>
              <w:spacing w:line="360" w:lineRule="auto"/>
              <w:jc w:val="center"/>
              <w:rPr>
                <w:rFonts w:hint="eastAsia" w:ascii="仿宋" w:hAnsi="仿宋" w:eastAsia="仿宋" w:cs="仿宋"/>
                <w:color w:val="auto"/>
                <w:sz w:val="24"/>
                <w:highlight w:val="none"/>
              </w:rPr>
            </w:pPr>
          </w:p>
        </w:tc>
        <w:tc>
          <w:tcPr>
            <w:tcW w:w="2127" w:type="dxa"/>
          </w:tcPr>
          <w:p w14:paraId="6FD9540F">
            <w:pPr>
              <w:spacing w:line="360" w:lineRule="auto"/>
              <w:jc w:val="center"/>
              <w:rPr>
                <w:rFonts w:hint="eastAsia" w:ascii="仿宋" w:hAnsi="仿宋" w:eastAsia="仿宋" w:cs="仿宋"/>
                <w:color w:val="auto"/>
                <w:sz w:val="24"/>
                <w:highlight w:val="none"/>
              </w:rPr>
            </w:pPr>
          </w:p>
        </w:tc>
        <w:tc>
          <w:tcPr>
            <w:tcW w:w="2126" w:type="dxa"/>
            <w:vAlign w:val="center"/>
          </w:tcPr>
          <w:p w14:paraId="04869F17">
            <w:pPr>
              <w:spacing w:line="360" w:lineRule="auto"/>
              <w:jc w:val="center"/>
              <w:rPr>
                <w:rFonts w:hint="eastAsia" w:ascii="仿宋" w:hAnsi="仿宋" w:eastAsia="仿宋" w:cs="仿宋"/>
                <w:color w:val="auto"/>
                <w:sz w:val="24"/>
                <w:highlight w:val="none"/>
              </w:rPr>
            </w:pPr>
          </w:p>
        </w:tc>
      </w:tr>
      <w:tr w14:paraId="7F2BC2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14:paraId="12799C29">
            <w:pPr>
              <w:spacing w:line="360" w:lineRule="auto"/>
              <w:jc w:val="center"/>
              <w:rPr>
                <w:rFonts w:hint="eastAsia" w:ascii="仿宋" w:hAnsi="仿宋" w:eastAsia="仿宋" w:cs="仿宋"/>
                <w:color w:val="auto"/>
                <w:sz w:val="24"/>
                <w:highlight w:val="none"/>
              </w:rPr>
            </w:pPr>
          </w:p>
        </w:tc>
        <w:tc>
          <w:tcPr>
            <w:tcW w:w="992" w:type="dxa"/>
            <w:vAlign w:val="center"/>
          </w:tcPr>
          <w:p w14:paraId="2D6CCF36">
            <w:pPr>
              <w:snapToGrid w:val="0"/>
              <w:spacing w:line="360" w:lineRule="auto"/>
              <w:jc w:val="center"/>
              <w:rPr>
                <w:rFonts w:hint="eastAsia" w:ascii="仿宋" w:hAnsi="仿宋" w:eastAsia="仿宋" w:cs="仿宋"/>
                <w:color w:val="auto"/>
                <w:sz w:val="24"/>
                <w:highlight w:val="none"/>
              </w:rPr>
            </w:pPr>
          </w:p>
        </w:tc>
        <w:tc>
          <w:tcPr>
            <w:tcW w:w="2268" w:type="dxa"/>
            <w:vAlign w:val="center"/>
          </w:tcPr>
          <w:p w14:paraId="22BB5A5A">
            <w:pPr>
              <w:snapToGrid w:val="0"/>
              <w:spacing w:line="360" w:lineRule="auto"/>
              <w:jc w:val="center"/>
              <w:rPr>
                <w:rFonts w:hint="eastAsia" w:ascii="仿宋" w:hAnsi="仿宋" w:eastAsia="仿宋" w:cs="仿宋"/>
                <w:color w:val="auto"/>
                <w:sz w:val="24"/>
                <w:highlight w:val="none"/>
              </w:rPr>
            </w:pPr>
          </w:p>
        </w:tc>
        <w:tc>
          <w:tcPr>
            <w:tcW w:w="2410" w:type="dxa"/>
            <w:vAlign w:val="center"/>
          </w:tcPr>
          <w:p w14:paraId="1C20810C">
            <w:pPr>
              <w:snapToGrid w:val="0"/>
              <w:spacing w:line="360" w:lineRule="auto"/>
              <w:jc w:val="center"/>
              <w:rPr>
                <w:rFonts w:hint="eastAsia" w:ascii="仿宋" w:hAnsi="仿宋" w:eastAsia="仿宋" w:cs="仿宋"/>
                <w:color w:val="auto"/>
                <w:sz w:val="24"/>
                <w:highlight w:val="none"/>
              </w:rPr>
            </w:pPr>
          </w:p>
        </w:tc>
        <w:tc>
          <w:tcPr>
            <w:tcW w:w="2268" w:type="dxa"/>
            <w:vAlign w:val="center"/>
          </w:tcPr>
          <w:p w14:paraId="311DCC2B">
            <w:pPr>
              <w:snapToGrid w:val="0"/>
              <w:spacing w:line="360" w:lineRule="auto"/>
              <w:jc w:val="center"/>
              <w:rPr>
                <w:rFonts w:hint="eastAsia" w:ascii="仿宋" w:hAnsi="仿宋" w:eastAsia="仿宋" w:cs="仿宋"/>
                <w:color w:val="auto"/>
                <w:sz w:val="24"/>
                <w:highlight w:val="none"/>
              </w:rPr>
            </w:pPr>
          </w:p>
        </w:tc>
        <w:tc>
          <w:tcPr>
            <w:tcW w:w="2126" w:type="dxa"/>
            <w:vAlign w:val="center"/>
          </w:tcPr>
          <w:p w14:paraId="590FDDBE">
            <w:pPr>
              <w:spacing w:line="360" w:lineRule="auto"/>
              <w:jc w:val="center"/>
              <w:rPr>
                <w:rFonts w:hint="eastAsia" w:ascii="仿宋" w:hAnsi="仿宋" w:eastAsia="仿宋" w:cs="仿宋"/>
                <w:color w:val="auto"/>
                <w:sz w:val="24"/>
                <w:highlight w:val="none"/>
              </w:rPr>
            </w:pPr>
          </w:p>
        </w:tc>
        <w:tc>
          <w:tcPr>
            <w:tcW w:w="2127" w:type="dxa"/>
          </w:tcPr>
          <w:p w14:paraId="39E087B2">
            <w:pPr>
              <w:spacing w:line="360" w:lineRule="auto"/>
              <w:jc w:val="center"/>
              <w:rPr>
                <w:rFonts w:hint="eastAsia" w:ascii="仿宋" w:hAnsi="仿宋" w:eastAsia="仿宋" w:cs="仿宋"/>
                <w:color w:val="auto"/>
                <w:sz w:val="24"/>
                <w:highlight w:val="none"/>
              </w:rPr>
            </w:pPr>
          </w:p>
        </w:tc>
        <w:tc>
          <w:tcPr>
            <w:tcW w:w="2126" w:type="dxa"/>
            <w:vAlign w:val="center"/>
          </w:tcPr>
          <w:p w14:paraId="242DF449">
            <w:pPr>
              <w:spacing w:line="360" w:lineRule="auto"/>
              <w:jc w:val="center"/>
              <w:rPr>
                <w:rFonts w:hint="eastAsia" w:ascii="仿宋" w:hAnsi="仿宋" w:eastAsia="仿宋" w:cs="仿宋"/>
                <w:color w:val="auto"/>
                <w:sz w:val="24"/>
                <w:highlight w:val="none"/>
              </w:rPr>
            </w:pPr>
          </w:p>
        </w:tc>
      </w:tr>
      <w:tr w14:paraId="6B8A65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14:paraId="156EB228">
            <w:pPr>
              <w:spacing w:line="360" w:lineRule="auto"/>
              <w:jc w:val="center"/>
              <w:rPr>
                <w:rFonts w:hint="eastAsia" w:ascii="仿宋" w:hAnsi="仿宋" w:eastAsia="仿宋" w:cs="仿宋"/>
                <w:color w:val="auto"/>
                <w:sz w:val="24"/>
                <w:highlight w:val="none"/>
              </w:rPr>
            </w:pPr>
          </w:p>
        </w:tc>
        <w:tc>
          <w:tcPr>
            <w:tcW w:w="992" w:type="dxa"/>
            <w:vAlign w:val="center"/>
          </w:tcPr>
          <w:p w14:paraId="57BF3FD0">
            <w:pPr>
              <w:snapToGrid w:val="0"/>
              <w:spacing w:line="360" w:lineRule="auto"/>
              <w:jc w:val="center"/>
              <w:rPr>
                <w:rFonts w:hint="eastAsia" w:ascii="仿宋" w:hAnsi="仿宋" w:eastAsia="仿宋" w:cs="仿宋"/>
                <w:color w:val="auto"/>
                <w:sz w:val="24"/>
                <w:highlight w:val="none"/>
              </w:rPr>
            </w:pPr>
          </w:p>
        </w:tc>
        <w:tc>
          <w:tcPr>
            <w:tcW w:w="2268" w:type="dxa"/>
            <w:vAlign w:val="center"/>
          </w:tcPr>
          <w:p w14:paraId="2572B551">
            <w:pPr>
              <w:snapToGrid w:val="0"/>
              <w:spacing w:line="360" w:lineRule="auto"/>
              <w:jc w:val="center"/>
              <w:rPr>
                <w:rFonts w:hint="eastAsia" w:ascii="仿宋" w:hAnsi="仿宋" w:eastAsia="仿宋" w:cs="仿宋"/>
                <w:color w:val="auto"/>
                <w:sz w:val="24"/>
                <w:highlight w:val="none"/>
              </w:rPr>
            </w:pPr>
          </w:p>
        </w:tc>
        <w:tc>
          <w:tcPr>
            <w:tcW w:w="2410" w:type="dxa"/>
            <w:vAlign w:val="center"/>
          </w:tcPr>
          <w:p w14:paraId="41F25B34">
            <w:pPr>
              <w:snapToGrid w:val="0"/>
              <w:spacing w:line="360" w:lineRule="auto"/>
              <w:jc w:val="center"/>
              <w:rPr>
                <w:rFonts w:hint="eastAsia" w:ascii="仿宋" w:hAnsi="仿宋" w:eastAsia="仿宋" w:cs="仿宋"/>
                <w:color w:val="auto"/>
                <w:sz w:val="24"/>
                <w:highlight w:val="none"/>
              </w:rPr>
            </w:pPr>
          </w:p>
        </w:tc>
        <w:tc>
          <w:tcPr>
            <w:tcW w:w="2268" w:type="dxa"/>
            <w:vAlign w:val="center"/>
          </w:tcPr>
          <w:p w14:paraId="726E5372">
            <w:pPr>
              <w:snapToGrid w:val="0"/>
              <w:spacing w:line="360" w:lineRule="auto"/>
              <w:jc w:val="center"/>
              <w:rPr>
                <w:rFonts w:hint="eastAsia" w:ascii="仿宋" w:hAnsi="仿宋" w:eastAsia="仿宋" w:cs="仿宋"/>
                <w:color w:val="auto"/>
                <w:sz w:val="24"/>
                <w:highlight w:val="none"/>
              </w:rPr>
            </w:pPr>
          </w:p>
        </w:tc>
        <w:tc>
          <w:tcPr>
            <w:tcW w:w="2126" w:type="dxa"/>
            <w:vAlign w:val="center"/>
          </w:tcPr>
          <w:p w14:paraId="5A4F857D">
            <w:pPr>
              <w:spacing w:line="360" w:lineRule="auto"/>
              <w:jc w:val="center"/>
              <w:rPr>
                <w:rFonts w:hint="eastAsia" w:ascii="仿宋" w:hAnsi="仿宋" w:eastAsia="仿宋" w:cs="仿宋"/>
                <w:color w:val="auto"/>
                <w:sz w:val="24"/>
                <w:highlight w:val="none"/>
              </w:rPr>
            </w:pPr>
          </w:p>
        </w:tc>
        <w:tc>
          <w:tcPr>
            <w:tcW w:w="2127" w:type="dxa"/>
          </w:tcPr>
          <w:p w14:paraId="21BB073B">
            <w:pPr>
              <w:spacing w:line="360" w:lineRule="auto"/>
              <w:jc w:val="center"/>
              <w:rPr>
                <w:rFonts w:hint="eastAsia" w:ascii="仿宋" w:hAnsi="仿宋" w:eastAsia="仿宋" w:cs="仿宋"/>
                <w:color w:val="auto"/>
                <w:sz w:val="24"/>
                <w:highlight w:val="none"/>
              </w:rPr>
            </w:pPr>
          </w:p>
        </w:tc>
        <w:tc>
          <w:tcPr>
            <w:tcW w:w="2126" w:type="dxa"/>
            <w:vAlign w:val="center"/>
          </w:tcPr>
          <w:p w14:paraId="7FD2B377">
            <w:pPr>
              <w:spacing w:line="360" w:lineRule="auto"/>
              <w:jc w:val="center"/>
              <w:rPr>
                <w:rFonts w:hint="eastAsia" w:ascii="仿宋" w:hAnsi="仿宋" w:eastAsia="仿宋" w:cs="仿宋"/>
                <w:color w:val="auto"/>
                <w:sz w:val="24"/>
                <w:highlight w:val="none"/>
              </w:rPr>
            </w:pPr>
          </w:p>
        </w:tc>
      </w:tr>
      <w:tr w14:paraId="3F2E5C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9" w:hRule="atLeast"/>
        </w:trPr>
        <w:tc>
          <w:tcPr>
            <w:tcW w:w="6487" w:type="dxa"/>
            <w:gridSpan w:val="4"/>
            <w:vAlign w:val="center"/>
          </w:tcPr>
          <w:p w14:paraId="6C65C04F">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投标报价（小写）</w:t>
            </w:r>
          </w:p>
        </w:tc>
        <w:tc>
          <w:tcPr>
            <w:tcW w:w="8647" w:type="dxa"/>
            <w:gridSpan w:val="4"/>
          </w:tcPr>
          <w:p w14:paraId="66139AFA">
            <w:pPr>
              <w:spacing w:line="360" w:lineRule="auto"/>
              <w:jc w:val="center"/>
              <w:rPr>
                <w:rFonts w:hint="eastAsia" w:ascii="仿宋" w:hAnsi="仿宋" w:eastAsia="仿宋" w:cs="仿宋"/>
                <w:color w:val="auto"/>
                <w:sz w:val="24"/>
                <w:highlight w:val="none"/>
              </w:rPr>
            </w:pPr>
          </w:p>
        </w:tc>
      </w:tr>
      <w:tr w14:paraId="6DD7B0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trPr>
        <w:tc>
          <w:tcPr>
            <w:tcW w:w="6487" w:type="dxa"/>
            <w:gridSpan w:val="4"/>
            <w:vAlign w:val="center"/>
          </w:tcPr>
          <w:p w14:paraId="7F79F562">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投标报价（大写）</w:t>
            </w:r>
          </w:p>
        </w:tc>
        <w:tc>
          <w:tcPr>
            <w:tcW w:w="8647" w:type="dxa"/>
            <w:gridSpan w:val="4"/>
          </w:tcPr>
          <w:p w14:paraId="7FBC35C1">
            <w:pPr>
              <w:spacing w:line="360" w:lineRule="auto"/>
              <w:jc w:val="center"/>
              <w:rPr>
                <w:rFonts w:hint="eastAsia" w:ascii="仿宋" w:hAnsi="仿宋" w:eastAsia="仿宋" w:cs="仿宋"/>
                <w:color w:val="auto"/>
                <w:sz w:val="24"/>
                <w:highlight w:val="none"/>
              </w:rPr>
            </w:pPr>
          </w:p>
        </w:tc>
      </w:tr>
    </w:tbl>
    <w:p w14:paraId="6805EFDA">
      <w:pPr>
        <w:snapToGrid w:val="0"/>
        <w:spacing w:line="360" w:lineRule="auto"/>
        <w:ind w:left="480"/>
        <w:rPr>
          <w:rFonts w:hint="eastAsia" w:ascii="仿宋" w:hAnsi="仿宋" w:eastAsia="仿宋" w:cs="仿宋"/>
          <w:b/>
          <w:color w:val="auto"/>
          <w:kern w:val="0"/>
          <w:sz w:val="24"/>
          <w:highlight w:val="none"/>
          <w:lang w:val="zh-CN"/>
        </w:rPr>
      </w:pPr>
      <w:r>
        <w:rPr>
          <w:rFonts w:hint="eastAsia" w:ascii="仿宋" w:hAnsi="仿宋" w:eastAsia="仿宋" w:cs="仿宋"/>
          <w:b/>
          <w:color w:val="auto"/>
          <w:kern w:val="0"/>
          <w:sz w:val="24"/>
          <w:highlight w:val="none"/>
          <w:lang w:val="zh-CN"/>
        </w:rPr>
        <w:t>注：</w:t>
      </w:r>
    </w:p>
    <w:p w14:paraId="2605B0E4">
      <w:pPr>
        <w:spacing w:line="360" w:lineRule="auto"/>
        <w:ind w:left="-2" w:leftChars="-1" w:firstLine="480" w:firstLineChars="20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1、投标人需按本表格式填写</w:t>
      </w:r>
      <w:r>
        <w:rPr>
          <w:rFonts w:hint="eastAsia" w:ascii="仿宋" w:hAnsi="仿宋" w:eastAsia="仿宋" w:cs="仿宋"/>
          <w:b/>
          <w:color w:val="auto"/>
          <w:kern w:val="0"/>
          <w:sz w:val="24"/>
          <w:highlight w:val="none"/>
          <w:lang w:val="zh-CN"/>
        </w:rPr>
        <w:t>，</w:t>
      </w:r>
      <w:r>
        <w:rPr>
          <w:rFonts w:hint="eastAsia" w:ascii="仿宋" w:hAnsi="仿宋" w:eastAsia="仿宋" w:cs="仿宋"/>
          <w:b/>
          <w:color w:val="auto"/>
          <w:kern w:val="0"/>
          <w:sz w:val="24"/>
          <w:highlight w:val="none"/>
        </w:rPr>
        <w:t>否则视为</w:t>
      </w:r>
      <w:r>
        <w:rPr>
          <w:rFonts w:hint="eastAsia" w:ascii="仿宋" w:hAnsi="仿宋" w:eastAsia="仿宋" w:cs="仿宋"/>
          <w:b/>
          <w:color w:val="auto"/>
          <w:sz w:val="24"/>
          <w:highlight w:val="none"/>
        </w:rPr>
        <w:t>投标文件含有采购人不能接受的附加条件，投标无效</w:t>
      </w:r>
      <w:r>
        <w:rPr>
          <w:rFonts w:hint="eastAsia" w:ascii="仿宋" w:hAnsi="仿宋" w:eastAsia="仿宋" w:cs="仿宋"/>
          <w:b/>
          <w:color w:val="auto"/>
          <w:kern w:val="0"/>
          <w:sz w:val="24"/>
          <w:highlight w:val="none"/>
          <w:lang w:val="zh-CN"/>
        </w:rPr>
        <w:t>；</w:t>
      </w:r>
      <w:r>
        <w:rPr>
          <w:rFonts w:hint="eastAsia" w:ascii="仿宋" w:hAnsi="仿宋" w:eastAsia="仿宋" w:cs="仿宋"/>
          <w:color w:val="auto"/>
          <w:kern w:val="0"/>
          <w:sz w:val="24"/>
          <w:highlight w:val="none"/>
          <w:lang w:val="zh-CN"/>
        </w:rPr>
        <w:t>。</w:t>
      </w:r>
    </w:p>
    <w:p w14:paraId="7F9435CE">
      <w:pPr>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lang w:val="zh-CN"/>
        </w:rPr>
        <w:t>2、有关本项目实施所涉及的一切费用均计入报价。</w:t>
      </w:r>
      <w:r>
        <w:rPr>
          <w:rFonts w:hint="eastAsia" w:ascii="仿宋" w:hAnsi="仿宋" w:eastAsia="仿宋" w:cs="仿宋"/>
          <w:color w:val="auto"/>
          <w:kern w:val="0"/>
          <w:sz w:val="24"/>
          <w:highlight w:val="none"/>
          <w:lang w:val="en-US" w:eastAsia="zh-CN"/>
        </w:rPr>
        <w:t>采购人不得向供应商索要或者接受供应商给予的赠品、回扣或者与采购无关的其他商品、服务；如供应商承诺提供赠品、回扣、采购预算中本身不包含的其他商品或服务，视作无效承诺，不得因无效承诺对供应商实行差别待遇或者歧视待遇，也不得将其作为中标（成交）条件或者合同签订条件；</w:t>
      </w:r>
      <w:r>
        <w:rPr>
          <w:rFonts w:hint="eastAsia" w:ascii="仿宋" w:hAnsi="仿宋" w:eastAsia="仿宋" w:cs="仿宋"/>
          <w:color w:val="auto"/>
          <w:spacing w:val="0"/>
          <w:kern w:val="0"/>
          <w:sz w:val="24"/>
          <w:szCs w:val="24"/>
          <w:highlight w:val="none"/>
        </w:rPr>
        <w:t>总价</w:t>
      </w:r>
      <w:r>
        <w:rPr>
          <w:rFonts w:hint="eastAsia" w:ascii="仿宋" w:hAnsi="仿宋" w:eastAsia="仿宋" w:cs="仿宋"/>
          <w:color w:val="auto"/>
          <w:spacing w:val="0"/>
          <w:kern w:val="0"/>
          <w:sz w:val="24"/>
          <w:szCs w:val="24"/>
          <w:highlight w:val="none"/>
          <w:lang w:eastAsia="zh-CN"/>
        </w:rPr>
        <w:t>不为零</w:t>
      </w:r>
      <w:r>
        <w:rPr>
          <w:rFonts w:hint="eastAsia" w:ascii="仿宋" w:hAnsi="仿宋" w:eastAsia="仿宋" w:cs="仿宋"/>
          <w:color w:val="auto"/>
          <w:spacing w:val="0"/>
          <w:kern w:val="0"/>
          <w:sz w:val="24"/>
          <w:szCs w:val="24"/>
          <w:highlight w:val="none"/>
        </w:rPr>
        <w:t>，</w:t>
      </w:r>
      <w:r>
        <w:rPr>
          <w:rFonts w:hint="eastAsia" w:ascii="仿宋" w:hAnsi="仿宋" w:eastAsia="仿宋" w:cs="仿宋"/>
          <w:color w:val="auto"/>
          <w:spacing w:val="0"/>
          <w:kern w:val="0"/>
          <w:sz w:val="24"/>
          <w:szCs w:val="24"/>
          <w:highlight w:val="none"/>
          <w:lang w:eastAsia="zh-CN"/>
        </w:rPr>
        <w:t>部分</w:t>
      </w:r>
      <w:r>
        <w:rPr>
          <w:rFonts w:hint="eastAsia" w:ascii="仿宋" w:hAnsi="仿宋" w:eastAsia="仿宋" w:cs="仿宋"/>
          <w:color w:val="auto"/>
          <w:spacing w:val="0"/>
          <w:kern w:val="0"/>
          <w:sz w:val="24"/>
          <w:szCs w:val="24"/>
          <w:highlight w:val="none"/>
        </w:rPr>
        <w:t>产品、服务单价为零的，视作已包含在总价中</w:t>
      </w:r>
      <w:r>
        <w:rPr>
          <w:rFonts w:hint="eastAsia" w:ascii="仿宋" w:hAnsi="仿宋" w:eastAsia="仿宋" w:cs="仿宋"/>
          <w:color w:val="auto"/>
          <w:spacing w:val="0"/>
          <w:kern w:val="0"/>
          <w:sz w:val="24"/>
          <w:szCs w:val="24"/>
          <w:highlight w:val="none"/>
          <w:lang w:eastAsia="zh-CN"/>
        </w:rPr>
        <w:t>。</w:t>
      </w:r>
      <w:r>
        <w:rPr>
          <w:rFonts w:hint="eastAsia" w:ascii="仿宋" w:hAnsi="仿宋" w:eastAsia="仿宋" w:cs="仿宋"/>
          <w:b/>
          <w:color w:val="auto"/>
          <w:kern w:val="0"/>
          <w:sz w:val="24"/>
          <w:highlight w:val="none"/>
          <w:lang w:val="zh-CN"/>
        </w:rPr>
        <w:t>采购内容未包含在《开标一览表（报价表）》名称栏中，投标人不能作出合理解释的，</w:t>
      </w:r>
      <w:r>
        <w:rPr>
          <w:rFonts w:hint="eastAsia" w:ascii="仿宋" w:hAnsi="仿宋" w:eastAsia="仿宋" w:cs="仿宋"/>
          <w:b/>
          <w:color w:val="auto"/>
          <w:kern w:val="0"/>
          <w:sz w:val="24"/>
          <w:highlight w:val="none"/>
        </w:rPr>
        <w:t>视为</w:t>
      </w:r>
      <w:r>
        <w:rPr>
          <w:rFonts w:hint="eastAsia" w:ascii="仿宋" w:hAnsi="仿宋" w:eastAsia="仿宋" w:cs="仿宋"/>
          <w:b/>
          <w:color w:val="auto"/>
          <w:sz w:val="24"/>
          <w:highlight w:val="none"/>
        </w:rPr>
        <w:t>投标文件含有采购人不能接受的附加条件的，投标无效。</w:t>
      </w:r>
    </w:p>
    <w:p w14:paraId="4A378867">
      <w:pPr>
        <w:snapToGrid w:val="0"/>
        <w:spacing w:line="360" w:lineRule="auto"/>
        <w:ind w:firstLine="480" w:firstLineChars="200"/>
        <w:jc w:val="left"/>
        <w:rPr>
          <w:rFonts w:hint="eastAsia" w:ascii="仿宋" w:hAnsi="仿宋" w:eastAsia="仿宋" w:cs="仿宋"/>
          <w:b/>
          <w:color w:val="auto"/>
          <w:kern w:val="0"/>
          <w:sz w:val="24"/>
          <w:highlight w:val="none"/>
        </w:rPr>
      </w:pPr>
      <w:r>
        <w:rPr>
          <w:rFonts w:hint="eastAsia" w:ascii="仿宋" w:hAnsi="仿宋" w:eastAsia="仿宋" w:cs="仿宋"/>
          <w:color w:val="auto"/>
          <w:kern w:val="0"/>
          <w:sz w:val="24"/>
          <w:highlight w:val="none"/>
          <w:lang w:val="zh-CN"/>
        </w:rPr>
        <w:t>3、特别提示：采购代理机构将对项目名称和项目编号，中标供应商名称、地址和中标金额，主要中标标的名称、服务范围、服务要求、服务时间、服务标准等予以公示。</w:t>
      </w:r>
    </w:p>
    <w:p w14:paraId="4710CB9A">
      <w:pPr>
        <w:pStyle w:val="693"/>
        <w:keepNext w:val="0"/>
        <w:pageBreakBefore w:val="0"/>
        <w:tabs>
          <w:tab w:val="clear" w:pos="720"/>
        </w:tabs>
        <w:snapToGrid w:val="0"/>
        <w:spacing w:before="120" w:after="120"/>
        <w:ind w:firstLine="643"/>
        <w:outlineLvl w:val="9"/>
        <w:rPr>
          <w:rFonts w:hint="eastAsia" w:ascii="仿宋" w:hAnsi="仿宋" w:eastAsia="仿宋" w:cs="仿宋"/>
          <w:color w:val="auto"/>
          <w:kern w:val="2"/>
          <w:sz w:val="32"/>
          <w:szCs w:val="32"/>
          <w:highlight w:val="none"/>
        </w:rPr>
      </w:pPr>
    </w:p>
    <w:p w14:paraId="2694AECA">
      <w:pPr>
        <w:pStyle w:val="693"/>
        <w:keepNext w:val="0"/>
        <w:pageBreakBefore w:val="0"/>
        <w:tabs>
          <w:tab w:val="clear" w:pos="720"/>
        </w:tabs>
        <w:snapToGrid w:val="0"/>
        <w:spacing w:before="120" w:after="120"/>
        <w:ind w:firstLine="643"/>
        <w:outlineLvl w:val="9"/>
        <w:rPr>
          <w:rFonts w:hint="eastAsia" w:ascii="仿宋" w:hAnsi="仿宋" w:eastAsia="仿宋" w:cs="仿宋"/>
          <w:color w:val="auto"/>
          <w:kern w:val="2"/>
          <w:sz w:val="32"/>
          <w:szCs w:val="32"/>
          <w:highlight w:val="none"/>
        </w:rPr>
        <w:sectPr>
          <w:headerReference r:id="rId15" w:type="default"/>
          <w:pgSz w:w="16838" w:h="11906" w:orient="landscape"/>
          <w:pgMar w:top="1418" w:right="1247" w:bottom="1418" w:left="1276" w:header="851" w:footer="992" w:gutter="0"/>
          <w:cols w:space="720" w:num="1"/>
          <w:titlePg/>
          <w:docGrid w:linePitch="312" w:charSpace="0"/>
        </w:sectPr>
      </w:pPr>
    </w:p>
    <w:p w14:paraId="4B15FB6C">
      <w:pPr>
        <w:pStyle w:val="3"/>
        <w:keepNext w:val="0"/>
        <w:keepLines w:val="0"/>
        <w:pageBreakBefore/>
        <w:widowControl/>
        <w:spacing w:before="100" w:beforeAutospacing="1" w:after="100" w:afterAutospacing="1" w:line="360" w:lineRule="auto"/>
        <w:ind w:left="1290" w:firstLine="3092" w:firstLineChars="700"/>
        <w:rPr>
          <w:rFonts w:hint="eastAsia" w:ascii="仿宋" w:hAnsi="仿宋" w:eastAsia="仿宋" w:cs="仿宋"/>
          <w:color w:val="auto"/>
          <w:highlight w:val="none"/>
        </w:rPr>
      </w:pPr>
      <w:r>
        <w:rPr>
          <w:rFonts w:hint="eastAsia" w:ascii="仿宋" w:hAnsi="仿宋" w:eastAsia="仿宋" w:cs="仿宋"/>
          <w:color w:val="auto"/>
          <w:highlight w:val="none"/>
        </w:rPr>
        <w:t>附件</w:t>
      </w:r>
    </w:p>
    <w:p w14:paraId="3E614CA6">
      <w:pPr>
        <w:spacing w:line="360" w:lineRule="auto"/>
        <w:rPr>
          <w:rFonts w:hint="eastAsia" w:ascii="仿宋" w:hAnsi="仿宋" w:eastAsia="仿宋" w:cs="仿宋"/>
          <w:b/>
          <w:color w:val="auto"/>
          <w:spacing w:val="6"/>
          <w:sz w:val="32"/>
          <w:szCs w:val="32"/>
          <w:highlight w:val="none"/>
        </w:rPr>
      </w:pPr>
      <w:r>
        <w:rPr>
          <w:rFonts w:hint="eastAsia" w:ascii="仿宋" w:hAnsi="仿宋" w:eastAsia="仿宋" w:cs="仿宋"/>
          <w:b/>
          <w:color w:val="auto"/>
          <w:spacing w:val="6"/>
          <w:sz w:val="32"/>
          <w:szCs w:val="32"/>
          <w:highlight w:val="none"/>
        </w:rPr>
        <w:t>附件1：</w:t>
      </w:r>
    </w:p>
    <w:p w14:paraId="265346D3">
      <w:pPr>
        <w:spacing w:line="360" w:lineRule="auto"/>
        <w:jc w:val="center"/>
        <w:rPr>
          <w:rFonts w:hint="eastAsia" w:ascii="仿宋" w:hAnsi="仿宋" w:eastAsia="仿宋" w:cs="仿宋"/>
          <w:b/>
          <w:color w:val="auto"/>
          <w:spacing w:val="6"/>
          <w:sz w:val="32"/>
          <w:szCs w:val="32"/>
          <w:highlight w:val="none"/>
        </w:rPr>
      </w:pPr>
      <w:bookmarkStart w:id="519" w:name="OLE_LINK13"/>
      <w:bookmarkStart w:id="520" w:name="OLE_LINK14"/>
      <w:r>
        <w:rPr>
          <w:rFonts w:hint="eastAsia" w:ascii="仿宋" w:hAnsi="仿宋" w:eastAsia="仿宋" w:cs="仿宋"/>
          <w:b/>
          <w:color w:val="auto"/>
          <w:spacing w:val="6"/>
          <w:sz w:val="32"/>
          <w:szCs w:val="32"/>
          <w:highlight w:val="none"/>
        </w:rPr>
        <w:t>残疾人福利性单位声明函</w:t>
      </w:r>
    </w:p>
    <w:bookmarkEnd w:id="519"/>
    <w:bookmarkEnd w:id="520"/>
    <w:p w14:paraId="644B776E">
      <w:pPr>
        <w:spacing w:line="360" w:lineRule="auto"/>
        <w:rPr>
          <w:rFonts w:hint="eastAsia" w:ascii="仿宋" w:hAnsi="仿宋" w:eastAsia="仿宋" w:cs="仿宋"/>
          <w:b/>
          <w:color w:val="auto"/>
          <w:spacing w:val="6"/>
          <w:sz w:val="30"/>
          <w:szCs w:val="30"/>
          <w:highlight w:val="none"/>
        </w:rPr>
      </w:pPr>
    </w:p>
    <w:p w14:paraId="72967174">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本单位郑重声明，根据《财政部 民政部 中国残疾人联合会关于促进残疾人就业政府采购政策的通知》（财库〔2017〕 141号）的规定，本单位为符合条件的残疾人福利性单位，且本单位参加_</w:t>
      </w:r>
      <w:r>
        <w:rPr>
          <w:rFonts w:hint="eastAsia" w:ascii="仿宋" w:hAnsi="仿宋" w:eastAsia="仿宋" w:cs="仿宋"/>
          <w:color w:val="auto"/>
          <w:sz w:val="24"/>
          <w:highlight w:val="none"/>
          <w:u w:val="single"/>
        </w:rPr>
        <w:t>(采购人)</w:t>
      </w:r>
      <w:r>
        <w:rPr>
          <w:rFonts w:hint="eastAsia" w:ascii="仿宋" w:hAnsi="仿宋" w:eastAsia="仿宋" w:cs="仿宋"/>
          <w:color w:val="auto"/>
          <w:sz w:val="24"/>
          <w:highlight w:val="none"/>
        </w:rPr>
        <w:t>_单位的_</w:t>
      </w:r>
      <w:r>
        <w:rPr>
          <w:rFonts w:hint="eastAsia" w:ascii="仿宋" w:hAnsi="仿宋" w:eastAsia="仿宋" w:cs="仿宋"/>
          <w:color w:val="auto"/>
          <w:sz w:val="24"/>
          <w:highlight w:val="none"/>
          <w:u w:val="single"/>
        </w:rPr>
        <w:t>（项目名称）</w:t>
      </w:r>
      <w:r>
        <w:rPr>
          <w:rFonts w:hint="eastAsia" w:ascii="仿宋" w:hAnsi="仿宋" w:eastAsia="仿宋" w:cs="仿宋"/>
          <w:color w:val="auto"/>
          <w:sz w:val="24"/>
          <w:highlight w:val="none"/>
        </w:rPr>
        <w:t>__项目采购活动提供本单位制造的货物（由本单位承担工程/提供服务），或者提供其他残疾人福利性单位制造的货物（不包括使用非残疾人福利性单位注册商标的货物）。</w:t>
      </w:r>
    </w:p>
    <w:p w14:paraId="512FDE21">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本单位对上述声明的真实性负责。如有虚假，将依法承担相应责任。</w:t>
      </w:r>
    </w:p>
    <w:p w14:paraId="2B8D15C4">
      <w:pPr>
        <w:spacing w:line="360" w:lineRule="auto"/>
        <w:ind w:firstLine="480" w:firstLineChars="200"/>
        <w:rPr>
          <w:rFonts w:hint="eastAsia" w:ascii="仿宋" w:hAnsi="仿宋" w:eastAsia="仿宋" w:cs="仿宋"/>
          <w:color w:val="auto"/>
          <w:sz w:val="24"/>
          <w:highlight w:val="none"/>
        </w:rPr>
      </w:pPr>
    </w:p>
    <w:p w14:paraId="4A4E7005">
      <w:pPr>
        <w:spacing w:line="360" w:lineRule="auto"/>
        <w:ind w:firstLine="480" w:firstLineChars="200"/>
        <w:rPr>
          <w:rFonts w:hint="eastAsia" w:ascii="仿宋" w:hAnsi="仿宋" w:eastAsia="仿宋" w:cs="仿宋"/>
          <w:color w:val="auto"/>
          <w:sz w:val="24"/>
          <w:highlight w:val="none"/>
        </w:rPr>
      </w:pPr>
    </w:p>
    <w:p w14:paraId="7A378528">
      <w:pPr>
        <w:tabs>
          <w:tab w:val="left" w:pos="4860"/>
        </w:tabs>
        <w:spacing w:line="360" w:lineRule="auto"/>
        <w:ind w:right="1560" w:firstLine="480" w:firstLineChars="200"/>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w:t>
      </w:r>
      <w:r>
        <w:rPr>
          <w:rFonts w:hint="eastAsia" w:ascii="仿宋" w:hAnsi="仿宋" w:eastAsia="仿宋" w:cs="仿宋"/>
          <w:color w:val="auto"/>
          <w:kern w:val="0"/>
          <w:sz w:val="24"/>
          <w:highlight w:val="none"/>
          <w:lang w:val="zh-CN"/>
        </w:rPr>
        <w:t>投标人名称（电子签名）</w:t>
      </w:r>
      <w:r>
        <w:rPr>
          <w:rFonts w:hint="eastAsia" w:ascii="仿宋" w:hAnsi="仿宋" w:eastAsia="仿宋" w:cs="仿宋"/>
          <w:color w:val="auto"/>
          <w:sz w:val="24"/>
          <w:highlight w:val="none"/>
        </w:rPr>
        <w:t>：</w:t>
      </w:r>
    </w:p>
    <w:p w14:paraId="3AD4830B">
      <w:pPr>
        <w:tabs>
          <w:tab w:val="left" w:pos="4860"/>
        </w:tabs>
        <w:spacing w:line="360" w:lineRule="auto"/>
        <w:ind w:right="1560" w:firstLine="480" w:firstLineChars="200"/>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日  期：</w:t>
      </w:r>
    </w:p>
    <w:p w14:paraId="168F2440">
      <w:pPr>
        <w:spacing w:line="360" w:lineRule="auto"/>
        <w:ind w:firstLine="480" w:firstLineChars="200"/>
        <w:rPr>
          <w:rFonts w:hint="eastAsia" w:ascii="仿宋" w:hAnsi="仿宋" w:eastAsia="仿宋" w:cs="仿宋"/>
          <w:color w:val="auto"/>
          <w:sz w:val="24"/>
          <w:highlight w:val="none"/>
        </w:rPr>
      </w:pPr>
    </w:p>
    <w:p w14:paraId="51EDB0FD">
      <w:pPr>
        <w:spacing w:line="360" w:lineRule="auto"/>
        <w:ind w:firstLine="420" w:firstLineChars="200"/>
        <w:rPr>
          <w:rFonts w:hint="eastAsia" w:ascii="仿宋" w:hAnsi="仿宋" w:eastAsia="仿宋" w:cs="仿宋"/>
          <w:color w:val="auto"/>
          <w:highlight w:val="none"/>
        </w:rPr>
      </w:pPr>
    </w:p>
    <w:p w14:paraId="1AFE5B6B">
      <w:pPr>
        <w:spacing w:line="360" w:lineRule="auto"/>
        <w:ind w:firstLine="420" w:firstLineChars="200"/>
        <w:rPr>
          <w:rFonts w:hint="eastAsia" w:ascii="仿宋" w:hAnsi="仿宋" w:eastAsia="仿宋" w:cs="仿宋"/>
          <w:color w:val="auto"/>
          <w:highlight w:val="none"/>
        </w:rPr>
      </w:pPr>
    </w:p>
    <w:p w14:paraId="2C136107">
      <w:pPr>
        <w:spacing w:line="360" w:lineRule="auto"/>
        <w:ind w:firstLine="420" w:firstLineChars="200"/>
        <w:rPr>
          <w:rFonts w:hint="eastAsia" w:ascii="仿宋" w:hAnsi="仿宋" w:eastAsia="仿宋" w:cs="仿宋"/>
          <w:color w:val="auto"/>
          <w:highlight w:val="none"/>
        </w:rPr>
      </w:pPr>
    </w:p>
    <w:p w14:paraId="14B97413">
      <w:pPr>
        <w:spacing w:line="360" w:lineRule="auto"/>
        <w:ind w:firstLine="420" w:firstLineChars="200"/>
        <w:rPr>
          <w:rFonts w:hint="eastAsia" w:ascii="仿宋" w:hAnsi="仿宋" w:eastAsia="仿宋" w:cs="仿宋"/>
          <w:color w:val="auto"/>
          <w:highlight w:val="none"/>
        </w:rPr>
      </w:pPr>
    </w:p>
    <w:p w14:paraId="4165D934">
      <w:pPr>
        <w:spacing w:line="360" w:lineRule="auto"/>
        <w:rPr>
          <w:rFonts w:hint="eastAsia" w:ascii="仿宋" w:hAnsi="仿宋" w:eastAsia="仿宋" w:cs="仿宋"/>
          <w:b/>
          <w:color w:val="auto"/>
          <w:sz w:val="24"/>
          <w:highlight w:val="none"/>
        </w:rPr>
      </w:pPr>
    </w:p>
    <w:p w14:paraId="575CC771">
      <w:pPr>
        <w:spacing w:line="360" w:lineRule="auto"/>
        <w:rPr>
          <w:rFonts w:hint="eastAsia" w:ascii="仿宋" w:hAnsi="仿宋" w:eastAsia="仿宋" w:cs="仿宋"/>
          <w:b/>
          <w:color w:val="auto"/>
          <w:sz w:val="24"/>
          <w:highlight w:val="none"/>
        </w:rPr>
      </w:pPr>
    </w:p>
    <w:p w14:paraId="2D596182">
      <w:pPr>
        <w:spacing w:line="360" w:lineRule="auto"/>
        <w:rPr>
          <w:rFonts w:hint="eastAsia" w:ascii="仿宋" w:hAnsi="仿宋" w:eastAsia="仿宋" w:cs="仿宋"/>
          <w:b/>
          <w:color w:val="auto"/>
          <w:sz w:val="24"/>
          <w:highlight w:val="none"/>
        </w:rPr>
      </w:pPr>
    </w:p>
    <w:p w14:paraId="444EDB10">
      <w:pPr>
        <w:spacing w:line="360" w:lineRule="auto"/>
        <w:rPr>
          <w:rFonts w:hint="eastAsia" w:ascii="仿宋" w:hAnsi="仿宋" w:eastAsia="仿宋" w:cs="仿宋"/>
          <w:b/>
          <w:color w:val="auto"/>
          <w:sz w:val="24"/>
          <w:highlight w:val="none"/>
        </w:rPr>
      </w:pPr>
    </w:p>
    <w:p w14:paraId="73E8755E">
      <w:pPr>
        <w:spacing w:line="360" w:lineRule="auto"/>
        <w:rPr>
          <w:rFonts w:hint="eastAsia" w:ascii="仿宋" w:hAnsi="仿宋" w:eastAsia="仿宋" w:cs="仿宋"/>
          <w:b/>
          <w:color w:val="auto"/>
          <w:sz w:val="24"/>
          <w:highlight w:val="none"/>
        </w:rPr>
      </w:pPr>
    </w:p>
    <w:p w14:paraId="698BDF1A">
      <w:pPr>
        <w:spacing w:line="360" w:lineRule="auto"/>
        <w:rPr>
          <w:rFonts w:hint="eastAsia" w:ascii="仿宋" w:hAnsi="仿宋" w:eastAsia="仿宋" w:cs="仿宋"/>
          <w:b/>
          <w:color w:val="auto"/>
          <w:sz w:val="24"/>
          <w:highlight w:val="none"/>
        </w:rPr>
      </w:pPr>
    </w:p>
    <w:p w14:paraId="321CE6E0">
      <w:pPr>
        <w:spacing w:line="240" w:lineRule="auto"/>
        <w:jc w:val="left"/>
        <w:rPr>
          <w:rFonts w:hint="eastAsia" w:ascii="仿宋" w:hAnsi="仿宋" w:eastAsia="仿宋" w:cs="仿宋"/>
          <w:b/>
          <w:color w:val="auto"/>
          <w:spacing w:val="6"/>
          <w:sz w:val="32"/>
          <w:szCs w:val="32"/>
          <w:highlight w:val="none"/>
        </w:rPr>
      </w:pPr>
      <w:r>
        <w:rPr>
          <w:rFonts w:hint="eastAsia" w:ascii="仿宋" w:hAnsi="仿宋" w:eastAsia="仿宋" w:cs="仿宋"/>
          <w:b/>
          <w:color w:val="auto"/>
          <w:spacing w:val="6"/>
          <w:sz w:val="32"/>
          <w:szCs w:val="32"/>
          <w:highlight w:val="none"/>
        </w:rPr>
        <w:br w:type="page"/>
      </w:r>
    </w:p>
    <w:p w14:paraId="2F37603A">
      <w:pPr>
        <w:spacing w:line="360" w:lineRule="auto"/>
        <w:jc w:val="left"/>
        <w:rPr>
          <w:rFonts w:hint="eastAsia" w:ascii="仿宋" w:hAnsi="仿宋" w:eastAsia="仿宋" w:cs="仿宋"/>
          <w:b/>
          <w:color w:val="auto"/>
          <w:spacing w:val="6"/>
          <w:sz w:val="32"/>
          <w:szCs w:val="32"/>
          <w:highlight w:val="none"/>
        </w:rPr>
      </w:pPr>
      <w:r>
        <w:rPr>
          <w:rFonts w:hint="eastAsia" w:ascii="仿宋" w:hAnsi="仿宋" w:eastAsia="仿宋" w:cs="仿宋"/>
          <w:b/>
          <w:color w:val="auto"/>
          <w:spacing w:val="6"/>
          <w:sz w:val="32"/>
          <w:szCs w:val="32"/>
          <w:highlight w:val="none"/>
        </w:rPr>
        <w:t>附件2：质疑函范本及制作说明</w:t>
      </w:r>
    </w:p>
    <w:p w14:paraId="18D593ED">
      <w:pPr>
        <w:spacing w:line="360" w:lineRule="auto"/>
        <w:jc w:val="center"/>
        <w:rPr>
          <w:rFonts w:hint="eastAsia" w:ascii="仿宋" w:hAnsi="仿宋" w:eastAsia="仿宋" w:cs="仿宋"/>
          <w:b/>
          <w:color w:val="auto"/>
          <w:spacing w:val="6"/>
          <w:sz w:val="32"/>
          <w:szCs w:val="32"/>
          <w:highlight w:val="none"/>
        </w:rPr>
      </w:pPr>
      <w:r>
        <w:rPr>
          <w:rFonts w:hint="eastAsia" w:ascii="仿宋" w:hAnsi="仿宋" w:eastAsia="仿宋" w:cs="仿宋"/>
          <w:b/>
          <w:color w:val="auto"/>
          <w:spacing w:val="6"/>
          <w:sz w:val="32"/>
          <w:szCs w:val="32"/>
          <w:highlight w:val="none"/>
        </w:rPr>
        <w:t>质疑函范本</w:t>
      </w:r>
    </w:p>
    <w:p w14:paraId="5F7A74C7">
      <w:pPr>
        <w:snapToGrid w:val="0"/>
        <w:spacing w:before="240" w:beforeLines="100" w:line="360" w:lineRule="auto"/>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一、质疑供应商基本信息</w:t>
      </w:r>
    </w:p>
    <w:p w14:paraId="01C8B7A3">
      <w:pPr>
        <w:snapToGrid w:val="0"/>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质疑供应商：</w:t>
      </w:r>
      <w:r>
        <w:rPr>
          <w:rFonts w:hint="eastAsia" w:ascii="仿宋" w:hAnsi="仿宋" w:eastAsia="仿宋" w:cs="仿宋"/>
          <w:color w:val="auto"/>
          <w:sz w:val="24"/>
          <w:highlight w:val="none"/>
          <w:u w:val="dotted"/>
        </w:rPr>
        <w:t xml:space="preserve">                                        </w:t>
      </w:r>
    </w:p>
    <w:p w14:paraId="6F26DF9C">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地址：</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邮编：</w:t>
      </w:r>
      <w:r>
        <w:rPr>
          <w:rFonts w:hint="eastAsia" w:ascii="仿宋" w:hAnsi="仿宋" w:eastAsia="仿宋" w:cs="仿宋"/>
          <w:color w:val="auto"/>
          <w:sz w:val="24"/>
          <w:highlight w:val="none"/>
          <w:u w:val="dotted"/>
        </w:rPr>
        <w:t xml:space="preserve">                                                   </w:t>
      </w:r>
    </w:p>
    <w:p w14:paraId="2FD45BF7">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联系人：</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联系电话：</w:t>
      </w:r>
      <w:r>
        <w:rPr>
          <w:rFonts w:hint="eastAsia" w:ascii="仿宋" w:hAnsi="仿宋" w:eastAsia="仿宋" w:cs="仿宋"/>
          <w:color w:val="auto"/>
          <w:sz w:val="24"/>
          <w:highlight w:val="none"/>
          <w:u w:val="dotted"/>
        </w:rPr>
        <w:t xml:space="preserve">                              </w:t>
      </w:r>
    </w:p>
    <w:p w14:paraId="4A7F6160">
      <w:pPr>
        <w:snapToGrid w:val="0"/>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授权代表：</w:t>
      </w:r>
      <w:r>
        <w:rPr>
          <w:rFonts w:hint="eastAsia" w:ascii="仿宋" w:hAnsi="仿宋" w:eastAsia="仿宋" w:cs="仿宋"/>
          <w:color w:val="auto"/>
          <w:sz w:val="24"/>
          <w:highlight w:val="none"/>
          <w:u w:val="dotted"/>
        </w:rPr>
        <w:t xml:space="preserve">                                          </w:t>
      </w:r>
    </w:p>
    <w:p w14:paraId="230B3E5F">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联系电话：</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 xml:space="preserve"> </w:t>
      </w:r>
    </w:p>
    <w:p w14:paraId="443974D6">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地址： </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邮编：</w:t>
      </w:r>
      <w:r>
        <w:rPr>
          <w:rFonts w:hint="eastAsia" w:ascii="仿宋" w:hAnsi="仿宋" w:eastAsia="仿宋" w:cs="仿宋"/>
          <w:color w:val="auto"/>
          <w:sz w:val="24"/>
          <w:highlight w:val="none"/>
          <w:u w:val="dotted"/>
        </w:rPr>
        <w:t xml:space="preserve">                                                </w:t>
      </w:r>
    </w:p>
    <w:p w14:paraId="40E521CD">
      <w:pPr>
        <w:snapToGrid w:val="0"/>
        <w:spacing w:line="360" w:lineRule="auto"/>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二、质疑项目基本情况</w:t>
      </w:r>
    </w:p>
    <w:p w14:paraId="33989902">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质疑项目的名称：</w:t>
      </w:r>
      <w:r>
        <w:rPr>
          <w:rFonts w:hint="eastAsia" w:ascii="仿宋" w:hAnsi="仿宋" w:eastAsia="仿宋" w:cs="仿宋"/>
          <w:color w:val="auto"/>
          <w:sz w:val="24"/>
          <w:highlight w:val="none"/>
          <w:u w:val="dotted"/>
        </w:rPr>
        <w:t xml:space="preserve">                                      </w:t>
      </w:r>
    </w:p>
    <w:p w14:paraId="4096133F">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质疑项目的编号：</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包号：</w:t>
      </w:r>
      <w:r>
        <w:rPr>
          <w:rFonts w:hint="eastAsia" w:ascii="仿宋" w:hAnsi="仿宋" w:eastAsia="仿宋" w:cs="仿宋"/>
          <w:color w:val="auto"/>
          <w:sz w:val="24"/>
          <w:highlight w:val="none"/>
          <w:u w:val="dotted"/>
        </w:rPr>
        <w:t xml:space="preserve">                 </w:t>
      </w:r>
    </w:p>
    <w:p w14:paraId="0B703771">
      <w:pPr>
        <w:snapToGrid w:val="0"/>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采购人名称：</w:t>
      </w:r>
      <w:r>
        <w:rPr>
          <w:rFonts w:hint="eastAsia" w:ascii="仿宋" w:hAnsi="仿宋" w:eastAsia="仿宋" w:cs="仿宋"/>
          <w:color w:val="auto"/>
          <w:sz w:val="24"/>
          <w:highlight w:val="none"/>
          <w:u w:val="dotted"/>
        </w:rPr>
        <w:t xml:space="preserve">                                         </w:t>
      </w:r>
    </w:p>
    <w:p w14:paraId="0AF79AB4">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采购文件获取日期：</w:t>
      </w:r>
      <w:r>
        <w:rPr>
          <w:rFonts w:hint="eastAsia" w:ascii="仿宋" w:hAnsi="仿宋" w:eastAsia="仿宋" w:cs="仿宋"/>
          <w:color w:val="auto"/>
          <w:sz w:val="24"/>
          <w:highlight w:val="none"/>
          <w:u w:val="dotted"/>
        </w:rPr>
        <w:t xml:space="preserve">                                           </w:t>
      </w:r>
    </w:p>
    <w:p w14:paraId="0555B4C6">
      <w:pPr>
        <w:snapToGrid w:val="0"/>
        <w:spacing w:line="360" w:lineRule="auto"/>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三、质疑事项具体内容</w:t>
      </w:r>
    </w:p>
    <w:p w14:paraId="50CB08D6">
      <w:pPr>
        <w:snapToGrid w:val="0"/>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质疑事项1：</w:t>
      </w:r>
      <w:r>
        <w:rPr>
          <w:rFonts w:hint="eastAsia" w:ascii="仿宋" w:hAnsi="仿宋" w:eastAsia="仿宋" w:cs="仿宋"/>
          <w:color w:val="auto"/>
          <w:sz w:val="24"/>
          <w:highlight w:val="none"/>
          <w:u w:val="dotted"/>
        </w:rPr>
        <w:t xml:space="preserve">                                         </w:t>
      </w:r>
    </w:p>
    <w:p w14:paraId="7E2D8135">
      <w:pPr>
        <w:snapToGrid w:val="0"/>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事实依据：</w:t>
      </w:r>
      <w:r>
        <w:rPr>
          <w:rFonts w:hint="eastAsia" w:ascii="仿宋" w:hAnsi="仿宋" w:eastAsia="仿宋" w:cs="仿宋"/>
          <w:color w:val="auto"/>
          <w:sz w:val="24"/>
          <w:highlight w:val="none"/>
          <w:u w:val="dotted"/>
        </w:rPr>
        <w:t xml:space="preserve">                                          </w:t>
      </w:r>
    </w:p>
    <w:p w14:paraId="7A2A15EB">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u w:val="dotted"/>
        </w:rPr>
        <w:t xml:space="preserve">                                                       </w:t>
      </w:r>
    </w:p>
    <w:p w14:paraId="199D5F5E">
      <w:pPr>
        <w:snapToGrid w:val="0"/>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法律依据：</w:t>
      </w:r>
      <w:r>
        <w:rPr>
          <w:rFonts w:hint="eastAsia" w:ascii="仿宋" w:hAnsi="仿宋" w:eastAsia="仿宋" w:cs="仿宋"/>
          <w:color w:val="auto"/>
          <w:sz w:val="24"/>
          <w:highlight w:val="none"/>
          <w:u w:val="dotted"/>
        </w:rPr>
        <w:t xml:space="preserve">                                          </w:t>
      </w:r>
    </w:p>
    <w:p w14:paraId="1ECE2B56">
      <w:pPr>
        <w:snapToGrid w:val="0"/>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u w:val="dotted"/>
        </w:rPr>
        <w:t xml:space="preserve">                                                     </w:t>
      </w:r>
    </w:p>
    <w:p w14:paraId="4F672838">
      <w:pPr>
        <w:snapToGrid w:val="0"/>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质疑事项2</w:t>
      </w:r>
    </w:p>
    <w:p w14:paraId="76740CE5">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w:t>
      </w:r>
    </w:p>
    <w:p w14:paraId="056DB144">
      <w:pPr>
        <w:snapToGrid w:val="0"/>
        <w:spacing w:line="360" w:lineRule="auto"/>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四、与质疑事项相关的质疑请求</w:t>
      </w:r>
    </w:p>
    <w:p w14:paraId="672CF138">
      <w:pPr>
        <w:snapToGrid w:val="0"/>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请求：</w:t>
      </w:r>
      <w:r>
        <w:rPr>
          <w:rFonts w:hint="eastAsia" w:ascii="仿宋" w:hAnsi="仿宋" w:eastAsia="仿宋" w:cs="仿宋"/>
          <w:color w:val="auto"/>
          <w:sz w:val="24"/>
          <w:highlight w:val="none"/>
          <w:u w:val="dotted"/>
        </w:rPr>
        <w:t xml:space="preserve">                                               </w:t>
      </w:r>
    </w:p>
    <w:p w14:paraId="63220687">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签字(签章)：                   公章：                      </w:t>
      </w:r>
    </w:p>
    <w:p w14:paraId="22F4FDC4">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日期：    </w:t>
      </w:r>
    </w:p>
    <w:p w14:paraId="6A5FC3F1">
      <w:pPr>
        <w:spacing w:line="360" w:lineRule="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质疑函制作说明：</w:t>
      </w:r>
    </w:p>
    <w:p w14:paraId="17FE1AFC">
      <w:pPr>
        <w:widowControl/>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1.供应商提出质疑时，应提交质疑函和必要的证明材料。</w:t>
      </w:r>
    </w:p>
    <w:p w14:paraId="796C3DA3">
      <w:pPr>
        <w:widowControl/>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2.质疑供应商若委托代理人进行质疑的，质疑函应按要求列明“授权代表”的有关内容，并在附件中提交由质疑</w:t>
      </w:r>
      <w:r>
        <w:rPr>
          <w:rFonts w:hint="eastAsia" w:ascii="仿宋" w:hAnsi="仿宋" w:eastAsia="仿宋" w:cs="仿宋"/>
          <w:color w:val="auto"/>
          <w:kern w:val="0"/>
          <w:sz w:val="24"/>
          <w:highlight w:val="none"/>
        </w:rPr>
        <w:t>供应商签署的授权委托书。授权委托书应载明代理人的姓名或者名称、代理事项、具体权限、期限和相关事项。</w:t>
      </w:r>
    </w:p>
    <w:p w14:paraId="70C61F05">
      <w:pPr>
        <w:widowControl/>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3.质疑供应商若对项目的某一分包进行质疑，质疑函中应列明具体分包号。</w:t>
      </w:r>
    </w:p>
    <w:p w14:paraId="5110A124">
      <w:pPr>
        <w:widowControl/>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4.质疑函的质疑事项应具体、明确，并有必要的事实依据和法律依据。</w:t>
      </w:r>
    </w:p>
    <w:p w14:paraId="3787E890">
      <w:pPr>
        <w:widowControl/>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5.质疑函的质疑请求应与质疑事项相关。</w:t>
      </w:r>
    </w:p>
    <w:p w14:paraId="1861F878">
      <w:pPr>
        <w:widowControl/>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6.质疑供应商为自然人的，质疑函应由本人签字；质疑供应商为法人或者其他组织的，质疑函应由法定代表人、主要负责人，或者其授权代表签字或者盖章，并加盖公章。</w:t>
      </w:r>
    </w:p>
    <w:p w14:paraId="3EE35404">
      <w:pPr>
        <w:widowControl/>
        <w:spacing w:line="360" w:lineRule="auto"/>
        <w:ind w:firstLine="600" w:firstLineChars="200"/>
        <w:jc w:val="left"/>
        <w:rPr>
          <w:rFonts w:hint="eastAsia" w:ascii="仿宋" w:hAnsi="仿宋" w:eastAsia="仿宋" w:cs="仿宋"/>
          <w:color w:val="auto"/>
          <w:sz w:val="30"/>
          <w:szCs w:val="30"/>
          <w:highlight w:val="none"/>
        </w:rPr>
      </w:pPr>
    </w:p>
    <w:p w14:paraId="7DD96783">
      <w:pPr>
        <w:spacing w:line="360" w:lineRule="auto"/>
        <w:jc w:val="center"/>
        <w:rPr>
          <w:rFonts w:hint="eastAsia" w:ascii="仿宋" w:hAnsi="仿宋" w:eastAsia="仿宋" w:cs="仿宋"/>
          <w:b/>
          <w:color w:val="auto"/>
          <w:spacing w:val="6"/>
          <w:sz w:val="32"/>
          <w:szCs w:val="32"/>
          <w:highlight w:val="none"/>
        </w:rPr>
      </w:pPr>
    </w:p>
    <w:p w14:paraId="4796C07D">
      <w:pPr>
        <w:spacing w:line="360" w:lineRule="auto"/>
        <w:jc w:val="center"/>
        <w:rPr>
          <w:rFonts w:hint="eastAsia" w:ascii="仿宋" w:hAnsi="仿宋" w:eastAsia="仿宋" w:cs="仿宋"/>
          <w:b/>
          <w:color w:val="auto"/>
          <w:spacing w:val="6"/>
          <w:sz w:val="32"/>
          <w:szCs w:val="32"/>
          <w:highlight w:val="none"/>
        </w:rPr>
      </w:pPr>
    </w:p>
    <w:p w14:paraId="34ABC162">
      <w:pPr>
        <w:spacing w:line="360" w:lineRule="auto"/>
        <w:jc w:val="center"/>
        <w:rPr>
          <w:rFonts w:hint="eastAsia" w:ascii="仿宋" w:hAnsi="仿宋" w:eastAsia="仿宋" w:cs="仿宋"/>
          <w:b/>
          <w:color w:val="auto"/>
          <w:spacing w:val="6"/>
          <w:sz w:val="32"/>
          <w:szCs w:val="32"/>
          <w:highlight w:val="none"/>
        </w:rPr>
      </w:pPr>
    </w:p>
    <w:p w14:paraId="7EADAACE">
      <w:pPr>
        <w:spacing w:line="360" w:lineRule="auto"/>
        <w:jc w:val="center"/>
        <w:rPr>
          <w:rFonts w:hint="eastAsia" w:ascii="仿宋" w:hAnsi="仿宋" w:eastAsia="仿宋" w:cs="仿宋"/>
          <w:b/>
          <w:color w:val="auto"/>
          <w:spacing w:val="6"/>
          <w:sz w:val="32"/>
          <w:szCs w:val="32"/>
          <w:highlight w:val="none"/>
        </w:rPr>
      </w:pPr>
    </w:p>
    <w:p w14:paraId="3FE6DAAA">
      <w:pPr>
        <w:spacing w:line="360" w:lineRule="auto"/>
        <w:jc w:val="center"/>
        <w:rPr>
          <w:rFonts w:hint="eastAsia" w:ascii="仿宋" w:hAnsi="仿宋" w:eastAsia="仿宋" w:cs="仿宋"/>
          <w:b/>
          <w:color w:val="auto"/>
          <w:spacing w:val="6"/>
          <w:sz w:val="32"/>
          <w:szCs w:val="32"/>
          <w:highlight w:val="none"/>
        </w:rPr>
      </w:pPr>
    </w:p>
    <w:p w14:paraId="01224C28">
      <w:pPr>
        <w:spacing w:line="360" w:lineRule="auto"/>
        <w:jc w:val="center"/>
        <w:rPr>
          <w:rFonts w:hint="eastAsia" w:ascii="仿宋" w:hAnsi="仿宋" w:eastAsia="仿宋" w:cs="仿宋"/>
          <w:b/>
          <w:color w:val="auto"/>
          <w:spacing w:val="6"/>
          <w:sz w:val="32"/>
          <w:szCs w:val="32"/>
          <w:highlight w:val="none"/>
        </w:rPr>
      </w:pPr>
    </w:p>
    <w:p w14:paraId="3FAC232D">
      <w:pPr>
        <w:spacing w:line="360" w:lineRule="auto"/>
        <w:jc w:val="center"/>
        <w:rPr>
          <w:rFonts w:hint="eastAsia" w:ascii="仿宋" w:hAnsi="仿宋" w:eastAsia="仿宋" w:cs="仿宋"/>
          <w:b/>
          <w:color w:val="auto"/>
          <w:spacing w:val="6"/>
          <w:sz w:val="32"/>
          <w:szCs w:val="32"/>
          <w:highlight w:val="none"/>
        </w:rPr>
      </w:pPr>
    </w:p>
    <w:p w14:paraId="009CB44F">
      <w:pPr>
        <w:spacing w:line="360" w:lineRule="auto"/>
        <w:jc w:val="center"/>
        <w:rPr>
          <w:rFonts w:hint="eastAsia" w:ascii="仿宋" w:hAnsi="仿宋" w:eastAsia="仿宋" w:cs="仿宋"/>
          <w:b/>
          <w:color w:val="auto"/>
          <w:spacing w:val="6"/>
          <w:sz w:val="32"/>
          <w:szCs w:val="32"/>
          <w:highlight w:val="none"/>
        </w:rPr>
      </w:pPr>
    </w:p>
    <w:p w14:paraId="668EFC3D">
      <w:pPr>
        <w:spacing w:line="360" w:lineRule="auto"/>
        <w:jc w:val="center"/>
        <w:rPr>
          <w:rFonts w:hint="eastAsia" w:ascii="仿宋" w:hAnsi="仿宋" w:eastAsia="仿宋" w:cs="仿宋"/>
          <w:b/>
          <w:color w:val="auto"/>
          <w:spacing w:val="6"/>
          <w:sz w:val="32"/>
          <w:szCs w:val="32"/>
          <w:highlight w:val="none"/>
        </w:rPr>
      </w:pPr>
    </w:p>
    <w:p w14:paraId="0F78ED7D">
      <w:pPr>
        <w:spacing w:line="360" w:lineRule="auto"/>
        <w:jc w:val="left"/>
        <w:rPr>
          <w:rFonts w:hint="eastAsia" w:ascii="仿宋" w:hAnsi="仿宋" w:eastAsia="仿宋" w:cs="仿宋"/>
          <w:b/>
          <w:color w:val="auto"/>
          <w:spacing w:val="6"/>
          <w:sz w:val="32"/>
          <w:szCs w:val="32"/>
          <w:highlight w:val="none"/>
        </w:rPr>
      </w:pPr>
    </w:p>
    <w:p w14:paraId="389C1EA1">
      <w:pPr>
        <w:spacing w:line="360" w:lineRule="auto"/>
        <w:jc w:val="left"/>
        <w:rPr>
          <w:rFonts w:hint="eastAsia" w:ascii="仿宋" w:hAnsi="仿宋" w:eastAsia="仿宋" w:cs="仿宋"/>
          <w:b/>
          <w:color w:val="auto"/>
          <w:spacing w:val="6"/>
          <w:sz w:val="32"/>
          <w:szCs w:val="32"/>
          <w:highlight w:val="none"/>
        </w:rPr>
      </w:pPr>
    </w:p>
    <w:p w14:paraId="42853BF6">
      <w:pPr>
        <w:spacing w:line="360" w:lineRule="auto"/>
        <w:jc w:val="left"/>
        <w:rPr>
          <w:rFonts w:hint="eastAsia" w:ascii="仿宋" w:hAnsi="仿宋" w:eastAsia="仿宋" w:cs="仿宋"/>
          <w:b/>
          <w:color w:val="auto"/>
          <w:spacing w:val="6"/>
          <w:sz w:val="32"/>
          <w:szCs w:val="32"/>
          <w:highlight w:val="none"/>
        </w:rPr>
      </w:pPr>
    </w:p>
    <w:p w14:paraId="1B1A7958">
      <w:pPr>
        <w:spacing w:line="240" w:lineRule="auto"/>
        <w:jc w:val="left"/>
        <w:rPr>
          <w:rFonts w:hint="eastAsia" w:ascii="仿宋" w:hAnsi="仿宋" w:eastAsia="仿宋" w:cs="仿宋"/>
          <w:b/>
          <w:color w:val="auto"/>
          <w:spacing w:val="6"/>
          <w:sz w:val="32"/>
          <w:szCs w:val="32"/>
          <w:highlight w:val="none"/>
        </w:rPr>
      </w:pPr>
      <w:r>
        <w:rPr>
          <w:rFonts w:hint="eastAsia" w:ascii="仿宋" w:hAnsi="仿宋" w:eastAsia="仿宋" w:cs="仿宋"/>
          <w:b/>
          <w:color w:val="auto"/>
          <w:spacing w:val="6"/>
          <w:sz w:val="32"/>
          <w:szCs w:val="32"/>
          <w:highlight w:val="none"/>
        </w:rPr>
        <w:br w:type="page"/>
      </w:r>
    </w:p>
    <w:p w14:paraId="4D8C628D">
      <w:pPr>
        <w:spacing w:line="360" w:lineRule="auto"/>
        <w:jc w:val="left"/>
        <w:rPr>
          <w:rFonts w:hint="eastAsia" w:ascii="仿宋" w:hAnsi="仿宋" w:eastAsia="仿宋" w:cs="仿宋"/>
          <w:b/>
          <w:color w:val="auto"/>
          <w:spacing w:val="6"/>
          <w:sz w:val="32"/>
          <w:szCs w:val="32"/>
          <w:highlight w:val="none"/>
        </w:rPr>
      </w:pPr>
      <w:r>
        <w:rPr>
          <w:rFonts w:hint="eastAsia" w:ascii="仿宋" w:hAnsi="仿宋" w:eastAsia="仿宋" w:cs="仿宋"/>
          <w:b/>
          <w:color w:val="auto"/>
          <w:spacing w:val="6"/>
          <w:sz w:val="32"/>
          <w:szCs w:val="32"/>
          <w:highlight w:val="none"/>
        </w:rPr>
        <w:t>附件3：投诉书范本及制作说明</w:t>
      </w:r>
    </w:p>
    <w:p w14:paraId="7E4EDDD9">
      <w:pPr>
        <w:spacing w:line="360" w:lineRule="auto"/>
        <w:jc w:val="center"/>
        <w:rPr>
          <w:rFonts w:hint="eastAsia" w:ascii="仿宋" w:hAnsi="仿宋" w:eastAsia="仿宋" w:cs="仿宋"/>
          <w:b/>
          <w:color w:val="auto"/>
          <w:sz w:val="24"/>
          <w:highlight w:val="none"/>
        </w:rPr>
      </w:pPr>
    </w:p>
    <w:p w14:paraId="05942B32">
      <w:pPr>
        <w:spacing w:line="360" w:lineRule="auto"/>
        <w:jc w:val="center"/>
        <w:rPr>
          <w:rFonts w:hint="eastAsia" w:ascii="仿宋" w:hAnsi="仿宋" w:eastAsia="仿宋" w:cs="仿宋"/>
          <w:b/>
          <w:color w:val="auto"/>
          <w:spacing w:val="6"/>
          <w:sz w:val="32"/>
          <w:szCs w:val="32"/>
          <w:highlight w:val="none"/>
        </w:rPr>
      </w:pPr>
      <w:r>
        <w:rPr>
          <w:rFonts w:hint="eastAsia" w:ascii="仿宋" w:hAnsi="仿宋" w:eastAsia="仿宋" w:cs="仿宋"/>
          <w:b/>
          <w:color w:val="auto"/>
          <w:spacing w:val="6"/>
          <w:sz w:val="32"/>
          <w:szCs w:val="32"/>
          <w:highlight w:val="none"/>
        </w:rPr>
        <w:t>投诉书范本</w:t>
      </w:r>
    </w:p>
    <w:p w14:paraId="12C493C9">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一、投诉相关主体基本情况</w:t>
      </w:r>
    </w:p>
    <w:p w14:paraId="2A0C5003">
      <w:pPr>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投诉人：</w:t>
      </w:r>
      <w:r>
        <w:rPr>
          <w:rFonts w:hint="eastAsia" w:ascii="仿宋" w:hAnsi="仿宋" w:eastAsia="仿宋" w:cs="仿宋"/>
          <w:color w:val="auto"/>
          <w:sz w:val="24"/>
          <w:highlight w:val="none"/>
          <w:u w:val="dotted"/>
        </w:rPr>
        <w:t xml:space="preserve">                                               </w:t>
      </w:r>
    </w:p>
    <w:p w14:paraId="48D014B1">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地     址：</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邮编：</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p>
    <w:p w14:paraId="56483F6B">
      <w:pPr>
        <w:tabs>
          <w:tab w:val="left" w:pos="6510"/>
        </w:tabs>
        <w:spacing w:line="360" w:lineRule="auto"/>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法定代表人/主要负责人：</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 xml:space="preserve">  </w:t>
      </w:r>
    </w:p>
    <w:p w14:paraId="39375B93">
      <w:pPr>
        <w:tabs>
          <w:tab w:val="left" w:pos="6510"/>
        </w:tabs>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联系电话：</w:t>
      </w:r>
      <w:r>
        <w:rPr>
          <w:rFonts w:hint="eastAsia" w:ascii="仿宋" w:hAnsi="仿宋" w:eastAsia="仿宋" w:cs="仿宋"/>
          <w:color w:val="auto"/>
          <w:sz w:val="24"/>
          <w:highlight w:val="none"/>
          <w:u w:val="dotted"/>
        </w:rPr>
        <w:t xml:space="preserve">                                             </w:t>
      </w:r>
    </w:p>
    <w:p w14:paraId="35F7162F">
      <w:pPr>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授权代表：</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联系电话</w:t>
      </w:r>
      <w:r>
        <w:rPr>
          <w:rFonts w:hint="eastAsia" w:ascii="仿宋" w:hAnsi="仿宋" w:eastAsia="仿宋" w:cs="仿宋"/>
          <w:color w:val="auto"/>
          <w:sz w:val="24"/>
          <w:highlight w:val="none"/>
          <w:u w:val="dotted"/>
        </w:rPr>
        <w:t xml:space="preserve">：                  </w:t>
      </w:r>
    </w:p>
    <w:p w14:paraId="697F4AEF">
      <w:pPr>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地     址：</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邮编：</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dotted"/>
        </w:rPr>
        <w:t xml:space="preserve">                   </w:t>
      </w:r>
    </w:p>
    <w:p w14:paraId="3D5C1F56">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被投诉人1：</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p>
    <w:p w14:paraId="7134F988">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地     址：</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邮编：</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p>
    <w:p w14:paraId="286B2A04">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联系人：</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联系电话：</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p>
    <w:p w14:paraId="761D544D">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被投诉人2</w:t>
      </w:r>
    </w:p>
    <w:p w14:paraId="584F4C2F">
      <w:pPr>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w:t>
      </w:r>
    </w:p>
    <w:p w14:paraId="7AE9790D">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相关供应商：</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p>
    <w:p w14:paraId="1C22ABC8">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地     址：</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邮编：</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p>
    <w:p w14:paraId="712A2388">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联系人：</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联系电话：</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p>
    <w:p w14:paraId="6F8F3DD2">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二、投诉项目基本情况</w:t>
      </w:r>
    </w:p>
    <w:p w14:paraId="13C5949A">
      <w:pPr>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采购项目名称：</w:t>
      </w:r>
      <w:r>
        <w:rPr>
          <w:rFonts w:hint="eastAsia" w:ascii="仿宋" w:hAnsi="仿宋" w:eastAsia="仿宋" w:cs="仿宋"/>
          <w:color w:val="auto"/>
          <w:sz w:val="24"/>
          <w:highlight w:val="none"/>
          <w:u w:val="dotted"/>
        </w:rPr>
        <w:t xml:space="preserve">                                        </w:t>
      </w:r>
    </w:p>
    <w:p w14:paraId="0683C5DA">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采购项目编号：</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包号：</w:t>
      </w:r>
      <w:r>
        <w:rPr>
          <w:rFonts w:hint="eastAsia" w:ascii="仿宋" w:hAnsi="仿宋" w:eastAsia="仿宋" w:cs="仿宋"/>
          <w:color w:val="auto"/>
          <w:sz w:val="24"/>
          <w:highlight w:val="none"/>
          <w:u w:val="dotted"/>
        </w:rPr>
        <w:t xml:space="preserve">              </w:t>
      </w:r>
    </w:p>
    <w:p w14:paraId="0CDFC2D3">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采购人名称：</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p>
    <w:p w14:paraId="6235188D">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代理机构名称：</w:t>
      </w:r>
      <w:r>
        <w:rPr>
          <w:rFonts w:hint="eastAsia" w:ascii="仿宋" w:hAnsi="仿宋" w:eastAsia="仿宋" w:cs="仿宋"/>
          <w:color w:val="auto"/>
          <w:sz w:val="24"/>
          <w:highlight w:val="none"/>
          <w:u w:val="dotted"/>
        </w:rPr>
        <w:t xml:space="preserve">                                         </w:t>
      </w:r>
    </w:p>
    <w:p w14:paraId="409F9279">
      <w:pPr>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采购文件公告:</w:t>
      </w:r>
      <w:r>
        <w:rPr>
          <w:rFonts w:hint="eastAsia" w:ascii="仿宋" w:hAnsi="仿宋" w:eastAsia="仿宋" w:cs="仿宋"/>
          <w:color w:val="auto"/>
          <w:sz w:val="24"/>
          <w:highlight w:val="none"/>
          <w:u w:val="dotted"/>
        </w:rPr>
        <w:t xml:space="preserve">是/否 </w:t>
      </w:r>
      <w:r>
        <w:rPr>
          <w:rFonts w:hint="eastAsia" w:ascii="仿宋" w:hAnsi="仿宋" w:eastAsia="仿宋" w:cs="仿宋"/>
          <w:color w:val="auto"/>
          <w:sz w:val="24"/>
          <w:highlight w:val="none"/>
        </w:rPr>
        <w:t>公告期限：</w:t>
      </w:r>
      <w:r>
        <w:rPr>
          <w:rFonts w:hint="eastAsia" w:ascii="仿宋" w:hAnsi="仿宋" w:eastAsia="仿宋" w:cs="仿宋"/>
          <w:color w:val="auto"/>
          <w:sz w:val="24"/>
          <w:highlight w:val="none"/>
          <w:u w:val="dotted"/>
        </w:rPr>
        <w:t xml:space="preserve">                                 </w:t>
      </w:r>
    </w:p>
    <w:p w14:paraId="2401EE8C">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采购结果公告:</w:t>
      </w:r>
      <w:r>
        <w:rPr>
          <w:rFonts w:hint="eastAsia" w:ascii="仿宋" w:hAnsi="仿宋" w:eastAsia="仿宋" w:cs="仿宋"/>
          <w:color w:val="auto"/>
          <w:sz w:val="24"/>
          <w:highlight w:val="none"/>
          <w:u w:val="dotted"/>
        </w:rPr>
        <w:t xml:space="preserve">是/否 </w:t>
      </w:r>
      <w:r>
        <w:rPr>
          <w:rFonts w:hint="eastAsia" w:ascii="仿宋" w:hAnsi="仿宋" w:eastAsia="仿宋" w:cs="仿宋"/>
          <w:color w:val="auto"/>
          <w:sz w:val="24"/>
          <w:highlight w:val="none"/>
        </w:rPr>
        <w:t>公告期限：</w:t>
      </w:r>
      <w:r>
        <w:rPr>
          <w:rFonts w:hint="eastAsia" w:ascii="仿宋" w:hAnsi="仿宋" w:eastAsia="仿宋" w:cs="仿宋"/>
          <w:color w:val="auto"/>
          <w:sz w:val="24"/>
          <w:highlight w:val="none"/>
          <w:u w:val="dotted"/>
        </w:rPr>
        <w:t xml:space="preserve">                        </w:t>
      </w:r>
    </w:p>
    <w:p w14:paraId="30C3B546">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三、质疑基本情况</w:t>
      </w:r>
    </w:p>
    <w:p w14:paraId="6D848F90">
      <w:pPr>
        <w:spacing w:line="360" w:lineRule="auto"/>
        <w:ind w:firstLine="480" w:firstLineChars="200"/>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投诉人于</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年</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月</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日,向</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提出质疑，质疑事项为：</w:t>
      </w:r>
      <w:r>
        <w:rPr>
          <w:rFonts w:hint="eastAsia" w:ascii="仿宋" w:hAnsi="仿宋" w:eastAsia="仿宋" w:cs="仿宋"/>
          <w:color w:val="auto"/>
          <w:sz w:val="24"/>
          <w:highlight w:val="none"/>
          <w:u w:val="dotted"/>
        </w:rPr>
        <w:t xml:space="preserve">                                </w:t>
      </w:r>
    </w:p>
    <w:p w14:paraId="7F68C9D9">
      <w:pPr>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 xml:space="preserve">  </w:t>
      </w:r>
    </w:p>
    <w:p w14:paraId="12BD79D4">
      <w:pPr>
        <w:spacing w:line="360" w:lineRule="auto"/>
        <w:ind w:firstLine="360" w:firstLineChars="150"/>
        <w:rPr>
          <w:rFonts w:hint="eastAsia" w:ascii="仿宋" w:hAnsi="仿宋" w:eastAsia="仿宋" w:cs="仿宋"/>
          <w:color w:val="auto"/>
          <w:sz w:val="24"/>
          <w:highlight w:val="none"/>
        </w:rPr>
      </w:pPr>
      <w:r>
        <w:rPr>
          <w:rFonts w:hint="eastAsia" w:ascii="仿宋" w:hAnsi="仿宋" w:eastAsia="仿宋" w:cs="仿宋"/>
          <w:color w:val="auto"/>
          <w:sz w:val="24"/>
          <w:highlight w:val="none"/>
          <w:u w:val="dotted"/>
        </w:rPr>
        <w:t>采购人/代理机构</w:t>
      </w:r>
      <w:r>
        <w:rPr>
          <w:rFonts w:hint="eastAsia" w:ascii="仿宋" w:hAnsi="仿宋" w:eastAsia="仿宋" w:cs="仿宋"/>
          <w:color w:val="auto"/>
          <w:sz w:val="24"/>
          <w:highlight w:val="none"/>
        </w:rPr>
        <w:t>于</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年</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月</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日,就质疑事项作出了答复/没有在法定期限内作出答复。</w:t>
      </w:r>
    </w:p>
    <w:p w14:paraId="561A8435">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四、投诉事项具体内容</w:t>
      </w:r>
    </w:p>
    <w:p w14:paraId="2D566C3D">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投诉事项 1：</w:t>
      </w:r>
      <w:r>
        <w:rPr>
          <w:rFonts w:hint="eastAsia" w:ascii="仿宋" w:hAnsi="仿宋" w:eastAsia="仿宋" w:cs="仿宋"/>
          <w:color w:val="auto"/>
          <w:sz w:val="24"/>
          <w:highlight w:val="none"/>
          <w:u w:val="dotted"/>
        </w:rPr>
        <w:t xml:space="preserve">                                       </w:t>
      </w:r>
    </w:p>
    <w:p w14:paraId="6D162C80">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事实依据：</w:t>
      </w:r>
      <w:r>
        <w:rPr>
          <w:rFonts w:hint="eastAsia" w:ascii="仿宋" w:hAnsi="仿宋" w:eastAsia="仿宋" w:cs="仿宋"/>
          <w:color w:val="auto"/>
          <w:sz w:val="24"/>
          <w:highlight w:val="none"/>
          <w:u w:val="dotted"/>
        </w:rPr>
        <w:t xml:space="preserve">                                         </w:t>
      </w:r>
    </w:p>
    <w:p w14:paraId="39ED69F1">
      <w:pPr>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u w:val="dotted"/>
        </w:rPr>
        <w:t xml:space="preserve">                                                      </w:t>
      </w:r>
    </w:p>
    <w:p w14:paraId="5A5AD91F">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法律依据：</w:t>
      </w:r>
      <w:r>
        <w:rPr>
          <w:rFonts w:hint="eastAsia" w:ascii="仿宋" w:hAnsi="仿宋" w:eastAsia="仿宋" w:cs="仿宋"/>
          <w:color w:val="auto"/>
          <w:sz w:val="24"/>
          <w:highlight w:val="none"/>
          <w:u w:val="dotted"/>
        </w:rPr>
        <w:t xml:space="preserve">                                          </w:t>
      </w:r>
    </w:p>
    <w:p w14:paraId="491A149E">
      <w:pPr>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u w:val="dotted"/>
        </w:rPr>
        <w:t xml:space="preserve">                                                      </w:t>
      </w:r>
    </w:p>
    <w:p w14:paraId="3DC5E9F8">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投诉事项2</w:t>
      </w:r>
    </w:p>
    <w:p w14:paraId="109CAD86">
      <w:pPr>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w:t>
      </w:r>
    </w:p>
    <w:p w14:paraId="43F69D35">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五、与投诉事项相关的投诉请求</w:t>
      </w:r>
    </w:p>
    <w:p w14:paraId="1E251556">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请求：</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 xml:space="preserve">                                                                                               </w:t>
      </w:r>
    </w:p>
    <w:p w14:paraId="14B99AD0">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签字(签章)：                   公章：                      </w:t>
      </w:r>
    </w:p>
    <w:p w14:paraId="5BB97F2A">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日期：    </w:t>
      </w:r>
    </w:p>
    <w:p w14:paraId="68CC0B16">
      <w:pPr>
        <w:spacing w:line="360" w:lineRule="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投诉书制作说明：</w:t>
      </w:r>
    </w:p>
    <w:p w14:paraId="52555B6A">
      <w:pPr>
        <w:widowControl/>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sz w:val="24"/>
          <w:highlight w:val="none"/>
        </w:rPr>
        <w:t>1.投诉人提起投诉时，应当提交投诉书和必要的证明材料，并按照被投诉人和与投诉事项有关的供应商数量提供投诉书副本。</w:t>
      </w:r>
    </w:p>
    <w:p w14:paraId="11D72D5F">
      <w:pPr>
        <w:widowControl/>
        <w:spacing w:line="360" w:lineRule="auto"/>
        <w:ind w:firstLine="480" w:firstLineChars="200"/>
        <w:jc w:val="left"/>
        <w:rPr>
          <w:rFonts w:hint="eastAsia" w:ascii="仿宋" w:hAnsi="仿宋" w:eastAsia="仿宋" w:cs="仿宋"/>
          <w:color w:val="auto"/>
          <w:kern w:val="0"/>
          <w:sz w:val="24"/>
          <w:highlight w:val="none"/>
        </w:rPr>
      </w:pPr>
      <w:r>
        <w:rPr>
          <w:rFonts w:hint="eastAsia" w:ascii="仿宋" w:hAnsi="仿宋" w:eastAsia="仿宋" w:cs="仿宋"/>
          <w:color w:val="auto"/>
          <w:sz w:val="24"/>
          <w:highlight w:val="none"/>
        </w:rPr>
        <w:t>2.投诉人若委托代理人进行投诉的，投诉书应按照要求列明“授权代表”的有关内容，并在附件中提交由</w:t>
      </w:r>
      <w:r>
        <w:rPr>
          <w:rFonts w:hint="eastAsia" w:ascii="仿宋" w:hAnsi="仿宋" w:eastAsia="仿宋" w:cs="仿宋"/>
          <w:color w:val="auto"/>
          <w:kern w:val="0"/>
          <w:sz w:val="24"/>
          <w:highlight w:val="none"/>
        </w:rPr>
        <w:t>投诉人签署的授权委托书。授权委托书应当载明代理人的姓名或者名称、代理事项、具体权限、期限和相关事项。</w:t>
      </w:r>
    </w:p>
    <w:p w14:paraId="1D125D70">
      <w:pPr>
        <w:widowControl/>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3.投诉人若对项目的某一分包进行投诉，投诉书应列明具体分包号。</w:t>
      </w:r>
    </w:p>
    <w:p w14:paraId="34FD9B9B">
      <w:pPr>
        <w:widowControl/>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4.投诉书应简要列明质疑事项，质疑函、质疑答复等作为附件材料提供。</w:t>
      </w:r>
    </w:p>
    <w:p w14:paraId="1D7B3BE8">
      <w:pPr>
        <w:widowControl/>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5.投诉书的投诉事项应具体、明确，并有必要的事实依据和法律依据。</w:t>
      </w:r>
    </w:p>
    <w:p w14:paraId="3071CF3D">
      <w:pPr>
        <w:widowControl/>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6.投诉书的投诉请求应与投诉事项相关。</w:t>
      </w:r>
    </w:p>
    <w:p w14:paraId="4849861E">
      <w:pPr>
        <w:widowControl/>
        <w:spacing w:line="360" w:lineRule="auto"/>
        <w:ind w:firstLine="480" w:firstLineChars="200"/>
        <w:jc w:val="left"/>
        <w:rPr>
          <w:rFonts w:hint="eastAsia" w:ascii="仿宋" w:hAnsi="仿宋" w:eastAsia="仿宋" w:cs="仿宋"/>
          <w:color w:val="auto"/>
          <w:kern w:val="0"/>
          <w:sz w:val="24"/>
          <w:highlight w:val="none"/>
        </w:rPr>
      </w:pPr>
      <w:r>
        <w:rPr>
          <w:rFonts w:hint="eastAsia" w:ascii="仿宋" w:hAnsi="仿宋" w:eastAsia="仿宋" w:cs="仿宋"/>
          <w:color w:val="auto"/>
          <w:sz w:val="24"/>
          <w:highlight w:val="none"/>
        </w:rPr>
        <w:t>7.投诉人为自然人的，投诉书应当由本人签字；投诉人为法人或者其他组织的，投诉书应当由法定代表人、主要负责人，或者其授权代表签字或者盖章，并加盖公章。</w:t>
      </w:r>
    </w:p>
    <w:p w14:paraId="1A75AB1B">
      <w:pPr>
        <w:autoSpaceDE w:val="0"/>
        <w:autoSpaceDN w:val="0"/>
        <w:jc w:val="center"/>
        <w:rPr>
          <w:rFonts w:hint="eastAsia" w:ascii="仿宋" w:hAnsi="仿宋" w:eastAsia="仿宋" w:cs="仿宋"/>
          <w:b/>
          <w:color w:val="auto"/>
          <w:spacing w:val="6"/>
          <w:sz w:val="32"/>
          <w:szCs w:val="32"/>
          <w:highlight w:val="none"/>
        </w:rPr>
      </w:pPr>
    </w:p>
    <w:p w14:paraId="47DA2EF5">
      <w:pPr>
        <w:autoSpaceDE/>
        <w:autoSpaceDN/>
        <w:jc w:val="left"/>
        <w:rPr>
          <w:rFonts w:hint="eastAsia" w:ascii="仿宋" w:hAnsi="仿宋" w:eastAsia="仿宋" w:cs="仿宋"/>
          <w:b/>
          <w:color w:val="auto"/>
          <w:spacing w:val="6"/>
          <w:sz w:val="32"/>
          <w:szCs w:val="32"/>
          <w:highlight w:val="none"/>
        </w:rPr>
      </w:pPr>
      <w:r>
        <w:rPr>
          <w:rFonts w:hint="eastAsia" w:ascii="仿宋" w:hAnsi="仿宋" w:eastAsia="仿宋" w:cs="仿宋"/>
          <w:b/>
          <w:color w:val="auto"/>
          <w:spacing w:val="6"/>
          <w:sz w:val="32"/>
          <w:szCs w:val="32"/>
          <w:highlight w:val="none"/>
        </w:rPr>
        <w:br w:type="page"/>
      </w:r>
    </w:p>
    <w:p w14:paraId="4C65DFE0">
      <w:pPr>
        <w:autoSpaceDE w:val="0"/>
        <w:autoSpaceDN w:val="0"/>
        <w:jc w:val="center"/>
        <w:rPr>
          <w:rFonts w:hint="eastAsia" w:ascii="仿宋" w:hAnsi="仿宋" w:eastAsia="仿宋" w:cs="仿宋"/>
          <w:b/>
          <w:bCs/>
          <w:color w:val="auto"/>
          <w:sz w:val="32"/>
          <w:szCs w:val="32"/>
          <w:highlight w:val="none"/>
        </w:rPr>
      </w:pPr>
      <w:r>
        <w:rPr>
          <w:rFonts w:hint="eastAsia" w:ascii="仿宋" w:hAnsi="仿宋" w:eastAsia="仿宋" w:cs="仿宋"/>
          <w:b/>
          <w:color w:val="auto"/>
          <w:spacing w:val="6"/>
          <w:sz w:val="32"/>
          <w:szCs w:val="32"/>
          <w:highlight w:val="none"/>
        </w:rPr>
        <w:t>附件4：</w:t>
      </w:r>
      <w:r>
        <w:rPr>
          <w:rFonts w:hint="eastAsia" w:ascii="仿宋" w:hAnsi="仿宋" w:eastAsia="仿宋" w:cs="仿宋"/>
          <w:b/>
          <w:bCs/>
          <w:color w:val="auto"/>
          <w:sz w:val="32"/>
          <w:szCs w:val="32"/>
          <w:highlight w:val="none"/>
        </w:rPr>
        <w:t>业务专用章使用说明函</w:t>
      </w:r>
    </w:p>
    <w:p w14:paraId="40E7C7AE">
      <w:pPr>
        <w:spacing w:line="360" w:lineRule="auto"/>
        <w:rPr>
          <w:rFonts w:hint="eastAsia" w:ascii="仿宋" w:hAnsi="仿宋" w:eastAsia="仿宋" w:cs="仿宋"/>
          <w:color w:val="auto"/>
          <w:sz w:val="24"/>
          <w:highlight w:val="none"/>
          <w:u w:val="single"/>
        </w:rPr>
      </w:pPr>
    </w:p>
    <w:p w14:paraId="79E93652">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u w:val="single"/>
        </w:rPr>
        <w:t>（采购人）、（采购代理机构）：</w:t>
      </w:r>
    </w:p>
    <w:p w14:paraId="2693B942">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kern w:val="0"/>
          <w:sz w:val="24"/>
          <w:highlight w:val="none"/>
          <w:lang w:val="zh-CN"/>
        </w:rPr>
        <w:t>我方</w:t>
      </w:r>
      <w:r>
        <w:rPr>
          <w:rFonts w:hint="eastAsia" w:ascii="仿宋" w:hAnsi="仿宋" w:eastAsia="仿宋" w:cs="仿宋"/>
          <w:color w:val="auto"/>
          <w:kern w:val="0"/>
          <w:sz w:val="24"/>
          <w:highlight w:val="none"/>
          <w:u w:val="single"/>
          <w:lang w:val="zh-CN"/>
        </w:rPr>
        <w:t xml:space="preserve">                         </w:t>
      </w:r>
      <w:r>
        <w:rPr>
          <w:rFonts w:hint="eastAsia" w:ascii="仿宋" w:hAnsi="仿宋" w:eastAsia="仿宋" w:cs="仿宋"/>
          <w:color w:val="auto"/>
          <w:sz w:val="24"/>
          <w:highlight w:val="none"/>
        </w:rPr>
        <w:t>(投标人全称)是中华人民共和国依法登记注册的合法企业，</w:t>
      </w:r>
      <w:r>
        <w:rPr>
          <w:rFonts w:hint="eastAsia" w:ascii="仿宋" w:hAnsi="仿宋" w:eastAsia="仿宋" w:cs="仿宋"/>
          <w:bCs/>
          <w:color w:val="auto"/>
          <w:sz w:val="24"/>
          <w:highlight w:val="none"/>
        </w:rPr>
        <w:t>在参加</w:t>
      </w:r>
      <w:r>
        <w:rPr>
          <w:rFonts w:hint="eastAsia" w:ascii="仿宋" w:hAnsi="仿宋" w:eastAsia="仿宋" w:cs="仿宋"/>
          <w:color w:val="auto"/>
          <w:sz w:val="24"/>
          <w:highlight w:val="none"/>
        </w:rPr>
        <w:t>你方组织的（项目名称）【招标编号：（采购编号）】</w:t>
      </w:r>
      <w:r>
        <w:rPr>
          <w:rFonts w:hint="eastAsia" w:ascii="仿宋" w:hAnsi="仿宋" w:eastAsia="仿宋" w:cs="仿宋"/>
          <w:bCs/>
          <w:color w:val="auto"/>
          <w:sz w:val="24"/>
          <w:highlight w:val="none"/>
        </w:rPr>
        <w:t>投标活动中作如下说明：</w:t>
      </w:r>
      <w:r>
        <w:rPr>
          <w:rFonts w:hint="eastAsia" w:ascii="仿宋" w:hAnsi="仿宋" w:eastAsia="仿宋" w:cs="仿宋"/>
          <w:color w:val="auto"/>
          <w:sz w:val="24"/>
          <w:highlight w:val="none"/>
        </w:rPr>
        <w:t xml:space="preserve">我方所使用的“XX专用章”与法定名称章具有同等的法律效力，对使用“XX专用章”的行为予以完全承认，并愿意承担相应责任。   </w:t>
      </w:r>
    </w:p>
    <w:p w14:paraId="6534A7C5">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特此说明。</w:t>
      </w:r>
    </w:p>
    <w:p w14:paraId="7BCC1A51">
      <w:pPr>
        <w:spacing w:line="360" w:lineRule="auto"/>
        <w:ind w:firstLine="494"/>
        <w:rPr>
          <w:rFonts w:hint="eastAsia" w:ascii="仿宋" w:hAnsi="仿宋" w:eastAsia="仿宋" w:cs="仿宋"/>
          <w:color w:val="auto"/>
          <w:sz w:val="24"/>
          <w:highlight w:val="none"/>
        </w:rPr>
      </w:pPr>
    </w:p>
    <w:p w14:paraId="729DC0D8">
      <w:pPr>
        <w:spacing w:line="360" w:lineRule="auto"/>
        <w:ind w:firstLine="494"/>
        <w:rPr>
          <w:rFonts w:hint="eastAsia" w:ascii="仿宋" w:hAnsi="仿宋" w:eastAsia="仿宋" w:cs="仿宋"/>
          <w:color w:val="auto"/>
          <w:sz w:val="24"/>
          <w:highlight w:val="none"/>
        </w:rPr>
      </w:pPr>
    </w:p>
    <w:p w14:paraId="579D2806">
      <w:pPr>
        <w:spacing w:line="360" w:lineRule="auto"/>
        <w:ind w:firstLine="494"/>
        <w:rPr>
          <w:rFonts w:hint="eastAsia" w:ascii="仿宋" w:hAnsi="仿宋" w:eastAsia="仿宋" w:cs="仿宋"/>
          <w:color w:val="auto"/>
          <w:sz w:val="24"/>
          <w:highlight w:val="none"/>
        </w:rPr>
      </w:pPr>
    </w:p>
    <w:p w14:paraId="69143BA4">
      <w:pPr>
        <w:spacing w:line="360" w:lineRule="auto"/>
        <w:ind w:firstLine="494"/>
        <w:rPr>
          <w:rFonts w:hint="eastAsia" w:ascii="仿宋" w:hAnsi="仿宋" w:eastAsia="仿宋" w:cs="仿宋"/>
          <w:color w:val="auto"/>
          <w:sz w:val="24"/>
          <w:highlight w:val="none"/>
        </w:rPr>
      </w:pPr>
    </w:p>
    <w:p w14:paraId="06F85905">
      <w:pPr>
        <w:spacing w:line="360" w:lineRule="auto"/>
        <w:ind w:right="480" w:firstLine="4080" w:firstLineChars="1700"/>
        <w:rPr>
          <w:rFonts w:hint="eastAsia" w:ascii="仿宋" w:hAnsi="仿宋" w:eastAsia="仿宋" w:cs="仿宋"/>
          <w:color w:val="auto"/>
          <w:sz w:val="24"/>
          <w:highlight w:val="none"/>
        </w:rPr>
      </w:pPr>
      <w:r>
        <w:rPr>
          <w:rFonts w:hint="eastAsia" w:ascii="仿宋" w:hAnsi="仿宋" w:eastAsia="仿宋" w:cs="仿宋"/>
          <w:color w:val="auto"/>
          <w:sz w:val="24"/>
          <w:highlight w:val="none"/>
        </w:rPr>
        <w:t>投标单位（法定名称章）：</w:t>
      </w:r>
    </w:p>
    <w:p w14:paraId="3EEA8048">
      <w:pPr>
        <w:ind w:right="1440" w:firstLine="494"/>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日期：       年     月     日</w:t>
      </w:r>
    </w:p>
    <w:p w14:paraId="71B2A1E3">
      <w:pPr>
        <w:rPr>
          <w:rFonts w:hint="eastAsia" w:ascii="仿宋" w:hAnsi="仿宋" w:eastAsia="仿宋" w:cs="仿宋"/>
          <w:color w:val="auto"/>
          <w:sz w:val="24"/>
          <w:highlight w:val="none"/>
        </w:rPr>
      </w:pPr>
      <w:r>
        <w:rPr>
          <w:rFonts w:hint="eastAsia" w:ascii="仿宋" w:hAnsi="仿宋" w:eastAsia="仿宋" w:cs="仿宋"/>
          <w:b/>
          <w:bCs/>
          <w:color w:val="auto"/>
          <w:sz w:val="24"/>
          <w:highlight w:val="none"/>
        </w:rPr>
        <w:t>附：</w:t>
      </w:r>
    </w:p>
    <w:p w14:paraId="2E1BDE0F">
      <w:pPr>
        <w:spacing w:line="360" w:lineRule="auto"/>
        <w:rPr>
          <w:rFonts w:hint="eastAsia" w:ascii="仿宋" w:hAnsi="仿宋" w:eastAsia="仿宋" w:cs="仿宋"/>
          <w:bCs/>
          <w:color w:val="auto"/>
          <w:sz w:val="24"/>
          <w:highlight w:val="none"/>
        </w:rPr>
      </w:pPr>
      <w:r>
        <w:rPr>
          <w:rFonts w:hint="eastAsia" w:ascii="仿宋" w:hAnsi="仿宋" w:eastAsia="仿宋" w:cs="仿宋"/>
          <w:b/>
          <w:bCs/>
          <w:color w:val="auto"/>
          <w:sz w:val="24"/>
          <w:highlight w:val="none"/>
        </w:rPr>
        <mc:AlternateContent>
          <mc:Choice Requires="wps">
            <w:drawing>
              <wp:anchor distT="0" distB="0" distL="114300" distR="114300" simplePos="0" relativeHeight="251659264" behindDoc="1" locked="0" layoutInCell="1" allowOverlap="1">
                <wp:simplePos x="0" y="0"/>
                <wp:positionH relativeFrom="column">
                  <wp:posOffset>3034030</wp:posOffset>
                </wp:positionH>
                <wp:positionV relativeFrom="paragraph">
                  <wp:posOffset>356235</wp:posOffset>
                </wp:positionV>
                <wp:extent cx="2704465" cy="2253615"/>
                <wp:effectExtent l="10160" t="13335" r="9525" b="9525"/>
                <wp:wrapNone/>
                <wp:docPr id="3" name="Rectangle 17"/>
                <wp:cNvGraphicFramePr/>
                <a:graphic xmlns:a="http://schemas.openxmlformats.org/drawingml/2006/main">
                  <a:graphicData uri="http://schemas.microsoft.com/office/word/2010/wordprocessingShape">
                    <wps:wsp>
                      <wps:cNvSpPr>
                        <a:spLocks noChangeArrowheads="1"/>
                      </wps:cNvSpPr>
                      <wps:spPr bwMode="auto">
                        <a:xfrm>
                          <a:off x="0" y="0"/>
                          <a:ext cx="2704465"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Rectangle 17" o:spid="_x0000_s1026" o:spt="1" style="position:absolute;left:0pt;margin-left:238.9pt;margin-top:28.05pt;height:177.45pt;width:212.95pt;z-index:-251657216;mso-width-relative:page;mso-height-relative:page;" fillcolor="#FFFFFF" filled="t" stroked="t" coordsize="21600,21600" o:gfxdata="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D1kA8/2AAAAAoBAAAPAAAAAAAAAAEAIAAAACIAAABkcnMvZG93bnJldi54bWxQSwECFAAU&#10;AAAACACHTuJA4teYCSoCAAB0BAAADgAAAAAAAAABACAAAAAnAQAAZHJzL2Uyb0RvYy54bWxQSwUG&#10;AAAAAAYABgBZAQAAwwUAAAAA&#10;">
                <v:fill on="t" focussize="0,0"/>
                <v:stroke color="#000000" miterlimit="2" joinstyle="miter"/>
                <v:imagedata o:title=""/>
                <o:lock v:ext="edit" aspectratio="f"/>
              </v:rect>
            </w:pict>
          </mc:Fallback>
        </mc:AlternateContent>
      </w:r>
      <w:r>
        <w:rPr>
          <w:rFonts w:hint="eastAsia" w:ascii="仿宋" w:hAnsi="仿宋" w:eastAsia="仿宋" w:cs="仿宋"/>
          <w:b/>
          <w:bCs/>
          <w:color w:val="auto"/>
          <w:sz w:val="24"/>
          <w:highlight w:val="none"/>
        </w:rPr>
        <mc:AlternateContent>
          <mc:Choice Requires="wps">
            <w:drawing>
              <wp:anchor distT="0" distB="0" distL="114300" distR="114300" simplePos="0" relativeHeight="251660288" behindDoc="1" locked="0" layoutInCell="1" allowOverlap="1">
                <wp:simplePos x="0" y="0"/>
                <wp:positionH relativeFrom="column">
                  <wp:posOffset>-91440</wp:posOffset>
                </wp:positionH>
                <wp:positionV relativeFrom="paragraph">
                  <wp:posOffset>384810</wp:posOffset>
                </wp:positionV>
                <wp:extent cx="2647950" cy="2253615"/>
                <wp:effectExtent l="8890" t="13335" r="10160" b="9525"/>
                <wp:wrapNone/>
                <wp:docPr id="4" name="Rectangle 16"/>
                <wp:cNvGraphicFramePr/>
                <a:graphic xmlns:a="http://schemas.openxmlformats.org/drawingml/2006/main">
                  <a:graphicData uri="http://schemas.microsoft.com/office/word/2010/wordprocessingShape">
                    <wps:wsp>
                      <wps:cNvSpPr>
                        <a:spLocks noChangeArrowheads="1"/>
                      </wps:cNvSpPr>
                      <wps:spPr bwMode="auto">
                        <a:xfrm>
                          <a:off x="0" y="0"/>
                          <a:ext cx="2647950"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Rectangle 16" o:spid="_x0000_s1026" o:spt="1" style="position:absolute;left:0pt;margin-left:-7.2pt;margin-top:30.3pt;height:177.45pt;width:208.5pt;z-index:-251656192;mso-width-relative:page;mso-height-relative:page;" fillcolor="#FFFFFF" filled="t" stroked="t" coordsize="21600,21600" o:gfxdata="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AZjEem2AAAAAoBAAAPAAAAAAAAAAEAIAAAACIAAABkcnMvZG93bnJldi54bWxQSwECFAAU&#10;AAAACACHTuJAd4J9RCoCAAB0BAAADgAAAAAAAAABACAAAAAnAQAAZHJzL2Uyb0RvYy54bWxQSwUG&#10;AAAAAAYABgBZAQAAwwUAAAAA&#10;">
                <v:fill on="t" focussize="0,0"/>
                <v:stroke color="#000000" miterlimit="2" joinstyle="miter"/>
                <v:imagedata o:title=""/>
                <o:lock v:ext="edit" aspectratio="f"/>
              </v:rect>
            </w:pict>
          </mc:Fallback>
        </mc:AlternateContent>
      </w:r>
      <w:r>
        <w:rPr>
          <w:rFonts w:hint="eastAsia" w:ascii="仿宋" w:hAnsi="仿宋" w:eastAsia="仿宋" w:cs="仿宋"/>
          <w:color w:val="auto"/>
          <w:sz w:val="24"/>
          <w:highlight w:val="none"/>
        </w:rPr>
        <w:t>投标单位法定名称章（印模）                投标单位“XX专用章”（印模）</w:t>
      </w:r>
    </w:p>
    <w:p w14:paraId="74574D01">
      <w:pPr>
        <w:autoSpaceDE w:val="0"/>
        <w:autoSpaceDN w:val="0"/>
        <w:jc w:val="center"/>
        <w:rPr>
          <w:rFonts w:hint="eastAsia" w:ascii="仿宋" w:hAnsi="仿宋" w:eastAsia="仿宋" w:cs="仿宋"/>
          <w:b/>
          <w:color w:val="auto"/>
          <w:spacing w:val="6"/>
          <w:sz w:val="32"/>
          <w:szCs w:val="32"/>
          <w:highlight w:val="none"/>
        </w:rPr>
      </w:pPr>
    </w:p>
    <w:p w14:paraId="12472987">
      <w:pPr>
        <w:autoSpaceDE w:val="0"/>
        <w:autoSpaceDN w:val="0"/>
        <w:jc w:val="center"/>
        <w:rPr>
          <w:rFonts w:hint="eastAsia" w:ascii="仿宋" w:hAnsi="仿宋" w:eastAsia="仿宋" w:cs="仿宋"/>
          <w:b/>
          <w:color w:val="auto"/>
          <w:spacing w:val="6"/>
          <w:sz w:val="32"/>
          <w:szCs w:val="32"/>
          <w:highlight w:val="none"/>
        </w:rPr>
      </w:pPr>
    </w:p>
    <w:p w14:paraId="40952730">
      <w:pPr>
        <w:autoSpaceDE w:val="0"/>
        <w:autoSpaceDN w:val="0"/>
        <w:jc w:val="center"/>
        <w:rPr>
          <w:rFonts w:hint="eastAsia" w:ascii="仿宋" w:hAnsi="仿宋" w:eastAsia="仿宋" w:cs="仿宋"/>
          <w:b/>
          <w:color w:val="auto"/>
          <w:spacing w:val="6"/>
          <w:sz w:val="32"/>
          <w:szCs w:val="32"/>
          <w:highlight w:val="none"/>
        </w:rPr>
      </w:pPr>
    </w:p>
    <w:p w14:paraId="14C0A765">
      <w:pPr>
        <w:autoSpaceDE w:val="0"/>
        <w:autoSpaceDN w:val="0"/>
        <w:jc w:val="center"/>
        <w:rPr>
          <w:rFonts w:hint="eastAsia" w:ascii="仿宋" w:hAnsi="仿宋" w:eastAsia="仿宋" w:cs="仿宋"/>
          <w:b/>
          <w:color w:val="auto"/>
          <w:spacing w:val="6"/>
          <w:sz w:val="32"/>
          <w:szCs w:val="32"/>
          <w:highlight w:val="none"/>
        </w:rPr>
      </w:pPr>
    </w:p>
    <w:p w14:paraId="03F6D7F9">
      <w:pPr>
        <w:autoSpaceDE w:val="0"/>
        <w:autoSpaceDN w:val="0"/>
        <w:jc w:val="center"/>
        <w:rPr>
          <w:rFonts w:hint="eastAsia" w:ascii="仿宋" w:hAnsi="仿宋" w:eastAsia="仿宋" w:cs="仿宋"/>
          <w:b/>
          <w:color w:val="auto"/>
          <w:spacing w:val="6"/>
          <w:sz w:val="32"/>
          <w:szCs w:val="32"/>
          <w:highlight w:val="none"/>
        </w:rPr>
      </w:pPr>
    </w:p>
    <w:p w14:paraId="4D557FCA">
      <w:pPr>
        <w:autoSpaceDE w:val="0"/>
        <w:autoSpaceDN w:val="0"/>
        <w:jc w:val="center"/>
        <w:rPr>
          <w:rFonts w:hint="eastAsia" w:ascii="仿宋" w:hAnsi="仿宋" w:eastAsia="仿宋" w:cs="仿宋"/>
          <w:b/>
          <w:color w:val="auto"/>
          <w:spacing w:val="6"/>
          <w:sz w:val="32"/>
          <w:szCs w:val="32"/>
          <w:highlight w:val="none"/>
        </w:rPr>
      </w:pPr>
    </w:p>
    <w:p w14:paraId="747D5734">
      <w:pPr>
        <w:autoSpaceDE w:val="0"/>
        <w:autoSpaceDN w:val="0"/>
        <w:jc w:val="center"/>
        <w:rPr>
          <w:rFonts w:hint="eastAsia" w:ascii="仿宋" w:hAnsi="仿宋" w:eastAsia="仿宋" w:cs="仿宋"/>
          <w:b/>
          <w:color w:val="auto"/>
          <w:spacing w:val="6"/>
          <w:sz w:val="32"/>
          <w:szCs w:val="32"/>
          <w:highlight w:val="none"/>
        </w:rPr>
      </w:pPr>
    </w:p>
    <w:p w14:paraId="6CFA4C0C">
      <w:pPr>
        <w:autoSpaceDE w:val="0"/>
        <w:autoSpaceDN w:val="0"/>
        <w:jc w:val="center"/>
        <w:rPr>
          <w:rFonts w:hint="eastAsia" w:ascii="仿宋" w:hAnsi="仿宋" w:eastAsia="仿宋" w:cs="仿宋"/>
          <w:b/>
          <w:color w:val="auto"/>
          <w:spacing w:val="6"/>
          <w:sz w:val="32"/>
          <w:szCs w:val="32"/>
          <w:highlight w:val="none"/>
        </w:rPr>
      </w:pPr>
    </w:p>
    <w:p w14:paraId="7C945D75">
      <w:pPr>
        <w:autoSpaceDE w:val="0"/>
        <w:autoSpaceDN w:val="0"/>
        <w:jc w:val="center"/>
        <w:rPr>
          <w:rFonts w:hint="eastAsia" w:ascii="仿宋" w:hAnsi="仿宋" w:eastAsia="仿宋" w:cs="仿宋"/>
          <w:b/>
          <w:color w:val="auto"/>
          <w:spacing w:val="6"/>
          <w:sz w:val="32"/>
          <w:szCs w:val="32"/>
          <w:highlight w:val="none"/>
        </w:rPr>
      </w:pPr>
    </w:p>
    <w:p w14:paraId="1473A348">
      <w:pPr>
        <w:autoSpaceDE w:val="0"/>
        <w:autoSpaceDN w:val="0"/>
        <w:jc w:val="center"/>
        <w:rPr>
          <w:rFonts w:hint="eastAsia" w:ascii="仿宋" w:hAnsi="仿宋" w:eastAsia="仿宋" w:cs="仿宋"/>
          <w:b/>
          <w:color w:val="auto"/>
          <w:spacing w:val="6"/>
          <w:sz w:val="32"/>
          <w:szCs w:val="32"/>
          <w:highlight w:val="none"/>
        </w:rPr>
      </w:pPr>
    </w:p>
    <w:p w14:paraId="5B87A595">
      <w:pPr>
        <w:autoSpaceDE/>
        <w:autoSpaceDN/>
        <w:jc w:val="left"/>
        <w:rPr>
          <w:rFonts w:hint="eastAsia" w:ascii="仿宋" w:hAnsi="仿宋" w:eastAsia="仿宋" w:cs="仿宋"/>
          <w:b/>
          <w:color w:val="auto"/>
          <w:spacing w:val="6"/>
          <w:sz w:val="32"/>
          <w:szCs w:val="32"/>
          <w:highlight w:val="none"/>
        </w:rPr>
      </w:pPr>
      <w:r>
        <w:rPr>
          <w:rFonts w:hint="eastAsia" w:ascii="仿宋" w:hAnsi="仿宋" w:eastAsia="仿宋" w:cs="仿宋"/>
          <w:b/>
          <w:color w:val="auto"/>
          <w:spacing w:val="6"/>
          <w:sz w:val="32"/>
          <w:szCs w:val="32"/>
          <w:highlight w:val="none"/>
        </w:rPr>
        <w:br w:type="page"/>
      </w:r>
    </w:p>
    <w:p w14:paraId="053887FC">
      <w:pPr>
        <w:autoSpaceDE w:val="0"/>
        <w:autoSpaceDN w:val="0"/>
        <w:jc w:val="center"/>
        <w:rPr>
          <w:rFonts w:hint="eastAsia" w:ascii="仿宋" w:hAnsi="仿宋" w:eastAsia="仿宋" w:cs="仿宋"/>
          <w:b/>
          <w:color w:val="auto"/>
          <w:kern w:val="0"/>
          <w:sz w:val="32"/>
          <w:szCs w:val="32"/>
          <w:highlight w:val="none"/>
          <w:lang w:val="zh-CN"/>
        </w:rPr>
      </w:pPr>
      <w:r>
        <w:rPr>
          <w:rFonts w:hint="eastAsia" w:ascii="仿宋" w:hAnsi="仿宋" w:eastAsia="仿宋" w:cs="仿宋"/>
          <w:b/>
          <w:color w:val="auto"/>
          <w:spacing w:val="6"/>
          <w:sz w:val="32"/>
          <w:szCs w:val="32"/>
          <w:highlight w:val="none"/>
        </w:rPr>
        <w:t>附件5：</w:t>
      </w:r>
      <w:r>
        <w:rPr>
          <w:rFonts w:hint="eastAsia" w:ascii="仿宋" w:hAnsi="仿宋" w:eastAsia="仿宋" w:cs="仿宋"/>
          <w:b/>
          <w:color w:val="auto"/>
          <w:kern w:val="0"/>
          <w:sz w:val="32"/>
          <w:szCs w:val="32"/>
          <w:highlight w:val="none"/>
          <w:lang w:val="zh-CN"/>
        </w:rPr>
        <w:t>联合协议</w:t>
      </w:r>
    </w:p>
    <w:p w14:paraId="04B866BD">
      <w:pPr>
        <w:widowControl/>
        <w:spacing w:line="360" w:lineRule="auto"/>
        <w:ind w:firstLine="482" w:firstLineChars="200"/>
        <w:jc w:val="left"/>
        <w:rPr>
          <w:rFonts w:hint="eastAsia" w:ascii="仿宋" w:hAnsi="仿宋" w:eastAsia="仿宋" w:cs="仿宋"/>
          <w:b/>
          <w:color w:val="auto"/>
          <w:sz w:val="24"/>
          <w:highlight w:val="none"/>
        </w:rPr>
      </w:pPr>
      <w:r>
        <w:rPr>
          <w:rFonts w:hint="eastAsia" w:ascii="仿宋" w:hAnsi="仿宋" w:eastAsia="仿宋" w:cs="仿宋"/>
          <w:b/>
          <w:color w:val="auto"/>
          <w:sz w:val="24"/>
          <w:highlight w:val="none"/>
        </w:rPr>
        <w:t>（以联合体形式投标的，提供联合协议；本项目不接受联合体投标或者投标人不以联合体形式投标的，则不需要提供）</w:t>
      </w:r>
    </w:p>
    <w:p w14:paraId="50B6536B">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u w:val="single"/>
        </w:rPr>
        <w:t>（联合体所有成员名称）</w:t>
      </w:r>
      <w:r>
        <w:rPr>
          <w:rFonts w:hint="eastAsia" w:ascii="仿宋" w:hAnsi="仿宋" w:eastAsia="仿宋" w:cs="仿宋"/>
          <w:color w:val="auto"/>
          <w:kern w:val="0"/>
          <w:sz w:val="24"/>
          <w:highlight w:val="none"/>
        </w:rPr>
        <w:t>自愿</w:t>
      </w:r>
      <w:r>
        <w:rPr>
          <w:rFonts w:hint="eastAsia" w:ascii="仿宋" w:hAnsi="仿宋" w:eastAsia="仿宋" w:cs="仿宋"/>
          <w:color w:val="auto"/>
          <w:kern w:val="0"/>
          <w:sz w:val="24"/>
          <w:highlight w:val="none"/>
          <w:lang w:val="zh-CN"/>
        </w:rPr>
        <w:t>组成一个联合体，以一个投标人的身份</w:t>
      </w:r>
      <w:r>
        <w:rPr>
          <w:rFonts w:hint="eastAsia" w:ascii="仿宋" w:hAnsi="仿宋" w:eastAsia="仿宋" w:cs="仿宋"/>
          <w:color w:val="auto"/>
          <w:kern w:val="0"/>
          <w:sz w:val="24"/>
          <w:highlight w:val="none"/>
        </w:rPr>
        <w:t>参加</w:t>
      </w:r>
      <w:r>
        <w:rPr>
          <w:rFonts w:hint="eastAsia" w:ascii="仿宋" w:hAnsi="仿宋" w:eastAsia="仿宋" w:cs="仿宋"/>
          <w:color w:val="auto"/>
          <w:sz w:val="24"/>
          <w:highlight w:val="none"/>
        </w:rPr>
        <w:t>（项目名称）【招标编号：（采购编号）】</w:t>
      </w:r>
      <w:r>
        <w:rPr>
          <w:rFonts w:hint="eastAsia" w:ascii="仿宋" w:hAnsi="仿宋" w:eastAsia="仿宋" w:cs="仿宋"/>
          <w:color w:val="auto"/>
          <w:kern w:val="0"/>
          <w:sz w:val="24"/>
          <w:highlight w:val="none"/>
          <w:lang w:val="zh-CN"/>
        </w:rPr>
        <w:t xml:space="preserve">投标。 </w:t>
      </w:r>
    </w:p>
    <w:p w14:paraId="35B55EDB">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一、各方一致决定，</w:t>
      </w:r>
      <w:r>
        <w:rPr>
          <w:rFonts w:hint="eastAsia" w:ascii="仿宋" w:hAnsi="仿宋" w:eastAsia="仿宋" w:cs="仿宋"/>
          <w:color w:val="auto"/>
          <w:kern w:val="0"/>
          <w:sz w:val="24"/>
          <w:highlight w:val="none"/>
          <w:u w:val="single"/>
        </w:rPr>
        <w:t>（某联合体成员名称）</w:t>
      </w:r>
      <w:r>
        <w:rPr>
          <w:rFonts w:hint="eastAsia" w:ascii="仿宋" w:hAnsi="仿宋" w:eastAsia="仿宋" w:cs="仿宋"/>
          <w:color w:val="auto"/>
          <w:kern w:val="0"/>
          <w:sz w:val="24"/>
          <w:highlight w:val="none"/>
        </w:rPr>
        <w:t>为联合体</w:t>
      </w:r>
      <w:r>
        <w:rPr>
          <w:rFonts w:hint="eastAsia" w:ascii="仿宋" w:hAnsi="仿宋" w:eastAsia="仿宋" w:cs="仿宋"/>
          <w:color w:val="auto"/>
          <w:kern w:val="0"/>
          <w:sz w:val="24"/>
          <w:highlight w:val="none"/>
          <w:lang w:val="zh-CN"/>
        </w:rPr>
        <w:t>牵头人</w:t>
      </w:r>
      <w:r>
        <w:rPr>
          <w:rFonts w:hint="eastAsia" w:ascii="仿宋" w:hAnsi="仿宋" w:eastAsia="仿宋" w:cs="仿宋"/>
          <w:color w:val="auto"/>
          <w:sz w:val="24"/>
          <w:highlight w:val="none"/>
        </w:rPr>
        <w:t>，代表所有联合体成员负责投标和合同实施阶段的主办、协调工作</w:t>
      </w:r>
      <w:r>
        <w:rPr>
          <w:rFonts w:hint="eastAsia" w:ascii="仿宋" w:hAnsi="仿宋" w:eastAsia="仿宋" w:cs="仿宋"/>
          <w:color w:val="auto"/>
          <w:kern w:val="0"/>
          <w:sz w:val="24"/>
          <w:highlight w:val="none"/>
          <w:lang w:val="zh-CN"/>
        </w:rPr>
        <w:t>。</w:t>
      </w:r>
    </w:p>
    <w:p w14:paraId="0A863C43">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二、</w:t>
      </w:r>
      <w:r>
        <w:rPr>
          <w:rFonts w:hint="eastAsia" w:ascii="仿宋" w:hAnsi="仿宋" w:eastAsia="仿宋" w:cs="仿宋"/>
          <w:color w:val="auto"/>
          <w:sz w:val="24"/>
          <w:highlight w:val="none"/>
        </w:rPr>
        <w:t>所有联合体成员各方签署授权书，授权书载明的</w:t>
      </w:r>
      <w:r>
        <w:rPr>
          <w:rFonts w:hint="eastAsia" w:ascii="仿宋" w:hAnsi="仿宋" w:eastAsia="仿宋" w:cs="仿宋"/>
          <w:color w:val="auto"/>
          <w:kern w:val="0"/>
          <w:sz w:val="24"/>
          <w:highlight w:val="none"/>
          <w:lang w:val="zh-CN"/>
        </w:rPr>
        <w:t>授权代表根据招标文件规定及投标内容而对采购人、采购代理机构所作的任何合法承诺，包括书面澄清及响应等均对联合投标各方产生约束力。</w:t>
      </w:r>
    </w:p>
    <w:p w14:paraId="0C1510A9">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三、本次联合投标中，分工如下：</w:t>
      </w:r>
    </w:p>
    <w:p w14:paraId="28D94B9C">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u w:val="single"/>
        </w:rPr>
        <w:t>（联合体成员1）</w:t>
      </w:r>
      <w:r>
        <w:rPr>
          <w:rFonts w:hint="eastAsia" w:ascii="仿宋" w:hAnsi="仿宋" w:eastAsia="仿宋" w:cs="仿宋"/>
          <w:color w:val="auto"/>
          <w:kern w:val="0"/>
          <w:sz w:val="24"/>
          <w:highlight w:val="none"/>
          <w:lang w:val="zh-CN"/>
        </w:rPr>
        <w:t>承担的工作和义务为：</w:t>
      </w:r>
      <w:r>
        <w:rPr>
          <w:rFonts w:hint="eastAsia" w:ascii="仿宋" w:hAnsi="仿宋" w:eastAsia="仿宋" w:cs="仿宋"/>
          <w:color w:val="auto"/>
          <w:highlight w:val="none"/>
          <w:u w:val="single"/>
        </w:rPr>
        <w:t xml:space="preserve">             </w:t>
      </w:r>
      <w:r>
        <w:rPr>
          <w:rFonts w:hint="eastAsia" w:ascii="仿宋" w:hAnsi="仿宋" w:eastAsia="仿宋" w:cs="仿宋"/>
          <w:color w:val="auto"/>
          <w:kern w:val="0"/>
          <w:sz w:val="24"/>
          <w:highlight w:val="none"/>
          <w:lang w:val="zh-CN"/>
        </w:rPr>
        <w:t>；</w:t>
      </w:r>
    </w:p>
    <w:p w14:paraId="208BA099">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u w:val="single"/>
        </w:rPr>
        <w:t>（联合体成员2）</w:t>
      </w:r>
      <w:r>
        <w:rPr>
          <w:rFonts w:hint="eastAsia" w:ascii="仿宋" w:hAnsi="仿宋" w:eastAsia="仿宋" w:cs="仿宋"/>
          <w:color w:val="auto"/>
          <w:kern w:val="0"/>
          <w:sz w:val="24"/>
          <w:highlight w:val="none"/>
          <w:lang w:val="zh-CN"/>
        </w:rPr>
        <w:t>承担的工作和义务为：</w:t>
      </w:r>
      <w:r>
        <w:rPr>
          <w:rFonts w:hint="eastAsia" w:ascii="仿宋" w:hAnsi="仿宋" w:eastAsia="仿宋" w:cs="仿宋"/>
          <w:color w:val="auto"/>
          <w:highlight w:val="none"/>
          <w:u w:val="single"/>
        </w:rPr>
        <w:t xml:space="preserve">             </w:t>
      </w:r>
      <w:r>
        <w:rPr>
          <w:rFonts w:hint="eastAsia" w:ascii="仿宋" w:hAnsi="仿宋" w:eastAsia="仿宋" w:cs="仿宋"/>
          <w:color w:val="auto"/>
          <w:kern w:val="0"/>
          <w:sz w:val="24"/>
          <w:highlight w:val="none"/>
          <w:lang w:val="zh-CN"/>
        </w:rPr>
        <w:t>；</w:t>
      </w:r>
    </w:p>
    <w:p w14:paraId="1FC5BA96">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w:t>
      </w:r>
    </w:p>
    <w:p w14:paraId="7B2B33C2">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四、联合体成员中小企业合同份额。</w:t>
      </w:r>
    </w:p>
    <w:p w14:paraId="26ACD955">
      <w:pPr>
        <w:snapToGrid w:val="0"/>
        <w:spacing w:line="360" w:lineRule="auto"/>
        <w:ind w:firstLine="576"/>
        <w:rPr>
          <w:rFonts w:hint="eastAsia" w:ascii="仿宋" w:hAnsi="仿宋" w:eastAsia="仿宋" w:cs="仿宋"/>
          <w:b/>
          <w:color w:val="auto"/>
          <w:kern w:val="0"/>
          <w:sz w:val="24"/>
          <w:highlight w:val="none"/>
          <w:lang w:val="zh-CN"/>
        </w:rPr>
      </w:pPr>
      <w:r>
        <w:rPr>
          <w:rFonts w:hint="eastAsia" w:ascii="仿宋" w:hAnsi="仿宋" w:eastAsia="仿宋" w:cs="仿宋"/>
          <w:color w:val="auto"/>
          <w:kern w:val="0"/>
          <w:sz w:val="24"/>
          <w:highlight w:val="none"/>
          <w:lang w:val="zh-CN"/>
        </w:rPr>
        <w:t>1、</w:t>
      </w:r>
      <w:r>
        <w:rPr>
          <w:rFonts w:hint="eastAsia" w:ascii="仿宋" w:hAnsi="仿宋" w:eastAsia="仿宋" w:cs="仿宋"/>
          <w:color w:val="auto"/>
          <w:kern w:val="0"/>
          <w:sz w:val="24"/>
          <w:highlight w:val="none"/>
          <w:u w:val="single"/>
        </w:rPr>
        <w:t>（</w:t>
      </w:r>
      <w:bookmarkStart w:id="521" w:name="_Hlk101131882"/>
      <w:r>
        <w:rPr>
          <w:rFonts w:hint="eastAsia" w:ascii="仿宋" w:hAnsi="仿宋" w:eastAsia="仿宋" w:cs="仿宋"/>
          <w:color w:val="auto"/>
          <w:kern w:val="0"/>
          <w:sz w:val="24"/>
          <w:highlight w:val="none"/>
          <w:u w:val="single"/>
        </w:rPr>
        <w:t>联合体成员X,……</w:t>
      </w:r>
      <w:bookmarkEnd w:id="521"/>
      <w:r>
        <w:rPr>
          <w:rFonts w:hint="eastAsia" w:ascii="仿宋" w:hAnsi="仿宋" w:eastAsia="仿宋" w:cs="仿宋"/>
          <w:color w:val="auto"/>
          <w:kern w:val="0"/>
          <w:sz w:val="24"/>
          <w:highlight w:val="none"/>
          <w:u w:val="single"/>
        </w:rPr>
        <w:t>）</w:t>
      </w:r>
      <w:r>
        <w:rPr>
          <w:rFonts w:hint="eastAsia" w:ascii="仿宋" w:hAnsi="仿宋" w:eastAsia="仿宋" w:cs="仿宋"/>
          <w:color w:val="auto"/>
          <w:kern w:val="0"/>
          <w:sz w:val="24"/>
          <w:highlight w:val="none"/>
        </w:rPr>
        <w:t>提供的服务由小微企业承接，其合同份额占到合同总金额</w:t>
      </w:r>
      <w:r>
        <w:rPr>
          <w:rFonts w:hint="eastAsia" w:ascii="仿宋" w:hAnsi="仿宋" w:eastAsia="仿宋" w:cs="仿宋"/>
          <w:color w:val="auto"/>
          <w:kern w:val="0"/>
          <w:sz w:val="24"/>
          <w:highlight w:val="none"/>
          <w:u w:val="single"/>
        </w:rPr>
        <w:t xml:space="preserve">     </w:t>
      </w:r>
      <w:r>
        <w:rPr>
          <w:rFonts w:hint="eastAsia" w:ascii="仿宋" w:hAnsi="仿宋" w:eastAsia="仿宋" w:cs="仿宋"/>
          <w:color w:val="auto"/>
          <w:kern w:val="0"/>
          <w:sz w:val="24"/>
          <w:highlight w:val="none"/>
        </w:rPr>
        <w:t>%以上</w:t>
      </w:r>
      <w:r>
        <w:rPr>
          <w:rFonts w:hint="eastAsia" w:ascii="仿宋" w:hAnsi="仿宋" w:eastAsia="仿宋" w:cs="仿宋"/>
          <w:color w:val="auto"/>
          <w:kern w:val="0"/>
          <w:sz w:val="24"/>
          <w:highlight w:val="none"/>
          <w:lang w:val="zh-CN"/>
        </w:rPr>
        <w:t>。</w:t>
      </w:r>
      <w:r>
        <w:rPr>
          <w:rFonts w:hint="eastAsia" w:ascii="仿宋" w:hAnsi="仿宋" w:eastAsia="仿宋" w:cs="仿宋"/>
          <w:b/>
          <w:color w:val="auto"/>
          <w:kern w:val="0"/>
          <w:sz w:val="24"/>
          <w:highlight w:val="none"/>
          <w:lang w:val="zh-CN"/>
        </w:rPr>
        <w:t>（</w:t>
      </w:r>
      <w:bookmarkStart w:id="522" w:name="_Hlk101133598"/>
      <w:r>
        <w:rPr>
          <w:rFonts w:hint="eastAsia" w:ascii="仿宋" w:hAnsi="仿宋" w:eastAsia="仿宋" w:cs="仿宋"/>
          <w:b/>
          <w:color w:val="auto"/>
          <w:kern w:val="0"/>
          <w:sz w:val="24"/>
          <w:highlight w:val="none"/>
          <w:lang w:val="zh-CN"/>
        </w:rPr>
        <w:t>未预留份额专门面向中小企业采购的采购项目，以及预留份额中的非预留部分采购包，接受联合体投标的，联合协议约定小微企业的合同份额占到合同总金额30%以上的，对联合体报价按评标标准确定的比例给予扣除。供应商</w:t>
      </w:r>
      <w:r>
        <w:rPr>
          <w:rFonts w:hint="eastAsia" w:ascii="仿宋" w:hAnsi="仿宋" w:eastAsia="仿宋" w:cs="仿宋"/>
          <w:b/>
          <w:color w:val="auto"/>
          <w:sz w:val="24"/>
          <w:highlight w:val="none"/>
        </w:rPr>
        <w:t>拟享受以上价格扣除政策的，填写有关内容。</w:t>
      </w:r>
      <w:bookmarkEnd w:id="522"/>
      <w:r>
        <w:rPr>
          <w:rFonts w:hint="eastAsia" w:ascii="仿宋" w:hAnsi="仿宋" w:eastAsia="仿宋" w:cs="仿宋"/>
          <w:b/>
          <w:color w:val="auto"/>
          <w:kern w:val="0"/>
          <w:sz w:val="24"/>
          <w:highlight w:val="none"/>
          <w:lang w:val="zh-CN"/>
        </w:rPr>
        <w:t>）</w:t>
      </w:r>
    </w:p>
    <w:p w14:paraId="7A45B8E6">
      <w:pPr>
        <w:spacing w:line="360" w:lineRule="auto"/>
        <w:ind w:firstLine="480" w:firstLineChars="200"/>
        <w:rPr>
          <w:rFonts w:hint="eastAsia" w:ascii="仿宋" w:hAnsi="仿宋" w:eastAsia="仿宋" w:cs="仿宋"/>
          <w:b/>
          <w:bCs/>
          <w:color w:val="auto"/>
          <w:kern w:val="0"/>
          <w:sz w:val="24"/>
          <w:highlight w:val="none"/>
          <w:lang w:val="zh-CN"/>
        </w:rPr>
      </w:pPr>
      <w:r>
        <w:rPr>
          <w:rFonts w:hint="eastAsia" w:ascii="仿宋" w:hAnsi="仿宋" w:eastAsia="仿宋" w:cs="仿宋"/>
          <w:color w:val="auto"/>
          <w:sz w:val="24"/>
          <w:highlight w:val="none"/>
        </w:rPr>
        <w:t>2、</w:t>
      </w:r>
      <w:bookmarkStart w:id="523" w:name="_Hlk101133173"/>
      <w:r>
        <w:rPr>
          <w:rFonts w:hint="eastAsia" w:ascii="仿宋" w:hAnsi="仿宋" w:eastAsia="仿宋" w:cs="仿宋"/>
          <w:color w:val="auto"/>
          <w:sz w:val="24"/>
          <w:highlight w:val="none"/>
        </w:rPr>
        <w:t>中小企业合同金额达到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%，其中小微企业合同金额达到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w:t>
      </w:r>
      <w:r>
        <w:rPr>
          <w:rFonts w:hint="eastAsia" w:ascii="仿宋" w:hAnsi="仿宋" w:eastAsia="仿宋" w:cs="仿宋"/>
          <w:color w:val="auto"/>
          <w:kern w:val="0"/>
          <w:sz w:val="24"/>
          <w:highlight w:val="none"/>
          <w:lang w:val="zh-CN"/>
        </w:rPr>
        <w:t>。</w:t>
      </w:r>
      <w:r>
        <w:rPr>
          <w:rFonts w:hint="eastAsia" w:ascii="仿宋" w:hAnsi="仿宋" w:eastAsia="仿宋" w:cs="仿宋"/>
          <w:b/>
          <w:bCs/>
          <w:color w:val="auto"/>
          <w:kern w:val="0"/>
          <w:sz w:val="24"/>
          <w:highlight w:val="none"/>
          <w:lang w:val="zh-CN"/>
        </w:rPr>
        <w:t>（</w:t>
      </w:r>
      <w:r>
        <w:rPr>
          <w:rFonts w:hint="eastAsia" w:ascii="仿宋" w:hAnsi="仿宋" w:eastAsia="仿宋" w:cs="仿宋"/>
          <w:b/>
          <w:bCs/>
          <w:color w:val="auto"/>
          <w:sz w:val="24"/>
          <w:highlight w:val="none"/>
        </w:rPr>
        <w:t>要求以联合体形式参加的项目或采购包，供应商按招标文件第一部分招标公告申请人的资格要求中规定的联合协议中中小企业、小微企业合同金额应当达到的比例要求填写。</w:t>
      </w:r>
      <w:r>
        <w:rPr>
          <w:rFonts w:hint="eastAsia" w:ascii="仿宋" w:hAnsi="仿宋" w:eastAsia="仿宋" w:cs="仿宋"/>
          <w:b/>
          <w:bCs/>
          <w:color w:val="auto"/>
          <w:kern w:val="0"/>
          <w:sz w:val="24"/>
          <w:highlight w:val="none"/>
          <w:lang w:val="zh-CN"/>
        </w:rPr>
        <w:t>）</w:t>
      </w:r>
      <w:bookmarkEnd w:id="523"/>
    </w:p>
    <w:p w14:paraId="334C48E2">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五、如果中标，</w:t>
      </w:r>
      <w:r>
        <w:rPr>
          <w:rFonts w:hint="eastAsia" w:ascii="仿宋" w:hAnsi="仿宋" w:eastAsia="仿宋" w:cs="仿宋"/>
          <w:color w:val="auto"/>
          <w:sz w:val="24"/>
          <w:highlight w:val="none"/>
        </w:rPr>
        <w:t>联合体各成员方共同与采购人签订合同，并就采购合同约定的事项对采购人承担连带责任。</w:t>
      </w:r>
    </w:p>
    <w:p w14:paraId="6F570C19">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六、有关本次联合投标的其他事宜：</w:t>
      </w:r>
    </w:p>
    <w:p w14:paraId="36092FDB">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1、联合体各方不再单独参加或者与其他供应商另外组成联合体参加同一合同项下的政府采购活动。</w:t>
      </w:r>
    </w:p>
    <w:p w14:paraId="100AE868">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2、联合体中有同类资质的各方按照联合体分工承担相同工作的，按照资质等级较低的供应商确定资质等级。</w:t>
      </w:r>
    </w:p>
    <w:p w14:paraId="17F8D7F3">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3、本协议提交采购人、采购代理机构后，联合体各方不得以任何形式对上述内容进行修改或撤销。</w:t>
      </w:r>
    </w:p>
    <w:p w14:paraId="52C4D1EB">
      <w:pPr>
        <w:snapToGrid w:val="0"/>
        <w:spacing w:line="360" w:lineRule="auto"/>
        <w:ind w:firstLine="5040" w:firstLineChars="210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联合体成员名称(电子签名/公章)：</w:t>
      </w:r>
    </w:p>
    <w:p w14:paraId="1E9F89D8">
      <w:pPr>
        <w:snapToGrid w:val="0"/>
        <w:spacing w:line="360" w:lineRule="auto"/>
        <w:ind w:firstLine="5040" w:firstLineChars="210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联合体成员名称(电子签名/公章)：</w:t>
      </w:r>
    </w:p>
    <w:p w14:paraId="6A8ECFA8">
      <w:pPr>
        <w:snapToGrid w:val="0"/>
        <w:spacing w:line="360" w:lineRule="auto"/>
        <w:ind w:right="960"/>
        <w:jc w:val="center"/>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                   ……</w:t>
      </w:r>
    </w:p>
    <w:p w14:paraId="4C6BEB53">
      <w:pPr>
        <w:snapToGrid w:val="0"/>
        <w:spacing w:line="360" w:lineRule="auto"/>
        <w:jc w:val="righ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日期：  年  月   日</w:t>
      </w:r>
    </w:p>
    <w:p w14:paraId="2F7A1982">
      <w:pPr>
        <w:spacing w:line="360" w:lineRule="auto"/>
        <w:ind w:right="420"/>
        <w:rPr>
          <w:rFonts w:hint="eastAsia" w:ascii="仿宋" w:hAnsi="仿宋" w:eastAsia="仿宋" w:cs="仿宋"/>
          <w:color w:val="auto"/>
          <w:sz w:val="24"/>
          <w:highlight w:val="none"/>
        </w:rPr>
      </w:pPr>
      <w:r>
        <w:rPr>
          <w:rFonts w:hint="eastAsia" w:ascii="仿宋" w:hAnsi="仿宋" w:eastAsia="仿宋" w:cs="仿宋"/>
          <w:color w:val="auto"/>
          <w:sz w:val="24"/>
          <w:highlight w:val="none"/>
        </w:rPr>
        <w:t>注：按本格式和要求提供。</w:t>
      </w:r>
    </w:p>
    <w:p w14:paraId="67719768">
      <w:pPr>
        <w:autoSpaceDE w:val="0"/>
        <w:autoSpaceDN w:val="0"/>
        <w:jc w:val="center"/>
        <w:rPr>
          <w:rFonts w:hint="eastAsia" w:ascii="仿宋" w:hAnsi="仿宋" w:eastAsia="仿宋" w:cs="仿宋"/>
          <w:b/>
          <w:color w:val="auto"/>
          <w:spacing w:val="6"/>
          <w:sz w:val="32"/>
          <w:szCs w:val="32"/>
          <w:highlight w:val="none"/>
        </w:rPr>
      </w:pPr>
    </w:p>
    <w:p w14:paraId="1D0A103C">
      <w:pPr>
        <w:autoSpaceDE w:val="0"/>
        <w:autoSpaceDN w:val="0"/>
        <w:jc w:val="center"/>
        <w:rPr>
          <w:rFonts w:hint="eastAsia" w:ascii="仿宋" w:hAnsi="仿宋" w:eastAsia="仿宋" w:cs="仿宋"/>
          <w:b/>
          <w:color w:val="auto"/>
          <w:spacing w:val="6"/>
          <w:sz w:val="32"/>
          <w:szCs w:val="32"/>
          <w:highlight w:val="none"/>
        </w:rPr>
      </w:pPr>
    </w:p>
    <w:p w14:paraId="4BFB4091">
      <w:pPr>
        <w:autoSpaceDE w:val="0"/>
        <w:autoSpaceDN w:val="0"/>
        <w:jc w:val="center"/>
        <w:rPr>
          <w:rFonts w:hint="eastAsia" w:ascii="仿宋" w:hAnsi="仿宋" w:eastAsia="仿宋" w:cs="仿宋"/>
          <w:b/>
          <w:color w:val="auto"/>
          <w:spacing w:val="6"/>
          <w:sz w:val="32"/>
          <w:szCs w:val="32"/>
          <w:highlight w:val="none"/>
        </w:rPr>
      </w:pPr>
    </w:p>
    <w:p w14:paraId="07EB33BF">
      <w:pPr>
        <w:autoSpaceDE w:val="0"/>
        <w:autoSpaceDN w:val="0"/>
        <w:jc w:val="center"/>
        <w:rPr>
          <w:rFonts w:hint="eastAsia" w:ascii="仿宋" w:hAnsi="仿宋" w:eastAsia="仿宋" w:cs="仿宋"/>
          <w:b/>
          <w:color w:val="auto"/>
          <w:spacing w:val="6"/>
          <w:sz w:val="32"/>
          <w:szCs w:val="32"/>
          <w:highlight w:val="none"/>
        </w:rPr>
      </w:pPr>
    </w:p>
    <w:p w14:paraId="2AA49C3A">
      <w:pPr>
        <w:autoSpaceDE w:val="0"/>
        <w:autoSpaceDN w:val="0"/>
        <w:jc w:val="center"/>
        <w:rPr>
          <w:rFonts w:hint="eastAsia" w:ascii="仿宋" w:hAnsi="仿宋" w:eastAsia="仿宋" w:cs="仿宋"/>
          <w:b/>
          <w:color w:val="auto"/>
          <w:spacing w:val="6"/>
          <w:sz w:val="32"/>
          <w:szCs w:val="32"/>
          <w:highlight w:val="none"/>
        </w:rPr>
      </w:pPr>
    </w:p>
    <w:p w14:paraId="1D439732">
      <w:pPr>
        <w:autoSpaceDE w:val="0"/>
        <w:autoSpaceDN w:val="0"/>
        <w:jc w:val="center"/>
        <w:rPr>
          <w:rFonts w:hint="eastAsia" w:ascii="仿宋" w:hAnsi="仿宋" w:eastAsia="仿宋" w:cs="仿宋"/>
          <w:b/>
          <w:color w:val="auto"/>
          <w:spacing w:val="6"/>
          <w:sz w:val="32"/>
          <w:szCs w:val="32"/>
          <w:highlight w:val="none"/>
        </w:rPr>
      </w:pPr>
    </w:p>
    <w:p w14:paraId="2B1F6293">
      <w:pPr>
        <w:autoSpaceDE w:val="0"/>
        <w:autoSpaceDN w:val="0"/>
        <w:jc w:val="center"/>
        <w:rPr>
          <w:rFonts w:hint="eastAsia" w:ascii="仿宋" w:hAnsi="仿宋" w:eastAsia="仿宋" w:cs="仿宋"/>
          <w:b/>
          <w:color w:val="auto"/>
          <w:spacing w:val="6"/>
          <w:sz w:val="32"/>
          <w:szCs w:val="32"/>
          <w:highlight w:val="none"/>
        </w:rPr>
      </w:pPr>
    </w:p>
    <w:p w14:paraId="758E5C0F">
      <w:pPr>
        <w:autoSpaceDE w:val="0"/>
        <w:autoSpaceDN w:val="0"/>
        <w:jc w:val="center"/>
        <w:rPr>
          <w:rFonts w:hint="eastAsia" w:ascii="仿宋" w:hAnsi="仿宋" w:eastAsia="仿宋" w:cs="仿宋"/>
          <w:b/>
          <w:color w:val="auto"/>
          <w:spacing w:val="6"/>
          <w:sz w:val="32"/>
          <w:szCs w:val="32"/>
          <w:highlight w:val="none"/>
        </w:rPr>
      </w:pPr>
    </w:p>
    <w:p w14:paraId="07E7DAF3">
      <w:pPr>
        <w:autoSpaceDE w:val="0"/>
        <w:autoSpaceDN w:val="0"/>
        <w:jc w:val="center"/>
        <w:rPr>
          <w:rFonts w:hint="eastAsia" w:ascii="仿宋" w:hAnsi="仿宋" w:eastAsia="仿宋" w:cs="仿宋"/>
          <w:b/>
          <w:color w:val="auto"/>
          <w:spacing w:val="6"/>
          <w:sz w:val="32"/>
          <w:szCs w:val="32"/>
          <w:highlight w:val="none"/>
        </w:rPr>
      </w:pPr>
    </w:p>
    <w:p w14:paraId="74C77164">
      <w:pPr>
        <w:autoSpaceDE w:val="0"/>
        <w:autoSpaceDN w:val="0"/>
        <w:jc w:val="center"/>
        <w:rPr>
          <w:rFonts w:hint="eastAsia" w:ascii="仿宋" w:hAnsi="仿宋" w:eastAsia="仿宋" w:cs="仿宋"/>
          <w:b/>
          <w:color w:val="auto"/>
          <w:spacing w:val="6"/>
          <w:sz w:val="32"/>
          <w:szCs w:val="32"/>
          <w:highlight w:val="none"/>
        </w:rPr>
      </w:pPr>
    </w:p>
    <w:p w14:paraId="12EE95AE">
      <w:pPr>
        <w:autoSpaceDE w:val="0"/>
        <w:autoSpaceDN w:val="0"/>
        <w:jc w:val="center"/>
        <w:rPr>
          <w:rFonts w:hint="eastAsia" w:ascii="仿宋" w:hAnsi="仿宋" w:eastAsia="仿宋" w:cs="仿宋"/>
          <w:b/>
          <w:color w:val="auto"/>
          <w:spacing w:val="6"/>
          <w:sz w:val="32"/>
          <w:szCs w:val="32"/>
          <w:highlight w:val="none"/>
        </w:rPr>
      </w:pPr>
    </w:p>
    <w:p w14:paraId="652FE5F9">
      <w:pPr>
        <w:autoSpaceDE w:val="0"/>
        <w:autoSpaceDN w:val="0"/>
        <w:jc w:val="center"/>
        <w:rPr>
          <w:rFonts w:hint="eastAsia" w:ascii="仿宋" w:hAnsi="仿宋" w:eastAsia="仿宋" w:cs="仿宋"/>
          <w:b/>
          <w:color w:val="auto"/>
          <w:spacing w:val="6"/>
          <w:sz w:val="32"/>
          <w:szCs w:val="32"/>
          <w:highlight w:val="none"/>
        </w:rPr>
      </w:pPr>
    </w:p>
    <w:p w14:paraId="4C86B973">
      <w:pPr>
        <w:autoSpaceDE w:val="0"/>
        <w:autoSpaceDN w:val="0"/>
        <w:jc w:val="center"/>
        <w:rPr>
          <w:rFonts w:hint="eastAsia" w:ascii="仿宋" w:hAnsi="仿宋" w:eastAsia="仿宋" w:cs="仿宋"/>
          <w:b/>
          <w:color w:val="auto"/>
          <w:spacing w:val="6"/>
          <w:sz w:val="32"/>
          <w:szCs w:val="32"/>
          <w:highlight w:val="none"/>
        </w:rPr>
      </w:pPr>
    </w:p>
    <w:p w14:paraId="45FFA641">
      <w:pPr>
        <w:autoSpaceDE w:val="0"/>
        <w:autoSpaceDN w:val="0"/>
        <w:jc w:val="center"/>
        <w:rPr>
          <w:rFonts w:hint="eastAsia" w:ascii="仿宋" w:hAnsi="仿宋" w:eastAsia="仿宋" w:cs="仿宋"/>
          <w:b/>
          <w:color w:val="auto"/>
          <w:spacing w:val="6"/>
          <w:sz w:val="32"/>
          <w:szCs w:val="32"/>
          <w:highlight w:val="none"/>
        </w:rPr>
      </w:pPr>
    </w:p>
    <w:p w14:paraId="602FA715">
      <w:pPr>
        <w:autoSpaceDE w:val="0"/>
        <w:autoSpaceDN w:val="0"/>
        <w:jc w:val="center"/>
        <w:rPr>
          <w:rFonts w:hint="eastAsia" w:ascii="仿宋" w:hAnsi="仿宋" w:eastAsia="仿宋" w:cs="仿宋"/>
          <w:b/>
          <w:color w:val="auto"/>
          <w:spacing w:val="6"/>
          <w:sz w:val="32"/>
          <w:szCs w:val="32"/>
          <w:highlight w:val="none"/>
        </w:rPr>
      </w:pPr>
    </w:p>
    <w:p w14:paraId="6647DE36">
      <w:pPr>
        <w:autoSpaceDE w:val="0"/>
        <w:autoSpaceDN w:val="0"/>
        <w:jc w:val="center"/>
        <w:rPr>
          <w:rFonts w:hint="eastAsia" w:ascii="仿宋" w:hAnsi="仿宋" w:eastAsia="仿宋" w:cs="仿宋"/>
          <w:b/>
          <w:color w:val="auto"/>
          <w:spacing w:val="6"/>
          <w:sz w:val="32"/>
          <w:szCs w:val="32"/>
          <w:highlight w:val="none"/>
        </w:rPr>
      </w:pPr>
    </w:p>
    <w:p w14:paraId="229706AC">
      <w:pPr>
        <w:autoSpaceDE w:val="0"/>
        <w:autoSpaceDN w:val="0"/>
        <w:jc w:val="center"/>
        <w:rPr>
          <w:rFonts w:hint="eastAsia" w:ascii="仿宋" w:hAnsi="仿宋" w:eastAsia="仿宋" w:cs="仿宋"/>
          <w:b/>
          <w:color w:val="auto"/>
          <w:spacing w:val="6"/>
          <w:sz w:val="32"/>
          <w:szCs w:val="32"/>
          <w:highlight w:val="none"/>
        </w:rPr>
      </w:pPr>
    </w:p>
    <w:p w14:paraId="16F14ABB">
      <w:pPr>
        <w:autoSpaceDE w:val="0"/>
        <w:autoSpaceDN w:val="0"/>
        <w:jc w:val="center"/>
        <w:rPr>
          <w:rFonts w:hint="eastAsia" w:ascii="仿宋" w:hAnsi="仿宋" w:eastAsia="仿宋" w:cs="仿宋"/>
          <w:b/>
          <w:color w:val="auto"/>
          <w:spacing w:val="6"/>
          <w:sz w:val="32"/>
          <w:szCs w:val="32"/>
          <w:highlight w:val="none"/>
        </w:rPr>
      </w:pPr>
    </w:p>
    <w:p w14:paraId="3E4B59CC">
      <w:pPr>
        <w:autoSpaceDE w:val="0"/>
        <w:autoSpaceDN w:val="0"/>
        <w:jc w:val="center"/>
        <w:rPr>
          <w:rFonts w:hint="eastAsia" w:ascii="仿宋" w:hAnsi="仿宋" w:eastAsia="仿宋" w:cs="仿宋"/>
          <w:b/>
          <w:color w:val="auto"/>
          <w:spacing w:val="6"/>
          <w:sz w:val="32"/>
          <w:szCs w:val="32"/>
          <w:highlight w:val="none"/>
        </w:rPr>
      </w:pPr>
    </w:p>
    <w:p w14:paraId="73B76741">
      <w:pPr>
        <w:autoSpaceDE w:val="0"/>
        <w:autoSpaceDN w:val="0"/>
        <w:jc w:val="center"/>
        <w:rPr>
          <w:rFonts w:hint="eastAsia" w:ascii="仿宋" w:hAnsi="仿宋" w:eastAsia="仿宋" w:cs="仿宋"/>
          <w:b/>
          <w:color w:val="auto"/>
          <w:spacing w:val="6"/>
          <w:sz w:val="32"/>
          <w:szCs w:val="32"/>
          <w:highlight w:val="none"/>
        </w:rPr>
      </w:pPr>
    </w:p>
    <w:p w14:paraId="4FAB702C">
      <w:pPr>
        <w:snapToGrid/>
        <w:spacing w:line="240" w:lineRule="auto"/>
        <w:ind w:firstLine="0" w:firstLineChars="0"/>
        <w:rPr>
          <w:rFonts w:hint="eastAsia" w:ascii="仿宋" w:hAnsi="仿宋" w:eastAsia="仿宋" w:cs="仿宋"/>
          <w:b/>
          <w:color w:val="auto"/>
          <w:spacing w:val="6"/>
          <w:sz w:val="32"/>
          <w:szCs w:val="32"/>
          <w:highlight w:val="none"/>
        </w:rPr>
      </w:pPr>
      <w:r>
        <w:rPr>
          <w:rFonts w:hint="eastAsia" w:ascii="仿宋" w:hAnsi="仿宋" w:eastAsia="仿宋" w:cs="仿宋"/>
          <w:b/>
          <w:color w:val="auto"/>
          <w:spacing w:val="6"/>
          <w:sz w:val="32"/>
          <w:szCs w:val="32"/>
          <w:highlight w:val="none"/>
        </w:rPr>
        <w:br w:type="page"/>
      </w:r>
    </w:p>
    <w:p w14:paraId="1EA60D8D">
      <w:pPr>
        <w:snapToGrid w:val="0"/>
        <w:spacing w:line="360" w:lineRule="auto"/>
        <w:ind w:firstLine="3666" w:firstLineChars="1100"/>
        <w:rPr>
          <w:rFonts w:hint="eastAsia" w:ascii="仿宋" w:hAnsi="仿宋" w:eastAsia="仿宋" w:cs="仿宋"/>
          <w:b/>
          <w:color w:val="auto"/>
          <w:kern w:val="0"/>
          <w:sz w:val="32"/>
          <w:szCs w:val="32"/>
          <w:highlight w:val="none"/>
        </w:rPr>
      </w:pPr>
      <w:r>
        <w:rPr>
          <w:rFonts w:hint="eastAsia" w:ascii="仿宋" w:hAnsi="仿宋" w:eastAsia="仿宋" w:cs="仿宋"/>
          <w:b/>
          <w:color w:val="auto"/>
          <w:spacing w:val="6"/>
          <w:sz w:val="32"/>
          <w:szCs w:val="32"/>
          <w:highlight w:val="none"/>
        </w:rPr>
        <w:t>附件6：</w:t>
      </w:r>
      <w:r>
        <w:rPr>
          <w:rFonts w:hint="eastAsia" w:ascii="仿宋" w:hAnsi="仿宋" w:eastAsia="仿宋" w:cs="仿宋"/>
          <w:b/>
          <w:color w:val="auto"/>
          <w:kern w:val="0"/>
          <w:sz w:val="32"/>
          <w:szCs w:val="32"/>
          <w:highlight w:val="none"/>
        </w:rPr>
        <w:t>分包意向协议</w:t>
      </w:r>
    </w:p>
    <w:p w14:paraId="333EFB72">
      <w:pPr>
        <w:widowControl/>
        <w:spacing w:line="360" w:lineRule="auto"/>
        <w:ind w:firstLine="120" w:firstLineChars="5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w:t>
      </w:r>
      <w:r>
        <w:rPr>
          <w:rFonts w:hint="eastAsia" w:ascii="仿宋" w:hAnsi="仿宋" w:eastAsia="仿宋" w:cs="仿宋"/>
          <w:b/>
          <w:color w:val="auto"/>
          <w:sz w:val="24"/>
          <w:highlight w:val="none"/>
        </w:rPr>
        <w:t>中标后以分包方式履行合同的，提供分包意向协议；采购人不同意分包或者投标人中标后不以分包方式履行合同的，则不需要提供。</w:t>
      </w:r>
      <w:r>
        <w:rPr>
          <w:rFonts w:hint="eastAsia" w:ascii="仿宋" w:hAnsi="仿宋" w:eastAsia="仿宋" w:cs="仿宋"/>
          <w:color w:val="auto"/>
          <w:sz w:val="24"/>
          <w:highlight w:val="none"/>
        </w:rPr>
        <w:t>）</w:t>
      </w:r>
    </w:p>
    <w:p w14:paraId="709C11F8">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u w:val="single"/>
        </w:rPr>
        <w:t>（投标人名称）</w:t>
      </w:r>
      <w:r>
        <w:rPr>
          <w:rFonts w:hint="eastAsia" w:ascii="仿宋" w:hAnsi="仿宋" w:eastAsia="仿宋" w:cs="仿宋"/>
          <w:color w:val="auto"/>
          <w:kern w:val="0"/>
          <w:sz w:val="24"/>
          <w:highlight w:val="none"/>
          <w:lang w:val="zh-CN"/>
        </w:rPr>
        <w:t>若成为</w:t>
      </w:r>
      <w:r>
        <w:rPr>
          <w:rFonts w:hint="eastAsia" w:ascii="仿宋" w:hAnsi="仿宋" w:eastAsia="仿宋" w:cs="仿宋"/>
          <w:color w:val="auto"/>
          <w:sz w:val="24"/>
          <w:highlight w:val="none"/>
        </w:rPr>
        <w:t>（项目名称）【招标编号：（采购编号）】</w:t>
      </w:r>
      <w:r>
        <w:rPr>
          <w:rFonts w:hint="eastAsia" w:ascii="仿宋" w:hAnsi="仿宋" w:eastAsia="仿宋" w:cs="仿宋"/>
          <w:color w:val="auto"/>
          <w:kern w:val="0"/>
          <w:sz w:val="24"/>
          <w:highlight w:val="none"/>
          <w:lang w:val="zh-CN"/>
        </w:rPr>
        <w:t>的中标供应商，将依法采取分包方式履行合同。</w:t>
      </w:r>
      <w:r>
        <w:rPr>
          <w:rFonts w:hint="eastAsia" w:ascii="仿宋" w:hAnsi="仿宋" w:eastAsia="仿宋" w:cs="仿宋"/>
          <w:color w:val="auto"/>
          <w:kern w:val="0"/>
          <w:sz w:val="24"/>
          <w:highlight w:val="none"/>
          <w:u w:val="single"/>
        </w:rPr>
        <w:t>（投标人名称）</w:t>
      </w:r>
      <w:r>
        <w:rPr>
          <w:rFonts w:hint="eastAsia" w:ascii="仿宋" w:hAnsi="仿宋" w:eastAsia="仿宋" w:cs="仿宋"/>
          <w:color w:val="auto"/>
          <w:kern w:val="0"/>
          <w:sz w:val="24"/>
          <w:highlight w:val="none"/>
        </w:rPr>
        <w:t>与</w:t>
      </w:r>
      <w:r>
        <w:rPr>
          <w:rFonts w:hint="eastAsia" w:ascii="仿宋" w:hAnsi="仿宋" w:eastAsia="仿宋" w:cs="仿宋"/>
          <w:color w:val="auto"/>
          <w:kern w:val="0"/>
          <w:sz w:val="24"/>
          <w:highlight w:val="none"/>
          <w:u w:val="single"/>
        </w:rPr>
        <w:t>（所有分包供应商名称）</w:t>
      </w:r>
      <w:r>
        <w:rPr>
          <w:rFonts w:hint="eastAsia" w:ascii="仿宋" w:hAnsi="仿宋" w:eastAsia="仿宋" w:cs="仿宋"/>
          <w:color w:val="auto"/>
          <w:kern w:val="0"/>
          <w:sz w:val="24"/>
          <w:highlight w:val="none"/>
        </w:rPr>
        <w:t>达成分包意向协议</w:t>
      </w:r>
      <w:r>
        <w:rPr>
          <w:rFonts w:hint="eastAsia" w:ascii="仿宋" w:hAnsi="仿宋" w:eastAsia="仿宋" w:cs="仿宋"/>
          <w:color w:val="auto"/>
          <w:kern w:val="0"/>
          <w:sz w:val="24"/>
          <w:highlight w:val="none"/>
          <w:lang w:val="zh-CN"/>
        </w:rPr>
        <w:t xml:space="preserve">。 </w:t>
      </w:r>
    </w:p>
    <w:p w14:paraId="22C20F56">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一、分包标的及数量</w:t>
      </w:r>
    </w:p>
    <w:p w14:paraId="2FE90929">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u w:val="single"/>
        </w:rPr>
        <w:t>（投标人名称）</w:t>
      </w:r>
      <w:r>
        <w:rPr>
          <w:rFonts w:hint="eastAsia" w:ascii="仿宋" w:hAnsi="仿宋" w:eastAsia="仿宋" w:cs="仿宋"/>
          <w:color w:val="auto"/>
          <w:kern w:val="0"/>
          <w:sz w:val="24"/>
          <w:highlight w:val="none"/>
          <w:lang w:val="zh-CN"/>
        </w:rPr>
        <w:t>将</w:t>
      </w:r>
      <w:r>
        <w:rPr>
          <w:rFonts w:hint="eastAsia" w:ascii="仿宋" w:hAnsi="仿宋" w:eastAsia="仿宋" w:cs="仿宋"/>
          <w:color w:val="auto"/>
          <w:highlight w:val="none"/>
          <w:u w:val="single"/>
        </w:rPr>
        <w:t xml:space="preserve">  </w:t>
      </w:r>
      <w:r>
        <w:rPr>
          <w:rFonts w:hint="eastAsia" w:ascii="仿宋" w:hAnsi="仿宋" w:eastAsia="仿宋" w:cs="仿宋"/>
          <w:color w:val="auto"/>
          <w:kern w:val="0"/>
          <w:sz w:val="24"/>
          <w:highlight w:val="none"/>
          <w:u w:val="single"/>
        </w:rPr>
        <w:t xml:space="preserve"> XX工作内容   </w:t>
      </w:r>
      <w:r>
        <w:rPr>
          <w:rFonts w:hint="eastAsia" w:ascii="仿宋" w:hAnsi="仿宋" w:eastAsia="仿宋" w:cs="仿宋"/>
          <w:color w:val="auto"/>
          <w:sz w:val="24"/>
          <w:highlight w:val="none"/>
        </w:rPr>
        <w:t>分包给</w:t>
      </w:r>
      <w:r>
        <w:rPr>
          <w:rFonts w:hint="eastAsia" w:ascii="仿宋" w:hAnsi="仿宋" w:eastAsia="仿宋" w:cs="仿宋"/>
          <w:color w:val="auto"/>
          <w:kern w:val="0"/>
          <w:sz w:val="24"/>
          <w:highlight w:val="none"/>
          <w:u w:val="single"/>
        </w:rPr>
        <w:t>（分包供应商1名称）</w:t>
      </w:r>
      <w:r>
        <w:rPr>
          <w:rFonts w:hint="eastAsia" w:ascii="仿宋" w:hAnsi="仿宋" w:eastAsia="仿宋" w:cs="仿宋"/>
          <w:color w:val="auto"/>
          <w:kern w:val="0"/>
          <w:sz w:val="24"/>
          <w:highlight w:val="none"/>
          <w:lang w:val="zh-CN"/>
        </w:rPr>
        <w:t>。</w:t>
      </w:r>
      <w:r>
        <w:rPr>
          <w:rFonts w:hint="eastAsia" w:ascii="仿宋" w:hAnsi="仿宋" w:eastAsia="仿宋" w:cs="仿宋"/>
          <w:color w:val="auto"/>
          <w:kern w:val="0"/>
          <w:sz w:val="24"/>
          <w:highlight w:val="none"/>
          <w:u w:val="single"/>
        </w:rPr>
        <w:t>（分包供应商</w:t>
      </w:r>
      <w:r>
        <w:rPr>
          <w:rFonts w:hint="eastAsia" w:ascii="仿宋" w:hAnsi="仿宋" w:eastAsia="仿宋" w:cs="仿宋"/>
          <w:color w:val="auto"/>
          <w:kern w:val="0"/>
          <w:sz w:val="24"/>
          <w:highlight w:val="none"/>
          <w:u w:val="single"/>
          <w:lang w:val="en-US" w:eastAsia="zh-CN"/>
        </w:rPr>
        <w:t>1</w:t>
      </w:r>
      <w:r>
        <w:rPr>
          <w:rFonts w:hint="eastAsia" w:ascii="仿宋" w:hAnsi="仿宋" w:eastAsia="仿宋" w:cs="仿宋"/>
          <w:color w:val="auto"/>
          <w:kern w:val="0"/>
          <w:sz w:val="24"/>
          <w:highlight w:val="none"/>
          <w:u w:val="single"/>
        </w:rPr>
        <w:t>名称），</w:t>
      </w:r>
      <w:r>
        <w:rPr>
          <w:rFonts w:hint="eastAsia" w:ascii="仿宋" w:hAnsi="仿宋" w:eastAsia="仿宋" w:cs="仿宋"/>
          <w:color w:val="auto"/>
          <w:kern w:val="0"/>
          <w:sz w:val="24"/>
          <w:highlight w:val="none"/>
          <w:lang w:val="zh-CN"/>
        </w:rPr>
        <w:t>具备承</w:t>
      </w:r>
      <w:r>
        <w:rPr>
          <w:rFonts w:hint="eastAsia" w:ascii="仿宋" w:hAnsi="仿宋" w:eastAsia="仿宋" w:cs="仿宋"/>
          <w:color w:val="auto"/>
          <w:kern w:val="0"/>
          <w:sz w:val="24"/>
          <w:highlight w:val="none"/>
        </w:rPr>
        <w:t>担</w:t>
      </w:r>
      <w:r>
        <w:rPr>
          <w:rFonts w:hint="eastAsia" w:ascii="仿宋" w:hAnsi="仿宋" w:eastAsia="仿宋" w:cs="仿宋"/>
          <w:color w:val="auto"/>
          <w:kern w:val="0"/>
          <w:sz w:val="24"/>
          <w:highlight w:val="none"/>
          <w:u w:val="single"/>
          <w:lang w:val="zh-CN"/>
        </w:rPr>
        <w:t>XX工作内容</w:t>
      </w:r>
      <w:r>
        <w:rPr>
          <w:rFonts w:hint="eastAsia" w:ascii="仿宋" w:hAnsi="仿宋" w:eastAsia="仿宋" w:cs="仿宋"/>
          <w:color w:val="auto"/>
          <w:kern w:val="0"/>
          <w:sz w:val="24"/>
          <w:highlight w:val="none"/>
          <w:lang w:val="zh-CN"/>
        </w:rPr>
        <w:t>相应资质条件且不得再次分包；</w:t>
      </w:r>
    </w:p>
    <w:p w14:paraId="189F2810">
      <w:pPr>
        <w:pStyle w:val="4"/>
        <w:ind w:left="664" w:leftChars="316" w:firstLine="229" w:firstLineChars="95"/>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w:t>
      </w:r>
    </w:p>
    <w:p w14:paraId="65C0A31C">
      <w:pPr>
        <w:rPr>
          <w:rFonts w:hint="eastAsia" w:ascii="仿宋" w:hAnsi="仿宋" w:eastAsia="仿宋" w:cs="仿宋"/>
          <w:color w:val="auto"/>
          <w:highlight w:val="none"/>
        </w:rPr>
      </w:pPr>
      <w:r>
        <w:rPr>
          <w:rFonts w:hint="eastAsia" w:ascii="仿宋" w:hAnsi="仿宋" w:eastAsia="仿宋" w:cs="仿宋"/>
          <w:color w:val="auto"/>
          <w:highlight w:val="none"/>
          <w:lang w:val="zh-CN"/>
        </w:rPr>
        <w:t xml:space="preserve"> </w:t>
      </w:r>
    </w:p>
    <w:p w14:paraId="1A539FB1">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二、分包供应商中小企业合同份额</w:t>
      </w:r>
    </w:p>
    <w:p w14:paraId="1976068F">
      <w:pPr>
        <w:snapToGrid w:val="0"/>
        <w:spacing w:line="360" w:lineRule="auto"/>
        <w:ind w:firstLine="576"/>
        <w:rPr>
          <w:rFonts w:hint="eastAsia" w:ascii="仿宋" w:hAnsi="仿宋" w:eastAsia="仿宋" w:cs="仿宋"/>
          <w:b/>
          <w:color w:val="auto"/>
          <w:kern w:val="0"/>
          <w:sz w:val="24"/>
          <w:highlight w:val="none"/>
          <w:lang w:val="zh-CN"/>
        </w:rPr>
      </w:pPr>
      <w:r>
        <w:rPr>
          <w:rFonts w:hint="eastAsia" w:ascii="仿宋" w:hAnsi="仿宋" w:eastAsia="仿宋" w:cs="仿宋"/>
          <w:color w:val="auto"/>
          <w:kern w:val="0"/>
          <w:sz w:val="24"/>
          <w:highlight w:val="none"/>
        </w:rPr>
        <w:t>1、</w:t>
      </w:r>
      <w:r>
        <w:rPr>
          <w:rFonts w:hint="eastAsia" w:ascii="仿宋" w:hAnsi="仿宋" w:eastAsia="仿宋" w:cs="仿宋"/>
          <w:color w:val="auto"/>
          <w:kern w:val="0"/>
          <w:sz w:val="24"/>
          <w:highlight w:val="none"/>
          <w:u w:val="single"/>
        </w:rPr>
        <w:t>（分包供应商X,……）提供的服务全部由小微企业承接，</w:t>
      </w:r>
      <w:r>
        <w:rPr>
          <w:rFonts w:hint="eastAsia" w:ascii="仿宋" w:hAnsi="仿宋" w:eastAsia="仿宋" w:cs="仿宋"/>
          <w:color w:val="auto"/>
          <w:kern w:val="0"/>
          <w:sz w:val="24"/>
          <w:highlight w:val="none"/>
        </w:rPr>
        <w:t>其合同份额占到合同总金额</w:t>
      </w:r>
      <w:r>
        <w:rPr>
          <w:rFonts w:hint="eastAsia" w:ascii="仿宋" w:hAnsi="仿宋" w:eastAsia="仿宋" w:cs="仿宋"/>
          <w:color w:val="auto"/>
          <w:kern w:val="0"/>
          <w:sz w:val="24"/>
          <w:highlight w:val="none"/>
          <w:u w:val="single"/>
        </w:rPr>
        <w:t xml:space="preserve">     </w:t>
      </w:r>
      <w:r>
        <w:rPr>
          <w:rFonts w:hint="eastAsia" w:ascii="仿宋" w:hAnsi="仿宋" w:eastAsia="仿宋" w:cs="仿宋"/>
          <w:color w:val="auto"/>
          <w:kern w:val="0"/>
          <w:sz w:val="24"/>
          <w:highlight w:val="none"/>
        </w:rPr>
        <w:t>%以上</w:t>
      </w:r>
      <w:r>
        <w:rPr>
          <w:rFonts w:hint="eastAsia" w:ascii="仿宋" w:hAnsi="仿宋" w:eastAsia="仿宋" w:cs="仿宋"/>
          <w:color w:val="auto"/>
          <w:highlight w:val="none"/>
        </w:rPr>
        <w:t>。</w:t>
      </w:r>
      <w:r>
        <w:rPr>
          <w:rFonts w:hint="eastAsia" w:ascii="仿宋" w:hAnsi="仿宋" w:eastAsia="仿宋" w:cs="仿宋"/>
          <w:b/>
          <w:color w:val="auto"/>
          <w:kern w:val="0"/>
          <w:sz w:val="24"/>
          <w:highlight w:val="none"/>
          <w:lang w:val="zh-CN"/>
        </w:rPr>
        <w:t>（未预留份额专门面向中小企业采购的采购项目，以及预留份额中的非预留部分采购包，允许分包的，分包意向协议约定小微企业的合同份额占到合同总金额30%以上的，对大中型企业的报价按评标标准确定的比例给予扣除。供应商</w:t>
      </w:r>
      <w:r>
        <w:rPr>
          <w:rFonts w:hint="eastAsia" w:ascii="仿宋" w:hAnsi="仿宋" w:eastAsia="仿宋" w:cs="仿宋"/>
          <w:b/>
          <w:color w:val="auto"/>
          <w:sz w:val="24"/>
          <w:highlight w:val="none"/>
        </w:rPr>
        <w:t>拟享受以上价格扣除政策的，填写有关内容。</w:t>
      </w:r>
      <w:r>
        <w:rPr>
          <w:rFonts w:hint="eastAsia" w:ascii="仿宋" w:hAnsi="仿宋" w:eastAsia="仿宋" w:cs="仿宋"/>
          <w:b/>
          <w:color w:val="auto"/>
          <w:kern w:val="0"/>
          <w:sz w:val="24"/>
          <w:highlight w:val="none"/>
          <w:lang w:val="zh-CN"/>
        </w:rPr>
        <w:t>）</w:t>
      </w:r>
    </w:p>
    <w:p w14:paraId="4E445DCC">
      <w:pPr>
        <w:spacing w:line="360" w:lineRule="auto"/>
        <w:ind w:firstLine="480" w:firstLineChars="200"/>
        <w:rPr>
          <w:rFonts w:hint="eastAsia" w:ascii="仿宋" w:hAnsi="仿宋" w:eastAsia="仿宋" w:cs="仿宋"/>
          <w:b/>
          <w:bCs/>
          <w:color w:val="auto"/>
          <w:kern w:val="0"/>
          <w:sz w:val="24"/>
          <w:highlight w:val="none"/>
          <w:lang w:val="zh-CN"/>
        </w:rPr>
      </w:pPr>
      <w:r>
        <w:rPr>
          <w:rFonts w:hint="eastAsia" w:ascii="仿宋" w:hAnsi="仿宋" w:eastAsia="仿宋" w:cs="仿宋"/>
          <w:color w:val="auto"/>
          <w:sz w:val="24"/>
          <w:highlight w:val="none"/>
        </w:rPr>
        <w:t>2、中小企业合同金额达到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%，小微企业合同金额达到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w:t>
      </w:r>
      <w:r>
        <w:rPr>
          <w:rFonts w:hint="eastAsia" w:ascii="仿宋" w:hAnsi="仿宋" w:eastAsia="仿宋" w:cs="仿宋"/>
          <w:color w:val="auto"/>
          <w:kern w:val="0"/>
          <w:sz w:val="24"/>
          <w:highlight w:val="none"/>
          <w:lang w:val="zh-CN"/>
        </w:rPr>
        <w:t>。</w:t>
      </w:r>
      <w:r>
        <w:rPr>
          <w:rFonts w:hint="eastAsia" w:ascii="仿宋" w:hAnsi="仿宋" w:eastAsia="仿宋" w:cs="仿宋"/>
          <w:b/>
          <w:bCs/>
          <w:color w:val="auto"/>
          <w:kern w:val="0"/>
          <w:sz w:val="24"/>
          <w:highlight w:val="none"/>
          <w:lang w:val="zh-CN"/>
        </w:rPr>
        <w:t>（</w:t>
      </w:r>
      <w:r>
        <w:rPr>
          <w:rFonts w:hint="eastAsia" w:ascii="仿宋" w:hAnsi="仿宋" w:eastAsia="仿宋" w:cs="仿宋"/>
          <w:b/>
          <w:bCs/>
          <w:color w:val="auto"/>
          <w:sz w:val="24"/>
          <w:highlight w:val="none"/>
        </w:rPr>
        <w:t>要求合同分包形式参加的项目或采购包，供应商按招标文件第一部分招标公告申请人的资格要求中规定的</w:t>
      </w:r>
      <w:r>
        <w:rPr>
          <w:rFonts w:hint="eastAsia" w:ascii="仿宋" w:hAnsi="仿宋" w:eastAsia="仿宋" w:cs="仿宋"/>
          <w:b/>
          <w:color w:val="auto"/>
          <w:kern w:val="0"/>
          <w:sz w:val="24"/>
          <w:highlight w:val="none"/>
          <w:lang w:val="zh-CN"/>
        </w:rPr>
        <w:t>分包意向协议</w:t>
      </w:r>
      <w:r>
        <w:rPr>
          <w:rFonts w:hint="eastAsia" w:ascii="仿宋" w:hAnsi="仿宋" w:eastAsia="仿宋" w:cs="仿宋"/>
          <w:b/>
          <w:bCs/>
          <w:color w:val="auto"/>
          <w:sz w:val="24"/>
          <w:highlight w:val="none"/>
        </w:rPr>
        <w:t>中中小企业、小微企业合同金额应当达到的比例要求填写。</w:t>
      </w:r>
      <w:r>
        <w:rPr>
          <w:rFonts w:hint="eastAsia" w:ascii="仿宋" w:hAnsi="仿宋" w:eastAsia="仿宋" w:cs="仿宋"/>
          <w:b/>
          <w:bCs/>
          <w:color w:val="auto"/>
          <w:kern w:val="0"/>
          <w:sz w:val="24"/>
          <w:highlight w:val="none"/>
          <w:lang w:val="zh-CN"/>
        </w:rPr>
        <w:t>）</w:t>
      </w:r>
    </w:p>
    <w:p w14:paraId="269F484B">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三、分包工作履行期限、地点、方式</w:t>
      </w:r>
    </w:p>
    <w:p w14:paraId="665E13DA">
      <w:pPr>
        <w:snapToGrid w:val="0"/>
        <w:spacing w:line="360" w:lineRule="auto"/>
        <w:ind w:firstLine="576"/>
        <w:rPr>
          <w:rFonts w:hint="eastAsia" w:ascii="仿宋" w:hAnsi="仿宋" w:eastAsia="仿宋" w:cs="仿宋"/>
          <w:color w:val="auto"/>
          <w:highlight w:val="none"/>
          <w:u w:val="single"/>
        </w:rPr>
      </w:pPr>
      <w:r>
        <w:rPr>
          <w:rFonts w:hint="eastAsia" w:ascii="仿宋" w:hAnsi="仿宋" w:eastAsia="仿宋" w:cs="仿宋"/>
          <w:color w:val="auto"/>
          <w:highlight w:val="none"/>
          <w:u w:val="single"/>
        </w:rPr>
        <w:t xml:space="preserve">                                                                                  </w:t>
      </w:r>
    </w:p>
    <w:p w14:paraId="4C497578">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四、质量</w:t>
      </w:r>
    </w:p>
    <w:p w14:paraId="0BAF6A90">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highlight w:val="none"/>
          <w:u w:val="single"/>
        </w:rPr>
        <w:t xml:space="preserve">                                                                                       </w:t>
      </w:r>
    </w:p>
    <w:p w14:paraId="4BA321E7">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五、价款或者报酬</w:t>
      </w:r>
    </w:p>
    <w:p w14:paraId="4898118E">
      <w:pPr>
        <w:snapToGrid w:val="0"/>
        <w:spacing w:line="360" w:lineRule="auto"/>
        <w:ind w:left="573" w:leftChars="273"/>
        <w:rPr>
          <w:rFonts w:hint="eastAsia" w:ascii="仿宋" w:hAnsi="仿宋" w:eastAsia="仿宋" w:cs="仿宋"/>
          <w:color w:val="auto"/>
          <w:kern w:val="0"/>
          <w:sz w:val="24"/>
          <w:highlight w:val="none"/>
          <w:lang w:val="zh-CN"/>
        </w:rPr>
      </w:pPr>
      <w:r>
        <w:rPr>
          <w:rFonts w:hint="eastAsia" w:ascii="仿宋" w:hAnsi="仿宋" w:eastAsia="仿宋" w:cs="仿宋"/>
          <w:color w:val="auto"/>
          <w:highlight w:val="none"/>
          <w:u w:val="single"/>
        </w:rPr>
        <w:t xml:space="preserve">                                                                                     </w:t>
      </w:r>
    </w:p>
    <w:p w14:paraId="46C7DE37">
      <w:pPr>
        <w:snapToGrid w:val="0"/>
        <w:spacing w:line="360" w:lineRule="auto"/>
        <w:ind w:left="573" w:leftChars="273"/>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六、违约责任</w:t>
      </w:r>
    </w:p>
    <w:p w14:paraId="738A792E">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highlight w:val="none"/>
          <w:u w:val="single"/>
        </w:rPr>
        <w:t xml:space="preserve">                                                                                     </w:t>
      </w:r>
    </w:p>
    <w:p w14:paraId="022C288F">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七、争议解决的办法</w:t>
      </w:r>
    </w:p>
    <w:p w14:paraId="3F55D7B0">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highlight w:val="none"/>
          <w:u w:val="single"/>
        </w:rPr>
        <w:t xml:space="preserve">                                                                                  </w:t>
      </w:r>
    </w:p>
    <w:p w14:paraId="25E4058D">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八、其他</w:t>
      </w:r>
    </w:p>
    <w:p w14:paraId="30754BB1">
      <w:pPr>
        <w:snapToGrid w:val="0"/>
        <w:spacing w:line="360" w:lineRule="auto"/>
        <w:ind w:left="5758" w:leftChars="342" w:hanging="5040" w:hangingChars="2100"/>
        <w:rPr>
          <w:rFonts w:hint="eastAsia" w:ascii="仿宋" w:hAnsi="仿宋" w:eastAsia="仿宋" w:cs="仿宋"/>
          <w:color w:val="auto"/>
          <w:kern w:val="0"/>
          <w:sz w:val="24"/>
          <w:highlight w:val="none"/>
          <w:lang w:val="zh-CN"/>
        </w:rPr>
      </w:pPr>
      <w:r>
        <w:rPr>
          <w:rFonts w:hint="eastAsia" w:ascii="仿宋" w:hAnsi="仿宋" w:eastAsia="仿宋" w:cs="仿宋"/>
          <w:color w:val="auto"/>
          <w:sz w:val="24"/>
          <w:highlight w:val="none"/>
        </w:rPr>
        <w:t>中小企业合同金额达到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%，小微企业合同金额达到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w:t>
      </w:r>
      <w:r>
        <w:rPr>
          <w:rFonts w:hint="eastAsia" w:ascii="仿宋" w:hAnsi="仿宋" w:eastAsia="仿宋" w:cs="仿宋"/>
          <w:color w:val="auto"/>
          <w:kern w:val="0"/>
          <w:sz w:val="24"/>
          <w:highlight w:val="none"/>
          <w:lang w:val="zh-CN"/>
        </w:rPr>
        <w:t xml:space="preserve">  。                                           投标人名称(电子签名)：</w:t>
      </w:r>
    </w:p>
    <w:p w14:paraId="05EF4018">
      <w:pPr>
        <w:snapToGrid w:val="0"/>
        <w:spacing w:line="360" w:lineRule="auto"/>
        <w:jc w:val="righ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分包供应商名称(电子签名/公章)：</w:t>
      </w:r>
    </w:p>
    <w:p w14:paraId="24585DD8">
      <w:pPr>
        <w:snapToGrid w:val="0"/>
        <w:spacing w:line="360" w:lineRule="auto"/>
        <w:ind w:firstLine="5760" w:firstLineChars="2400"/>
        <w:rPr>
          <w:rFonts w:hint="eastAsia" w:ascii="仿宋" w:hAnsi="仿宋" w:eastAsia="仿宋" w:cs="仿宋"/>
          <w:color w:val="auto"/>
          <w:highlight w:val="none"/>
        </w:rPr>
      </w:pPr>
      <w:r>
        <w:rPr>
          <w:rFonts w:hint="eastAsia" w:ascii="仿宋" w:hAnsi="仿宋" w:eastAsia="仿宋" w:cs="仿宋"/>
          <w:color w:val="auto"/>
          <w:kern w:val="0"/>
          <w:sz w:val="24"/>
          <w:highlight w:val="none"/>
          <w:lang w:val="zh-CN"/>
        </w:rPr>
        <w:t>……</w:t>
      </w:r>
    </w:p>
    <w:p w14:paraId="0DA9AED3">
      <w:pPr>
        <w:snapToGrid w:val="0"/>
        <w:spacing w:line="360" w:lineRule="auto"/>
        <w:ind w:left="5758" w:leftChars="342" w:hanging="5040" w:hangingChars="210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                                        日期：  年  月   日</w:t>
      </w:r>
    </w:p>
    <w:p w14:paraId="0F1296C7">
      <w:pPr>
        <w:spacing w:line="360" w:lineRule="auto"/>
        <w:ind w:right="420"/>
        <w:rPr>
          <w:rFonts w:hint="eastAsia" w:ascii="仿宋" w:hAnsi="仿宋" w:eastAsia="仿宋" w:cs="仿宋"/>
          <w:color w:val="auto"/>
          <w:sz w:val="24"/>
          <w:highlight w:val="none"/>
        </w:rPr>
      </w:pPr>
      <w:r>
        <w:rPr>
          <w:rFonts w:hint="eastAsia" w:ascii="仿宋" w:hAnsi="仿宋" w:eastAsia="仿宋" w:cs="仿宋"/>
          <w:color w:val="auto"/>
          <w:sz w:val="24"/>
          <w:highlight w:val="none"/>
        </w:rPr>
        <w:t>注：按本格式和要求提供。</w:t>
      </w:r>
    </w:p>
    <w:p w14:paraId="7E2AAACD">
      <w:pPr>
        <w:autoSpaceDE w:val="0"/>
        <w:autoSpaceDN w:val="0"/>
        <w:jc w:val="center"/>
        <w:rPr>
          <w:rFonts w:hint="eastAsia" w:ascii="仿宋" w:hAnsi="仿宋" w:eastAsia="仿宋" w:cs="仿宋"/>
          <w:b/>
          <w:color w:val="auto"/>
          <w:spacing w:val="6"/>
          <w:sz w:val="32"/>
          <w:szCs w:val="32"/>
          <w:highlight w:val="none"/>
        </w:rPr>
      </w:pPr>
    </w:p>
    <w:p w14:paraId="74F7FF62">
      <w:pPr>
        <w:autoSpaceDE w:val="0"/>
        <w:autoSpaceDN w:val="0"/>
        <w:jc w:val="center"/>
        <w:rPr>
          <w:rFonts w:hint="eastAsia" w:ascii="仿宋" w:hAnsi="仿宋" w:eastAsia="仿宋" w:cs="仿宋"/>
          <w:b/>
          <w:color w:val="auto"/>
          <w:spacing w:val="6"/>
          <w:sz w:val="32"/>
          <w:szCs w:val="32"/>
          <w:highlight w:val="none"/>
        </w:rPr>
      </w:pPr>
    </w:p>
    <w:p w14:paraId="4DFAA739">
      <w:pPr>
        <w:autoSpaceDE w:val="0"/>
        <w:autoSpaceDN w:val="0"/>
        <w:jc w:val="center"/>
        <w:rPr>
          <w:rFonts w:hint="eastAsia" w:ascii="仿宋" w:hAnsi="仿宋" w:eastAsia="仿宋" w:cs="仿宋"/>
          <w:b/>
          <w:color w:val="auto"/>
          <w:spacing w:val="6"/>
          <w:sz w:val="32"/>
          <w:szCs w:val="32"/>
          <w:highlight w:val="none"/>
        </w:rPr>
      </w:pPr>
    </w:p>
    <w:p w14:paraId="408E553A">
      <w:pPr>
        <w:autoSpaceDE w:val="0"/>
        <w:autoSpaceDN w:val="0"/>
        <w:jc w:val="center"/>
        <w:rPr>
          <w:rFonts w:hint="eastAsia" w:ascii="仿宋" w:hAnsi="仿宋" w:eastAsia="仿宋" w:cs="仿宋"/>
          <w:b/>
          <w:color w:val="auto"/>
          <w:spacing w:val="6"/>
          <w:sz w:val="32"/>
          <w:szCs w:val="32"/>
          <w:highlight w:val="none"/>
        </w:rPr>
      </w:pPr>
    </w:p>
    <w:p w14:paraId="2DE2B4CE">
      <w:pPr>
        <w:autoSpaceDE w:val="0"/>
        <w:autoSpaceDN w:val="0"/>
        <w:jc w:val="center"/>
        <w:rPr>
          <w:rFonts w:hint="eastAsia" w:ascii="仿宋" w:hAnsi="仿宋" w:eastAsia="仿宋" w:cs="仿宋"/>
          <w:b/>
          <w:color w:val="auto"/>
          <w:spacing w:val="6"/>
          <w:sz w:val="32"/>
          <w:szCs w:val="32"/>
          <w:highlight w:val="none"/>
        </w:rPr>
      </w:pPr>
    </w:p>
    <w:p w14:paraId="6190F582">
      <w:pPr>
        <w:autoSpaceDE w:val="0"/>
        <w:autoSpaceDN w:val="0"/>
        <w:jc w:val="center"/>
        <w:rPr>
          <w:rFonts w:hint="eastAsia" w:ascii="仿宋" w:hAnsi="仿宋" w:eastAsia="仿宋" w:cs="仿宋"/>
          <w:b/>
          <w:color w:val="auto"/>
          <w:spacing w:val="6"/>
          <w:sz w:val="32"/>
          <w:szCs w:val="32"/>
          <w:highlight w:val="none"/>
        </w:rPr>
      </w:pPr>
    </w:p>
    <w:p w14:paraId="7F2EB0FB">
      <w:pPr>
        <w:autoSpaceDE w:val="0"/>
        <w:autoSpaceDN w:val="0"/>
        <w:jc w:val="center"/>
        <w:rPr>
          <w:rFonts w:hint="eastAsia" w:ascii="仿宋" w:hAnsi="仿宋" w:eastAsia="仿宋" w:cs="仿宋"/>
          <w:b/>
          <w:color w:val="auto"/>
          <w:spacing w:val="6"/>
          <w:sz w:val="32"/>
          <w:szCs w:val="32"/>
          <w:highlight w:val="none"/>
        </w:rPr>
      </w:pPr>
    </w:p>
    <w:p w14:paraId="585299B3">
      <w:pPr>
        <w:autoSpaceDE w:val="0"/>
        <w:autoSpaceDN w:val="0"/>
        <w:jc w:val="center"/>
        <w:rPr>
          <w:rFonts w:hint="eastAsia" w:ascii="仿宋" w:hAnsi="仿宋" w:eastAsia="仿宋" w:cs="仿宋"/>
          <w:b/>
          <w:color w:val="auto"/>
          <w:spacing w:val="6"/>
          <w:sz w:val="32"/>
          <w:szCs w:val="32"/>
          <w:highlight w:val="none"/>
        </w:rPr>
      </w:pPr>
    </w:p>
    <w:p w14:paraId="00522C4A">
      <w:pPr>
        <w:autoSpaceDE w:val="0"/>
        <w:autoSpaceDN w:val="0"/>
        <w:jc w:val="center"/>
        <w:rPr>
          <w:rFonts w:hint="eastAsia" w:ascii="仿宋" w:hAnsi="仿宋" w:eastAsia="仿宋" w:cs="仿宋"/>
          <w:b/>
          <w:color w:val="auto"/>
          <w:spacing w:val="6"/>
          <w:sz w:val="32"/>
          <w:szCs w:val="32"/>
          <w:highlight w:val="none"/>
        </w:rPr>
      </w:pPr>
    </w:p>
    <w:p w14:paraId="65AC4E53">
      <w:pPr>
        <w:autoSpaceDE w:val="0"/>
        <w:autoSpaceDN w:val="0"/>
        <w:jc w:val="center"/>
        <w:rPr>
          <w:rFonts w:hint="eastAsia" w:ascii="仿宋" w:hAnsi="仿宋" w:eastAsia="仿宋" w:cs="仿宋"/>
          <w:b/>
          <w:color w:val="auto"/>
          <w:spacing w:val="6"/>
          <w:sz w:val="32"/>
          <w:szCs w:val="32"/>
          <w:highlight w:val="none"/>
        </w:rPr>
      </w:pPr>
    </w:p>
    <w:p w14:paraId="55C5B575">
      <w:pPr>
        <w:autoSpaceDE w:val="0"/>
        <w:autoSpaceDN w:val="0"/>
        <w:jc w:val="center"/>
        <w:rPr>
          <w:rFonts w:hint="eastAsia" w:ascii="仿宋" w:hAnsi="仿宋" w:eastAsia="仿宋" w:cs="仿宋"/>
          <w:b/>
          <w:color w:val="auto"/>
          <w:spacing w:val="6"/>
          <w:sz w:val="32"/>
          <w:szCs w:val="32"/>
          <w:highlight w:val="none"/>
        </w:rPr>
      </w:pPr>
    </w:p>
    <w:p w14:paraId="7F218967">
      <w:pPr>
        <w:autoSpaceDE w:val="0"/>
        <w:autoSpaceDN w:val="0"/>
        <w:jc w:val="center"/>
        <w:rPr>
          <w:rFonts w:hint="eastAsia" w:ascii="仿宋" w:hAnsi="仿宋" w:eastAsia="仿宋" w:cs="仿宋"/>
          <w:b/>
          <w:color w:val="auto"/>
          <w:spacing w:val="6"/>
          <w:sz w:val="32"/>
          <w:szCs w:val="32"/>
          <w:highlight w:val="none"/>
        </w:rPr>
      </w:pPr>
    </w:p>
    <w:p w14:paraId="63873989">
      <w:pPr>
        <w:autoSpaceDE w:val="0"/>
        <w:autoSpaceDN w:val="0"/>
        <w:jc w:val="center"/>
        <w:rPr>
          <w:rFonts w:hint="eastAsia" w:ascii="仿宋" w:hAnsi="仿宋" w:eastAsia="仿宋" w:cs="仿宋"/>
          <w:b/>
          <w:color w:val="auto"/>
          <w:spacing w:val="6"/>
          <w:sz w:val="32"/>
          <w:szCs w:val="32"/>
          <w:highlight w:val="none"/>
        </w:rPr>
      </w:pPr>
    </w:p>
    <w:p w14:paraId="1D522C2B">
      <w:pPr>
        <w:autoSpaceDE w:val="0"/>
        <w:autoSpaceDN w:val="0"/>
        <w:jc w:val="center"/>
        <w:rPr>
          <w:rFonts w:hint="eastAsia" w:ascii="仿宋" w:hAnsi="仿宋" w:eastAsia="仿宋" w:cs="仿宋"/>
          <w:b/>
          <w:color w:val="auto"/>
          <w:spacing w:val="6"/>
          <w:sz w:val="32"/>
          <w:szCs w:val="32"/>
          <w:highlight w:val="none"/>
        </w:rPr>
      </w:pPr>
    </w:p>
    <w:p w14:paraId="6ABD8BD9">
      <w:pPr>
        <w:autoSpaceDE w:val="0"/>
        <w:autoSpaceDN w:val="0"/>
        <w:jc w:val="center"/>
        <w:rPr>
          <w:rFonts w:hint="eastAsia" w:ascii="仿宋" w:hAnsi="仿宋" w:eastAsia="仿宋" w:cs="仿宋"/>
          <w:b/>
          <w:color w:val="auto"/>
          <w:spacing w:val="6"/>
          <w:sz w:val="32"/>
          <w:szCs w:val="32"/>
          <w:highlight w:val="none"/>
        </w:rPr>
      </w:pPr>
    </w:p>
    <w:p w14:paraId="1C5DE10B">
      <w:pPr>
        <w:autoSpaceDE w:val="0"/>
        <w:autoSpaceDN w:val="0"/>
        <w:jc w:val="center"/>
        <w:rPr>
          <w:rFonts w:hint="eastAsia" w:ascii="仿宋" w:hAnsi="仿宋" w:eastAsia="仿宋" w:cs="仿宋"/>
          <w:b/>
          <w:color w:val="auto"/>
          <w:spacing w:val="6"/>
          <w:sz w:val="32"/>
          <w:szCs w:val="32"/>
          <w:highlight w:val="none"/>
        </w:rPr>
      </w:pPr>
    </w:p>
    <w:p w14:paraId="3CDFE3AD">
      <w:pPr>
        <w:autoSpaceDE w:val="0"/>
        <w:autoSpaceDN w:val="0"/>
        <w:jc w:val="center"/>
        <w:rPr>
          <w:rFonts w:hint="eastAsia" w:ascii="仿宋" w:hAnsi="仿宋" w:eastAsia="仿宋" w:cs="仿宋"/>
          <w:b/>
          <w:color w:val="auto"/>
          <w:spacing w:val="6"/>
          <w:sz w:val="32"/>
          <w:szCs w:val="32"/>
          <w:highlight w:val="none"/>
        </w:rPr>
      </w:pPr>
    </w:p>
    <w:p w14:paraId="626765C5">
      <w:pPr>
        <w:autoSpaceDE w:val="0"/>
        <w:autoSpaceDN w:val="0"/>
        <w:jc w:val="center"/>
        <w:rPr>
          <w:rFonts w:hint="eastAsia" w:ascii="仿宋" w:hAnsi="仿宋" w:eastAsia="仿宋" w:cs="仿宋"/>
          <w:b/>
          <w:color w:val="auto"/>
          <w:spacing w:val="6"/>
          <w:sz w:val="32"/>
          <w:szCs w:val="32"/>
          <w:highlight w:val="none"/>
        </w:rPr>
      </w:pPr>
    </w:p>
    <w:p w14:paraId="62DC7B18">
      <w:pPr>
        <w:autoSpaceDE w:val="0"/>
        <w:autoSpaceDN w:val="0"/>
        <w:jc w:val="center"/>
        <w:rPr>
          <w:rFonts w:hint="eastAsia" w:ascii="仿宋" w:hAnsi="仿宋" w:eastAsia="仿宋" w:cs="仿宋"/>
          <w:b/>
          <w:color w:val="auto"/>
          <w:spacing w:val="6"/>
          <w:sz w:val="32"/>
          <w:szCs w:val="32"/>
          <w:highlight w:val="none"/>
        </w:rPr>
      </w:pPr>
    </w:p>
    <w:p w14:paraId="7E935FAA">
      <w:pPr>
        <w:autoSpaceDE w:val="0"/>
        <w:autoSpaceDN w:val="0"/>
        <w:jc w:val="center"/>
        <w:rPr>
          <w:rFonts w:hint="eastAsia" w:ascii="仿宋" w:hAnsi="仿宋" w:eastAsia="仿宋" w:cs="仿宋"/>
          <w:b/>
          <w:color w:val="auto"/>
          <w:spacing w:val="6"/>
          <w:sz w:val="32"/>
          <w:szCs w:val="32"/>
          <w:highlight w:val="none"/>
        </w:rPr>
      </w:pPr>
    </w:p>
    <w:p w14:paraId="3FAE49F6">
      <w:pPr>
        <w:spacing w:line="240" w:lineRule="auto"/>
        <w:jc w:val="left"/>
        <w:outlineLvl w:val="9"/>
        <w:rPr>
          <w:rFonts w:hint="eastAsia" w:ascii="仿宋" w:hAnsi="仿宋" w:eastAsia="仿宋" w:cs="仿宋"/>
          <w:b/>
          <w:color w:val="auto"/>
          <w:sz w:val="36"/>
          <w:szCs w:val="20"/>
          <w:highlight w:val="none"/>
        </w:rPr>
      </w:pPr>
      <w:r>
        <w:rPr>
          <w:rFonts w:hint="eastAsia" w:ascii="仿宋" w:hAnsi="仿宋" w:eastAsia="仿宋" w:cs="仿宋"/>
          <w:b/>
          <w:color w:val="auto"/>
          <w:sz w:val="36"/>
          <w:szCs w:val="20"/>
          <w:highlight w:val="none"/>
        </w:rPr>
        <w:br w:type="page"/>
      </w:r>
    </w:p>
    <w:p w14:paraId="6CC22D28">
      <w:pPr>
        <w:spacing w:line="360" w:lineRule="auto"/>
        <w:jc w:val="left"/>
        <w:outlineLvl w:val="0"/>
        <w:rPr>
          <w:rFonts w:hint="eastAsia" w:ascii="仿宋" w:hAnsi="仿宋" w:eastAsia="仿宋" w:cs="仿宋"/>
          <w:b/>
          <w:color w:val="auto"/>
          <w:sz w:val="36"/>
          <w:szCs w:val="20"/>
          <w:highlight w:val="none"/>
        </w:rPr>
      </w:pPr>
      <w:r>
        <w:rPr>
          <w:rFonts w:hint="eastAsia" w:ascii="仿宋" w:hAnsi="仿宋" w:eastAsia="仿宋" w:cs="仿宋"/>
          <w:b/>
          <w:color w:val="auto"/>
          <w:sz w:val="36"/>
          <w:szCs w:val="20"/>
          <w:highlight w:val="none"/>
        </w:rPr>
        <w:t>附件7：中小企业声明函</w:t>
      </w:r>
    </w:p>
    <w:p w14:paraId="4C891253">
      <w:pPr>
        <w:spacing w:line="360" w:lineRule="auto"/>
        <w:jc w:val="center"/>
        <w:rPr>
          <w:rFonts w:hint="eastAsia" w:ascii="仿宋" w:hAnsi="仿宋" w:eastAsia="仿宋" w:cs="仿宋"/>
          <w:color w:val="auto"/>
          <w:sz w:val="24"/>
          <w:highlight w:val="none"/>
          <w:u w:val="single"/>
        </w:rPr>
      </w:pPr>
    </w:p>
    <w:p w14:paraId="0E7047D3">
      <w:pPr>
        <w:spacing w:line="360" w:lineRule="auto"/>
        <w:jc w:val="center"/>
        <w:rPr>
          <w:rFonts w:hint="eastAsia" w:ascii="仿宋" w:hAnsi="仿宋" w:eastAsia="仿宋" w:cs="仿宋"/>
          <w:b/>
          <w:color w:val="auto"/>
          <w:sz w:val="32"/>
          <w:szCs w:val="32"/>
          <w:highlight w:val="none"/>
        </w:rPr>
      </w:pPr>
      <w:r>
        <w:rPr>
          <w:rFonts w:hint="eastAsia" w:ascii="仿宋" w:hAnsi="仿宋" w:eastAsia="仿宋" w:cs="仿宋"/>
          <w:b/>
          <w:color w:val="auto"/>
          <w:sz w:val="32"/>
          <w:szCs w:val="32"/>
          <w:highlight w:val="none"/>
        </w:rPr>
        <w:t>中小企业声明函（服务）</w:t>
      </w:r>
    </w:p>
    <w:p w14:paraId="50CC7A42">
      <w:pPr>
        <w:spacing w:line="360" w:lineRule="auto"/>
        <w:ind w:firstLine="360" w:firstLineChars="15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本公司（联合体）郑重声明，根据《政府采购促进中小企业发展管理办法》（财库﹝2020﹞46 号）的规定，本公司（联合体）参加 </w:t>
      </w:r>
      <w:r>
        <w:rPr>
          <w:rFonts w:hint="eastAsia" w:ascii="仿宋" w:hAnsi="仿宋" w:eastAsia="仿宋" w:cs="仿宋"/>
          <w:color w:val="auto"/>
          <w:sz w:val="24"/>
          <w:highlight w:val="none"/>
          <w:u w:val="single"/>
        </w:rPr>
        <w:t xml:space="preserve">杭州市生态环境局西湖分局 </w:t>
      </w:r>
      <w:r>
        <w:rPr>
          <w:rFonts w:hint="eastAsia" w:ascii="仿宋" w:hAnsi="仿宋" w:eastAsia="仿宋" w:cs="仿宋"/>
          <w:color w:val="auto"/>
          <w:sz w:val="24"/>
          <w:highlight w:val="none"/>
        </w:rPr>
        <w:t>的</w:t>
      </w:r>
      <w:r>
        <w:rPr>
          <w:rFonts w:hint="eastAsia" w:ascii="仿宋" w:hAnsi="仿宋" w:eastAsia="仿宋" w:cs="仿宋"/>
          <w:color w:val="auto"/>
          <w:sz w:val="24"/>
          <w:highlight w:val="none"/>
          <w:u w:val="single"/>
        </w:rPr>
        <w:t xml:space="preserve"> 西湖区大气环境巡查项目 </w:t>
      </w:r>
      <w:r>
        <w:rPr>
          <w:rFonts w:hint="eastAsia" w:ascii="仿宋" w:hAnsi="仿宋" w:eastAsia="仿宋" w:cs="仿宋"/>
          <w:color w:val="auto"/>
          <w:sz w:val="24"/>
          <w:highlight w:val="none"/>
        </w:rPr>
        <w:t>采购活动，服务全部由符合政策要求的中小企业承接。相关企业（含联合体中的中小企业、签订分包意向协议的中小企业）的具体情况如下：</w:t>
      </w:r>
    </w:p>
    <w:p w14:paraId="4F9E3AB8">
      <w:pPr>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1.</w:t>
      </w:r>
      <w:r>
        <w:rPr>
          <w:rFonts w:hint="eastAsia" w:ascii="仿宋" w:hAnsi="仿宋" w:eastAsia="仿宋" w:cs="仿宋"/>
          <w:color w:val="auto"/>
          <w:highlight w:val="none"/>
        </w:rPr>
        <w:t xml:space="preserve"> </w:t>
      </w:r>
      <w:r>
        <w:rPr>
          <w:rFonts w:hint="eastAsia" w:ascii="仿宋" w:hAnsi="仿宋" w:eastAsia="仿宋" w:cs="仿宋"/>
          <w:color w:val="auto"/>
          <w:sz w:val="24"/>
          <w:highlight w:val="none"/>
          <w:u w:val="single"/>
        </w:rPr>
        <w:t>西湖区大气环境巡查项目</w:t>
      </w:r>
      <w:r>
        <w:rPr>
          <w:rFonts w:hint="eastAsia" w:ascii="仿宋" w:hAnsi="仿宋" w:eastAsia="仿宋" w:cs="仿宋"/>
          <w:color w:val="auto"/>
          <w:sz w:val="24"/>
          <w:highlight w:val="none"/>
        </w:rPr>
        <w:t>，属于</w:t>
      </w:r>
      <w:r>
        <w:rPr>
          <w:rFonts w:hint="eastAsia" w:ascii="仿宋" w:hAnsi="仿宋" w:eastAsia="仿宋" w:cs="仿宋"/>
          <w:color w:val="auto"/>
          <w:sz w:val="24"/>
          <w:highlight w:val="none"/>
          <w:u w:val="single"/>
        </w:rPr>
        <w:t xml:space="preserve"> 其他未列明行业 </w:t>
      </w:r>
      <w:r>
        <w:rPr>
          <w:rFonts w:hint="eastAsia" w:ascii="仿宋" w:hAnsi="仿宋" w:eastAsia="仿宋" w:cs="仿宋"/>
          <w:color w:val="auto"/>
          <w:sz w:val="24"/>
          <w:highlight w:val="none"/>
        </w:rPr>
        <w:t xml:space="preserve"> ；承接企业为 </w:t>
      </w:r>
      <w:r>
        <w:rPr>
          <w:rFonts w:hint="eastAsia" w:ascii="仿宋" w:hAnsi="仿宋" w:eastAsia="仿宋" w:cs="仿宋"/>
          <w:color w:val="auto"/>
          <w:sz w:val="24"/>
          <w:highlight w:val="none"/>
          <w:u w:val="single"/>
        </w:rPr>
        <w:t>（企业名称）</w:t>
      </w:r>
      <w:r>
        <w:rPr>
          <w:rFonts w:hint="eastAsia" w:ascii="仿宋" w:hAnsi="仿宋" w:eastAsia="仿宋" w:cs="仿宋"/>
          <w:color w:val="auto"/>
          <w:sz w:val="24"/>
          <w:highlight w:val="none"/>
        </w:rPr>
        <w:t xml:space="preserve"> ，从业人员</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人，营业收入为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万元，资产总额为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万元属于</w:t>
      </w:r>
      <w:r>
        <w:rPr>
          <w:rFonts w:hint="eastAsia" w:ascii="仿宋" w:hAnsi="仿宋" w:eastAsia="仿宋" w:cs="仿宋"/>
          <w:color w:val="auto"/>
          <w:sz w:val="24"/>
          <w:highlight w:val="none"/>
          <w:u w:val="single"/>
        </w:rPr>
        <w:t xml:space="preserve"> （中型企业、小型企业、微型企业） </w:t>
      </w:r>
      <w:r>
        <w:rPr>
          <w:rFonts w:hint="eastAsia" w:ascii="仿宋" w:hAnsi="仿宋" w:eastAsia="仿宋" w:cs="仿宋"/>
          <w:color w:val="auto"/>
          <w:sz w:val="24"/>
          <w:highlight w:val="none"/>
        </w:rPr>
        <w:t>；</w:t>
      </w:r>
    </w:p>
    <w:p w14:paraId="2D59F557">
      <w:pPr>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w:t>
      </w:r>
    </w:p>
    <w:p w14:paraId="28B6AB17">
      <w:pPr>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以上企业，不属于大企业的分支机构，不存在控股股东为大企业的情形，也不存在与大企业的负责人为同一人的情形。</w:t>
      </w:r>
    </w:p>
    <w:p w14:paraId="08C7AAC4">
      <w:pPr>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本企业对上述声明内容的真实性负责。如有虚假，将依法承担相应责任。</w:t>
      </w:r>
    </w:p>
    <w:p w14:paraId="6B534DF5">
      <w:pPr>
        <w:spacing w:line="360" w:lineRule="auto"/>
        <w:ind w:right="1760"/>
        <w:jc w:val="right"/>
        <w:rPr>
          <w:rFonts w:hint="eastAsia" w:ascii="仿宋" w:hAnsi="仿宋" w:eastAsia="仿宋" w:cs="仿宋"/>
          <w:color w:val="auto"/>
          <w:sz w:val="24"/>
          <w:highlight w:val="none"/>
        </w:rPr>
      </w:pPr>
      <w:r>
        <w:rPr>
          <w:rFonts w:hint="eastAsia" w:ascii="仿宋" w:hAnsi="仿宋" w:eastAsia="仿宋" w:cs="仿宋"/>
          <w:color w:val="auto"/>
          <w:sz w:val="24"/>
          <w:highlight w:val="none"/>
        </w:rPr>
        <w:t>投标人名称（电子签名）：</w:t>
      </w:r>
    </w:p>
    <w:p w14:paraId="2C5C628B">
      <w:pPr>
        <w:spacing w:line="360" w:lineRule="auto"/>
        <w:ind w:right="1120" w:firstLine="4680" w:firstLineChars="1950"/>
        <w:rPr>
          <w:rFonts w:hint="eastAsia" w:ascii="仿宋" w:hAnsi="仿宋" w:eastAsia="仿宋" w:cs="仿宋"/>
          <w:color w:val="auto"/>
          <w:sz w:val="24"/>
          <w:highlight w:val="none"/>
        </w:rPr>
      </w:pPr>
      <w:r>
        <w:rPr>
          <w:rFonts w:hint="eastAsia" w:ascii="仿宋" w:hAnsi="仿宋" w:eastAsia="仿宋" w:cs="仿宋"/>
          <w:color w:val="auto"/>
          <w:sz w:val="24"/>
          <w:highlight w:val="none"/>
        </w:rPr>
        <w:t>日 期：</w:t>
      </w:r>
    </w:p>
    <w:p w14:paraId="70056AB9">
      <w:pPr>
        <w:spacing w:line="360" w:lineRule="auto"/>
        <w:ind w:right="42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注</w:t>
      </w:r>
      <w:r>
        <w:rPr>
          <w:rFonts w:hint="eastAsia" w:ascii="仿宋" w:hAnsi="仿宋" w:eastAsia="仿宋" w:cs="仿宋"/>
          <w:color w:val="auto"/>
          <w:sz w:val="24"/>
          <w:highlight w:val="none"/>
          <w:lang w:eastAsia="zh-CN"/>
        </w:rPr>
        <w:t>：①</w:t>
      </w:r>
      <w:r>
        <w:rPr>
          <w:rFonts w:hint="eastAsia" w:ascii="仿宋" w:hAnsi="仿宋" w:eastAsia="仿宋" w:cs="仿宋"/>
          <w:color w:val="auto"/>
          <w:sz w:val="24"/>
          <w:highlight w:val="none"/>
        </w:rPr>
        <w:t>从业人员、营业收入、资产总额填报上一年度数据，无上一年度数据的新成立企业可不填报</w:t>
      </w:r>
      <w:r>
        <w:rPr>
          <w:rFonts w:hint="eastAsia" w:ascii="仿宋" w:hAnsi="仿宋" w:eastAsia="仿宋" w:cs="仿宋"/>
          <w:color w:val="auto"/>
          <w:sz w:val="24"/>
          <w:highlight w:val="none"/>
          <w:lang w:eastAsia="zh-CN"/>
        </w:rPr>
        <w:t>。②</w:t>
      </w:r>
      <w:r>
        <w:rPr>
          <w:rFonts w:hint="eastAsia" w:ascii="仿宋" w:hAnsi="仿宋" w:eastAsia="仿宋" w:cs="仿宋"/>
          <w:color w:val="auto"/>
          <w:sz w:val="24"/>
          <w:highlight w:val="none"/>
        </w:rPr>
        <w:t>《中小企业声明函》中“标的名称”、“采购文件中明确的所属行业”依据招标文件第二部分投标人须知前附表中“采购标的及其对应的中小企业划分标准所属行业”的指引，逐一填写，不得缺漏。</w:t>
      </w:r>
    </w:p>
    <w:sectPr>
      <w:headerReference r:id="rId16" w:type="first"/>
      <w:footerReference r:id="rId19" w:type="first"/>
      <w:footerReference r:id="rId17" w:type="default"/>
      <w:footerReference r:id="rId18" w:type="even"/>
      <w:pgSz w:w="11906" w:h="16838"/>
      <w:pgMar w:top="1276" w:right="1418" w:bottom="1247" w:left="1418" w:header="851" w:footer="992" w:gutter="0"/>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EFF" w:usb1="C0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华文楷体">
    <w:altName w:val="宋体"/>
    <w:panose1 w:val="02010600040101010101"/>
    <w:charset w:val="86"/>
    <w:family w:val="auto"/>
    <w:pitch w:val="default"/>
    <w:sig w:usb0="00000000" w:usb1="00000000" w:usb2="00000000" w:usb3="00000000" w:csb0="0004009F" w:csb1="DFD7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swiss"/>
    <w:pitch w:val="default"/>
    <w:sig w:usb0="80000287" w:usb1="2ACF3C50" w:usb2="00000016" w:usb3="00000000" w:csb0="0004001F" w:csb1="00000000"/>
  </w:font>
  <w:font w:name="隶书">
    <w:altName w:val="微软雅黑"/>
    <w:panose1 w:val="02010509060101010101"/>
    <w:charset w:val="86"/>
    <w:family w:val="modern"/>
    <w:pitch w:val="default"/>
    <w:sig w:usb0="00000000" w:usb1="00000000" w:usb2="00000000" w:usb3="00000000" w:csb0="00040000"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modern"/>
    <w:pitch w:val="default"/>
    <w:sig w:usb0="800002BF" w:usb1="38CF7CFA" w:usb2="00000016" w:usb3="00000000" w:csb0="00040001" w:csb1="00000000"/>
  </w:font>
  <w:font w:name="Lucida Sans">
    <w:altName w:val="Lucida Sans Unicode"/>
    <w:panose1 w:val="020B0602030504020204"/>
    <w:charset w:val="00"/>
    <w:family w:val="swiss"/>
    <w:pitch w:val="default"/>
    <w:sig w:usb0="00000000" w:usb1="00000000" w:usb2="00000000" w:usb3="00000000" w:csb0="20000001" w:csb1="00000000"/>
  </w:font>
  <w:font w:name="Lucida Sans Unicode">
    <w:panose1 w:val="020B0602030504020204"/>
    <w:charset w:val="00"/>
    <w:family w:val="swiss"/>
    <w:pitch w:val="default"/>
    <w:sig w:usb0="80001AFF" w:usb1="0000396B" w:usb2="00000000" w:usb3="00000000" w:csb0="200000BF" w:csb1="D7F70000"/>
  </w:font>
  <w:font w:name="等线 Light">
    <w:panose1 w:val="02010600030101010101"/>
    <w:charset w:val="86"/>
    <w:family w:val="auto"/>
    <w:pitch w:val="default"/>
    <w:sig w:usb0="A00002BF" w:usb1="38CF7CFA" w:usb2="00000016" w:usb3="00000000" w:csb0="0004000F" w:csb1="00000000"/>
  </w:font>
  <w:font w:name="Futura Bk">
    <w:altName w:val="Segoe Print"/>
    <w:panose1 w:val="00000000000000000000"/>
    <w:charset w:val="00"/>
    <w:family w:val="swiss"/>
    <w:pitch w:val="default"/>
    <w:sig w:usb0="00000000" w:usb1="00000000" w:usb2="00000000" w:usb3="00000000" w:csb0="00000011" w:csb1="00000000"/>
  </w:font>
  <w:font w:name="Segoe Print">
    <w:panose1 w:val="02000600000000000000"/>
    <w:charset w:val="00"/>
    <w:family w:val="auto"/>
    <w:pitch w:val="default"/>
    <w:sig w:usb0="0000028F" w:usb1="00000000" w:usb2="00000000" w:usb3="00000000" w:csb0="2000009F" w:csb1="47010000"/>
  </w:font>
  <w:font w:name="华文中宋">
    <w:altName w:val="宋体"/>
    <w:panose1 w:val="02010600040101010101"/>
    <w:charset w:val="86"/>
    <w:family w:val="auto"/>
    <w:pitch w:val="default"/>
    <w:sig w:usb0="00000000" w:usb1="00000000" w:usb2="00000000" w:usb3="00000000" w:csb0="0004009F" w:csb1="DFD70000"/>
  </w:font>
  <w:font w:name="Tahoma">
    <w:panose1 w:val="020B0604030504040204"/>
    <w:charset w:val="00"/>
    <w:family w:val="swiss"/>
    <w:pitch w:val="default"/>
    <w:sig w:usb0="E1002EFF" w:usb1="C000605B" w:usb2="00000029" w:usb3="00000000" w:csb0="200101FF" w:csb1="20280000"/>
  </w:font>
  <w:font w:name="MS Sans Serif">
    <w:altName w:val="Sitka Text"/>
    <w:panose1 w:val="020B0500000000000000"/>
    <w:charset w:val="00"/>
    <w:family w:val="swiss"/>
    <w:pitch w:val="default"/>
    <w:sig w:usb0="00000000" w:usb1="00000000" w:usb2="00000000" w:usb3="00000000" w:csb0="00000001" w:csb1="00000000"/>
  </w:font>
  <w:font w:name="Sitka Text">
    <w:panose1 w:val="02000505000000020004"/>
    <w:charset w:val="00"/>
    <w:family w:val="auto"/>
    <w:pitch w:val="default"/>
    <w:sig w:usb0="A00002EF" w:usb1="4000204B" w:usb2="00000000" w:usb3="00000000" w:csb0="2000019F" w:csb1="00000000"/>
  </w:font>
  <w:font w:name="Verdana">
    <w:panose1 w:val="020B0604030504040204"/>
    <w:charset w:val="00"/>
    <w:family w:val="swiss"/>
    <w:pitch w:val="default"/>
    <w:sig w:usb0="A00006FF" w:usb1="4000205B" w:usb2="00000010" w:usb3="00000000" w:csb0="2000019F" w:csb1="00000000"/>
  </w:font>
  <w:font w:name="ˎ̥">
    <w:altName w:val="微软雅黑"/>
    <w:panose1 w:val="00000000000000000000"/>
    <w:charset w:val="00"/>
    <w:family w:val="roman"/>
    <w:pitch w:val="default"/>
    <w:sig w:usb0="00000000" w:usb1="00000000" w:usb2="00000000" w:usb3="00000000" w:csb0="00040001" w:csb1="00000000"/>
  </w:font>
  <w:font w:name="幼圆">
    <w:altName w:val="宋体"/>
    <w:panose1 w:val="02010509060101010101"/>
    <w:charset w:val="86"/>
    <w:family w:val="modern"/>
    <w:pitch w:val="default"/>
    <w:sig w:usb0="00000000" w:usb1="00000000" w:usb2="00000000" w:usb3="00000000" w:csb0="00040000" w:csb1="00000000"/>
  </w:font>
  <w:font w:name="Arial Narrow">
    <w:altName w:val="Arial"/>
    <w:panose1 w:val="020B0606020202030204"/>
    <w:charset w:val="00"/>
    <w:family w:val="swiss"/>
    <w:pitch w:val="default"/>
    <w:sig w:usb0="00000000" w:usb1="00000000" w:usb2="00000000" w:usb3="00000000" w:csb0="2000009F" w:csb1="DFD70000"/>
  </w:font>
  <w:font w:name="FHLHE E+ Futura Bk">
    <w:altName w:val="宋体"/>
    <w:panose1 w:val="00000000000000000000"/>
    <w:charset w:val="86"/>
    <w:family w:val="swiss"/>
    <w:pitch w:val="default"/>
    <w:sig w:usb0="00000000" w:usb1="00000000" w:usb2="00000010" w:usb3="00000000" w:csb0="00040000" w:csb1="00000000"/>
  </w:font>
  <w:font w:name="Arial (W1)">
    <w:altName w:val="Arial"/>
    <w:panose1 w:val="00000000000000000000"/>
    <w:charset w:val="00"/>
    <w:family w:val="swiss"/>
    <w:pitch w:val="default"/>
    <w:sig w:usb0="00000000" w:usb1="00000000" w:usb2="00000008" w:usb3="00000000" w:csb0="000001FF" w:csb1="00000000"/>
  </w:font>
  <w:font w:name="Arial Unicode MS">
    <w:altName w:val="宋体"/>
    <w:panose1 w:val="020B0604020202020204"/>
    <w:charset w:val="86"/>
    <w:family w:val="swiss"/>
    <w:pitch w:val="default"/>
    <w:sig w:usb0="00000000" w:usb1="00000000" w:usb2="0000003F" w:usb3="00000000" w:csb0="003F01FF" w:csb1="00000000"/>
  </w:font>
  <w:font w:name="Helvetica">
    <w:panose1 w:val="020B0604020202020204"/>
    <w:charset w:val="00"/>
    <w:family w:val="swiss"/>
    <w:pitch w:val="default"/>
    <w:sig w:usb0="00000000" w:usb1="00000000" w:usb2="00000000" w:usb3="00000000" w:csb0="00000000" w:csb1="00000000"/>
  </w:font>
  <w:font w:name="Cumberland">
    <w:altName w:val="微软雅黑"/>
    <w:panose1 w:val="00000000000000000000"/>
    <w:charset w:val="00"/>
    <w:family w:val="modern"/>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Futura Hv">
    <w:altName w:val="Segoe Print"/>
    <w:panose1 w:val="00000000000000000000"/>
    <w:charset w:val="00"/>
    <w:family w:val="swiss"/>
    <w:pitch w:val="default"/>
    <w:sig w:usb0="00000000" w:usb1="00000000" w:usb2="00000000" w:usb3="00000000" w:csb0="000001FB" w:csb1="00000000"/>
  </w:font>
  <w:font w:name="Segoe UI">
    <w:panose1 w:val="020B0502040204020203"/>
    <w:charset w:val="00"/>
    <w:family w:val="swiss"/>
    <w:pitch w:val="default"/>
    <w:sig w:usb0="E4002EFF" w:usb1="C000E47F" w:usb2="00000009" w:usb3="00000000" w:csb0="200001FF" w:csb1="00000000"/>
  </w:font>
  <w:font w:name="Latha">
    <w:altName w:val="Segoe Print"/>
    <w:panose1 w:val="020B0604020202020204"/>
    <w:charset w:val="01"/>
    <w:family w:val="roman"/>
    <w:pitch w:val="default"/>
    <w:sig w:usb0="00000000" w:usb1="00000000" w:usb2="00000000" w:usb3="00000000" w:csb0="00000001" w:csb1="00000000"/>
  </w:font>
  <w:font w:name="等线">
    <w:panose1 w:val="02010600030101010101"/>
    <w:charset w:val="86"/>
    <w:family w:val="auto"/>
    <w:pitch w:val="default"/>
    <w:sig w:usb0="A00002BF" w:usb1="38CF7CFA" w:usb2="00000016" w:usb3="00000000" w:csb0="0004000F" w:csb1="00000000"/>
  </w:font>
  <w:font w:name="新宋体">
    <w:panose1 w:val="02010609030101010101"/>
    <w:charset w:val="86"/>
    <w:family w:val="modern"/>
    <w:pitch w:val="default"/>
    <w:sig w:usb0="00000203" w:usb1="288F0000" w:usb2="00000006" w:usb3="00000000" w:csb0="00040001" w:csb1="00000000"/>
  </w:font>
  <w:font w:name="Century Gothic">
    <w:altName w:val="Yu Gothic UI"/>
    <w:panose1 w:val="020B0502020202020204"/>
    <w:charset w:val="00"/>
    <w:family w:val="swiss"/>
    <w:pitch w:val="default"/>
    <w:sig w:usb0="00000000" w:usb1="00000000" w:usb2="00000000" w:usb3="00000000" w:csb0="2000009F" w:csb1="DFD70000"/>
  </w:font>
  <w:font w:name="Yu Gothic UI">
    <w:panose1 w:val="020B0500000000000000"/>
    <w:charset w:val="80"/>
    <w:family w:val="auto"/>
    <w:pitch w:val="default"/>
    <w:sig w:usb0="E00002FF" w:usb1="2AC7FDFF" w:usb2="00000016" w:usb3="00000000" w:csb0="2002009F" w:csb1="00000000"/>
  </w:font>
  <w:font w:name="Aldine401 BT">
    <w:altName w:val="Segoe Print"/>
    <w:panose1 w:val="00000000000000000000"/>
    <w:charset w:val="00"/>
    <w:family w:val="roman"/>
    <w:pitch w:val="default"/>
    <w:sig w:usb0="00000000" w:usb1="00000000" w:usb2="00000000" w:usb3="00000000" w:csb0="00000011" w:csb1="00000000"/>
  </w:font>
  <w:font w:name=".PingFang SC">
    <w:altName w:val="微软雅黑"/>
    <w:panose1 w:val="00000000000000000000"/>
    <w:charset w:val="00"/>
    <w:family w:val="modern"/>
    <w:pitch w:val="default"/>
    <w:sig w:usb0="00000000" w:usb1="00000000" w:usb2="00000000"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463A9BE">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23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C736CE6">
    <w:pPr>
      <w:pStyle w:val="40"/>
      <w:framePr w:wrap="around" w:vAnchor="text" w:hAnchor="margin" w:xAlign="right" w:y="1"/>
      <w:rPr>
        <w:rStyle w:val="73"/>
      </w:rPr>
    </w:pPr>
    <w:r>
      <w:fldChar w:fldCharType="begin"/>
    </w:r>
    <w:r>
      <w:rPr>
        <w:rStyle w:val="73"/>
      </w:rPr>
      <w:instrText xml:space="preserve">PAGE  </w:instrText>
    </w:r>
    <w:r>
      <w:fldChar w:fldCharType="end"/>
    </w:r>
  </w:p>
  <w:p w14:paraId="5E0900AF">
    <w:pPr>
      <w:pStyle w:val="40"/>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9DCCF49">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1C6DF42">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52</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14:paraId="798249BA">
    <w:pPr>
      <w:rPr>
        <w:rFonts w:ascii="仿宋_GB2312" w:eastAsia="仿宋_GB2312"/>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E6467A5">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33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14:paraId="0A8062F7">
    <w:pPr>
      <w:rPr>
        <w:rFonts w:ascii="仿宋_GB2312" w:eastAsia="仿宋_GB2312"/>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D33AF66">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55</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14:paraId="6948AC30">
    <w:pPr>
      <w:rPr>
        <w:rFonts w:ascii="仿宋_GB2312" w:eastAsia="仿宋_GB2312"/>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E8C8FC4">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14:paraId="05831DD3">
    <w:pPr>
      <w:rPr>
        <w:rFonts w:ascii="仿宋_GB2312" w:eastAsia="仿宋_GB2312"/>
      </w:rP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5A5DEE7">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58</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14:paraId="0E3EDA19">
    <w:pPr>
      <w:rPr>
        <w:rFonts w:ascii="仿宋_GB2312" w:eastAsia="仿宋_GB2312"/>
      </w:rPr>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A46EDA8">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57</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14:paraId="1AB157C5">
    <w:pPr>
      <w:rPr>
        <w:rFonts w:ascii="仿宋_GB2312" w:eastAsia="仿宋_GB2312"/>
      </w:rPr>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8A9E069">
    <w:pPr>
      <w:pStyle w:val="40"/>
      <w:jc w:val="center"/>
      <w:rPr>
        <w:rFonts w:ascii="仿宋_GB2312" w:eastAsia="仿宋_GB2312"/>
        <w:szCs w:val="24"/>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71</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71</w:t>
    </w:r>
    <w:r>
      <w:rPr>
        <w:rFonts w:hint="eastAsia" w:ascii="仿宋_GB2312" w:eastAsia="仿宋_GB2312"/>
        <w:kern w:val="0"/>
        <w:szCs w:val="21"/>
      </w:rPr>
      <w:fldChar w:fldCharType="end"/>
    </w:r>
    <w:r>
      <w:rPr>
        <w:rFonts w:hint="eastAsia" w:ascii="仿宋_GB2312" w:eastAsia="仿宋_GB2312"/>
        <w:kern w:val="0"/>
        <w:szCs w:val="21"/>
      </w:rPr>
      <w:t xml:space="preserve"> 页</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C222FE7">
    <w:pPr>
      <w:pStyle w:val="40"/>
      <w:framePr w:wrap="around" w:vAnchor="text" w:hAnchor="margin" w:xAlign="right" w:y="1"/>
      <w:rPr>
        <w:rStyle w:val="73"/>
      </w:rPr>
    </w:pPr>
    <w:r>
      <w:fldChar w:fldCharType="begin"/>
    </w:r>
    <w:r>
      <w:rPr>
        <w:rStyle w:val="73"/>
      </w:rPr>
      <w:instrText xml:space="preserve">PAGE  </w:instrText>
    </w:r>
    <w:r>
      <w:fldChar w:fldCharType="end"/>
    </w:r>
  </w:p>
  <w:p w14:paraId="65FC6C0A">
    <w:pPr>
      <w:pStyle w:val="40"/>
      <w:ind w:right="360"/>
    </w:pP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DCEB675">
    <w:pPr>
      <w:pStyle w:val="40"/>
      <w:jc w:val="center"/>
      <w:rPr>
        <w:rFonts w:ascii="仿宋_GB2312" w:eastAsia="仿宋_GB2312"/>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59</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71</w:t>
    </w:r>
    <w:r>
      <w:rPr>
        <w:rFonts w:hint="eastAsia" w:ascii="仿宋_GB2312" w:eastAsia="仿宋_GB2312"/>
        <w:kern w:val="0"/>
        <w:szCs w:val="21"/>
      </w:rPr>
      <w:fldChar w:fldCharType="end"/>
    </w:r>
    <w:bookmarkStart w:id="524" w:name="_Toc164085800"/>
    <w:bookmarkStart w:id="525" w:name="_Toc36110187"/>
    <w:bookmarkStart w:id="526" w:name="_Toc131845147"/>
    <w:bookmarkStart w:id="527" w:name="_Toc91899912"/>
    <w:r>
      <w:rPr>
        <w:rFonts w:hint="eastAsia" w:ascii="仿宋_GB2312" w:eastAsia="仿宋_GB2312"/>
        <w:kern w:val="0"/>
        <w:szCs w:val="21"/>
      </w:rPr>
      <w:t xml:space="preserve"> 页</w:t>
    </w:r>
    <w:bookmarkEnd w:id="524"/>
    <w:bookmarkEnd w:id="525"/>
    <w:bookmarkEnd w:id="526"/>
    <w:bookmarkEnd w:id="527"/>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0986DA1">
    <w:pPr>
      <w:pStyle w:val="41"/>
      <w:pBdr>
        <w:bottom w:val="single" w:color="auto" w:sz="6" w:space="4"/>
      </w:pBdr>
      <w:jc w:val="right"/>
      <w:rPr>
        <w:rFonts w:hint="default" w:eastAsia="宋体"/>
        <w:lang w:val="en-US" w:eastAsia="zh-CN"/>
      </w:rPr>
    </w:pPr>
    <w:r>
      <w:t></w:t>
    </w:r>
    <w:r>
      <w:rPr>
        <w:rFonts w:hint="eastAsia"/>
      </w:rPr>
      <w:t xml:space="preserve">    </w:t>
    </w:r>
    <w:r>
      <w:t>杭州市政府采购公开招标文件</w:t>
    </w:r>
    <w:r>
      <w:rPr>
        <w:rFonts w:hint="eastAsia"/>
        <w:lang w:val="en-US" w:eastAsia="zh-CN"/>
      </w:rPr>
      <w:t>(服务类)</w:t>
    </w:r>
  </w:p>
  <w:p w14:paraId="5E97806E">
    <w:pPr>
      <w:pStyle w:val="59"/>
      <w:tabs>
        <w:tab w:val="center" w:pos="4535"/>
        <w:tab w:val="right" w:pos="9070"/>
      </w:tabs>
      <w:ind w:firstLine="180" w:firstLineChars="100"/>
      <w:jc w:val="both"/>
      <w:rPr>
        <w:rFonts w:ascii="仿宋_GB2312" w:eastAsia="仿宋_GB2312"/>
        <w:b w:val="0"/>
        <w:i/>
        <w:sz w:val="18"/>
        <w:u w:val="single"/>
        <w:lang w:val="en-US"/>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BC7586B">
    <w:pPr>
      <w:pStyle w:val="41"/>
      <w:pBdr>
        <w:bottom w:val="single" w:color="auto" w:sz="6" w:space="0"/>
      </w:pBdr>
      <w:tabs>
        <w:tab w:val="center" w:pos="4535"/>
        <w:tab w:val="right" w:pos="9070"/>
        <w:tab w:val="clear" w:pos="4153"/>
        <w:tab w:val="clear" w:pos="8306"/>
      </w:tabs>
      <w:jc w:val="right"/>
      <w:rPr>
        <w:rFonts w:hint="default" w:eastAsia="宋体"/>
        <w:lang w:val="en-US" w:eastAsia="zh-CN"/>
      </w:rPr>
    </w:pPr>
    <w:r>
      <w:rPr>
        <w:lang w:val="zh-CN"/>
      </w:rPr>
      <w:t></w:t>
    </w:r>
    <w:r>
      <w:tab/>
    </w:r>
    <w:r>
      <w:rPr>
        <w:lang w:val="zh-CN"/>
      </w:rPr>
      <w:t></w:t>
    </w:r>
    <w:r>
      <w:tab/>
    </w:r>
    <w:r>
      <w:rPr>
        <w:lang w:val="zh-CN"/>
      </w:rPr>
      <w:t>杭州市政府采购公开招标文件</w:t>
    </w:r>
    <w:r>
      <w:rPr>
        <w:rFonts w:hint="eastAsia"/>
        <w:lang w:val="en-US" w:eastAsia="zh-CN"/>
      </w:rPr>
      <w:t>(服务类)</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A165F28">
    <w:pPr>
      <w:pStyle w:val="41"/>
      <w:jc w:val="right"/>
      <w:rPr>
        <w:rFonts w:ascii="仿宋_GB2312" w:eastAsia="仿宋_GB2312"/>
        <w:b/>
        <w:i/>
        <w:u w:val="single"/>
      </w:rPr>
    </w:pPr>
    <w:r>
      <w:rPr>
        <w:rFonts w:hint="eastAsia"/>
      </w:rPr>
      <w:t xml:space="preserve">                                  </w:t>
    </w:r>
    <w:r>
      <w:t>杭州市政府采购公开招标文件</w:t>
    </w:r>
  </w:p>
  <w:p w14:paraId="6EB7AF38">
    <w:pPr>
      <w:rPr>
        <w:rFonts w:ascii="仿宋_GB2312" w:eastAsia="仿宋_GB2312"/>
        <w:b/>
        <w:i/>
        <w:sz w:val="18"/>
        <w:u w:val="single"/>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0A57E7A">
    <w:pPr>
      <w:pStyle w:val="41"/>
      <w:jc w:val="right"/>
      <w:rPr>
        <w:rFonts w:hint="default" w:ascii="仿宋_GB2312" w:eastAsia="宋体"/>
        <w:b/>
        <w:i/>
        <w:u w:val="single"/>
        <w:lang w:val="en-US" w:eastAsia="zh-CN"/>
      </w:rPr>
    </w:pPr>
    <w:r>
      <w:rPr>
        <w:rFonts w:hint="eastAsia"/>
      </w:rPr>
      <w:t xml:space="preserve">                                  </w:t>
    </w:r>
    <w:r>
      <w:t>杭州市政府采购公开招标文件</w:t>
    </w:r>
    <w:r>
      <w:rPr>
        <w:rFonts w:hint="eastAsia"/>
        <w:lang w:val="en-US" w:eastAsia="zh-CN"/>
      </w:rPr>
      <w:t>(服务类)</w:t>
    </w:r>
  </w:p>
  <w:p w14:paraId="59649825">
    <w:pPr>
      <w:rPr>
        <w:rFonts w:ascii="仿宋_GB2312" w:eastAsia="仿宋_GB2312"/>
        <w:b/>
        <w:i/>
        <w:sz w:val="18"/>
        <w:u w:val="single"/>
      </w:rP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09DFFC5">
    <w:pPr>
      <w:pStyle w:val="41"/>
      <w:rPr>
        <w:rFonts w:hint="default" w:eastAsia="宋体"/>
        <w:lang w:val="en-US" w:eastAsia="zh-CN"/>
      </w:rPr>
    </w:pPr>
    <w:r>
      <w:t></w:t>
    </w:r>
    <w:r>
      <w:rPr>
        <w:rFonts w:hint="eastAsia"/>
      </w:rPr>
      <w:t xml:space="preserve">                                    </w:t>
    </w:r>
    <w:r>
      <w:t>杭州市政府采购公开招标文件</w:t>
    </w:r>
    <w:r>
      <w:rPr>
        <w:rFonts w:hint="eastAsia"/>
        <w:lang w:val="en-US" w:eastAsia="zh-CN"/>
      </w:rPr>
      <w:t>(服务类)</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C1D64EE0"/>
    <w:multiLevelType w:val="singleLevel"/>
    <w:tmpl w:val="C1D64EE0"/>
    <w:lvl w:ilvl="0" w:tentative="0">
      <w:start w:val="1"/>
      <w:numFmt w:val="decimal"/>
      <w:suff w:val="nothing"/>
      <w:lvlText w:val="（%1）"/>
      <w:lvlJc w:val="left"/>
    </w:lvl>
  </w:abstractNum>
  <w:abstractNum w:abstractNumId="1">
    <w:nsid w:val="F87C3FDA"/>
    <w:multiLevelType w:val="singleLevel"/>
    <w:tmpl w:val="F87C3FDA"/>
    <w:lvl w:ilvl="0" w:tentative="0">
      <w:start w:val="3"/>
      <w:numFmt w:val="chineseCounting"/>
      <w:suff w:val="nothing"/>
      <w:lvlText w:val="%1、"/>
      <w:lvlJc w:val="left"/>
      <w:rPr>
        <w:rFonts w:hint="eastAsia"/>
      </w:rPr>
    </w:lvl>
  </w:abstractNum>
  <w:abstractNum w:abstractNumId="2">
    <w:nsid w:val="085E45CC"/>
    <w:multiLevelType w:val="singleLevel"/>
    <w:tmpl w:val="085E45CC"/>
    <w:lvl w:ilvl="0" w:tentative="0">
      <w:start w:val="2"/>
      <w:numFmt w:val="decimal"/>
      <w:suff w:val="nothing"/>
      <w:lvlText w:val="（%1）"/>
      <w:lvlJc w:val="left"/>
    </w:lvl>
  </w:abstractNum>
  <w:abstractNum w:abstractNumId="3">
    <w:nsid w:val="41892D21"/>
    <w:multiLevelType w:val="singleLevel"/>
    <w:tmpl w:val="41892D21"/>
    <w:lvl w:ilvl="0" w:tentative="0">
      <w:start w:val="1"/>
      <w:numFmt w:val="decimal"/>
      <w:suff w:val="nothing"/>
      <w:lvlText w:val="（%1）"/>
      <w:lvlJc w:val="left"/>
    </w:lvl>
  </w:abstractNum>
  <w:num w:numId="1">
    <w:abstractNumId w:val="2"/>
  </w:num>
  <w:num w:numId="2">
    <w:abstractNumId w:val="1"/>
  </w:num>
  <w:num w:numId="3">
    <w:abstractNumId w:val="0"/>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bordersDoNotSurroundHeader w:val="0"/>
  <w:bordersDoNotSurroundFooter w:val="0"/>
  <w:hideSpelling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drawingGridVerticalSpacing w:val="156"/>
  <w:displayHorizontalDrawingGridEvery w:val="1"/>
  <w:displayVerticalDrawingGridEvery w:val="1"/>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mI1MzRhMDFkZWU4ZGJiNmQ5YzU0Nzg0NDRkMTNjNGUifQ=="/>
  </w:docVars>
  <w:rsids>
    <w:rsidRoot w:val="00172A27"/>
    <w:rsid w:val="00000451"/>
    <w:rsid w:val="0000108B"/>
    <w:rsid w:val="0000133D"/>
    <w:rsid w:val="00001509"/>
    <w:rsid w:val="00001E3F"/>
    <w:rsid w:val="000032B2"/>
    <w:rsid w:val="0000363B"/>
    <w:rsid w:val="000058BD"/>
    <w:rsid w:val="00006109"/>
    <w:rsid w:val="00006150"/>
    <w:rsid w:val="000063E8"/>
    <w:rsid w:val="00006725"/>
    <w:rsid w:val="0000675E"/>
    <w:rsid w:val="000071E3"/>
    <w:rsid w:val="00007CAA"/>
    <w:rsid w:val="00010FE9"/>
    <w:rsid w:val="0001122F"/>
    <w:rsid w:val="00011A4B"/>
    <w:rsid w:val="00012251"/>
    <w:rsid w:val="00012B4A"/>
    <w:rsid w:val="0001337C"/>
    <w:rsid w:val="000138C4"/>
    <w:rsid w:val="00013C1F"/>
    <w:rsid w:val="00013F31"/>
    <w:rsid w:val="000140D8"/>
    <w:rsid w:val="00014530"/>
    <w:rsid w:val="00014BBC"/>
    <w:rsid w:val="000150EE"/>
    <w:rsid w:val="000168D8"/>
    <w:rsid w:val="000170C8"/>
    <w:rsid w:val="000173F4"/>
    <w:rsid w:val="00020287"/>
    <w:rsid w:val="000202FE"/>
    <w:rsid w:val="00020B5F"/>
    <w:rsid w:val="000211BC"/>
    <w:rsid w:val="0002207B"/>
    <w:rsid w:val="000232FD"/>
    <w:rsid w:val="00023323"/>
    <w:rsid w:val="000233E4"/>
    <w:rsid w:val="00023495"/>
    <w:rsid w:val="00023777"/>
    <w:rsid w:val="00024130"/>
    <w:rsid w:val="00024584"/>
    <w:rsid w:val="00024962"/>
    <w:rsid w:val="000249AA"/>
    <w:rsid w:val="00025350"/>
    <w:rsid w:val="000253E5"/>
    <w:rsid w:val="00025776"/>
    <w:rsid w:val="00026EAC"/>
    <w:rsid w:val="000270F2"/>
    <w:rsid w:val="00027540"/>
    <w:rsid w:val="00030572"/>
    <w:rsid w:val="00030A97"/>
    <w:rsid w:val="00030CB3"/>
    <w:rsid w:val="0003206A"/>
    <w:rsid w:val="000326A7"/>
    <w:rsid w:val="00032EA0"/>
    <w:rsid w:val="000331B0"/>
    <w:rsid w:val="000336D4"/>
    <w:rsid w:val="00034FA7"/>
    <w:rsid w:val="0003533D"/>
    <w:rsid w:val="000357E4"/>
    <w:rsid w:val="00035ACA"/>
    <w:rsid w:val="00040447"/>
    <w:rsid w:val="00040494"/>
    <w:rsid w:val="00040B70"/>
    <w:rsid w:val="00042441"/>
    <w:rsid w:val="00042533"/>
    <w:rsid w:val="00042DBB"/>
    <w:rsid w:val="00042E65"/>
    <w:rsid w:val="0004347C"/>
    <w:rsid w:val="00043907"/>
    <w:rsid w:val="00044F48"/>
    <w:rsid w:val="00047354"/>
    <w:rsid w:val="00050656"/>
    <w:rsid w:val="00050A19"/>
    <w:rsid w:val="000511B6"/>
    <w:rsid w:val="00051B00"/>
    <w:rsid w:val="00051C72"/>
    <w:rsid w:val="00052192"/>
    <w:rsid w:val="0005238F"/>
    <w:rsid w:val="00052787"/>
    <w:rsid w:val="00052BB8"/>
    <w:rsid w:val="0005417A"/>
    <w:rsid w:val="00054D39"/>
    <w:rsid w:val="0005501B"/>
    <w:rsid w:val="000550F5"/>
    <w:rsid w:val="00055337"/>
    <w:rsid w:val="000554C7"/>
    <w:rsid w:val="000559B0"/>
    <w:rsid w:val="00056145"/>
    <w:rsid w:val="00056402"/>
    <w:rsid w:val="00056791"/>
    <w:rsid w:val="00056868"/>
    <w:rsid w:val="00056876"/>
    <w:rsid w:val="000568DF"/>
    <w:rsid w:val="000578A3"/>
    <w:rsid w:val="00057D4C"/>
    <w:rsid w:val="00060C48"/>
    <w:rsid w:val="00061A3C"/>
    <w:rsid w:val="00061C48"/>
    <w:rsid w:val="00064278"/>
    <w:rsid w:val="000646CA"/>
    <w:rsid w:val="000665C4"/>
    <w:rsid w:val="00066965"/>
    <w:rsid w:val="00067821"/>
    <w:rsid w:val="0006785E"/>
    <w:rsid w:val="00067AFB"/>
    <w:rsid w:val="00067F92"/>
    <w:rsid w:val="00067FA7"/>
    <w:rsid w:val="0007038E"/>
    <w:rsid w:val="0007077C"/>
    <w:rsid w:val="00070825"/>
    <w:rsid w:val="00071CD8"/>
    <w:rsid w:val="00071DB2"/>
    <w:rsid w:val="00072AED"/>
    <w:rsid w:val="00072B56"/>
    <w:rsid w:val="00072D2B"/>
    <w:rsid w:val="00072D51"/>
    <w:rsid w:val="000730B1"/>
    <w:rsid w:val="00073860"/>
    <w:rsid w:val="000738EA"/>
    <w:rsid w:val="00074078"/>
    <w:rsid w:val="00075B15"/>
    <w:rsid w:val="00075D0E"/>
    <w:rsid w:val="00075F6A"/>
    <w:rsid w:val="00076159"/>
    <w:rsid w:val="0007616C"/>
    <w:rsid w:val="000763B5"/>
    <w:rsid w:val="000763F3"/>
    <w:rsid w:val="000766D2"/>
    <w:rsid w:val="00076801"/>
    <w:rsid w:val="00077577"/>
    <w:rsid w:val="00077607"/>
    <w:rsid w:val="00077756"/>
    <w:rsid w:val="00077B7F"/>
    <w:rsid w:val="000808C1"/>
    <w:rsid w:val="00080970"/>
    <w:rsid w:val="00081671"/>
    <w:rsid w:val="00082AD4"/>
    <w:rsid w:val="00083E07"/>
    <w:rsid w:val="00084A3E"/>
    <w:rsid w:val="00084D27"/>
    <w:rsid w:val="00084ED6"/>
    <w:rsid w:val="0008580E"/>
    <w:rsid w:val="00085A0E"/>
    <w:rsid w:val="00085C4F"/>
    <w:rsid w:val="00086EFD"/>
    <w:rsid w:val="00086F8A"/>
    <w:rsid w:val="00087031"/>
    <w:rsid w:val="00090243"/>
    <w:rsid w:val="000904F6"/>
    <w:rsid w:val="0009075B"/>
    <w:rsid w:val="00090918"/>
    <w:rsid w:val="00090ED8"/>
    <w:rsid w:val="00090F9F"/>
    <w:rsid w:val="0009145F"/>
    <w:rsid w:val="0009184E"/>
    <w:rsid w:val="00091B4E"/>
    <w:rsid w:val="00092467"/>
    <w:rsid w:val="00092FE9"/>
    <w:rsid w:val="000936BF"/>
    <w:rsid w:val="0009382F"/>
    <w:rsid w:val="00093A30"/>
    <w:rsid w:val="00094342"/>
    <w:rsid w:val="000945BA"/>
    <w:rsid w:val="00095954"/>
    <w:rsid w:val="000960BA"/>
    <w:rsid w:val="0009662A"/>
    <w:rsid w:val="0009690D"/>
    <w:rsid w:val="00096DFF"/>
    <w:rsid w:val="00097CDB"/>
    <w:rsid w:val="000A0729"/>
    <w:rsid w:val="000A0E69"/>
    <w:rsid w:val="000A1A52"/>
    <w:rsid w:val="000A1F98"/>
    <w:rsid w:val="000A3D58"/>
    <w:rsid w:val="000A3FE3"/>
    <w:rsid w:val="000A47B0"/>
    <w:rsid w:val="000A4851"/>
    <w:rsid w:val="000A49BB"/>
    <w:rsid w:val="000A4F22"/>
    <w:rsid w:val="000A5674"/>
    <w:rsid w:val="000A5A46"/>
    <w:rsid w:val="000A7299"/>
    <w:rsid w:val="000A752E"/>
    <w:rsid w:val="000B0E04"/>
    <w:rsid w:val="000B1D51"/>
    <w:rsid w:val="000B268D"/>
    <w:rsid w:val="000B291B"/>
    <w:rsid w:val="000B456C"/>
    <w:rsid w:val="000B45B9"/>
    <w:rsid w:val="000B47CE"/>
    <w:rsid w:val="000B4B56"/>
    <w:rsid w:val="000B4C62"/>
    <w:rsid w:val="000B541D"/>
    <w:rsid w:val="000B54C1"/>
    <w:rsid w:val="000B5553"/>
    <w:rsid w:val="000B5FE8"/>
    <w:rsid w:val="000B666E"/>
    <w:rsid w:val="000C0A43"/>
    <w:rsid w:val="000C0CB1"/>
    <w:rsid w:val="000C1411"/>
    <w:rsid w:val="000C1ADE"/>
    <w:rsid w:val="000C1C38"/>
    <w:rsid w:val="000C21DC"/>
    <w:rsid w:val="000C2264"/>
    <w:rsid w:val="000C256B"/>
    <w:rsid w:val="000C3970"/>
    <w:rsid w:val="000C3B1A"/>
    <w:rsid w:val="000C4727"/>
    <w:rsid w:val="000C47AE"/>
    <w:rsid w:val="000C51AD"/>
    <w:rsid w:val="000C5374"/>
    <w:rsid w:val="000C5EC0"/>
    <w:rsid w:val="000C6162"/>
    <w:rsid w:val="000C64CC"/>
    <w:rsid w:val="000C6688"/>
    <w:rsid w:val="000C692E"/>
    <w:rsid w:val="000C6B28"/>
    <w:rsid w:val="000C7BEB"/>
    <w:rsid w:val="000D0124"/>
    <w:rsid w:val="000D11E5"/>
    <w:rsid w:val="000D19E8"/>
    <w:rsid w:val="000D1FA1"/>
    <w:rsid w:val="000D2834"/>
    <w:rsid w:val="000D2CAC"/>
    <w:rsid w:val="000D34C8"/>
    <w:rsid w:val="000D34FD"/>
    <w:rsid w:val="000D3BE5"/>
    <w:rsid w:val="000D3C37"/>
    <w:rsid w:val="000D453A"/>
    <w:rsid w:val="000D4AFA"/>
    <w:rsid w:val="000D5EA6"/>
    <w:rsid w:val="000D5F00"/>
    <w:rsid w:val="000D6C9F"/>
    <w:rsid w:val="000D6E3B"/>
    <w:rsid w:val="000D6F30"/>
    <w:rsid w:val="000D74E4"/>
    <w:rsid w:val="000D7C9D"/>
    <w:rsid w:val="000D7CE0"/>
    <w:rsid w:val="000E2785"/>
    <w:rsid w:val="000E27BB"/>
    <w:rsid w:val="000E3153"/>
    <w:rsid w:val="000E3484"/>
    <w:rsid w:val="000E386F"/>
    <w:rsid w:val="000E4051"/>
    <w:rsid w:val="000E4139"/>
    <w:rsid w:val="000E4765"/>
    <w:rsid w:val="000E5B51"/>
    <w:rsid w:val="000E5B7E"/>
    <w:rsid w:val="000E5FF9"/>
    <w:rsid w:val="000E6AE1"/>
    <w:rsid w:val="000E7142"/>
    <w:rsid w:val="000E7632"/>
    <w:rsid w:val="000E7737"/>
    <w:rsid w:val="000E7739"/>
    <w:rsid w:val="000E77EE"/>
    <w:rsid w:val="000F1604"/>
    <w:rsid w:val="000F287A"/>
    <w:rsid w:val="000F2940"/>
    <w:rsid w:val="000F2AB3"/>
    <w:rsid w:val="000F3D08"/>
    <w:rsid w:val="000F4495"/>
    <w:rsid w:val="000F4A05"/>
    <w:rsid w:val="000F4AA8"/>
    <w:rsid w:val="000F4AEA"/>
    <w:rsid w:val="000F4E67"/>
    <w:rsid w:val="000F505B"/>
    <w:rsid w:val="000F5651"/>
    <w:rsid w:val="000F5677"/>
    <w:rsid w:val="000F5DDB"/>
    <w:rsid w:val="000F628E"/>
    <w:rsid w:val="000F68A0"/>
    <w:rsid w:val="000F6CC2"/>
    <w:rsid w:val="000F729C"/>
    <w:rsid w:val="000F7D4B"/>
    <w:rsid w:val="0010118C"/>
    <w:rsid w:val="0010125E"/>
    <w:rsid w:val="001015F8"/>
    <w:rsid w:val="00101967"/>
    <w:rsid w:val="00103251"/>
    <w:rsid w:val="00103509"/>
    <w:rsid w:val="0010393D"/>
    <w:rsid w:val="00103EBD"/>
    <w:rsid w:val="00104699"/>
    <w:rsid w:val="00104E5B"/>
    <w:rsid w:val="00104EEC"/>
    <w:rsid w:val="001050DC"/>
    <w:rsid w:val="00105482"/>
    <w:rsid w:val="001056A5"/>
    <w:rsid w:val="00105BA9"/>
    <w:rsid w:val="00105FE1"/>
    <w:rsid w:val="00106AAA"/>
    <w:rsid w:val="00106E0E"/>
    <w:rsid w:val="001078A5"/>
    <w:rsid w:val="00107BBD"/>
    <w:rsid w:val="00107BC7"/>
    <w:rsid w:val="00110033"/>
    <w:rsid w:val="001102B5"/>
    <w:rsid w:val="00110F57"/>
    <w:rsid w:val="00111993"/>
    <w:rsid w:val="00111C7D"/>
    <w:rsid w:val="00112038"/>
    <w:rsid w:val="001127FF"/>
    <w:rsid w:val="00112B0B"/>
    <w:rsid w:val="00112EB5"/>
    <w:rsid w:val="0011383E"/>
    <w:rsid w:val="00113EE3"/>
    <w:rsid w:val="00114847"/>
    <w:rsid w:val="0011585B"/>
    <w:rsid w:val="00115B1A"/>
    <w:rsid w:val="001160FF"/>
    <w:rsid w:val="001164F4"/>
    <w:rsid w:val="001168F8"/>
    <w:rsid w:val="001176FF"/>
    <w:rsid w:val="0012153F"/>
    <w:rsid w:val="0012159D"/>
    <w:rsid w:val="00121804"/>
    <w:rsid w:val="00121EC9"/>
    <w:rsid w:val="001224FE"/>
    <w:rsid w:val="001231D3"/>
    <w:rsid w:val="001232A7"/>
    <w:rsid w:val="00123F7C"/>
    <w:rsid w:val="0012419E"/>
    <w:rsid w:val="001248EF"/>
    <w:rsid w:val="00124AC0"/>
    <w:rsid w:val="00124FC4"/>
    <w:rsid w:val="001253AB"/>
    <w:rsid w:val="0012574C"/>
    <w:rsid w:val="001259B8"/>
    <w:rsid w:val="001264B9"/>
    <w:rsid w:val="0012693E"/>
    <w:rsid w:val="00126A3A"/>
    <w:rsid w:val="00127060"/>
    <w:rsid w:val="00127B83"/>
    <w:rsid w:val="0013116E"/>
    <w:rsid w:val="00131C2D"/>
    <w:rsid w:val="0013202C"/>
    <w:rsid w:val="00132704"/>
    <w:rsid w:val="00132CBF"/>
    <w:rsid w:val="00133707"/>
    <w:rsid w:val="00133742"/>
    <w:rsid w:val="00133B70"/>
    <w:rsid w:val="00133E97"/>
    <w:rsid w:val="001350F7"/>
    <w:rsid w:val="00135769"/>
    <w:rsid w:val="00135BE9"/>
    <w:rsid w:val="00135E5C"/>
    <w:rsid w:val="00136762"/>
    <w:rsid w:val="00136E33"/>
    <w:rsid w:val="0013773D"/>
    <w:rsid w:val="0014042F"/>
    <w:rsid w:val="00140693"/>
    <w:rsid w:val="00140D7A"/>
    <w:rsid w:val="00141D28"/>
    <w:rsid w:val="00141DFE"/>
    <w:rsid w:val="00142185"/>
    <w:rsid w:val="001422E2"/>
    <w:rsid w:val="001433BC"/>
    <w:rsid w:val="00143872"/>
    <w:rsid w:val="00143A85"/>
    <w:rsid w:val="00144649"/>
    <w:rsid w:val="00145022"/>
    <w:rsid w:val="00145662"/>
    <w:rsid w:val="00145C6D"/>
    <w:rsid w:val="001460FC"/>
    <w:rsid w:val="00146151"/>
    <w:rsid w:val="00146326"/>
    <w:rsid w:val="00147032"/>
    <w:rsid w:val="00147EA7"/>
    <w:rsid w:val="00151820"/>
    <w:rsid w:val="00151B2F"/>
    <w:rsid w:val="001524DC"/>
    <w:rsid w:val="001525E5"/>
    <w:rsid w:val="00153859"/>
    <w:rsid w:val="00153915"/>
    <w:rsid w:val="001539F0"/>
    <w:rsid w:val="00154BBA"/>
    <w:rsid w:val="00155B95"/>
    <w:rsid w:val="00156853"/>
    <w:rsid w:val="00157432"/>
    <w:rsid w:val="00160A84"/>
    <w:rsid w:val="00161185"/>
    <w:rsid w:val="001620BA"/>
    <w:rsid w:val="001623AC"/>
    <w:rsid w:val="00162BAA"/>
    <w:rsid w:val="00163C40"/>
    <w:rsid w:val="0016470A"/>
    <w:rsid w:val="0016488B"/>
    <w:rsid w:val="00165758"/>
    <w:rsid w:val="00165A65"/>
    <w:rsid w:val="00166317"/>
    <w:rsid w:val="00167478"/>
    <w:rsid w:val="00167594"/>
    <w:rsid w:val="001702BE"/>
    <w:rsid w:val="001704B3"/>
    <w:rsid w:val="0017059C"/>
    <w:rsid w:val="0017105C"/>
    <w:rsid w:val="00171622"/>
    <w:rsid w:val="00171785"/>
    <w:rsid w:val="00171AB5"/>
    <w:rsid w:val="0017204F"/>
    <w:rsid w:val="001721CF"/>
    <w:rsid w:val="001728FD"/>
    <w:rsid w:val="00172A20"/>
    <w:rsid w:val="00172A27"/>
    <w:rsid w:val="00172F02"/>
    <w:rsid w:val="00172F2D"/>
    <w:rsid w:val="00173631"/>
    <w:rsid w:val="0017372D"/>
    <w:rsid w:val="00173826"/>
    <w:rsid w:val="00173C58"/>
    <w:rsid w:val="00173E59"/>
    <w:rsid w:val="001741DC"/>
    <w:rsid w:val="00174C4F"/>
    <w:rsid w:val="00174F57"/>
    <w:rsid w:val="00175078"/>
    <w:rsid w:val="001755DC"/>
    <w:rsid w:val="00176AA6"/>
    <w:rsid w:val="00177063"/>
    <w:rsid w:val="00180A47"/>
    <w:rsid w:val="00181025"/>
    <w:rsid w:val="001827B7"/>
    <w:rsid w:val="001827EF"/>
    <w:rsid w:val="00182982"/>
    <w:rsid w:val="001829BC"/>
    <w:rsid w:val="00182D68"/>
    <w:rsid w:val="00183031"/>
    <w:rsid w:val="00183468"/>
    <w:rsid w:val="0018397E"/>
    <w:rsid w:val="00184466"/>
    <w:rsid w:val="00184DBF"/>
    <w:rsid w:val="001852A8"/>
    <w:rsid w:val="0018620A"/>
    <w:rsid w:val="00186EB0"/>
    <w:rsid w:val="00187121"/>
    <w:rsid w:val="00187243"/>
    <w:rsid w:val="00187C29"/>
    <w:rsid w:val="00190782"/>
    <w:rsid w:val="00190942"/>
    <w:rsid w:val="001909A7"/>
    <w:rsid w:val="001909C3"/>
    <w:rsid w:val="00191459"/>
    <w:rsid w:val="00191603"/>
    <w:rsid w:val="0019173E"/>
    <w:rsid w:val="0019174E"/>
    <w:rsid w:val="0019196B"/>
    <w:rsid w:val="001923D5"/>
    <w:rsid w:val="00192991"/>
    <w:rsid w:val="00193470"/>
    <w:rsid w:val="00193B94"/>
    <w:rsid w:val="001940A7"/>
    <w:rsid w:val="00194BB1"/>
    <w:rsid w:val="00194BC6"/>
    <w:rsid w:val="00194DE5"/>
    <w:rsid w:val="00195070"/>
    <w:rsid w:val="00195245"/>
    <w:rsid w:val="0019526D"/>
    <w:rsid w:val="0019553F"/>
    <w:rsid w:val="001956BE"/>
    <w:rsid w:val="0019602C"/>
    <w:rsid w:val="001969F2"/>
    <w:rsid w:val="00196CD6"/>
    <w:rsid w:val="0019756A"/>
    <w:rsid w:val="001A06B5"/>
    <w:rsid w:val="001A07F8"/>
    <w:rsid w:val="001A0A23"/>
    <w:rsid w:val="001A0C98"/>
    <w:rsid w:val="001A128B"/>
    <w:rsid w:val="001A1475"/>
    <w:rsid w:val="001A1619"/>
    <w:rsid w:val="001A1F0E"/>
    <w:rsid w:val="001A3335"/>
    <w:rsid w:val="001A473A"/>
    <w:rsid w:val="001A4977"/>
    <w:rsid w:val="001A4ED9"/>
    <w:rsid w:val="001A5785"/>
    <w:rsid w:val="001A5FD7"/>
    <w:rsid w:val="001A66A6"/>
    <w:rsid w:val="001A6BAF"/>
    <w:rsid w:val="001A6BBB"/>
    <w:rsid w:val="001A79A2"/>
    <w:rsid w:val="001A7F98"/>
    <w:rsid w:val="001B06A6"/>
    <w:rsid w:val="001B13BF"/>
    <w:rsid w:val="001B16F5"/>
    <w:rsid w:val="001B1C1F"/>
    <w:rsid w:val="001B219B"/>
    <w:rsid w:val="001B2703"/>
    <w:rsid w:val="001B3DCD"/>
    <w:rsid w:val="001B45B9"/>
    <w:rsid w:val="001B46B2"/>
    <w:rsid w:val="001B4725"/>
    <w:rsid w:val="001B48B2"/>
    <w:rsid w:val="001B49DA"/>
    <w:rsid w:val="001B4CA8"/>
    <w:rsid w:val="001B572D"/>
    <w:rsid w:val="001B576E"/>
    <w:rsid w:val="001B5B10"/>
    <w:rsid w:val="001B6025"/>
    <w:rsid w:val="001B6D58"/>
    <w:rsid w:val="001B6FA7"/>
    <w:rsid w:val="001B7A15"/>
    <w:rsid w:val="001B7B69"/>
    <w:rsid w:val="001B7DC1"/>
    <w:rsid w:val="001C08DB"/>
    <w:rsid w:val="001C10BD"/>
    <w:rsid w:val="001C1F01"/>
    <w:rsid w:val="001C2092"/>
    <w:rsid w:val="001C232F"/>
    <w:rsid w:val="001C2544"/>
    <w:rsid w:val="001C2A17"/>
    <w:rsid w:val="001C31F5"/>
    <w:rsid w:val="001C35BF"/>
    <w:rsid w:val="001C6047"/>
    <w:rsid w:val="001C6698"/>
    <w:rsid w:val="001C6C5B"/>
    <w:rsid w:val="001C7399"/>
    <w:rsid w:val="001C7CE0"/>
    <w:rsid w:val="001D005B"/>
    <w:rsid w:val="001D0947"/>
    <w:rsid w:val="001D16F5"/>
    <w:rsid w:val="001D1970"/>
    <w:rsid w:val="001D1D55"/>
    <w:rsid w:val="001D21EF"/>
    <w:rsid w:val="001D29A4"/>
    <w:rsid w:val="001D2B73"/>
    <w:rsid w:val="001D3136"/>
    <w:rsid w:val="001D330D"/>
    <w:rsid w:val="001D4AB6"/>
    <w:rsid w:val="001D4AD3"/>
    <w:rsid w:val="001D5281"/>
    <w:rsid w:val="001E0F77"/>
    <w:rsid w:val="001E17E3"/>
    <w:rsid w:val="001E2052"/>
    <w:rsid w:val="001E2492"/>
    <w:rsid w:val="001E257C"/>
    <w:rsid w:val="001E286C"/>
    <w:rsid w:val="001E2F34"/>
    <w:rsid w:val="001E35EE"/>
    <w:rsid w:val="001E4B2C"/>
    <w:rsid w:val="001E507F"/>
    <w:rsid w:val="001E56C2"/>
    <w:rsid w:val="001E59FB"/>
    <w:rsid w:val="001E7F81"/>
    <w:rsid w:val="001F0FD1"/>
    <w:rsid w:val="001F1526"/>
    <w:rsid w:val="001F19D1"/>
    <w:rsid w:val="001F1CB9"/>
    <w:rsid w:val="001F1F18"/>
    <w:rsid w:val="001F2F92"/>
    <w:rsid w:val="001F456F"/>
    <w:rsid w:val="001F5DA1"/>
    <w:rsid w:val="001F612E"/>
    <w:rsid w:val="001F6A92"/>
    <w:rsid w:val="001F77E8"/>
    <w:rsid w:val="00201A0C"/>
    <w:rsid w:val="00201B0F"/>
    <w:rsid w:val="0020255A"/>
    <w:rsid w:val="00202800"/>
    <w:rsid w:val="002029C7"/>
    <w:rsid w:val="00202D33"/>
    <w:rsid w:val="00202E58"/>
    <w:rsid w:val="00202F99"/>
    <w:rsid w:val="00203C85"/>
    <w:rsid w:val="0020449A"/>
    <w:rsid w:val="00204E9B"/>
    <w:rsid w:val="00205298"/>
    <w:rsid w:val="002055C0"/>
    <w:rsid w:val="0020569E"/>
    <w:rsid w:val="00206698"/>
    <w:rsid w:val="00206736"/>
    <w:rsid w:val="00206C88"/>
    <w:rsid w:val="00210B9C"/>
    <w:rsid w:val="00211185"/>
    <w:rsid w:val="00211A94"/>
    <w:rsid w:val="002126F2"/>
    <w:rsid w:val="00213478"/>
    <w:rsid w:val="00214028"/>
    <w:rsid w:val="002141C3"/>
    <w:rsid w:val="002141DC"/>
    <w:rsid w:val="0021440C"/>
    <w:rsid w:val="00214479"/>
    <w:rsid w:val="002144F3"/>
    <w:rsid w:val="002146C3"/>
    <w:rsid w:val="00215334"/>
    <w:rsid w:val="00215514"/>
    <w:rsid w:val="00215A2A"/>
    <w:rsid w:val="00215A3F"/>
    <w:rsid w:val="00215D21"/>
    <w:rsid w:val="0021636B"/>
    <w:rsid w:val="00216387"/>
    <w:rsid w:val="00216E7B"/>
    <w:rsid w:val="00217E1F"/>
    <w:rsid w:val="002204BC"/>
    <w:rsid w:val="00220F7B"/>
    <w:rsid w:val="002213CE"/>
    <w:rsid w:val="00221AF7"/>
    <w:rsid w:val="00222494"/>
    <w:rsid w:val="00222775"/>
    <w:rsid w:val="00222A31"/>
    <w:rsid w:val="00222CF6"/>
    <w:rsid w:val="00224037"/>
    <w:rsid w:val="002244E4"/>
    <w:rsid w:val="00224D2A"/>
    <w:rsid w:val="00224D8D"/>
    <w:rsid w:val="0022555A"/>
    <w:rsid w:val="00227214"/>
    <w:rsid w:val="00227DDC"/>
    <w:rsid w:val="0023079F"/>
    <w:rsid w:val="00231135"/>
    <w:rsid w:val="00231B0B"/>
    <w:rsid w:val="00232555"/>
    <w:rsid w:val="00233538"/>
    <w:rsid w:val="00234248"/>
    <w:rsid w:val="0023449F"/>
    <w:rsid w:val="002344F5"/>
    <w:rsid w:val="0023454D"/>
    <w:rsid w:val="00234679"/>
    <w:rsid w:val="002359FC"/>
    <w:rsid w:val="002361C8"/>
    <w:rsid w:val="00236690"/>
    <w:rsid w:val="0023669D"/>
    <w:rsid w:val="00237EAE"/>
    <w:rsid w:val="00237FA2"/>
    <w:rsid w:val="002403D5"/>
    <w:rsid w:val="00240C1F"/>
    <w:rsid w:val="00240F55"/>
    <w:rsid w:val="00240F67"/>
    <w:rsid w:val="00241144"/>
    <w:rsid w:val="00242510"/>
    <w:rsid w:val="00242F79"/>
    <w:rsid w:val="0024415B"/>
    <w:rsid w:val="00245565"/>
    <w:rsid w:val="002458C1"/>
    <w:rsid w:val="00245E62"/>
    <w:rsid w:val="002460D0"/>
    <w:rsid w:val="00246357"/>
    <w:rsid w:val="00247422"/>
    <w:rsid w:val="00247BA2"/>
    <w:rsid w:val="00250870"/>
    <w:rsid w:val="0025151C"/>
    <w:rsid w:val="0025184F"/>
    <w:rsid w:val="00251967"/>
    <w:rsid w:val="002527CC"/>
    <w:rsid w:val="00252F48"/>
    <w:rsid w:val="002530C0"/>
    <w:rsid w:val="00253586"/>
    <w:rsid w:val="002537FC"/>
    <w:rsid w:val="002542F8"/>
    <w:rsid w:val="002543EF"/>
    <w:rsid w:val="00254F2A"/>
    <w:rsid w:val="00255784"/>
    <w:rsid w:val="00255A29"/>
    <w:rsid w:val="0025631F"/>
    <w:rsid w:val="00256986"/>
    <w:rsid w:val="00256D61"/>
    <w:rsid w:val="00256E23"/>
    <w:rsid w:val="00257246"/>
    <w:rsid w:val="00257438"/>
    <w:rsid w:val="0026119C"/>
    <w:rsid w:val="00261AFE"/>
    <w:rsid w:val="00261E58"/>
    <w:rsid w:val="0026212A"/>
    <w:rsid w:val="002621D7"/>
    <w:rsid w:val="00262996"/>
    <w:rsid w:val="00263044"/>
    <w:rsid w:val="00263759"/>
    <w:rsid w:val="002638BD"/>
    <w:rsid w:val="0026470B"/>
    <w:rsid w:val="0026486D"/>
    <w:rsid w:val="00264C4B"/>
    <w:rsid w:val="00264ED0"/>
    <w:rsid w:val="00265346"/>
    <w:rsid w:val="00265501"/>
    <w:rsid w:val="00266045"/>
    <w:rsid w:val="002660C3"/>
    <w:rsid w:val="00266519"/>
    <w:rsid w:val="00266C21"/>
    <w:rsid w:val="00266DE1"/>
    <w:rsid w:val="00267A92"/>
    <w:rsid w:val="00267E43"/>
    <w:rsid w:val="00270282"/>
    <w:rsid w:val="00270780"/>
    <w:rsid w:val="00270CF6"/>
    <w:rsid w:val="00271097"/>
    <w:rsid w:val="00271C53"/>
    <w:rsid w:val="0027244F"/>
    <w:rsid w:val="00273052"/>
    <w:rsid w:val="002739CE"/>
    <w:rsid w:val="00273C5F"/>
    <w:rsid w:val="002741D4"/>
    <w:rsid w:val="002743AC"/>
    <w:rsid w:val="0027499D"/>
    <w:rsid w:val="002751CA"/>
    <w:rsid w:val="0027544D"/>
    <w:rsid w:val="00275D6E"/>
    <w:rsid w:val="00277196"/>
    <w:rsid w:val="002775ED"/>
    <w:rsid w:val="002778AB"/>
    <w:rsid w:val="002802A5"/>
    <w:rsid w:val="00280CFB"/>
    <w:rsid w:val="00280D24"/>
    <w:rsid w:val="002815C4"/>
    <w:rsid w:val="00281BCB"/>
    <w:rsid w:val="00281C76"/>
    <w:rsid w:val="0028316D"/>
    <w:rsid w:val="00283296"/>
    <w:rsid w:val="0028583E"/>
    <w:rsid w:val="00285853"/>
    <w:rsid w:val="00285B1A"/>
    <w:rsid w:val="00285FF3"/>
    <w:rsid w:val="002866EC"/>
    <w:rsid w:val="0028744E"/>
    <w:rsid w:val="002876D2"/>
    <w:rsid w:val="00287936"/>
    <w:rsid w:val="00287BB7"/>
    <w:rsid w:val="002903C5"/>
    <w:rsid w:val="0029041B"/>
    <w:rsid w:val="00290A99"/>
    <w:rsid w:val="00290EAF"/>
    <w:rsid w:val="0029159A"/>
    <w:rsid w:val="00291CF1"/>
    <w:rsid w:val="00292AA1"/>
    <w:rsid w:val="00294012"/>
    <w:rsid w:val="002945B0"/>
    <w:rsid w:val="0029499D"/>
    <w:rsid w:val="00294A13"/>
    <w:rsid w:val="00294B10"/>
    <w:rsid w:val="00294DF9"/>
    <w:rsid w:val="00295073"/>
    <w:rsid w:val="00295468"/>
    <w:rsid w:val="00296C32"/>
    <w:rsid w:val="002977CE"/>
    <w:rsid w:val="00297AF5"/>
    <w:rsid w:val="002A02D6"/>
    <w:rsid w:val="002A07C4"/>
    <w:rsid w:val="002A0921"/>
    <w:rsid w:val="002A0CB3"/>
    <w:rsid w:val="002A1887"/>
    <w:rsid w:val="002A2001"/>
    <w:rsid w:val="002A4060"/>
    <w:rsid w:val="002A41AB"/>
    <w:rsid w:val="002A4868"/>
    <w:rsid w:val="002A4A05"/>
    <w:rsid w:val="002A4EB3"/>
    <w:rsid w:val="002A51D9"/>
    <w:rsid w:val="002A525A"/>
    <w:rsid w:val="002A5968"/>
    <w:rsid w:val="002A5CAB"/>
    <w:rsid w:val="002A5D40"/>
    <w:rsid w:val="002A622E"/>
    <w:rsid w:val="002A6424"/>
    <w:rsid w:val="002A64E7"/>
    <w:rsid w:val="002A70AD"/>
    <w:rsid w:val="002A7748"/>
    <w:rsid w:val="002A7ED3"/>
    <w:rsid w:val="002A7FB1"/>
    <w:rsid w:val="002A7FC9"/>
    <w:rsid w:val="002B139C"/>
    <w:rsid w:val="002B1881"/>
    <w:rsid w:val="002B1F61"/>
    <w:rsid w:val="002B2070"/>
    <w:rsid w:val="002B2906"/>
    <w:rsid w:val="002B2C66"/>
    <w:rsid w:val="002B34E3"/>
    <w:rsid w:val="002B51B6"/>
    <w:rsid w:val="002B5AEE"/>
    <w:rsid w:val="002B6177"/>
    <w:rsid w:val="002B650C"/>
    <w:rsid w:val="002B68E6"/>
    <w:rsid w:val="002B6985"/>
    <w:rsid w:val="002B6D7A"/>
    <w:rsid w:val="002C02BA"/>
    <w:rsid w:val="002C0301"/>
    <w:rsid w:val="002C0326"/>
    <w:rsid w:val="002C0A9F"/>
    <w:rsid w:val="002C1AB3"/>
    <w:rsid w:val="002C1BB7"/>
    <w:rsid w:val="002C1FB3"/>
    <w:rsid w:val="002C2665"/>
    <w:rsid w:val="002C28E1"/>
    <w:rsid w:val="002C327D"/>
    <w:rsid w:val="002C3890"/>
    <w:rsid w:val="002C3AD9"/>
    <w:rsid w:val="002C4286"/>
    <w:rsid w:val="002C43FC"/>
    <w:rsid w:val="002C45C3"/>
    <w:rsid w:val="002C483B"/>
    <w:rsid w:val="002C4DFE"/>
    <w:rsid w:val="002C519E"/>
    <w:rsid w:val="002C5D5E"/>
    <w:rsid w:val="002C6116"/>
    <w:rsid w:val="002C643D"/>
    <w:rsid w:val="002C66B8"/>
    <w:rsid w:val="002C70E7"/>
    <w:rsid w:val="002D0C27"/>
    <w:rsid w:val="002D0E88"/>
    <w:rsid w:val="002D0EA7"/>
    <w:rsid w:val="002D0F31"/>
    <w:rsid w:val="002D1593"/>
    <w:rsid w:val="002D1A1E"/>
    <w:rsid w:val="002D22A6"/>
    <w:rsid w:val="002D2819"/>
    <w:rsid w:val="002D2CD6"/>
    <w:rsid w:val="002D2F81"/>
    <w:rsid w:val="002D38A3"/>
    <w:rsid w:val="002D3BA3"/>
    <w:rsid w:val="002D43EE"/>
    <w:rsid w:val="002D4892"/>
    <w:rsid w:val="002D4D06"/>
    <w:rsid w:val="002D4DDE"/>
    <w:rsid w:val="002D4EE7"/>
    <w:rsid w:val="002D4EED"/>
    <w:rsid w:val="002D5AAD"/>
    <w:rsid w:val="002D5DA3"/>
    <w:rsid w:val="002D6097"/>
    <w:rsid w:val="002D65AD"/>
    <w:rsid w:val="002D6782"/>
    <w:rsid w:val="002D74A4"/>
    <w:rsid w:val="002D7DB2"/>
    <w:rsid w:val="002D7DBD"/>
    <w:rsid w:val="002D7EA8"/>
    <w:rsid w:val="002E00E1"/>
    <w:rsid w:val="002E0102"/>
    <w:rsid w:val="002E03AE"/>
    <w:rsid w:val="002E0542"/>
    <w:rsid w:val="002E05F2"/>
    <w:rsid w:val="002E0E87"/>
    <w:rsid w:val="002E12FA"/>
    <w:rsid w:val="002E13CF"/>
    <w:rsid w:val="002E201C"/>
    <w:rsid w:val="002E22CA"/>
    <w:rsid w:val="002E236F"/>
    <w:rsid w:val="002E30C6"/>
    <w:rsid w:val="002E37C5"/>
    <w:rsid w:val="002E3956"/>
    <w:rsid w:val="002E3C08"/>
    <w:rsid w:val="002E3CF2"/>
    <w:rsid w:val="002E469E"/>
    <w:rsid w:val="002E4C01"/>
    <w:rsid w:val="002E4D50"/>
    <w:rsid w:val="002E55FF"/>
    <w:rsid w:val="002E587E"/>
    <w:rsid w:val="002E672A"/>
    <w:rsid w:val="002E6853"/>
    <w:rsid w:val="002E7EC1"/>
    <w:rsid w:val="002E7EE5"/>
    <w:rsid w:val="002F0323"/>
    <w:rsid w:val="002F0DFB"/>
    <w:rsid w:val="002F134F"/>
    <w:rsid w:val="002F1D0B"/>
    <w:rsid w:val="002F1E1D"/>
    <w:rsid w:val="002F1F02"/>
    <w:rsid w:val="002F27E5"/>
    <w:rsid w:val="002F2D81"/>
    <w:rsid w:val="002F2F66"/>
    <w:rsid w:val="002F39D4"/>
    <w:rsid w:val="002F4BA9"/>
    <w:rsid w:val="002F541B"/>
    <w:rsid w:val="002F5BFE"/>
    <w:rsid w:val="002F5DA5"/>
    <w:rsid w:val="002F5E17"/>
    <w:rsid w:val="002F647C"/>
    <w:rsid w:val="002F6C6B"/>
    <w:rsid w:val="002F6CB0"/>
    <w:rsid w:val="002F6EFF"/>
    <w:rsid w:val="002F7DF0"/>
    <w:rsid w:val="002F7FAF"/>
    <w:rsid w:val="00300573"/>
    <w:rsid w:val="003025FE"/>
    <w:rsid w:val="00302A27"/>
    <w:rsid w:val="00303AB6"/>
    <w:rsid w:val="00304640"/>
    <w:rsid w:val="00304AC1"/>
    <w:rsid w:val="00305090"/>
    <w:rsid w:val="00305454"/>
    <w:rsid w:val="00305B9F"/>
    <w:rsid w:val="00305E21"/>
    <w:rsid w:val="003066C6"/>
    <w:rsid w:val="003066FA"/>
    <w:rsid w:val="00306AD6"/>
    <w:rsid w:val="003077F4"/>
    <w:rsid w:val="00307DC7"/>
    <w:rsid w:val="00307FF2"/>
    <w:rsid w:val="00310EDB"/>
    <w:rsid w:val="00311C51"/>
    <w:rsid w:val="00311D56"/>
    <w:rsid w:val="00312016"/>
    <w:rsid w:val="00312340"/>
    <w:rsid w:val="00312DFC"/>
    <w:rsid w:val="00313032"/>
    <w:rsid w:val="0031318C"/>
    <w:rsid w:val="00313C9D"/>
    <w:rsid w:val="0031430C"/>
    <w:rsid w:val="00314919"/>
    <w:rsid w:val="00314C5A"/>
    <w:rsid w:val="0031531A"/>
    <w:rsid w:val="00315394"/>
    <w:rsid w:val="00315D77"/>
    <w:rsid w:val="00315D8E"/>
    <w:rsid w:val="00316002"/>
    <w:rsid w:val="00316CDE"/>
    <w:rsid w:val="00316E94"/>
    <w:rsid w:val="0031752D"/>
    <w:rsid w:val="00317709"/>
    <w:rsid w:val="00320688"/>
    <w:rsid w:val="00320B75"/>
    <w:rsid w:val="00321DB7"/>
    <w:rsid w:val="00321E7A"/>
    <w:rsid w:val="0032226D"/>
    <w:rsid w:val="003235E6"/>
    <w:rsid w:val="00324038"/>
    <w:rsid w:val="00324951"/>
    <w:rsid w:val="003249F6"/>
    <w:rsid w:val="00324B2F"/>
    <w:rsid w:val="00325FCC"/>
    <w:rsid w:val="00326106"/>
    <w:rsid w:val="00326805"/>
    <w:rsid w:val="003269B7"/>
    <w:rsid w:val="00326C0E"/>
    <w:rsid w:val="003272A3"/>
    <w:rsid w:val="003272E4"/>
    <w:rsid w:val="00327B71"/>
    <w:rsid w:val="00331461"/>
    <w:rsid w:val="003316A8"/>
    <w:rsid w:val="00331C80"/>
    <w:rsid w:val="00331CC9"/>
    <w:rsid w:val="003320D7"/>
    <w:rsid w:val="00332265"/>
    <w:rsid w:val="00332862"/>
    <w:rsid w:val="00332D52"/>
    <w:rsid w:val="00333337"/>
    <w:rsid w:val="00333A28"/>
    <w:rsid w:val="00333B6C"/>
    <w:rsid w:val="00334927"/>
    <w:rsid w:val="003360AD"/>
    <w:rsid w:val="0033631D"/>
    <w:rsid w:val="003369C7"/>
    <w:rsid w:val="003373A6"/>
    <w:rsid w:val="00337409"/>
    <w:rsid w:val="00337E18"/>
    <w:rsid w:val="003405AF"/>
    <w:rsid w:val="0034088F"/>
    <w:rsid w:val="00340B3E"/>
    <w:rsid w:val="003413D2"/>
    <w:rsid w:val="00341525"/>
    <w:rsid w:val="0034257E"/>
    <w:rsid w:val="003429A1"/>
    <w:rsid w:val="003429FC"/>
    <w:rsid w:val="00343079"/>
    <w:rsid w:val="00343127"/>
    <w:rsid w:val="00343320"/>
    <w:rsid w:val="00344066"/>
    <w:rsid w:val="00344BBF"/>
    <w:rsid w:val="0034509B"/>
    <w:rsid w:val="00345644"/>
    <w:rsid w:val="00345D0E"/>
    <w:rsid w:val="00345D7A"/>
    <w:rsid w:val="0034607E"/>
    <w:rsid w:val="00346A96"/>
    <w:rsid w:val="00346B6D"/>
    <w:rsid w:val="00346BA3"/>
    <w:rsid w:val="00346C69"/>
    <w:rsid w:val="00347356"/>
    <w:rsid w:val="0035005C"/>
    <w:rsid w:val="00350896"/>
    <w:rsid w:val="00350C31"/>
    <w:rsid w:val="00350C9F"/>
    <w:rsid w:val="00351391"/>
    <w:rsid w:val="003519CD"/>
    <w:rsid w:val="00351A3A"/>
    <w:rsid w:val="0035455F"/>
    <w:rsid w:val="00354A88"/>
    <w:rsid w:val="00355D75"/>
    <w:rsid w:val="00355D8F"/>
    <w:rsid w:val="00356A73"/>
    <w:rsid w:val="00356FF0"/>
    <w:rsid w:val="003577EF"/>
    <w:rsid w:val="00357A60"/>
    <w:rsid w:val="00360304"/>
    <w:rsid w:val="00360A78"/>
    <w:rsid w:val="00361750"/>
    <w:rsid w:val="00363894"/>
    <w:rsid w:val="00363B2A"/>
    <w:rsid w:val="00363BF1"/>
    <w:rsid w:val="00366779"/>
    <w:rsid w:val="003668E5"/>
    <w:rsid w:val="003669C8"/>
    <w:rsid w:val="00366CEB"/>
    <w:rsid w:val="003672B3"/>
    <w:rsid w:val="003676DF"/>
    <w:rsid w:val="00367783"/>
    <w:rsid w:val="00367898"/>
    <w:rsid w:val="003679D3"/>
    <w:rsid w:val="00367A87"/>
    <w:rsid w:val="00367EE7"/>
    <w:rsid w:val="003703BB"/>
    <w:rsid w:val="003705EA"/>
    <w:rsid w:val="00370A56"/>
    <w:rsid w:val="00371213"/>
    <w:rsid w:val="00372842"/>
    <w:rsid w:val="003729A5"/>
    <w:rsid w:val="00372C89"/>
    <w:rsid w:val="00372E9A"/>
    <w:rsid w:val="003735B9"/>
    <w:rsid w:val="00373634"/>
    <w:rsid w:val="00374677"/>
    <w:rsid w:val="0037510C"/>
    <w:rsid w:val="00375850"/>
    <w:rsid w:val="0037632F"/>
    <w:rsid w:val="00377B26"/>
    <w:rsid w:val="00381014"/>
    <w:rsid w:val="00381604"/>
    <w:rsid w:val="00381C68"/>
    <w:rsid w:val="00381F60"/>
    <w:rsid w:val="00383204"/>
    <w:rsid w:val="00383AB0"/>
    <w:rsid w:val="003847BB"/>
    <w:rsid w:val="00384814"/>
    <w:rsid w:val="00384C0A"/>
    <w:rsid w:val="00385B16"/>
    <w:rsid w:val="00385B96"/>
    <w:rsid w:val="0038637D"/>
    <w:rsid w:val="003868F6"/>
    <w:rsid w:val="003869DC"/>
    <w:rsid w:val="00386C07"/>
    <w:rsid w:val="00386F58"/>
    <w:rsid w:val="0038700D"/>
    <w:rsid w:val="003879CE"/>
    <w:rsid w:val="00387B88"/>
    <w:rsid w:val="00390B8F"/>
    <w:rsid w:val="00390C0D"/>
    <w:rsid w:val="00391447"/>
    <w:rsid w:val="003919D9"/>
    <w:rsid w:val="00391BDD"/>
    <w:rsid w:val="003922DE"/>
    <w:rsid w:val="00392E35"/>
    <w:rsid w:val="00393247"/>
    <w:rsid w:val="00393551"/>
    <w:rsid w:val="00393816"/>
    <w:rsid w:val="00393FCD"/>
    <w:rsid w:val="003944EA"/>
    <w:rsid w:val="00394639"/>
    <w:rsid w:val="00394DF6"/>
    <w:rsid w:val="00394EC6"/>
    <w:rsid w:val="00395A02"/>
    <w:rsid w:val="00395CD9"/>
    <w:rsid w:val="003962E6"/>
    <w:rsid w:val="00396831"/>
    <w:rsid w:val="00396FBC"/>
    <w:rsid w:val="003971A1"/>
    <w:rsid w:val="003A03D0"/>
    <w:rsid w:val="003A0F6B"/>
    <w:rsid w:val="003A12B6"/>
    <w:rsid w:val="003A1C44"/>
    <w:rsid w:val="003A20D5"/>
    <w:rsid w:val="003A24CC"/>
    <w:rsid w:val="003A2512"/>
    <w:rsid w:val="003A2A53"/>
    <w:rsid w:val="003A2EE8"/>
    <w:rsid w:val="003A373C"/>
    <w:rsid w:val="003A5378"/>
    <w:rsid w:val="003A553C"/>
    <w:rsid w:val="003A56DF"/>
    <w:rsid w:val="003A6008"/>
    <w:rsid w:val="003A703F"/>
    <w:rsid w:val="003A7E2B"/>
    <w:rsid w:val="003A7E40"/>
    <w:rsid w:val="003B0336"/>
    <w:rsid w:val="003B0A3A"/>
    <w:rsid w:val="003B0D79"/>
    <w:rsid w:val="003B2930"/>
    <w:rsid w:val="003B31A7"/>
    <w:rsid w:val="003B4587"/>
    <w:rsid w:val="003B4B51"/>
    <w:rsid w:val="003B4FE1"/>
    <w:rsid w:val="003B514E"/>
    <w:rsid w:val="003B5531"/>
    <w:rsid w:val="003B636A"/>
    <w:rsid w:val="003B69CE"/>
    <w:rsid w:val="003B7403"/>
    <w:rsid w:val="003B7751"/>
    <w:rsid w:val="003C011C"/>
    <w:rsid w:val="003C0E32"/>
    <w:rsid w:val="003C11D7"/>
    <w:rsid w:val="003C16CB"/>
    <w:rsid w:val="003C1B97"/>
    <w:rsid w:val="003C247B"/>
    <w:rsid w:val="003C3292"/>
    <w:rsid w:val="003C3C1E"/>
    <w:rsid w:val="003C3D88"/>
    <w:rsid w:val="003C4134"/>
    <w:rsid w:val="003C435B"/>
    <w:rsid w:val="003C4EBE"/>
    <w:rsid w:val="003C62EC"/>
    <w:rsid w:val="003C685A"/>
    <w:rsid w:val="003C6E9C"/>
    <w:rsid w:val="003C746F"/>
    <w:rsid w:val="003C7570"/>
    <w:rsid w:val="003C76E6"/>
    <w:rsid w:val="003C7E59"/>
    <w:rsid w:val="003C7F12"/>
    <w:rsid w:val="003D03D6"/>
    <w:rsid w:val="003D075D"/>
    <w:rsid w:val="003D0EE2"/>
    <w:rsid w:val="003D1283"/>
    <w:rsid w:val="003D14C8"/>
    <w:rsid w:val="003D1517"/>
    <w:rsid w:val="003D16C5"/>
    <w:rsid w:val="003D1CA9"/>
    <w:rsid w:val="003D2DA0"/>
    <w:rsid w:val="003D34C3"/>
    <w:rsid w:val="003D3D83"/>
    <w:rsid w:val="003D4685"/>
    <w:rsid w:val="003D4A41"/>
    <w:rsid w:val="003D4CDF"/>
    <w:rsid w:val="003D514A"/>
    <w:rsid w:val="003D5ADB"/>
    <w:rsid w:val="003D6448"/>
    <w:rsid w:val="003D646C"/>
    <w:rsid w:val="003D663E"/>
    <w:rsid w:val="003D664B"/>
    <w:rsid w:val="003D6793"/>
    <w:rsid w:val="003D6B03"/>
    <w:rsid w:val="003D75D8"/>
    <w:rsid w:val="003E006E"/>
    <w:rsid w:val="003E0947"/>
    <w:rsid w:val="003E0E96"/>
    <w:rsid w:val="003E20F7"/>
    <w:rsid w:val="003E336A"/>
    <w:rsid w:val="003E3E2F"/>
    <w:rsid w:val="003E4048"/>
    <w:rsid w:val="003E4CE5"/>
    <w:rsid w:val="003E51FF"/>
    <w:rsid w:val="003E604C"/>
    <w:rsid w:val="003E60DA"/>
    <w:rsid w:val="003E6E00"/>
    <w:rsid w:val="003E7111"/>
    <w:rsid w:val="003E7940"/>
    <w:rsid w:val="003F01BD"/>
    <w:rsid w:val="003F0486"/>
    <w:rsid w:val="003F048E"/>
    <w:rsid w:val="003F09FA"/>
    <w:rsid w:val="003F0AFF"/>
    <w:rsid w:val="003F1AA2"/>
    <w:rsid w:val="003F26DC"/>
    <w:rsid w:val="003F42FF"/>
    <w:rsid w:val="003F4B48"/>
    <w:rsid w:val="003F4DDC"/>
    <w:rsid w:val="003F56B8"/>
    <w:rsid w:val="003F57CB"/>
    <w:rsid w:val="003F5F1A"/>
    <w:rsid w:val="003F6327"/>
    <w:rsid w:val="003F7425"/>
    <w:rsid w:val="003F765B"/>
    <w:rsid w:val="003F7CB8"/>
    <w:rsid w:val="00400CB4"/>
    <w:rsid w:val="00401386"/>
    <w:rsid w:val="004013E6"/>
    <w:rsid w:val="00401E31"/>
    <w:rsid w:val="00402BBA"/>
    <w:rsid w:val="004035D0"/>
    <w:rsid w:val="0040361D"/>
    <w:rsid w:val="00403795"/>
    <w:rsid w:val="004041FB"/>
    <w:rsid w:val="0040443E"/>
    <w:rsid w:val="004054BE"/>
    <w:rsid w:val="004056B6"/>
    <w:rsid w:val="00405764"/>
    <w:rsid w:val="00406745"/>
    <w:rsid w:val="0040674B"/>
    <w:rsid w:val="00406B32"/>
    <w:rsid w:val="004074FA"/>
    <w:rsid w:val="00407A56"/>
    <w:rsid w:val="00407FB7"/>
    <w:rsid w:val="00407FCC"/>
    <w:rsid w:val="0041035A"/>
    <w:rsid w:val="00410E76"/>
    <w:rsid w:val="004112D1"/>
    <w:rsid w:val="004113C9"/>
    <w:rsid w:val="00411D1E"/>
    <w:rsid w:val="00411DF2"/>
    <w:rsid w:val="004120DF"/>
    <w:rsid w:val="004126B5"/>
    <w:rsid w:val="00414909"/>
    <w:rsid w:val="00415034"/>
    <w:rsid w:val="00415B1A"/>
    <w:rsid w:val="00415DFD"/>
    <w:rsid w:val="00416208"/>
    <w:rsid w:val="0041690F"/>
    <w:rsid w:val="004169D3"/>
    <w:rsid w:val="00416C2B"/>
    <w:rsid w:val="00416D41"/>
    <w:rsid w:val="00416E70"/>
    <w:rsid w:val="00417264"/>
    <w:rsid w:val="004172B3"/>
    <w:rsid w:val="004210C0"/>
    <w:rsid w:val="004211DD"/>
    <w:rsid w:val="00421762"/>
    <w:rsid w:val="00421D4B"/>
    <w:rsid w:val="00421ED8"/>
    <w:rsid w:val="00422907"/>
    <w:rsid w:val="00423125"/>
    <w:rsid w:val="00423309"/>
    <w:rsid w:val="004233AD"/>
    <w:rsid w:val="00424446"/>
    <w:rsid w:val="00424867"/>
    <w:rsid w:val="00425341"/>
    <w:rsid w:val="004255FE"/>
    <w:rsid w:val="00425674"/>
    <w:rsid w:val="00425A82"/>
    <w:rsid w:val="00425C60"/>
    <w:rsid w:val="00426B2C"/>
    <w:rsid w:val="00427183"/>
    <w:rsid w:val="00427FA8"/>
    <w:rsid w:val="0043009D"/>
    <w:rsid w:val="0043026B"/>
    <w:rsid w:val="00430299"/>
    <w:rsid w:val="004306D4"/>
    <w:rsid w:val="00431A2A"/>
    <w:rsid w:val="00432ECA"/>
    <w:rsid w:val="0043554E"/>
    <w:rsid w:val="004355D4"/>
    <w:rsid w:val="004357B1"/>
    <w:rsid w:val="00435821"/>
    <w:rsid w:val="0043583E"/>
    <w:rsid w:val="00436CCE"/>
    <w:rsid w:val="00436EAD"/>
    <w:rsid w:val="004375E1"/>
    <w:rsid w:val="00437A2F"/>
    <w:rsid w:val="00440262"/>
    <w:rsid w:val="004406BF"/>
    <w:rsid w:val="00440814"/>
    <w:rsid w:val="004408AE"/>
    <w:rsid w:val="0044105D"/>
    <w:rsid w:val="00441424"/>
    <w:rsid w:val="00442731"/>
    <w:rsid w:val="00442C12"/>
    <w:rsid w:val="004434DF"/>
    <w:rsid w:val="0044354B"/>
    <w:rsid w:val="0044493E"/>
    <w:rsid w:val="00444A1F"/>
    <w:rsid w:val="00444FC6"/>
    <w:rsid w:val="00445874"/>
    <w:rsid w:val="00445C38"/>
    <w:rsid w:val="0044686B"/>
    <w:rsid w:val="004475F7"/>
    <w:rsid w:val="0045057B"/>
    <w:rsid w:val="0045069B"/>
    <w:rsid w:val="00450B22"/>
    <w:rsid w:val="00451709"/>
    <w:rsid w:val="004518FA"/>
    <w:rsid w:val="00451A02"/>
    <w:rsid w:val="0045277C"/>
    <w:rsid w:val="00453507"/>
    <w:rsid w:val="00453592"/>
    <w:rsid w:val="004543AB"/>
    <w:rsid w:val="004545EC"/>
    <w:rsid w:val="00455967"/>
    <w:rsid w:val="00455BDB"/>
    <w:rsid w:val="00455F71"/>
    <w:rsid w:val="00456272"/>
    <w:rsid w:val="004570EF"/>
    <w:rsid w:val="00457517"/>
    <w:rsid w:val="00457CF7"/>
    <w:rsid w:val="00457D37"/>
    <w:rsid w:val="0046028A"/>
    <w:rsid w:val="00460E3A"/>
    <w:rsid w:val="00460E68"/>
    <w:rsid w:val="004614BC"/>
    <w:rsid w:val="004619A5"/>
    <w:rsid w:val="00461F80"/>
    <w:rsid w:val="0046240D"/>
    <w:rsid w:val="00462898"/>
    <w:rsid w:val="00462D84"/>
    <w:rsid w:val="00463208"/>
    <w:rsid w:val="00463576"/>
    <w:rsid w:val="004636D6"/>
    <w:rsid w:val="0046399D"/>
    <w:rsid w:val="00463EA4"/>
    <w:rsid w:val="004642C9"/>
    <w:rsid w:val="00465A21"/>
    <w:rsid w:val="00465DE5"/>
    <w:rsid w:val="00466151"/>
    <w:rsid w:val="00466978"/>
    <w:rsid w:val="00466ABA"/>
    <w:rsid w:val="004672E3"/>
    <w:rsid w:val="0046775D"/>
    <w:rsid w:val="00467823"/>
    <w:rsid w:val="004705FA"/>
    <w:rsid w:val="004708AC"/>
    <w:rsid w:val="00470B42"/>
    <w:rsid w:val="00471387"/>
    <w:rsid w:val="0047146C"/>
    <w:rsid w:val="0047149F"/>
    <w:rsid w:val="00471963"/>
    <w:rsid w:val="004724B8"/>
    <w:rsid w:val="004728FB"/>
    <w:rsid w:val="004729AD"/>
    <w:rsid w:val="00472CA7"/>
    <w:rsid w:val="00472CEC"/>
    <w:rsid w:val="00473308"/>
    <w:rsid w:val="0047377C"/>
    <w:rsid w:val="0047471E"/>
    <w:rsid w:val="004749DA"/>
    <w:rsid w:val="00474DEF"/>
    <w:rsid w:val="00475729"/>
    <w:rsid w:val="004758E7"/>
    <w:rsid w:val="00475BAB"/>
    <w:rsid w:val="00475CBD"/>
    <w:rsid w:val="004764C6"/>
    <w:rsid w:val="00476AC1"/>
    <w:rsid w:val="00476F97"/>
    <w:rsid w:val="00477247"/>
    <w:rsid w:val="004776BB"/>
    <w:rsid w:val="004776FB"/>
    <w:rsid w:val="0048055E"/>
    <w:rsid w:val="00480C2B"/>
    <w:rsid w:val="00480DC5"/>
    <w:rsid w:val="00480FD9"/>
    <w:rsid w:val="0048131D"/>
    <w:rsid w:val="00481D0B"/>
    <w:rsid w:val="004824A9"/>
    <w:rsid w:val="00483091"/>
    <w:rsid w:val="00483140"/>
    <w:rsid w:val="00483984"/>
    <w:rsid w:val="00483BC7"/>
    <w:rsid w:val="00483CF0"/>
    <w:rsid w:val="00484D4D"/>
    <w:rsid w:val="00486516"/>
    <w:rsid w:val="0048664F"/>
    <w:rsid w:val="004868AD"/>
    <w:rsid w:val="00486D00"/>
    <w:rsid w:val="00487FE1"/>
    <w:rsid w:val="00490707"/>
    <w:rsid w:val="00490815"/>
    <w:rsid w:val="0049117E"/>
    <w:rsid w:val="00492503"/>
    <w:rsid w:val="004925C8"/>
    <w:rsid w:val="00492AF9"/>
    <w:rsid w:val="00492B76"/>
    <w:rsid w:val="0049333E"/>
    <w:rsid w:val="0049418F"/>
    <w:rsid w:val="0049570D"/>
    <w:rsid w:val="00495C48"/>
    <w:rsid w:val="00495DC6"/>
    <w:rsid w:val="00496CCE"/>
    <w:rsid w:val="004978C1"/>
    <w:rsid w:val="00497AAD"/>
    <w:rsid w:val="00497BD7"/>
    <w:rsid w:val="00497D1A"/>
    <w:rsid w:val="004A00C9"/>
    <w:rsid w:val="004A03D0"/>
    <w:rsid w:val="004A1049"/>
    <w:rsid w:val="004A1AFA"/>
    <w:rsid w:val="004A1EA7"/>
    <w:rsid w:val="004A26F5"/>
    <w:rsid w:val="004A2EF8"/>
    <w:rsid w:val="004A3A21"/>
    <w:rsid w:val="004A407A"/>
    <w:rsid w:val="004A4E3B"/>
    <w:rsid w:val="004A6110"/>
    <w:rsid w:val="004A61B8"/>
    <w:rsid w:val="004A6415"/>
    <w:rsid w:val="004A64F9"/>
    <w:rsid w:val="004A65F4"/>
    <w:rsid w:val="004A6D2C"/>
    <w:rsid w:val="004B026C"/>
    <w:rsid w:val="004B0271"/>
    <w:rsid w:val="004B0BE8"/>
    <w:rsid w:val="004B0E4A"/>
    <w:rsid w:val="004B18F4"/>
    <w:rsid w:val="004B1A98"/>
    <w:rsid w:val="004B2463"/>
    <w:rsid w:val="004B2E9D"/>
    <w:rsid w:val="004B305F"/>
    <w:rsid w:val="004B34C4"/>
    <w:rsid w:val="004B34E8"/>
    <w:rsid w:val="004B3981"/>
    <w:rsid w:val="004B3A03"/>
    <w:rsid w:val="004B419F"/>
    <w:rsid w:val="004B4EA9"/>
    <w:rsid w:val="004B5C96"/>
    <w:rsid w:val="004B6124"/>
    <w:rsid w:val="004B6E50"/>
    <w:rsid w:val="004B728F"/>
    <w:rsid w:val="004B7317"/>
    <w:rsid w:val="004B75B2"/>
    <w:rsid w:val="004B75C6"/>
    <w:rsid w:val="004C02C5"/>
    <w:rsid w:val="004C0BF0"/>
    <w:rsid w:val="004C0D40"/>
    <w:rsid w:val="004C114F"/>
    <w:rsid w:val="004C11A9"/>
    <w:rsid w:val="004C27CF"/>
    <w:rsid w:val="004C2CA7"/>
    <w:rsid w:val="004C3592"/>
    <w:rsid w:val="004C36D8"/>
    <w:rsid w:val="004C45C8"/>
    <w:rsid w:val="004C4F8F"/>
    <w:rsid w:val="004C5F4B"/>
    <w:rsid w:val="004C612E"/>
    <w:rsid w:val="004C61B8"/>
    <w:rsid w:val="004C69FE"/>
    <w:rsid w:val="004C6C0A"/>
    <w:rsid w:val="004C6C6D"/>
    <w:rsid w:val="004C77FF"/>
    <w:rsid w:val="004C7DB0"/>
    <w:rsid w:val="004C7FFC"/>
    <w:rsid w:val="004D0223"/>
    <w:rsid w:val="004D0C4C"/>
    <w:rsid w:val="004D16A3"/>
    <w:rsid w:val="004D1934"/>
    <w:rsid w:val="004D1E41"/>
    <w:rsid w:val="004D2326"/>
    <w:rsid w:val="004D2E11"/>
    <w:rsid w:val="004D2F9F"/>
    <w:rsid w:val="004D3108"/>
    <w:rsid w:val="004D329C"/>
    <w:rsid w:val="004D34D1"/>
    <w:rsid w:val="004D4523"/>
    <w:rsid w:val="004D4990"/>
    <w:rsid w:val="004D51D6"/>
    <w:rsid w:val="004D6BF2"/>
    <w:rsid w:val="004D6F29"/>
    <w:rsid w:val="004D7BF5"/>
    <w:rsid w:val="004D7F9C"/>
    <w:rsid w:val="004E03F4"/>
    <w:rsid w:val="004E068F"/>
    <w:rsid w:val="004E0860"/>
    <w:rsid w:val="004E09CF"/>
    <w:rsid w:val="004E0B75"/>
    <w:rsid w:val="004E0C29"/>
    <w:rsid w:val="004E0DC4"/>
    <w:rsid w:val="004E109C"/>
    <w:rsid w:val="004E1D6F"/>
    <w:rsid w:val="004E1DF3"/>
    <w:rsid w:val="004E2393"/>
    <w:rsid w:val="004E3117"/>
    <w:rsid w:val="004E3A2A"/>
    <w:rsid w:val="004E3AB1"/>
    <w:rsid w:val="004E4003"/>
    <w:rsid w:val="004E4626"/>
    <w:rsid w:val="004E4984"/>
    <w:rsid w:val="004E5101"/>
    <w:rsid w:val="004E5380"/>
    <w:rsid w:val="004E6746"/>
    <w:rsid w:val="004E6CAC"/>
    <w:rsid w:val="004E6F69"/>
    <w:rsid w:val="004E75C1"/>
    <w:rsid w:val="004E7683"/>
    <w:rsid w:val="004E777F"/>
    <w:rsid w:val="004F07F2"/>
    <w:rsid w:val="004F07F9"/>
    <w:rsid w:val="004F0A50"/>
    <w:rsid w:val="004F0D1F"/>
    <w:rsid w:val="004F0E82"/>
    <w:rsid w:val="004F1523"/>
    <w:rsid w:val="004F1847"/>
    <w:rsid w:val="004F1CE1"/>
    <w:rsid w:val="004F1F9E"/>
    <w:rsid w:val="004F2CB6"/>
    <w:rsid w:val="004F2E6E"/>
    <w:rsid w:val="004F3015"/>
    <w:rsid w:val="004F313F"/>
    <w:rsid w:val="004F367F"/>
    <w:rsid w:val="004F3EEF"/>
    <w:rsid w:val="004F43A7"/>
    <w:rsid w:val="004F447B"/>
    <w:rsid w:val="004F497C"/>
    <w:rsid w:val="004F4FAC"/>
    <w:rsid w:val="004F4FE8"/>
    <w:rsid w:val="004F531B"/>
    <w:rsid w:val="004F560C"/>
    <w:rsid w:val="004F5DBB"/>
    <w:rsid w:val="004F60B4"/>
    <w:rsid w:val="004F61A3"/>
    <w:rsid w:val="004F6874"/>
    <w:rsid w:val="004F7922"/>
    <w:rsid w:val="004F7A1F"/>
    <w:rsid w:val="004F7B47"/>
    <w:rsid w:val="0050079C"/>
    <w:rsid w:val="0050106A"/>
    <w:rsid w:val="005010BC"/>
    <w:rsid w:val="00501848"/>
    <w:rsid w:val="00502B31"/>
    <w:rsid w:val="0050434C"/>
    <w:rsid w:val="0050537D"/>
    <w:rsid w:val="0050591C"/>
    <w:rsid w:val="005059BD"/>
    <w:rsid w:val="005060AE"/>
    <w:rsid w:val="0050790B"/>
    <w:rsid w:val="00507FDF"/>
    <w:rsid w:val="0051037C"/>
    <w:rsid w:val="0051050F"/>
    <w:rsid w:val="0051058B"/>
    <w:rsid w:val="00510DDC"/>
    <w:rsid w:val="00511166"/>
    <w:rsid w:val="00512217"/>
    <w:rsid w:val="00512459"/>
    <w:rsid w:val="005131A2"/>
    <w:rsid w:val="005137E4"/>
    <w:rsid w:val="00513BB9"/>
    <w:rsid w:val="0051440E"/>
    <w:rsid w:val="00514480"/>
    <w:rsid w:val="005148CD"/>
    <w:rsid w:val="00515180"/>
    <w:rsid w:val="00515973"/>
    <w:rsid w:val="00516069"/>
    <w:rsid w:val="00517AC8"/>
    <w:rsid w:val="00517C3E"/>
    <w:rsid w:val="005207D8"/>
    <w:rsid w:val="0052091D"/>
    <w:rsid w:val="005212F4"/>
    <w:rsid w:val="00521908"/>
    <w:rsid w:val="005224BC"/>
    <w:rsid w:val="00522928"/>
    <w:rsid w:val="00522FF1"/>
    <w:rsid w:val="005235D8"/>
    <w:rsid w:val="00523946"/>
    <w:rsid w:val="0052397A"/>
    <w:rsid w:val="005256D6"/>
    <w:rsid w:val="00525AD8"/>
    <w:rsid w:val="00526429"/>
    <w:rsid w:val="005266C1"/>
    <w:rsid w:val="005267F4"/>
    <w:rsid w:val="005269D3"/>
    <w:rsid w:val="00527317"/>
    <w:rsid w:val="00527ED6"/>
    <w:rsid w:val="0053024F"/>
    <w:rsid w:val="00531064"/>
    <w:rsid w:val="005312CB"/>
    <w:rsid w:val="005313B2"/>
    <w:rsid w:val="00531911"/>
    <w:rsid w:val="00531E92"/>
    <w:rsid w:val="005324D7"/>
    <w:rsid w:val="005326F0"/>
    <w:rsid w:val="00532764"/>
    <w:rsid w:val="00532AA5"/>
    <w:rsid w:val="00532C5F"/>
    <w:rsid w:val="00533233"/>
    <w:rsid w:val="005335A2"/>
    <w:rsid w:val="00533D13"/>
    <w:rsid w:val="00533DEC"/>
    <w:rsid w:val="00534026"/>
    <w:rsid w:val="00534D55"/>
    <w:rsid w:val="00535B53"/>
    <w:rsid w:val="00536B03"/>
    <w:rsid w:val="00537456"/>
    <w:rsid w:val="0053790C"/>
    <w:rsid w:val="00537B3D"/>
    <w:rsid w:val="00540401"/>
    <w:rsid w:val="005405B2"/>
    <w:rsid w:val="0054076A"/>
    <w:rsid w:val="00540BBA"/>
    <w:rsid w:val="00540D47"/>
    <w:rsid w:val="00540E71"/>
    <w:rsid w:val="00540EE7"/>
    <w:rsid w:val="00541A22"/>
    <w:rsid w:val="00541EAD"/>
    <w:rsid w:val="005424C2"/>
    <w:rsid w:val="005426B2"/>
    <w:rsid w:val="00543519"/>
    <w:rsid w:val="00543640"/>
    <w:rsid w:val="00544019"/>
    <w:rsid w:val="0054422C"/>
    <w:rsid w:val="005444C6"/>
    <w:rsid w:val="00544BF9"/>
    <w:rsid w:val="00544F05"/>
    <w:rsid w:val="00544FCC"/>
    <w:rsid w:val="005454B8"/>
    <w:rsid w:val="00545697"/>
    <w:rsid w:val="00545ACB"/>
    <w:rsid w:val="00545DB9"/>
    <w:rsid w:val="005462ED"/>
    <w:rsid w:val="00546585"/>
    <w:rsid w:val="00546703"/>
    <w:rsid w:val="0054680A"/>
    <w:rsid w:val="00546BF8"/>
    <w:rsid w:val="00547BA2"/>
    <w:rsid w:val="00550AC5"/>
    <w:rsid w:val="00550B7E"/>
    <w:rsid w:val="00551052"/>
    <w:rsid w:val="005524ED"/>
    <w:rsid w:val="00553F91"/>
    <w:rsid w:val="00554007"/>
    <w:rsid w:val="00554C03"/>
    <w:rsid w:val="00554C58"/>
    <w:rsid w:val="00554D5D"/>
    <w:rsid w:val="005550F9"/>
    <w:rsid w:val="00556338"/>
    <w:rsid w:val="00556441"/>
    <w:rsid w:val="00557031"/>
    <w:rsid w:val="00557F87"/>
    <w:rsid w:val="00560841"/>
    <w:rsid w:val="00560FCB"/>
    <w:rsid w:val="00561001"/>
    <w:rsid w:val="0056111C"/>
    <w:rsid w:val="00561140"/>
    <w:rsid w:val="00561412"/>
    <w:rsid w:val="00561903"/>
    <w:rsid w:val="00561A9B"/>
    <w:rsid w:val="00561E54"/>
    <w:rsid w:val="00561F73"/>
    <w:rsid w:val="005621F7"/>
    <w:rsid w:val="0056278F"/>
    <w:rsid w:val="00562FB1"/>
    <w:rsid w:val="00563068"/>
    <w:rsid w:val="0056376A"/>
    <w:rsid w:val="00563B3C"/>
    <w:rsid w:val="0056419C"/>
    <w:rsid w:val="00564DA7"/>
    <w:rsid w:val="00565204"/>
    <w:rsid w:val="00565473"/>
    <w:rsid w:val="00565DAC"/>
    <w:rsid w:val="00565F0D"/>
    <w:rsid w:val="005662DC"/>
    <w:rsid w:val="00566329"/>
    <w:rsid w:val="005668B9"/>
    <w:rsid w:val="00566E39"/>
    <w:rsid w:val="0056704E"/>
    <w:rsid w:val="00567623"/>
    <w:rsid w:val="005701C2"/>
    <w:rsid w:val="00570763"/>
    <w:rsid w:val="0057200B"/>
    <w:rsid w:val="00572297"/>
    <w:rsid w:val="0057345D"/>
    <w:rsid w:val="0057347D"/>
    <w:rsid w:val="00573560"/>
    <w:rsid w:val="00574E7B"/>
    <w:rsid w:val="00574F36"/>
    <w:rsid w:val="00576B5C"/>
    <w:rsid w:val="005770CC"/>
    <w:rsid w:val="005802F9"/>
    <w:rsid w:val="005806D5"/>
    <w:rsid w:val="00580DFC"/>
    <w:rsid w:val="0058134C"/>
    <w:rsid w:val="005815CD"/>
    <w:rsid w:val="00581AA8"/>
    <w:rsid w:val="00581D39"/>
    <w:rsid w:val="005827A7"/>
    <w:rsid w:val="00583D43"/>
    <w:rsid w:val="005846C3"/>
    <w:rsid w:val="00584F04"/>
    <w:rsid w:val="0058544C"/>
    <w:rsid w:val="00585623"/>
    <w:rsid w:val="005857F7"/>
    <w:rsid w:val="005865E9"/>
    <w:rsid w:val="005868FD"/>
    <w:rsid w:val="00587D7B"/>
    <w:rsid w:val="005904DB"/>
    <w:rsid w:val="005905ED"/>
    <w:rsid w:val="00590D11"/>
    <w:rsid w:val="00591BA6"/>
    <w:rsid w:val="00592825"/>
    <w:rsid w:val="00594437"/>
    <w:rsid w:val="00594B70"/>
    <w:rsid w:val="00596CFA"/>
    <w:rsid w:val="00596EC6"/>
    <w:rsid w:val="005975CE"/>
    <w:rsid w:val="005A0088"/>
    <w:rsid w:val="005A04F6"/>
    <w:rsid w:val="005A14F0"/>
    <w:rsid w:val="005A1861"/>
    <w:rsid w:val="005A1A31"/>
    <w:rsid w:val="005A361D"/>
    <w:rsid w:val="005A36C2"/>
    <w:rsid w:val="005A3719"/>
    <w:rsid w:val="005A3DD7"/>
    <w:rsid w:val="005A40FA"/>
    <w:rsid w:val="005A4C20"/>
    <w:rsid w:val="005A4F48"/>
    <w:rsid w:val="005A54F1"/>
    <w:rsid w:val="005A57B8"/>
    <w:rsid w:val="005A5DDE"/>
    <w:rsid w:val="005A64A8"/>
    <w:rsid w:val="005A65C5"/>
    <w:rsid w:val="005A6875"/>
    <w:rsid w:val="005A7016"/>
    <w:rsid w:val="005A7A32"/>
    <w:rsid w:val="005A7F85"/>
    <w:rsid w:val="005B00DD"/>
    <w:rsid w:val="005B03B1"/>
    <w:rsid w:val="005B07D5"/>
    <w:rsid w:val="005B1A8A"/>
    <w:rsid w:val="005B1AAB"/>
    <w:rsid w:val="005B2578"/>
    <w:rsid w:val="005B2930"/>
    <w:rsid w:val="005B2B87"/>
    <w:rsid w:val="005B2FAA"/>
    <w:rsid w:val="005B33C8"/>
    <w:rsid w:val="005B387B"/>
    <w:rsid w:val="005B3B01"/>
    <w:rsid w:val="005B4333"/>
    <w:rsid w:val="005B48BE"/>
    <w:rsid w:val="005B58F7"/>
    <w:rsid w:val="005B5981"/>
    <w:rsid w:val="005B5994"/>
    <w:rsid w:val="005B6474"/>
    <w:rsid w:val="005B666D"/>
    <w:rsid w:val="005B667A"/>
    <w:rsid w:val="005B6865"/>
    <w:rsid w:val="005C039B"/>
    <w:rsid w:val="005C059F"/>
    <w:rsid w:val="005C07CE"/>
    <w:rsid w:val="005C0B8F"/>
    <w:rsid w:val="005C194E"/>
    <w:rsid w:val="005C1C83"/>
    <w:rsid w:val="005C1DB1"/>
    <w:rsid w:val="005C226F"/>
    <w:rsid w:val="005C2294"/>
    <w:rsid w:val="005C2E48"/>
    <w:rsid w:val="005C3344"/>
    <w:rsid w:val="005C4E4D"/>
    <w:rsid w:val="005C58F2"/>
    <w:rsid w:val="005C5A97"/>
    <w:rsid w:val="005C5F77"/>
    <w:rsid w:val="005C6AAB"/>
    <w:rsid w:val="005C6D5D"/>
    <w:rsid w:val="005C6FD0"/>
    <w:rsid w:val="005D01C3"/>
    <w:rsid w:val="005D05FF"/>
    <w:rsid w:val="005D0FB4"/>
    <w:rsid w:val="005D1176"/>
    <w:rsid w:val="005D1747"/>
    <w:rsid w:val="005D266D"/>
    <w:rsid w:val="005D306D"/>
    <w:rsid w:val="005D3327"/>
    <w:rsid w:val="005D4854"/>
    <w:rsid w:val="005D5BCF"/>
    <w:rsid w:val="005D65BF"/>
    <w:rsid w:val="005D6D84"/>
    <w:rsid w:val="005D70A1"/>
    <w:rsid w:val="005D79F2"/>
    <w:rsid w:val="005D7CB1"/>
    <w:rsid w:val="005D7F57"/>
    <w:rsid w:val="005E0067"/>
    <w:rsid w:val="005E0141"/>
    <w:rsid w:val="005E09CA"/>
    <w:rsid w:val="005E1AB4"/>
    <w:rsid w:val="005E255B"/>
    <w:rsid w:val="005E2CF7"/>
    <w:rsid w:val="005E37FD"/>
    <w:rsid w:val="005E4543"/>
    <w:rsid w:val="005E4A1C"/>
    <w:rsid w:val="005E56C9"/>
    <w:rsid w:val="005E5CF7"/>
    <w:rsid w:val="005E5FF0"/>
    <w:rsid w:val="005E642A"/>
    <w:rsid w:val="005E65A7"/>
    <w:rsid w:val="005E6A54"/>
    <w:rsid w:val="005E721E"/>
    <w:rsid w:val="005F0857"/>
    <w:rsid w:val="005F1470"/>
    <w:rsid w:val="005F15A9"/>
    <w:rsid w:val="005F2807"/>
    <w:rsid w:val="005F2CD5"/>
    <w:rsid w:val="005F3382"/>
    <w:rsid w:val="005F3720"/>
    <w:rsid w:val="005F3949"/>
    <w:rsid w:val="005F4F00"/>
    <w:rsid w:val="005F5506"/>
    <w:rsid w:val="005F5A0D"/>
    <w:rsid w:val="005F60DF"/>
    <w:rsid w:val="005F615B"/>
    <w:rsid w:val="005F61DF"/>
    <w:rsid w:val="005F680A"/>
    <w:rsid w:val="005F6880"/>
    <w:rsid w:val="005F6B3E"/>
    <w:rsid w:val="005F6ED2"/>
    <w:rsid w:val="005F745B"/>
    <w:rsid w:val="005F77F8"/>
    <w:rsid w:val="005F7CA8"/>
    <w:rsid w:val="00600DE1"/>
    <w:rsid w:val="00601506"/>
    <w:rsid w:val="00601596"/>
    <w:rsid w:val="00601C92"/>
    <w:rsid w:val="00601F66"/>
    <w:rsid w:val="0060200D"/>
    <w:rsid w:val="00602764"/>
    <w:rsid w:val="00602B29"/>
    <w:rsid w:val="00602DAD"/>
    <w:rsid w:val="00603373"/>
    <w:rsid w:val="006036D0"/>
    <w:rsid w:val="00603B1C"/>
    <w:rsid w:val="006042CD"/>
    <w:rsid w:val="00605217"/>
    <w:rsid w:val="006054A5"/>
    <w:rsid w:val="006059E4"/>
    <w:rsid w:val="00605D60"/>
    <w:rsid w:val="006062A0"/>
    <w:rsid w:val="00607015"/>
    <w:rsid w:val="0061098D"/>
    <w:rsid w:val="00610B78"/>
    <w:rsid w:val="00611B59"/>
    <w:rsid w:val="00611FBA"/>
    <w:rsid w:val="00612098"/>
    <w:rsid w:val="0061272A"/>
    <w:rsid w:val="0061299E"/>
    <w:rsid w:val="006130D0"/>
    <w:rsid w:val="0061355D"/>
    <w:rsid w:val="006139F7"/>
    <w:rsid w:val="00613AA2"/>
    <w:rsid w:val="00614906"/>
    <w:rsid w:val="0061517F"/>
    <w:rsid w:val="00615276"/>
    <w:rsid w:val="006155F1"/>
    <w:rsid w:val="00615846"/>
    <w:rsid w:val="006160F0"/>
    <w:rsid w:val="0061618F"/>
    <w:rsid w:val="0061624B"/>
    <w:rsid w:val="006166AD"/>
    <w:rsid w:val="00616C1E"/>
    <w:rsid w:val="00617EFC"/>
    <w:rsid w:val="00620055"/>
    <w:rsid w:val="00620336"/>
    <w:rsid w:val="006204B3"/>
    <w:rsid w:val="006204C2"/>
    <w:rsid w:val="00620815"/>
    <w:rsid w:val="006212D3"/>
    <w:rsid w:val="00621639"/>
    <w:rsid w:val="00622B22"/>
    <w:rsid w:val="00622F67"/>
    <w:rsid w:val="00623571"/>
    <w:rsid w:val="00623A5E"/>
    <w:rsid w:val="006241E9"/>
    <w:rsid w:val="00625008"/>
    <w:rsid w:val="0062548B"/>
    <w:rsid w:val="00626710"/>
    <w:rsid w:val="00626930"/>
    <w:rsid w:val="00626AD3"/>
    <w:rsid w:val="00626BAC"/>
    <w:rsid w:val="006271C3"/>
    <w:rsid w:val="00627B14"/>
    <w:rsid w:val="0063001E"/>
    <w:rsid w:val="00630023"/>
    <w:rsid w:val="006308EE"/>
    <w:rsid w:val="00630C70"/>
    <w:rsid w:val="00630D67"/>
    <w:rsid w:val="00631005"/>
    <w:rsid w:val="00631C79"/>
    <w:rsid w:val="00632727"/>
    <w:rsid w:val="0063283D"/>
    <w:rsid w:val="00633769"/>
    <w:rsid w:val="00633FE3"/>
    <w:rsid w:val="00634276"/>
    <w:rsid w:val="00634570"/>
    <w:rsid w:val="0063487C"/>
    <w:rsid w:val="00634CE6"/>
    <w:rsid w:val="00635B73"/>
    <w:rsid w:val="00635BB7"/>
    <w:rsid w:val="00636888"/>
    <w:rsid w:val="00636CC7"/>
    <w:rsid w:val="00637F27"/>
    <w:rsid w:val="006405EC"/>
    <w:rsid w:val="00640A4D"/>
    <w:rsid w:val="006418F2"/>
    <w:rsid w:val="00641A84"/>
    <w:rsid w:val="00641B05"/>
    <w:rsid w:val="00641DA1"/>
    <w:rsid w:val="00641E5B"/>
    <w:rsid w:val="00642C69"/>
    <w:rsid w:val="0064330A"/>
    <w:rsid w:val="00643F89"/>
    <w:rsid w:val="00644334"/>
    <w:rsid w:val="0064487C"/>
    <w:rsid w:val="00644BED"/>
    <w:rsid w:val="00644E2E"/>
    <w:rsid w:val="00645A3A"/>
    <w:rsid w:val="00645B87"/>
    <w:rsid w:val="00645CB4"/>
    <w:rsid w:val="00646084"/>
    <w:rsid w:val="006468ED"/>
    <w:rsid w:val="00647664"/>
    <w:rsid w:val="00650D19"/>
    <w:rsid w:val="00652CF5"/>
    <w:rsid w:val="00652F6C"/>
    <w:rsid w:val="0065343E"/>
    <w:rsid w:val="00653548"/>
    <w:rsid w:val="006536BB"/>
    <w:rsid w:val="0065398F"/>
    <w:rsid w:val="00653C7C"/>
    <w:rsid w:val="00654252"/>
    <w:rsid w:val="006543B7"/>
    <w:rsid w:val="00654EA5"/>
    <w:rsid w:val="0065587E"/>
    <w:rsid w:val="006558CD"/>
    <w:rsid w:val="00655C26"/>
    <w:rsid w:val="0065637A"/>
    <w:rsid w:val="00656998"/>
    <w:rsid w:val="00656E4D"/>
    <w:rsid w:val="006576BA"/>
    <w:rsid w:val="006600BF"/>
    <w:rsid w:val="00660AF7"/>
    <w:rsid w:val="00660D3E"/>
    <w:rsid w:val="00661691"/>
    <w:rsid w:val="00662D3D"/>
    <w:rsid w:val="00662F1F"/>
    <w:rsid w:val="00663D15"/>
    <w:rsid w:val="00665030"/>
    <w:rsid w:val="00665670"/>
    <w:rsid w:val="006659EA"/>
    <w:rsid w:val="006661E8"/>
    <w:rsid w:val="00666424"/>
    <w:rsid w:val="0066676C"/>
    <w:rsid w:val="006673B9"/>
    <w:rsid w:val="0066790C"/>
    <w:rsid w:val="00667FF0"/>
    <w:rsid w:val="00670C7C"/>
    <w:rsid w:val="00671480"/>
    <w:rsid w:val="006717E7"/>
    <w:rsid w:val="00671FD5"/>
    <w:rsid w:val="006720BC"/>
    <w:rsid w:val="00672906"/>
    <w:rsid w:val="00672C73"/>
    <w:rsid w:val="00673B64"/>
    <w:rsid w:val="006753AC"/>
    <w:rsid w:val="00675430"/>
    <w:rsid w:val="006755F0"/>
    <w:rsid w:val="00675749"/>
    <w:rsid w:val="006759FE"/>
    <w:rsid w:val="00677382"/>
    <w:rsid w:val="0067772D"/>
    <w:rsid w:val="00677991"/>
    <w:rsid w:val="00677AD2"/>
    <w:rsid w:val="00680326"/>
    <w:rsid w:val="00680714"/>
    <w:rsid w:val="0068071D"/>
    <w:rsid w:val="00680C6B"/>
    <w:rsid w:val="006811F3"/>
    <w:rsid w:val="00681240"/>
    <w:rsid w:val="00681E43"/>
    <w:rsid w:val="00683068"/>
    <w:rsid w:val="00683DAD"/>
    <w:rsid w:val="00684592"/>
    <w:rsid w:val="00684963"/>
    <w:rsid w:val="00685033"/>
    <w:rsid w:val="0068517F"/>
    <w:rsid w:val="00685D65"/>
    <w:rsid w:val="00685FC8"/>
    <w:rsid w:val="00686E80"/>
    <w:rsid w:val="0068790B"/>
    <w:rsid w:val="00687AF2"/>
    <w:rsid w:val="006901AC"/>
    <w:rsid w:val="00690C8D"/>
    <w:rsid w:val="00691890"/>
    <w:rsid w:val="00691AAD"/>
    <w:rsid w:val="00692416"/>
    <w:rsid w:val="00692AFF"/>
    <w:rsid w:val="00692D2D"/>
    <w:rsid w:val="00693B73"/>
    <w:rsid w:val="006945A1"/>
    <w:rsid w:val="00694A53"/>
    <w:rsid w:val="006952DE"/>
    <w:rsid w:val="00695985"/>
    <w:rsid w:val="00695C78"/>
    <w:rsid w:val="00695E6C"/>
    <w:rsid w:val="00695EAC"/>
    <w:rsid w:val="00696C79"/>
    <w:rsid w:val="00697068"/>
    <w:rsid w:val="006977DE"/>
    <w:rsid w:val="00697D5F"/>
    <w:rsid w:val="006A035B"/>
    <w:rsid w:val="006A0582"/>
    <w:rsid w:val="006A060C"/>
    <w:rsid w:val="006A06F8"/>
    <w:rsid w:val="006A071C"/>
    <w:rsid w:val="006A0DC7"/>
    <w:rsid w:val="006A150D"/>
    <w:rsid w:val="006A1B00"/>
    <w:rsid w:val="006A2766"/>
    <w:rsid w:val="006A39D0"/>
    <w:rsid w:val="006A3E91"/>
    <w:rsid w:val="006A430B"/>
    <w:rsid w:val="006A4321"/>
    <w:rsid w:val="006A4E20"/>
    <w:rsid w:val="006A4F11"/>
    <w:rsid w:val="006A563C"/>
    <w:rsid w:val="006A5A6F"/>
    <w:rsid w:val="006A5F7E"/>
    <w:rsid w:val="006A6786"/>
    <w:rsid w:val="006A7C29"/>
    <w:rsid w:val="006B0580"/>
    <w:rsid w:val="006B0DA2"/>
    <w:rsid w:val="006B0F70"/>
    <w:rsid w:val="006B1486"/>
    <w:rsid w:val="006B169F"/>
    <w:rsid w:val="006B1BEB"/>
    <w:rsid w:val="006B1D06"/>
    <w:rsid w:val="006B2506"/>
    <w:rsid w:val="006B2823"/>
    <w:rsid w:val="006B29DC"/>
    <w:rsid w:val="006B2E37"/>
    <w:rsid w:val="006B2F60"/>
    <w:rsid w:val="006B33DB"/>
    <w:rsid w:val="006B33DD"/>
    <w:rsid w:val="006B3669"/>
    <w:rsid w:val="006B36E5"/>
    <w:rsid w:val="006B3D00"/>
    <w:rsid w:val="006B4CF8"/>
    <w:rsid w:val="006B506B"/>
    <w:rsid w:val="006B54E8"/>
    <w:rsid w:val="006B5FBC"/>
    <w:rsid w:val="006B6ED2"/>
    <w:rsid w:val="006B7F74"/>
    <w:rsid w:val="006C0230"/>
    <w:rsid w:val="006C05C7"/>
    <w:rsid w:val="006C25AB"/>
    <w:rsid w:val="006C2DA6"/>
    <w:rsid w:val="006C3581"/>
    <w:rsid w:val="006C39A0"/>
    <w:rsid w:val="006C3EFE"/>
    <w:rsid w:val="006C46C7"/>
    <w:rsid w:val="006C4767"/>
    <w:rsid w:val="006C4A1A"/>
    <w:rsid w:val="006C4D02"/>
    <w:rsid w:val="006C53A4"/>
    <w:rsid w:val="006C54DF"/>
    <w:rsid w:val="006C5D2E"/>
    <w:rsid w:val="006C5D5D"/>
    <w:rsid w:val="006C627E"/>
    <w:rsid w:val="006C6303"/>
    <w:rsid w:val="006C6A51"/>
    <w:rsid w:val="006C6EBD"/>
    <w:rsid w:val="006C7E04"/>
    <w:rsid w:val="006C7F79"/>
    <w:rsid w:val="006D0004"/>
    <w:rsid w:val="006D015F"/>
    <w:rsid w:val="006D060E"/>
    <w:rsid w:val="006D0665"/>
    <w:rsid w:val="006D0681"/>
    <w:rsid w:val="006D0A80"/>
    <w:rsid w:val="006D0AE8"/>
    <w:rsid w:val="006D135C"/>
    <w:rsid w:val="006D2F72"/>
    <w:rsid w:val="006D43C1"/>
    <w:rsid w:val="006D5442"/>
    <w:rsid w:val="006D6E4E"/>
    <w:rsid w:val="006D7A7B"/>
    <w:rsid w:val="006D7A8E"/>
    <w:rsid w:val="006D7C59"/>
    <w:rsid w:val="006E00E3"/>
    <w:rsid w:val="006E045C"/>
    <w:rsid w:val="006E0569"/>
    <w:rsid w:val="006E065E"/>
    <w:rsid w:val="006E0849"/>
    <w:rsid w:val="006E11D6"/>
    <w:rsid w:val="006E17AC"/>
    <w:rsid w:val="006E189B"/>
    <w:rsid w:val="006E20D9"/>
    <w:rsid w:val="006E27DC"/>
    <w:rsid w:val="006E2902"/>
    <w:rsid w:val="006E2F9D"/>
    <w:rsid w:val="006E37C6"/>
    <w:rsid w:val="006E3CF3"/>
    <w:rsid w:val="006E41ED"/>
    <w:rsid w:val="006E4667"/>
    <w:rsid w:val="006E46B7"/>
    <w:rsid w:val="006E475A"/>
    <w:rsid w:val="006E486D"/>
    <w:rsid w:val="006E4880"/>
    <w:rsid w:val="006E48BB"/>
    <w:rsid w:val="006E727B"/>
    <w:rsid w:val="006E76C8"/>
    <w:rsid w:val="006E7A92"/>
    <w:rsid w:val="006F01FF"/>
    <w:rsid w:val="006F0CB2"/>
    <w:rsid w:val="006F1DE9"/>
    <w:rsid w:val="006F2046"/>
    <w:rsid w:val="006F2F59"/>
    <w:rsid w:val="006F311E"/>
    <w:rsid w:val="006F3442"/>
    <w:rsid w:val="006F36A5"/>
    <w:rsid w:val="006F41F4"/>
    <w:rsid w:val="006F4576"/>
    <w:rsid w:val="006F49D2"/>
    <w:rsid w:val="006F5813"/>
    <w:rsid w:val="006F59A8"/>
    <w:rsid w:val="006F5A1D"/>
    <w:rsid w:val="006F71A6"/>
    <w:rsid w:val="006F7974"/>
    <w:rsid w:val="006F7C2C"/>
    <w:rsid w:val="006F7FD5"/>
    <w:rsid w:val="00700405"/>
    <w:rsid w:val="00700D18"/>
    <w:rsid w:val="0070168D"/>
    <w:rsid w:val="00701C36"/>
    <w:rsid w:val="00702F2D"/>
    <w:rsid w:val="0070353F"/>
    <w:rsid w:val="0070415E"/>
    <w:rsid w:val="00704631"/>
    <w:rsid w:val="00704B79"/>
    <w:rsid w:val="00704E7D"/>
    <w:rsid w:val="00705060"/>
    <w:rsid w:val="00705351"/>
    <w:rsid w:val="00705619"/>
    <w:rsid w:val="00705E93"/>
    <w:rsid w:val="007062AF"/>
    <w:rsid w:val="00706637"/>
    <w:rsid w:val="007069AE"/>
    <w:rsid w:val="007069D4"/>
    <w:rsid w:val="00706C89"/>
    <w:rsid w:val="00707967"/>
    <w:rsid w:val="00710257"/>
    <w:rsid w:val="00710587"/>
    <w:rsid w:val="007107D5"/>
    <w:rsid w:val="007119DC"/>
    <w:rsid w:val="00711CC7"/>
    <w:rsid w:val="0071230A"/>
    <w:rsid w:val="0071294A"/>
    <w:rsid w:val="00712BDD"/>
    <w:rsid w:val="00712E1E"/>
    <w:rsid w:val="00712F37"/>
    <w:rsid w:val="00713A6B"/>
    <w:rsid w:val="00713CB5"/>
    <w:rsid w:val="0071499C"/>
    <w:rsid w:val="00714F9D"/>
    <w:rsid w:val="007154D8"/>
    <w:rsid w:val="00715577"/>
    <w:rsid w:val="0071604D"/>
    <w:rsid w:val="00716C67"/>
    <w:rsid w:val="007170AB"/>
    <w:rsid w:val="0071779C"/>
    <w:rsid w:val="00717808"/>
    <w:rsid w:val="007208A7"/>
    <w:rsid w:val="00720B3D"/>
    <w:rsid w:val="00720B6A"/>
    <w:rsid w:val="007210F6"/>
    <w:rsid w:val="0072129A"/>
    <w:rsid w:val="0072139F"/>
    <w:rsid w:val="0072198A"/>
    <w:rsid w:val="00721AD9"/>
    <w:rsid w:val="00721FC3"/>
    <w:rsid w:val="00722A86"/>
    <w:rsid w:val="00722BC6"/>
    <w:rsid w:val="00722C69"/>
    <w:rsid w:val="0072311F"/>
    <w:rsid w:val="0072388C"/>
    <w:rsid w:val="0072454E"/>
    <w:rsid w:val="007249D1"/>
    <w:rsid w:val="00724FE4"/>
    <w:rsid w:val="00725829"/>
    <w:rsid w:val="00725D6A"/>
    <w:rsid w:val="007263A2"/>
    <w:rsid w:val="007266B9"/>
    <w:rsid w:val="00727351"/>
    <w:rsid w:val="00727AC5"/>
    <w:rsid w:val="00727C65"/>
    <w:rsid w:val="007300F0"/>
    <w:rsid w:val="00730904"/>
    <w:rsid w:val="00731EDE"/>
    <w:rsid w:val="0073245C"/>
    <w:rsid w:val="00732493"/>
    <w:rsid w:val="00732FE9"/>
    <w:rsid w:val="00733772"/>
    <w:rsid w:val="00733A43"/>
    <w:rsid w:val="00733AE4"/>
    <w:rsid w:val="00733D5F"/>
    <w:rsid w:val="00734932"/>
    <w:rsid w:val="00735D53"/>
    <w:rsid w:val="0073618A"/>
    <w:rsid w:val="007364A3"/>
    <w:rsid w:val="00736740"/>
    <w:rsid w:val="007378FD"/>
    <w:rsid w:val="007403FE"/>
    <w:rsid w:val="007413EB"/>
    <w:rsid w:val="007413FB"/>
    <w:rsid w:val="00742D32"/>
    <w:rsid w:val="00742E9B"/>
    <w:rsid w:val="007444E6"/>
    <w:rsid w:val="0074592C"/>
    <w:rsid w:val="00745C91"/>
    <w:rsid w:val="00746098"/>
    <w:rsid w:val="00746814"/>
    <w:rsid w:val="00746D58"/>
    <w:rsid w:val="00747578"/>
    <w:rsid w:val="00750D12"/>
    <w:rsid w:val="00751073"/>
    <w:rsid w:val="00751AF2"/>
    <w:rsid w:val="00751B1A"/>
    <w:rsid w:val="00751BD2"/>
    <w:rsid w:val="00751CE5"/>
    <w:rsid w:val="00752188"/>
    <w:rsid w:val="00752CC6"/>
    <w:rsid w:val="00753938"/>
    <w:rsid w:val="00753A57"/>
    <w:rsid w:val="007543CE"/>
    <w:rsid w:val="0075497E"/>
    <w:rsid w:val="00754A29"/>
    <w:rsid w:val="00755B6F"/>
    <w:rsid w:val="00755BCF"/>
    <w:rsid w:val="00756C5F"/>
    <w:rsid w:val="00756D69"/>
    <w:rsid w:val="00757029"/>
    <w:rsid w:val="007571FD"/>
    <w:rsid w:val="0075723D"/>
    <w:rsid w:val="007602D4"/>
    <w:rsid w:val="00760D96"/>
    <w:rsid w:val="0076124A"/>
    <w:rsid w:val="0076161B"/>
    <w:rsid w:val="0076182A"/>
    <w:rsid w:val="00761950"/>
    <w:rsid w:val="00761CB5"/>
    <w:rsid w:val="0076216B"/>
    <w:rsid w:val="00762948"/>
    <w:rsid w:val="00762A81"/>
    <w:rsid w:val="00763137"/>
    <w:rsid w:val="00763AED"/>
    <w:rsid w:val="00763BF0"/>
    <w:rsid w:val="00763F8B"/>
    <w:rsid w:val="007640F3"/>
    <w:rsid w:val="0076417E"/>
    <w:rsid w:val="0076497F"/>
    <w:rsid w:val="007660EC"/>
    <w:rsid w:val="007662C7"/>
    <w:rsid w:val="00766862"/>
    <w:rsid w:val="007675DD"/>
    <w:rsid w:val="007702BF"/>
    <w:rsid w:val="007705F0"/>
    <w:rsid w:val="00771CAC"/>
    <w:rsid w:val="00772036"/>
    <w:rsid w:val="00772AD2"/>
    <w:rsid w:val="00773098"/>
    <w:rsid w:val="007739A3"/>
    <w:rsid w:val="00773BD9"/>
    <w:rsid w:val="00773CB0"/>
    <w:rsid w:val="00773D71"/>
    <w:rsid w:val="00775526"/>
    <w:rsid w:val="00775651"/>
    <w:rsid w:val="00775F3F"/>
    <w:rsid w:val="0077710B"/>
    <w:rsid w:val="0077765A"/>
    <w:rsid w:val="007776E8"/>
    <w:rsid w:val="007778AE"/>
    <w:rsid w:val="00780032"/>
    <w:rsid w:val="00780636"/>
    <w:rsid w:val="00780E86"/>
    <w:rsid w:val="0078108C"/>
    <w:rsid w:val="00781727"/>
    <w:rsid w:val="007823E8"/>
    <w:rsid w:val="00782CF3"/>
    <w:rsid w:val="00783959"/>
    <w:rsid w:val="00783BA5"/>
    <w:rsid w:val="007844A9"/>
    <w:rsid w:val="00785091"/>
    <w:rsid w:val="0078638C"/>
    <w:rsid w:val="007869F9"/>
    <w:rsid w:val="00786CBB"/>
    <w:rsid w:val="00786E21"/>
    <w:rsid w:val="0079038E"/>
    <w:rsid w:val="00790EBB"/>
    <w:rsid w:val="00791C6E"/>
    <w:rsid w:val="007921F7"/>
    <w:rsid w:val="00792909"/>
    <w:rsid w:val="00792BC6"/>
    <w:rsid w:val="00792C3F"/>
    <w:rsid w:val="00792EE2"/>
    <w:rsid w:val="00792EFD"/>
    <w:rsid w:val="00793105"/>
    <w:rsid w:val="007931E8"/>
    <w:rsid w:val="00793333"/>
    <w:rsid w:val="00794158"/>
    <w:rsid w:val="00794509"/>
    <w:rsid w:val="00794E46"/>
    <w:rsid w:val="007952DE"/>
    <w:rsid w:val="00795479"/>
    <w:rsid w:val="00796292"/>
    <w:rsid w:val="007965D9"/>
    <w:rsid w:val="00796BA2"/>
    <w:rsid w:val="007972D5"/>
    <w:rsid w:val="0079778D"/>
    <w:rsid w:val="00797D73"/>
    <w:rsid w:val="007A006C"/>
    <w:rsid w:val="007A0789"/>
    <w:rsid w:val="007A130E"/>
    <w:rsid w:val="007A18B1"/>
    <w:rsid w:val="007A1BBD"/>
    <w:rsid w:val="007A1F08"/>
    <w:rsid w:val="007A2555"/>
    <w:rsid w:val="007A25FA"/>
    <w:rsid w:val="007A2DB8"/>
    <w:rsid w:val="007A2FCB"/>
    <w:rsid w:val="007A3520"/>
    <w:rsid w:val="007A3604"/>
    <w:rsid w:val="007A3878"/>
    <w:rsid w:val="007A3D85"/>
    <w:rsid w:val="007A3E0D"/>
    <w:rsid w:val="007A436D"/>
    <w:rsid w:val="007A54F6"/>
    <w:rsid w:val="007A55FE"/>
    <w:rsid w:val="007A582C"/>
    <w:rsid w:val="007A5950"/>
    <w:rsid w:val="007A6D91"/>
    <w:rsid w:val="007A7618"/>
    <w:rsid w:val="007B00C9"/>
    <w:rsid w:val="007B02C7"/>
    <w:rsid w:val="007B0306"/>
    <w:rsid w:val="007B08E4"/>
    <w:rsid w:val="007B0D86"/>
    <w:rsid w:val="007B28C3"/>
    <w:rsid w:val="007B3A8E"/>
    <w:rsid w:val="007B3C9B"/>
    <w:rsid w:val="007B4271"/>
    <w:rsid w:val="007B497D"/>
    <w:rsid w:val="007B4EE9"/>
    <w:rsid w:val="007B5234"/>
    <w:rsid w:val="007B54C7"/>
    <w:rsid w:val="007B5637"/>
    <w:rsid w:val="007B5DC5"/>
    <w:rsid w:val="007B5F32"/>
    <w:rsid w:val="007B63FC"/>
    <w:rsid w:val="007B6708"/>
    <w:rsid w:val="007B6C20"/>
    <w:rsid w:val="007B6E8D"/>
    <w:rsid w:val="007C029E"/>
    <w:rsid w:val="007C0636"/>
    <w:rsid w:val="007C10E4"/>
    <w:rsid w:val="007C17B4"/>
    <w:rsid w:val="007C20F8"/>
    <w:rsid w:val="007C21C5"/>
    <w:rsid w:val="007C2229"/>
    <w:rsid w:val="007C2313"/>
    <w:rsid w:val="007C3590"/>
    <w:rsid w:val="007C387A"/>
    <w:rsid w:val="007C3A0D"/>
    <w:rsid w:val="007C3EB0"/>
    <w:rsid w:val="007C43D6"/>
    <w:rsid w:val="007C47FF"/>
    <w:rsid w:val="007C60A8"/>
    <w:rsid w:val="007C660F"/>
    <w:rsid w:val="007C6664"/>
    <w:rsid w:val="007C66FF"/>
    <w:rsid w:val="007C69AE"/>
    <w:rsid w:val="007C6FE9"/>
    <w:rsid w:val="007C7688"/>
    <w:rsid w:val="007C76E3"/>
    <w:rsid w:val="007C76F3"/>
    <w:rsid w:val="007C7DD9"/>
    <w:rsid w:val="007D03BC"/>
    <w:rsid w:val="007D0DC9"/>
    <w:rsid w:val="007D0ECD"/>
    <w:rsid w:val="007D2882"/>
    <w:rsid w:val="007D296C"/>
    <w:rsid w:val="007D2C31"/>
    <w:rsid w:val="007D2E50"/>
    <w:rsid w:val="007D3D74"/>
    <w:rsid w:val="007D445F"/>
    <w:rsid w:val="007D4DED"/>
    <w:rsid w:val="007D5BA2"/>
    <w:rsid w:val="007D5ED3"/>
    <w:rsid w:val="007D682F"/>
    <w:rsid w:val="007D6FB9"/>
    <w:rsid w:val="007D7211"/>
    <w:rsid w:val="007E0595"/>
    <w:rsid w:val="007E0A63"/>
    <w:rsid w:val="007E0C63"/>
    <w:rsid w:val="007E0E05"/>
    <w:rsid w:val="007E0F5D"/>
    <w:rsid w:val="007E23A1"/>
    <w:rsid w:val="007E259F"/>
    <w:rsid w:val="007E347E"/>
    <w:rsid w:val="007E41A4"/>
    <w:rsid w:val="007E43E3"/>
    <w:rsid w:val="007E54B8"/>
    <w:rsid w:val="007E5D12"/>
    <w:rsid w:val="007E6420"/>
    <w:rsid w:val="007E677F"/>
    <w:rsid w:val="007E6B25"/>
    <w:rsid w:val="007E6E06"/>
    <w:rsid w:val="007E6F4A"/>
    <w:rsid w:val="007E79CC"/>
    <w:rsid w:val="007F1124"/>
    <w:rsid w:val="007F152D"/>
    <w:rsid w:val="007F20C4"/>
    <w:rsid w:val="007F20EE"/>
    <w:rsid w:val="007F23D8"/>
    <w:rsid w:val="007F3030"/>
    <w:rsid w:val="007F307A"/>
    <w:rsid w:val="007F30C6"/>
    <w:rsid w:val="007F38FD"/>
    <w:rsid w:val="007F3C18"/>
    <w:rsid w:val="007F4318"/>
    <w:rsid w:val="007F4709"/>
    <w:rsid w:val="007F47DA"/>
    <w:rsid w:val="007F4E52"/>
    <w:rsid w:val="007F4F84"/>
    <w:rsid w:val="007F5382"/>
    <w:rsid w:val="007F55A4"/>
    <w:rsid w:val="007F5D28"/>
    <w:rsid w:val="007F6260"/>
    <w:rsid w:val="007F682B"/>
    <w:rsid w:val="007F78E8"/>
    <w:rsid w:val="007F7F8F"/>
    <w:rsid w:val="00800509"/>
    <w:rsid w:val="0080078E"/>
    <w:rsid w:val="00800B7F"/>
    <w:rsid w:val="008012B1"/>
    <w:rsid w:val="00801D63"/>
    <w:rsid w:val="0080348B"/>
    <w:rsid w:val="00803D82"/>
    <w:rsid w:val="00803D98"/>
    <w:rsid w:val="008052CE"/>
    <w:rsid w:val="008058D0"/>
    <w:rsid w:val="00806A4C"/>
    <w:rsid w:val="00806FED"/>
    <w:rsid w:val="0080705B"/>
    <w:rsid w:val="0080723C"/>
    <w:rsid w:val="00807F71"/>
    <w:rsid w:val="0081000F"/>
    <w:rsid w:val="00812657"/>
    <w:rsid w:val="00812A1A"/>
    <w:rsid w:val="00812DFF"/>
    <w:rsid w:val="0081362F"/>
    <w:rsid w:val="0081383A"/>
    <w:rsid w:val="0081497F"/>
    <w:rsid w:val="00814B90"/>
    <w:rsid w:val="00814FC7"/>
    <w:rsid w:val="0081660C"/>
    <w:rsid w:val="00816AD8"/>
    <w:rsid w:val="00817195"/>
    <w:rsid w:val="00817416"/>
    <w:rsid w:val="00817658"/>
    <w:rsid w:val="008206AE"/>
    <w:rsid w:val="00821271"/>
    <w:rsid w:val="00821306"/>
    <w:rsid w:val="008213D9"/>
    <w:rsid w:val="008216CE"/>
    <w:rsid w:val="008218AE"/>
    <w:rsid w:val="00821D85"/>
    <w:rsid w:val="00821E47"/>
    <w:rsid w:val="008220F6"/>
    <w:rsid w:val="00822456"/>
    <w:rsid w:val="00823819"/>
    <w:rsid w:val="00823C4B"/>
    <w:rsid w:val="0082427D"/>
    <w:rsid w:val="00825441"/>
    <w:rsid w:val="00826855"/>
    <w:rsid w:val="00826E73"/>
    <w:rsid w:val="00830052"/>
    <w:rsid w:val="008300D0"/>
    <w:rsid w:val="008308D8"/>
    <w:rsid w:val="00830ECE"/>
    <w:rsid w:val="008320D2"/>
    <w:rsid w:val="008321CE"/>
    <w:rsid w:val="0083257C"/>
    <w:rsid w:val="0083261B"/>
    <w:rsid w:val="00832B44"/>
    <w:rsid w:val="00832EC9"/>
    <w:rsid w:val="00833307"/>
    <w:rsid w:val="00833583"/>
    <w:rsid w:val="00833B5B"/>
    <w:rsid w:val="00833E9A"/>
    <w:rsid w:val="00834FEF"/>
    <w:rsid w:val="00836323"/>
    <w:rsid w:val="008379FF"/>
    <w:rsid w:val="00837D3D"/>
    <w:rsid w:val="00837E9B"/>
    <w:rsid w:val="008404AA"/>
    <w:rsid w:val="008406D7"/>
    <w:rsid w:val="0084074F"/>
    <w:rsid w:val="008407BA"/>
    <w:rsid w:val="00840AA3"/>
    <w:rsid w:val="00840AAC"/>
    <w:rsid w:val="0084101C"/>
    <w:rsid w:val="0084181B"/>
    <w:rsid w:val="00841F29"/>
    <w:rsid w:val="0084218B"/>
    <w:rsid w:val="008425CC"/>
    <w:rsid w:val="00842DC2"/>
    <w:rsid w:val="0084357B"/>
    <w:rsid w:val="008465B4"/>
    <w:rsid w:val="00846D25"/>
    <w:rsid w:val="00850013"/>
    <w:rsid w:val="008500DD"/>
    <w:rsid w:val="00850A0A"/>
    <w:rsid w:val="00850A94"/>
    <w:rsid w:val="00851CEF"/>
    <w:rsid w:val="00851E96"/>
    <w:rsid w:val="00851F1C"/>
    <w:rsid w:val="0085237B"/>
    <w:rsid w:val="00852FA5"/>
    <w:rsid w:val="00853864"/>
    <w:rsid w:val="00853F7D"/>
    <w:rsid w:val="0085517F"/>
    <w:rsid w:val="0085562D"/>
    <w:rsid w:val="00855A78"/>
    <w:rsid w:val="00856154"/>
    <w:rsid w:val="00856286"/>
    <w:rsid w:val="0085657E"/>
    <w:rsid w:val="00856F0E"/>
    <w:rsid w:val="008573AF"/>
    <w:rsid w:val="008576B0"/>
    <w:rsid w:val="00860296"/>
    <w:rsid w:val="008602E3"/>
    <w:rsid w:val="00860DA4"/>
    <w:rsid w:val="00861146"/>
    <w:rsid w:val="00861948"/>
    <w:rsid w:val="00862011"/>
    <w:rsid w:val="00862A15"/>
    <w:rsid w:val="00862CC9"/>
    <w:rsid w:val="00862D8E"/>
    <w:rsid w:val="00862EF2"/>
    <w:rsid w:val="0086598A"/>
    <w:rsid w:val="00865C3D"/>
    <w:rsid w:val="00865F4C"/>
    <w:rsid w:val="00866453"/>
    <w:rsid w:val="0086707F"/>
    <w:rsid w:val="00867501"/>
    <w:rsid w:val="00867D8E"/>
    <w:rsid w:val="008700C0"/>
    <w:rsid w:val="0087058B"/>
    <w:rsid w:val="0087099A"/>
    <w:rsid w:val="00870D79"/>
    <w:rsid w:val="00871333"/>
    <w:rsid w:val="00871952"/>
    <w:rsid w:val="00872006"/>
    <w:rsid w:val="00872386"/>
    <w:rsid w:val="008726D7"/>
    <w:rsid w:val="008730BB"/>
    <w:rsid w:val="00873128"/>
    <w:rsid w:val="008735BC"/>
    <w:rsid w:val="00873AAC"/>
    <w:rsid w:val="00873C61"/>
    <w:rsid w:val="00873DFD"/>
    <w:rsid w:val="008749BF"/>
    <w:rsid w:val="00875542"/>
    <w:rsid w:val="00875E14"/>
    <w:rsid w:val="0087677E"/>
    <w:rsid w:val="0087712C"/>
    <w:rsid w:val="008776E7"/>
    <w:rsid w:val="00877746"/>
    <w:rsid w:val="00877C5D"/>
    <w:rsid w:val="00880354"/>
    <w:rsid w:val="0088093C"/>
    <w:rsid w:val="00880BC0"/>
    <w:rsid w:val="0088127A"/>
    <w:rsid w:val="00881D59"/>
    <w:rsid w:val="00882991"/>
    <w:rsid w:val="00882EC1"/>
    <w:rsid w:val="0088324E"/>
    <w:rsid w:val="0088434F"/>
    <w:rsid w:val="00884371"/>
    <w:rsid w:val="008848E2"/>
    <w:rsid w:val="00884B7A"/>
    <w:rsid w:val="00884D47"/>
    <w:rsid w:val="008856C5"/>
    <w:rsid w:val="00886112"/>
    <w:rsid w:val="008872B3"/>
    <w:rsid w:val="00887392"/>
    <w:rsid w:val="00890A64"/>
    <w:rsid w:val="00890C40"/>
    <w:rsid w:val="0089122E"/>
    <w:rsid w:val="008912A7"/>
    <w:rsid w:val="0089183A"/>
    <w:rsid w:val="008920B4"/>
    <w:rsid w:val="008925EB"/>
    <w:rsid w:val="0089275E"/>
    <w:rsid w:val="00892B43"/>
    <w:rsid w:val="00893432"/>
    <w:rsid w:val="00893936"/>
    <w:rsid w:val="00893CE2"/>
    <w:rsid w:val="00893F41"/>
    <w:rsid w:val="00895144"/>
    <w:rsid w:val="00895963"/>
    <w:rsid w:val="0089653D"/>
    <w:rsid w:val="008972B6"/>
    <w:rsid w:val="00897339"/>
    <w:rsid w:val="00897697"/>
    <w:rsid w:val="008977E1"/>
    <w:rsid w:val="00897BFA"/>
    <w:rsid w:val="00897D19"/>
    <w:rsid w:val="008A0044"/>
    <w:rsid w:val="008A0BFE"/>
    <w:rsid w:val="008A1932"/>
    <w:rsid w:val="008A21D9"/>
    <w:rsid w:val="008A232D"/>
    <w:rsid w:val="008A3182"/>
    <w:rsid w:val="008A3C76"/>
    <w:rsid w:val="008A3D54"/>
    <w:rsid w:val="008A3E10"/>
    <w:rsid w:val="008A411C"/>
    <w:rsid w:val="008A45AC"/>
    <w:rsid w:val="008A4630"/>
    <w:rsid w:val="008A47CE"/>
    <w:rsid w:val="008A4DFA"/>
    <w:rsid w:val="008A5F2F"/>
    <w:rsid w:val="008A6BAE"/>
    <w:rsid w:val="008A7350"/>
    <w:rsid w:val="008A7A72"/>
    <w:rsid w:val="008B09F3"/>
    <w:rsid w:val="008B111A"/>
    <w:rsid w:val="008B16E6"/>
    <w:rsid w:val="008B1AB2"/>
    <w:rsid w:val="008B1D9B"/>
    <w:rsid w:val="008B2042"/>
    <w:rsid w:val="008B25F1"/>
    <w:rsid w:val="008B3567"/>
    <w:rsid w:val="008B36D0"/>
    <w:rsid w:val="008B38AF"/>
    <w:rsid w:val="008B3D7F"/>
    <w:rsid w:val="008B3E1B"/>
    <w:rsid w:val="008B3F4B"/>
    <w:rsid w:val="008B48EC"/>
    <w:rsid w:val="008B4AF0"/>
    <w:rsid w:val="008B518E"/>
    <w:rsid w:val="008B527B"/>
    <w:rsid w:val="008B5AB9"/>
    <w:rsid w:val="008B67E6"/>
    <w:rsid w:val="008B69B8"/>
    <w:rsid w:val="008B7042"/>
    <w:rsid w:val="008B770C"/>
    <w:rsid w:val="008C0325"/>
    <w:rsid w:val="008C094A"/>
    <w:rsid w:val="008C1570"/>
    <w:rsid w:val="008C1792"/>
    <w:rsid w:val="008C17B2"/>
    <w:rsid w:val="008C1E3E"/>
    <w:rsid w:val="008C2059"/>
    <w:rsid w:val="008C21D0"/>
    <w:rsid w:val="008C2DBC"/>
    <w:rsid w:val="008C3A4E"/>
    <w:rsid w:val="008C5371"/>
    <w:rsid w:val="008C623D"/>
    <w:rsid w:val="008C65F4"/>
    <w:rsid w:val="008C6683"/>
    <w:rsid w:val="008C6E0C"/>
    <w:rsid w:val="008C7273"/>
    <w:rsid w:val="008C78F8"/>
    <w:rsid w:val="008D05DF"/>
    <w:rsid w:val="008D09E8"/>
    <w:rsid w:val="008D0E65"/>
    <w:rsid w:val="008D110A"/>
    <w:rsid w:val="008D1612"/>
    <w:rsid w:val="008D2259"/>
    <w:rsid w:val="008D2531"/>
    <w:rsid w:val="008D2833"/>
    <w:rsid w:val="008D2A5B"/>
    <w:rsid w:val="008D313A"/>
    <w:rsid w:val="008D3381"/>
    <w:rsid w:val="008D33FE"/>
    <w:rsid w:val="008D3B9F"/>
    <w:rsid w:val="008D3D02"/>
    <w:rsid w:val="008D3D5A"/>
    <w:rsid w:val="008D4226"/>
    <w:rsid w:val="008D4D7C"/>
    <w:rsid w:val="008D5432"/>
    <w:rsid w:val="008D54C0"/>
    <w:rsid w:val="008D5558"/>
    <w:rsid w:val="008D5806"/>
    <w:rsid w:val="008D5ED9"/>
    <w:rsid w:val="008D65BE"/>
    <w:rsid w:val="008D7247"/>
    <w:rsid w:val="008D7567"/>
    <w:rsid w:val="008E0EE4"/>
    <w:rsid w:val="008E12BE"/>
    <w:rsid w:val="008E13FD"/>
    <w:rsid w:val="008E1C24"/>
    <w:rsid w:val="008E2626"/>
    <w:rsid w:val="008E27A9"/>
    <w:rsid w:val="008E323C"/>
    <w:rsid w:val="008E32E0"/>
    <w:rsid w:val="008E35A6"/>
    <w:rsid w:val="008E36D9"/>
    <w:rsid w:val="008E3A5C"/>
    <w:rsid w:val="008E3A9A"/>
    <w:rsid w:val="008E429E"/>
    <w:rsid w:val="008E58A3"/>
    <w:rsid w:val="008E5938"/>
    <w:rsid w:val="008E6109"/>
    <w:rsid w:val="008E6A39"/>
    <w:rsid w:val="008E76BB"/>
    <w:rsid w:val="008F1764"/>
    <w:rsid w:val="008F1E3D"/>
    <w:rsid w:val="008F235C"/>
    <w:rsid w:val="008F290B"/>
    <w:rsid w:val="008F2F11"/>
    <w:rsid w:val="008F3369"/>
    <w:rsid w:val="008F33A6"/>
    <w:rsid w:val="008F35EC"/>
    <w:rsid w:val="008F4FE8"/>
    <w:rsid w:val="008F4FED"/>
    <w:rsid w:val="008F5D5A"/>
    <w:rsid w:val="008F60F3"/>
    <w:rsid w:val="008F6200"/>
    <w:rsid w:val="008F62F8"/>
    <w:rsid w:val="008F6893"/>
    <w:rsid w:val="008F7292"/>
    <w:rsid w:val="008F76C0"/>
    <w:rsid w:val="009000F2"/>
    <w:rsid w:val="0090079D"/>
    <w:rsid w:val="0090086A"/>
    <w:rsid w:val="00900D2C"/>
    <w:rsid w:val="00901807"/>
    <w:rsid w:val="00901F0E"/>
    <w:rsid w:val="00902A26"/>
    <w:rsid w:val="00902A57"/>
    <w:rsid w:val="00902B29"/>
    <w:rsid w:val="00903C83"/>
    <w:rsid w:val="00903D77"/>
    <w:rsid w:val="0090408F"/>
    <w:rsid w:val="0090446A"/>
    <w:rsid w:val="00904537"/>
    <w:rsid w:val="00904DC3"/>
    <w:rsid w:val="0090534A"/>
    <w:rsid w:val="00905469"/>
    <w:rsid w:val="00906078"/>
    <w:rsid w:val="0090629C"/>
    <w:rsid w:val="00906EA2"/>
    <w:rsid w:val="00907278"/>
    <w:rsid w:val="009076CA"/>
    <w:rsid w:val="00910041"/>
    <w:rsid w:val="0091112B"/>
    <w:rsid w:val="00911D61"/>
    <w:rsid w:val="00912850"/>
    <w:rsid w:val="009128B8"/>
    <w:rsid w:val="009141F2"/>
    <w:rsid w:val="0091472C"/>
    <w:rsid w:val="00914DC9"/>
    <w:rsid w:val="00915243"/>
    <w:rsid w:val="00915351"/>
    <w:rsid w:val="00915679"/>
    <w:rsid w:val="009159C2"/>
    <w:rsid w:val="0091627F"/>
    <w:rsid w:val="00916E45"/>
    <w:rsid w:val="0092077A"/>
    <w:rsid w:val="00920DC0"/>
    <w:rsid w:val="009219F3"/>
    <w:rsid w:val="009221CB"/>
    <w:rsid w:val="00922320"/>
    <w:rsid w:val="00923643"/>
    <w:rsid w:val="00923E1A"/>
    <w:rsid w:val="009245CC"/>
    <w:rsid w:val="0092490A"/>
    <w:rsid w:val="00924E4B"/>
    <w:rsid w:val="00925A3E"/>
    <w:rsid w:val="009261DB"/>
    <w:rsid w:val="00926939"/>
    <w:rsid w:val="00926F4C"/>
    <w:rsid w:val="00927330"/>
    <w:rsid w:val="00927710"/>
    <w:rsid w:val="009307CA"/>
    <w:rsid w:val="009312F9"/>
    <w:rsid w:val="00931445"/>
    <w:rsid w:val="00931AB8"/>
    <w:rsid w:val="00931C19"/>
    <w:rsid w:val="00931C63"/>
    <w:rsid w:val="00931D10"/>
    <w:rsid w:val="0093218A"/>
    <w:rsid w:val="0093386D"/>
    <w:rsid w:val="00934C8E"/>
    <w:rsid w:val="00935194"/>
    <w:rsid w:val="0093545F"/>
    <w:rsid w:val="00936EA5"/>
    <w:rsid w:val="00937114"/>
    <w:rsid w:val="0094015D"/>
    <w:rsid w:val="00940916"/>
    <w:rsid w:val="009412B7"/>
    <w:rsid w:val="00941B13"/>
    <w:rsid w:val="0094215C"/>
    <w:rsid w:val="00942A27"/>
    <w:rsid w:val="00942F8E"/>
    <w:rsid w:val="00943543"/>
    <w:rsid w:val="009441DB"/>
    <w:rsid w:val="00944834"/>
    <w:rsid w:val="00946128"/>
    <w:rsid w:val="0094633F"/>
    <w:rsid w:val="00947BA5"/>
    <w:rsid w:val="00950805"/>
    <w:rsid w:val="009517E4"/>
    <w:rsid w:val="009518D4"/>
    <w:rsid w:val="009520BC"/>
    <w:rsid w:val="009521D2"/>
    <w:rsid w:val="00952403"/>
    <w:rsid w:val="00952589"/>
    <w:rsid w:val="00952BD8"/>
    <w:rsid w:val="00953573"/>
    <w:rsid w:val="0095370A"/>
    <w:rsid w:val="009537C0"/>
    <w:rsid w:val="009557A9"/>
    <w:rsid w:val="00956647"/>
    <w:rsid w:val="00956CF3"/>
    <w:rsid w:val="00957380"/>
    <w:rsid w:val="00957409"/>
    <w:rsid w:val="00957499"/>
    <w:rsid w:val="00957ED2"/>
    <w:rsid w:val="009604AE"/>
    <w:rsid w:val="009609AF"/>
    <w:rsid w:val="00960DE4"/>
    <w:rsid w:val="009610C7"/>
    <w:rsid w:val="00961164"/>
    <w:rsid w:val="009612A4"/>
    <w:rsid w:val="00961867"/>
    <w:rsid w:val="00961A07"/>
    <w:rsid w:val="00961A4F"/>
    <w:rsid w:val="009625B7"/>
    <w:rsid w:val="00962FB8"/>
    <w:rsid w:val="00963183"/>
    <w:rsid w:val="0096373F"/>
    <w:rsid w:val="00964007"/>
    <w:rsid w:val="00964283"/>
    <w:rsid w:val="009642A4"/>
    <w:rsid w:val="009643F4"/>
    <w:rsid w:val="009645A6"/>
    <w:rsid w:val="00964F5A"/>
    <w:rsid w:val="0096527F"/>
    <w:rsid w:val="009653ED"/>
    <w:rsid w:val="009664AE"/>
    <w:rsid w:val="00966A21"/>
    <w:rsid w:val="00966AD2"/>
    <w:rsid w:val="0097025C"/>
    <w:rsid w:val="00971415"/>
    <w:rsid w:val="009716D8"/>
    <w:rsid w:val="00971F54"/>
    <w:rsid w:val="00972057"/>
    <w:rsid w:val="0097227B"/>
    <w:rsid w:val="0097262E"/>
    <w:rsid w:val="0097293F"/>
    <w:rsid w:val="00973103"/>
    <w:rsid w:val="00974022"/>
    <w:rsid w:val="009743E8"/>
    <w:rsid w:val="009745D8"/>
    <w:rsid w:val="00974F3B"/>
    <w:rsid w:val="0097552A"/>
    <w:rsid w:val="0097564A"/>
    <w:rsid w:val="00975974"/>
    <w:rsid w:val="00975D06"/>
    <w:rsid w:val="00975D63"/>
    <w:rsid w:val="00975DAE"/>
    <w:rsid w:val="00976BBE"/>
    <w:rsid w:val="0098055B"/>
    <w:rsid w:val="00980B30"/>
    <w:rsid w:val="009810BE"/>
    <w:rsid w:val="009817BC"/>
    <w:rsid w:val="009819A7"/>
    <w:rsid w:val="0098220A"/>
    <w:rsid w:val="00982E75"/>
    <w:rsid w:val="00983337"/>
    <w:rsid w:val="009836AA"/>
    <w:rsid w:val="009846BF"/>
    <w:rsid w:val="009851F5"/>
    <w:rsid w:val="0098534B"/>
    <w:rsid w:val="00986019"/>
    <w:rsid w:val="00986281"/>
    <w:rsid w:val="00986FC9"/>
    <w:rsid w:val="0098764E"/>
    <w:rsid w:val="00987683"/>
    <w:rsid w:val="00987826"/>
    <w:rsid w:val="00987B4F"/>
    <w:rsid w:val="00987D58"/>
    <w:rsid w:val="0099034B"/>
    <w:rsid w:val="009906D4"/>
    <w:rsid w:val="00990A8E"/>
    <w:rsid w:val="00990EB7"/>
    <w:rsid w:val="00990F5F"/>
    <w:rsid w:val="009911A7"/>
    <w:rsid w:val="009913B8"/>
    <w:rsid w:val="009914E4"/>
    <w:rsid w:val="00992141"/>
    <w:rsid w:val="009921DB"/>
    <w:rsid w:val="00992C67"/>
    <w:rsid w:val="00992D5B"/>
    <w:rsid w:val="00993135"/>
    <w:rsid w:val="00993AC7"/>
    <w:rsid w:val="00993BAD"/>
    <w:rsid w:val="00993E49"/>
    <w:rsid w:val="00994120"/>
    <w:rsid w:val="009942F5"/>
    <w:rsid w:val="00994568"/>
    <w:rsid w:val="00994602"/>
    <w:rsid w:val="00995B01"/>
    <w:rsid w:val="00996055"/>
    <w:rsid w:val="00996EF4"/>
    <w:rsid w:val="00997044"/>
    <w:rsid w:val="00997BC9"/>
    <w:rsid w:val="009A113D"/>
    <w:rsid w:val="009A1ECA"/>
    <w:rsid w:val="009A2BE9"/>
    <w:rsid w:val="009A2BF3"/>
    <w:rsid w:val="009A3688"/>
    <w:rsid w:val="009A3713"/>
    <w:rsid w:val="009A3C3E"/>
    <w:rsid w:val="009A4153"/>
    <w:rsid w:val="009A4C2C"/>
    <w:rsid w:val="009A4E60"/>
    <w:rsid w:val="009A59B3"/>
    <w:rsid w:val="009A5FAE"/>
    <w:rsid w:val="009A6B3A"/>
    <w:rsid w:val="009A70A3"/>
    <w:rsid w:val="009A7E7C"/>
    <w:rsid w:val="009B05D2"/>
    <w:rsid w:val="009B152B"/>
    <w:rsid w:val="009B2731"/>
    <w:rsid w:val="009B2DCF"/>
    <w:rsid w:val="009B39D8"/>
    <w:rsid w:val="009B3D38"/>
    <w:rsid w:val="009B4368"/>
    <w:rsid w:val="009B4D4C"/>
    <w:rsid w:val="009B66F5"/>
    <w:rsid w:val="009B7505"/>
    <w:rsid w:val="009C0020"/>
    <w:rsid w:val="009C03F7"/>
    <w:rsid w:val="009C10DA"/>
    <w:rsid w:val="009C19FC"/>
    <w:rsid w:val="009C27F7"/>
    <w:rsid w:val="009C3BC4"/>
    <w:rsid w:val="009C3C93"/>
    <w:rsid w:val="009C3E97"/>
    <w:rsid w:val="009C4017"/>
    <w:rsid w:val="009C424E"/>
    <w:rsid w:val="009C4708"/>
    <w:rsid w:val="009C4870"/>
    <w:rsid w:val="009C4C4E"/>
    <w:rsid w:val="009C4D37"/>
    <w:rsid w:val="009C574C"/>
    <w:rsid w:val="009C5753"/>
    <w:rsid w:val="009C5E42"/>
    <w:rsid w:val="009C620F"/>
    <w:rsid w:val="009C657D"/>
    <w:rsid w:val="009C724B"/>
    <w:rsid w:val="009C7266"/>
    <w:rsid w:val="009C748A"/>
    <w:rsid w:val="009D03B7"/>
    <w:rsid w:val="009D07AD"/>
    <w:rsid w:val="009D0824"/>
    <w:rsid w:val="009D1172"/>
    <w:rsid w:val="009D13CC"/>
    <w:rsid w:val="009D1654"/>
    <w:rsid w:val="009D1AAC"/>
    <w:rsid w:val="009D1BDB"/>
    <w:rsid w:val="009D298F"/>
    <w:rsid w:val="009D2F9C"/>
    <w:rsid w:val="009D4207"/>
    <w:rsid w:val="009D4E4A"/>
    <w:rsid w:val="009D5130"/>
    <w:rsid w:val="009D53D1"/>
    <w:rsid w:val="009D53FB"/>
    <w:rsid w:val="009D56A4"/>
    <w:rsid w:val="009D6081"/>
    <w:rsid w:val="009D678C"/>
    <w:rsid w:val="009D6B9A"/>
    <w:rsid w:val="009D6D30"/>
    <w:rsid w:val="009D7523"/>
    <w:rsid w:val="009D76B5"/>
    <w:rsid w:val="009D7AF1"/>
    <w:rsid w:val="009D7BC7"/>
    <w:rsid w:val="009D7FAC"/>
    <w:rsid w:val="009E0109"/>
    <w:rsid w:val="009E0342"/>
    <w:rsid w:val="009E098B"/>
    <w:rsid w:val="009E09AB"/>
    <w:rsid w:val="009E0D7D"/>
    <w:rsid w:val="009E0DAF"/>
    <w:rsid w:val="009E19BB"/>
    <w:rsid w:val="009E1C47"/>
    <w:rsid w:val="009E38D1"/>
    <w:rsid w:val="009E3DF1"/>
    <w:rsid w:val="009E514A"/>
    <w:rsid w:val="009E5177"/>
    <w:rsid w:val="009E5701"/>
    <w:rsid w:val="009E5711"/>
    <w:rsid w:val="009E758E"/>
    <w:rsid w:val="009E7BA2"/>
    <w:rsid w:val="009E7BFB"/>
    <w:rsid w:val="009E7D6B"/>
    <w:rsid w:val="009E7E81"/>
    <w:rsid w:val="009F020A"/>
    <w:rsid w:val="009F05AD"/>
    <w:rsid w:val="009F0659"/>
    <w:rsid w:val="009F1109"/>
    <w:rsid w:val="009F143E"/>
    <w:rsid w:val="009F1DE8"/>
    <w:rsid w:val="009F2186"/>
    <w:rsid w:val="009F227C"/>
    <w:rsid w:val="009F28DC"/>
    <w:rsid w:val="009F2EDB"/>
    <w:rsid w:val="009F33DC"/>
    <w:rsid w:val="009F3572"/>
    <w:rsid w:val="009F4550"/>
    <w:rsid w:val="009F56C0"/>
    <w:rsid w:val="009F5C76"/>
    <w:rsid w:val="00A000C5"/>
    <w:rsid w:val="00A007B4"/>
    <w:rsid w:val="00A00930"/>
    <w:rsid w:val="00A00CA0"/>
    <w:rsid w:val="00A00E00"/>
    <w:rsid w:val="00A01221"/>
    <w:rsid w:val="00A012A8"/>
    <w:rsid w:val="00A012F1"/>
    <w:rsid w:val="00A016FF"/>
    <w:rsid w:val="00A01886"/>
    <w:rsid w:val="00A0207F"/>
    <w:rsid w:val="00A021AF"/>
    <w:rsid w:val="00A027B1"/>
    <w:rsid w:val="00A0307A"/>
    <w:rsid w:val="00A03A7C"/>
    <w:rsid w:val="00A044AA"/>
    <w:rsid w:val="00A0686F"/>
    <w:rsid w:val="00A0700C"/>
    <w:rsid w:val="00A102F8"/>
    <w:rsid w:val="00A10A20"/>
    <w:rsid w:val="00A117D5"/>
    <w:rsid w:val="00A11C11"/>
    <w:rsid w:val="00A12720"/>
    <w:rsid w:val="00A12ED1"/>
    <w:rsid w:val="00A13121"/>
    <w:rsid w:val="00A131F5"/>
    <w:rsid w:val="00A133C1"/>
    <w:rsid w:val="00A13414"/>
    <w:rsid w:val="00A13675"/>
    <w:rsid w:val="00A138B7"/>
    <w:rsid w:val="00A13F2D"/>
    <w:rsid w:val="00A148A0"/>
    <w:rsid w:val="00A14AA8"/>
    <w:rsid w:val="00A14F81"/>
    <w:rsid w:val="00A1535F"/>
    <w:rsid w:val="00A15CB1"/>
    <w:rsid w:val="00A15DCC"/>
    <w:rsid w:val="00A15E7D"/>
    <w:rsid w:val="00A15E84"/>
    <w:rsid w:val="00A16021"/>
    <w:rsid w:val="00A16961"/>
    <w:rsid w:val="00A176DD"/>
    <w:rsid w:val="00A21838"/>
    <w:rsid w:val="00A22C3E"/>
    <w:rsid w:val="00A22C4D"/>
    <w:rsid w:val="00A2334E"/>
    <w:rsid w:val="00A23442"/>
    <w:rsid w:val="00A249D2"/>
    <w:rsid w:val="00A254AB"/>
    <w:rsid w:val="00A259F2"/>
    <w:rsid w:val="00A266CC"/>
    <w:rsid w:val="00A26DB4"/>
    <w:rsid w:val="00A27425"/>
    <w:rsid w:val="00A3023E"/>
    <w:rsid w:val="00A305C5"/>
    <w:rsid w:val="00A30919"/>
    <w:rsid w:val="00A31F05"/>
    <w:rsid w:val="00A31FD2"/>
    <w:rsid w:val="00A3404D"/>
    <w:rsid w:val="00A341AB"/>
    <w:rsid w:val="00A34290"/>
    <w:rsid w:val="00A355F9"/>
    <w:rsid w:val="00A357D3"/>
    <w:rsid w:val="00A35AA9"/>
    <w:rsid w:val="00A35F3C"/>
    <w:rsid w:val="00A36CF6"/>
    <w:rsid w:val="00A37309"/>
    <w:rsid w:val="00A37329"/>
    <w:rsid w:val="00A37558"/>
    <w:rsid w:val="00A3786A"/>
    <w:rsid w:val="00A4008C"/>
    <w:rsid w:val="00A402A8"/>
    <w:rsid w:val="00A40685"/>
    <w:rsid w:val="00A40E2F"/>
    <w:rsid w:val="00A41819"/>
    <w:rsid w:val="00A41C9A"/>
    <w:rsid w:val="00A41D73"/>
    <w:rsid w:val="00A42406"/>
    <w:rsid w:val="00A42A74"/>
    <w:rsid w:val="00A433E8"/>
    <w:rsid w:val="00A43A1D"/>
    <w:rsid w:val="00A43AB0"/>
    <w:rsid w:val="00A44854"/>
    <w:rsid w:val="00A44A45"/>
    <w:rsid w:val="00A4665D"/>
    <w:rsid w:val="00A46859"/>
    <w:rsid w:val="00A46D39"/>
    <w:rsid w:val="00A47019"/>
    <w:rsid w:val="00A472B8"/>
    <w:rsid w:val="00A5004A"/>
    <w:rsid w:val="00A5017C"/>
    <w:rsid w:val="00A502D6"/>
    <w:rsid w:val="00A502F5"/>
    <w:rsid w:val="00A504F4"/>
    <w:rsid w:val="00A507C4"/>
    <w:rsid w:val="00A508AA"/>
    <w:rsid w:val="00A50EE7"/>
    <w:rsid w:val="00A526CE"/>
    <w:rsid w:val="00A53D28"/>
    <w:rsid w:val="00A5468F"/>
    <w:rsid w:val="00A54909"/>
    <w:rsid w:val="00A54DC0"/>
    <w:rsid w:val="00A550C9"/>
    <w:rsid w:val="00A55228"/>
    <w:rsid w:val="00A55410"/>
    <w:rsid w:val="00A55A04"/>
    <w:rsid w:val="00A564DE"/>
    <w:rsid w:val="00A6054E"/>
    <w:rsid w:val="00A60799"/>
    <w:rsid w:val="00A6170B"/>
    <w:rsid w:val="00A61767"/>
    <w:rsid w:val="00A61991"/>
    <w:rsid w:val="00A61B7F"/>
    <w:rsid w:val="00A61B91"/>
    <w:rsid w:val="00A61C3A"/>
    <w:rsid w:val="00A620E8"/>
    <w:rsid w:val="00A63335"/>
    <w:rsid w:val="00A634EB"/>
    <w:rsid w:val="00A63685"/>
    <w:rsid w:val="00A63EA5"/>
    <w:rsid w:val="00A64545"/>
    <w:rsid w:val="00A645AC"/>
    <w:rsid w:val="00A64C79"/>
    <w:rsid w:val="00A65EFB"/>
    <w:rsid w:val="00A66E28"/>
    <w:rsid w:val="00A6707F"/>
    <w:rsid w:val="00A67429"/>
    <w:rsid w:val="00A677E7"/>
    <w:rsid w:val="00A67CE9"/>
    <w:rsid w:val="00A70590"/>
    <w:rsid w:val="00A7062E"/>
    <w:rsid w:val="00A70834"/>
    <w:rsid w:val="00A71542"/>
    <w:rsid w:val="00A7171F"/>
    <w:rsid w:val="00A71FA0"/>
    <w:rsid w:val="00A71FBD"/>
    <w:rsid w:val="00A72727"/>
    <w:rsid w:val="00A727D8"/>
    <w:rsid w:val="00A72C1A"/>
    <w:rsid w:val="00A732FB"/>
    <w:rsid w:val="00A7463E"/>
    <w:rsid w:val="00A74E67"/>
    <w:rsid w:val="00A758E2"/>
    <w:rsid w:val="00A765B1"/>
    <w:rsid w:val="00A772F2"/>
    <w:rsid w:val="00A77828"/>
    <w:rsid w:val="00A77BAA"/>
    <w:rsid w:val="00A800F9"/>
    <w:rsid w:val="00A803A6"/>
    <w:rsid w:val="00A8073D"/>
    <w:rsid w:val="00A80D02"/>
    <w:rsid w:val="00A815FB"/>
    <w:rsid w:val="00A81AEB"/>
    <w:rsid w:val="00A82D32"/>
    <w:rsid w:val="00A82EAE"/>
    <w:rsid w:val="00A82FC7"/>
    <w:rsid w:val="00A847F9"/>
    <w:rsid w:val="00A84F27"/>
    <w:rsid w:val="00A8519C"/>
    <w:rsid w:val="00A855EE"/>
    <w:rsid w:val="00A8597A"/>
    <w:rsid w:val="00A85B87"/>
    <w:rsid w:val="00A85F83"/>
    <w:rsid w:val="00A86019"/>
    <w:rsid w:val="00A86EED"/>
    <w:rsid w:val="00A8733A"/>
    <w:rsid w:val="00A9151F"/>
    <w:rsid w:val="00A9196B"/>
    <w:rsid w:val="00A91BB5"/>
    <w:rsid w:val="00A91BEE"/>
    <w:rsid w:val="00A91D4B"/>
    <w:rsid w:val="00A920B2"/>
    <w:rsid w:val="00A92A96"/>
    <w:rsid w:val="00A92AF0"/>
    <w:rsid w:val="00A933FE"/>
    <w:rsid w:val="00A937D5"/>
    <w:rsid w:val="00A93C70"/>
    <w:rsid w:val="00A94A32"/>
    <w:rsid w:val="00A94AFC"/>
    <w:rsid w:val="00A94B4E"/>
    <w:rsid w:val="00A94BF5"/>
    <w:rsid w:val="00A954F8"/>
    <w:rsid w:val="00A962AE"/>
    <w:rsid w:val="00A9686A"/>
    <w:rsid w:val="00A96B4A"/>
    <w:rsid w:val="00A97BDA"/>
    <w:rsid w:val="00AA043A"/>
    <w:rsid w:val="00AA0779"/>
    <w:rsid w:val="00AA08F3"/>
    <w:rsid w:val="00AA0A7E"/>
    <w:rsid w:val="00AA0F23"/>
    <w:rsid w:val="00AA1067"/>
    <w:rsid w:val="00AA1163"/>
    <w:rsid w:val="00AA1DA8"/>
    <w:rsid w:val="00AA222C"/>
    <w:rsid w:val="00AA2264"/>
    <w:rsid w:val="00AA238E"/>
    <w:rsid w:val="00AA2483"/>
    <w:rsid w:val="00AA253B"/>
    <w:rsid w:val="00AA29F8"/>
    <w:rsid w:val="00AA3243"/>
    <w:rsid w:val="00AA388F"/>
    <w:rsid w:val="00AA3C4C"/>
    <w:rsid w:val="00AA408E"/>
    <w:rsid w:val="00AA4DA9"/>
    <w:rsid w:val="00AA4F6D"/>
    <w:rsid w:val="00AA50CE"/>
    <w:rsid w:val="00AA536B"/>
    <w:rsid w:val="00AA57C9"/>
    <w:rsid w:val="00AA5A5C"/>
    <w:rsid w:val="00AA5A6F"/>
    <w:rsid w:val="00AA634D"/>
    <w:rsid w:val="00AA6F6C"/>
    <w:rsid w:val="00AA721D"/>
    <w:rsid w:val="00AA7519"/>
    <w:rsid w:val="00AA790A"/>
    <w:rsid w:val="00AB02EA"/>
    <w:rsid w:val="00AB110C"/>
    <w:rsid w:val="00AB227A"/>
    <w:rsid w:val="00AB22BF"/>
    <w:rsid w:val="00AB256E"/>
    <w:rsid w:val="00AB318B"/>
    <w:rsid w:val="00AB3466"/>
    <w:rsid w:val="00AB38B2"/>
    <w:rsid w:val="00AB3BBB"/>
    <w:rsid w:val="00AB408C"/>
    <w:rsid w:val="00AB43AF"/>
    <w:rsid w:val="00AB4E41"/>
    <w:rsid w:val="00AB5EB1"/>
    <w:rsid w:val="00AB6003"/>
    <w:rsid w:val="00AB759A"/>
    <w:rsid w:val="00AB7B06"/>
    <w:rsid w:val="00AB7EAA"/>
    <w:rsid w:val="00AC0432"/>
    <w:rsid w:val="00AC0770"/>
    <w:rsid w:val="00AC1683"/>
    <w:rsid w:val="00AC1D82"/>
    <w:rsid w:val="00AC2D5F"/>
    <w:rsid w:val="00AC4094"/>
    <w:rsid w:val="00AC42B6"/>
    <w:rsid w:val="00AC4AB7"/>
    <w:rsid w:val="00AC51E0"/>
    <w:rsid w:val="00AC6D24"/>
    <w:rsid w:val="00AC6E18"/>
    <w:rsid w:val="00AC7F64"/>
    <w:rsid w:val="00AD1065"/>
    <w:rsid w:val="00AD159E"/>
    <w:rsid w:val="00AD2AB1"/>
    <w:rsid w:val="00AD3132"/>
    <w:rsid w:val="00AD3DA6"/>
    <w:rsid w:val="00AD3F3C"/>
    <w:rsid w:val="00AD447E"/>
    <w:rsid w:val="00AD4B2F"/>
    <w:rsid w:val="00AD5F0A"/>
    <w:rsid w:val="00AD6A5B"/>
    <w:rsid w:val="00AD6B4F"/>
    <w:rsid w:val="00AD6D19"/>
    <w:rsid w:val="00AD7812"/>
    <w:rsid w:val="00AD7C42"/>
    <w:rsid w:val="00AD7CFA"/>
    <w:rsid w:val="00AE06B0"/>
    <w:rsid w:val="00AE0BD6"/>
    <w:rsid w:val="00AE11C1"/>
    <w:rsid w:val="00AE163D"/>
    <w:rsid w:val="00AE1A42"/>
    <w:rsid w:val="00AE1C5C"/>
    <w:rsid w:val="00AE315E"/>
    <w:rsid w:val="00AE319F"/>
    <w:rsid w:val="00AE31D9"/>
    <w:rsid w:val="00AE3CF0"/>
    <w:rsid w:val="00AE4546"/>
    <w:rsid w:val="00AE6575"/>
    <w:rsid w:val="00AE71EE"/>
    <w:rsid w:val="00AF03CF"/>
    <w:rsid w:val="00AF0A0A"/>
    <w:rsid w:val="00AF14FC"/>
    <w:rsid w:val="00AF1ED2"/>
    <w:rsid w:val="00AF1F4E"/>
    <w:rsid w:val="00AF2302"/>
    <w:rsid w:val="00AF262A"/>
    <w:rsid w:val="00AF3557"/>
    <w:rsid w:val="00AF3F86"/>
    <w:rsid w:val="00AF4CEE"/>
    <w:rsid w:val="00AF4F4A"/>
    <w:rsid w:val="00AF584C"/>
    <w:rsid w:val="00AF5D84"/>
    <w:rsid w:val="00AF6476"/>
    <w:rsid w:val="00AF669D"/>
    <w:rsid w:val="00AF672C"/>
    <w:rsid w:val="00AF673E"/>
    <w:rsid w:val="00AF6ABE"/>
    <w:rsid w:val="00AF7389"/>
    <w:rsid w:val="00AF79DF"/>
    <w:rsid w:val="00AF7C37"/>
    <w:rsid w:val="00B00378"/>
    <w:rsid w:val="00B00D91"/>
    <w:rsid w:val="00B00E84"/>
    <w:rsid w:val="00B01DD9"/>
    <w:rsid w:val="00B01F0E"/>
    <w:rsid w:val="00B038F1"/>
    <w:rsid w:val="00B03C1B"/>
    <w:rsid w:val="00B04678"/>
    <w:rsid w:val="00B047C9"/>
    <w:rsid w:val="00B04A04"/>
    <w:rsid w:val="00B04B78"/>
    <w:rsid w:val="00B04C37"/>
    <w:rsid w:val="00B04F00"/>
    <w:rsid w:val="00B05BA6"/>
    <w:rsid w:val="00B066FE"/>
    <w:rsid w:val="00B06912"/>
    <w:rsid w:val="00B06B4F"/>
    <w:rsid w:val="00B06BEA"/>
    <w:rsid w:val="00B07316"/>
    <w:rsid w:val="00B07A43"/>
    <w:rsid w:val="00B07F74"/>
    <w:rsid w:val="00B10618"/>
    <w:rsid w:val="00B10B04"/>
    <w:rsid w:val="00B10CC6"/>
    <w:rsid w:val="00B11932"/>
    <w:rsid w:val="00B11A61"/>
    <w:rsid w:val="00B12082"/>
    <w:rsid w:val="00B12648"/>
    <w:rsid w:val="00B1270C"/>
    <w:rsid w:val="00B12710"/>
    <w:rsid w:val="00B13389"/>
    <w:rsid w:val="00B1364C"/>
    <w:rsid w:val="00B13EDB"/>
    <w:rsid w:val="00B141A5"/>
    <w:rsid w:val="00B14F47"/>
    <w:rsid w:val="00B15282"/>
    <w:rsid w:val="00B15286"/>
    <w:rsid w:val="00B1539F"/>
    <w:rsid w:val="00B1550D"/>
    <w:rsid w:val="00B15F6C"/>
    <w:rsid w:val="00B163E8"/>
    <w:rsid w:val="00B1767E"/>
    <w:rsid w:val="00B20760"/>
    <w:rsid w:val="00B2125C"/>
    <w:rsid w:val="00B21676"/>
    <w:rsid w:val="00B219E1"/>
    <w:rsid w:val="00B21ECF"/>
    <w:rsid w:val="00B22150"/>
    <w:rsid w:val="00B226DE"/>
    <w:rsid w:val="00B22FB5"/>
    <w:rsid w:val="00B241D5"/>
    <w:rsid w:val="00B24BE9"/>
    <w:rsid w:val="00B2551D"/>
    <w:rsid w:val="00B25F8C"/>
    <w:rsid w:val="00B260BE"/>
    <w:rsid w:val="00B26677"/>
    <w:rsid w:val="00B26A96"/>
    <w:rsid w:val="00B274E3"/>
    <w:rsid w:val="00B2765C"/>
    <w:rsid w:val="00B27C4B"/>
    <w:rsid w:val="00B30563"/>
    <w:rsid w:val="00B3069E"/>
    <w:rsid w:val="00B30A76"/>
    <w:rsid w:val="00B31246"/>
    <w:rsid w:val="00B32295"/>
    <w:rsid w:val="00B33AB5"/>
    <w:rsid w:val="00B3412E"/>
    <w:rsid w:val="00B343E0"/>
    <w:rsid w:val="00B35B6D"/>
    <w:rsid w:val="00B35D53"/>
    <w:rsid w:val="00B367C4"/>
    <w:rsid w:val="00B36D3E"/>
    <w:rsid w:val="00B37B8E"/>
    <w:rsid w:val="00B40222"/>
    <w:rsid w:val="00B404C3"/>
    <w:rsid w:val="00B41938"/>
    <w:rsid w:val="00B41A04"/>
    <w:rsid w:val="00B42743"/>
    <w:rsid w:val="00B430E9"/>
    <w:rsid w:val="00B4311F"/>
    <w:rsid w:val="00B431AE"/>
    <w:rsid w:val="00B44288"/>
    <w:rsid w:val="00B448BF"/>
    <w:rsid w:val="00B45A59"/>
    <w:rsid w:val="00B45F9F"/>
    <w:rsid w:val="00B4627C"/>
    <w:rsid w:val="00B4641F"/>
    <w:rsid w:val="00B46793"/>
    <w:rsid w:val="00B46953"/>
    <w:rsid w:val="00B47455"/>
    <w:rsid w:val="00B47979"/>
    <w:rsid w:val="00B47A59"/>
    <w:rsid w:val="00B47ECD"/>
    <w:rsid w:val="00B47FF3"/>
    <w:rsid w:val="00B503D6"/>
    <w:rsid w:val="00B51520"/>
    <w:rsid w:val="00B515C3"/>
    <w:rsid w:val="00B517C2"/>
    <w:rsid w:val="00B518CE"/>
    <w:rsid w:val="00B51F56"/>
    <w:rsid w:val="00B52234"/>
    <w:rsid w:val="00B53623"/>
    <w:rsid w:val="00B536FC"/>
    <w:rsid w:val="00B53D1D"/>
    <w:rsid w:val="00B53E98"/>
    <w:rsid w:val="00B53F9B"/>
    <w:rsid w:val="00B54B19"/>
    <w:rsid w:val="00B55F64"/>
    <w:rsid w:val="00B56ECA"/>
    <w:rsid w:val="00B57093"/>
    <w:rsid w:val="00B57B5D"/>
    <w:rsid w:val="00B60613"/>
    <w:rsid w:val="00B61AEC"/>
    <w:rsid w:val="00B6244C"/>
    <w:rsid w:val="00B62A2F"/>
    <w:rsid w:val="00B62B7B"/>
    <w:rsid w:val="00B62F0A"/>
    <w:rsid w:val="00B63484"/>
    <w:rsid w:val="00B634B7"/>
    <w:rsid w:val="00B634F1"/>
    <w:rsid w:val="00B637EF"/>
    <w:rsid w:val="00B63EF6"/>
    <w:rsid w:val="00B6440A"/>
    <w:rsid w:val="00B65788"/>
    <w:rsid w:val="00B65844"/>
    <w:rsid w:val="00B66054"/>
    <w:rsid w:val="00B6677F"/>
    <w:rsid w:val="00B66C7A"/>
    <w:rsid w:val="00B672EA"/>
    <w:rsid w:val="00B6747B"/>
    <w:rsid w:val="00B70200"/>
    <w:rsid w:val="00B702D7"/>
    <w:rsid w:val="00B70389"/>
    <w:rsid w:val="00B70E01"/>
    <w:rsid w:val="00B718FA"/>
    <w:rsid w:val="00B72A0B"/>
    <w:rsid w:val="00B72CF0"/>
    <w:rsid w:val="00B7380E"/>
    <w:rsid w:val="00B740F6"/>
    <w:rsid w:val="00B74615"/>
    <w:rsid w:val="00B74789"/>
    <w:rsid w:val="00B755B6"/>
    <w:rsid w:val="00B75977"/>
    <w:rsid w:val="00B75A48"/>
    <w:rsid w:val="00B75CC0"/>
    <w:rsid w:val="00B76021"/>
    <w:rsid w:val="00B76FCD"/>
    <w:rsid w:val="00B7764D"/>
    <w:rsid w:val="00B804F8"/>
    <w:rsid w:val="00B8095A"/>
    <w:rsid w:val="00B81274"/>
    <w:rsid w:val="00B815D3"/>
    <w:rsid w:val="00B81742"/>
    <w:rsid w:val="00B817B5"/>
    <w:rsid w:val="00B823A6"/>
    <w:rsid w:val="00B83E76"/>
    <w:rsid w:val="00B83FA0"/>
    <w:rsid w:val="00B84156"/>
    <w:rsid w:val="00B846E6"/>
    <w:rsid w:val="00B8537B"/>
    <w:rsid w:val="00B85586"/>
    <w:rsid w:val="00B86289"/>
    <w:rsid w:val="00B863B3"/>
    <w:rsid w:val="00B869D3"/>
    <w:rsid w:val="00B86CF8"/>
    <w:rsid w:val="00B86E44"/>
    <w:rsid w:val="00B87359"/>
    <w:rsid w:val="00B87F1C"/>
    <w:rsid w:val="00B90D8D"/>
    <w:rsid w:val="00B91263"/>
    <w:rsid w:val="00B91B61"/>
    <w:rsid w:val="00B93849"/>
    <w:rsid w:val="00B938BD"/>
    <w:rsid w:val="00B93CF3"/>
    <w:rsid w:val="00B9407F"/>
    <w:rsid w:val="00B944E9"/>
    <w:rsid w:val="00B945D7"/>
    <w:rsid w:val="00B94896"/>
    <w:rsid w:val="00B94CDD"/>
    <w:rsid w:val="00B94DA7"/>
    <w:rsid w:val="00B95163"/>
    <w:rsid w:val="00B954D0"/>
    <w:rsid w:val="00B96DD9"/>
    <w:rsid w:val="00B96EA6"/>
    <w:rsid w:val="00B9789D"/>
    <w:rsid w:val="00B97A4C"/>
    <w:rsid w:val="00BA050E"/>
    <w:rsid w:val="00BA1289"/>
    <w:rsid w:val="00BA14B2"/>
    <w:rsid w:val="00BA15DC"/>
    <w:rsid w:val="00BA1E2F"/>
    <w:rsid w:val="00BA1EB8"/>
    <w:rsid w:val="00BA2C82"/>
    <w:rsid w:val="00BA3869"/>
    <w:rsid w:val="00BA4399"/>
    <w:rsid w:val="00BA4452"/>
    <w:rsid w:val="00BA46C6"/>
    <w:rsid w:val="00BA4ACF"/>
    <w:rsid w:val="00BA5039"/>
    <w:rsid w:val="00BA583B"/>
    <w:rsid w:val="00BA5DF2"/>
    <w:rsid w:val="00BA5EC7"/>
    <w:rsid w:val="00BA6319"/>
    <w:rsid w:val="00BA63CE"/>
    <w:rsid w:val="00BA676E"/>
    <w:rsid w:val="00BA6980"/>
    <w:rsid w:val="00BA6EF2"/>
    <w:rsid w:val="00BA7227"/>
    <w:rsid w:val="00BA763C"/>
    <w:rsid w:val="00BA784D"/>
    <w:rsid w:val="00BA7CD7"/>
    <w:rsid w:val="00BB00E5"/>
    <w:rsid w:val="00BB1688"/>
    <w:rsid w:val="00BB1EFB"/>
    <w:rsid w:val="00BB269F"/>
    <w:rsid w:val="00BB27CC"/>
    <w:rsid w:val="00BB2ACE"/>
    <w:rsid w:val="00BB2E4E"/>
    <w:rsid w:val="00BB2E62"/>
    <w:rsid w:val="00BB36C9"/>
    <w:rsid w:val="00BB3A66"/>
    <w:rsid w:val="00BB40D1"/>
    <w:rsid w:val="00BB6D85"/>
    <w:rsid w:val="00BB777D"/>
    <w:rsid w:val="00BB7EC0"/>
    <w:rsid w:val="00BB7F88"/>
    <w:rsid w:val="00BC0207"/>
    <w:rsid w:val="00BC089F"/>
    <w:rsid w:val="00BC0A0C"/>
    <w:rsid w:val="00BC0A5A"/>
    <w:rsid w:val="00BC0E64"/>
    <w:rsid w:val="00BC25D1"/>
    <w:rsid w:val="00BC2DBD"/>
    <w:rsid w:val="00BC3BCB"/>
    <w:rsid w:val="00BC3CF1"/>
    <w:rsid w:val="00BC4202"/>
    <w:rsid w:val="00BC428A"/>
    <w:rsid w:val="00BC4C40"/>
    <w:rsid w:val="00BC5A29"/>
    <w:rsid w:val="00BC5AE3"/>
    <w:rsid w:val="00BC5BAD"/>
    <w:rsid w:val="00BC692A"/>
    <w:rsid w:val="00BC76C5"/>
    <w:rsid w:val="00BC7F94"/>
    <w:rsid w:val="00BD1039"/>
    <w:rsid w:val="00BD10B7"/>
    <w:rsid w:val="00BD138A"/>
    <w:rsid w:val="00BD164A"/>
    <w:rsid w:val="00BD1BDD"/>
    <w:rsid w:val="00BD1D7D"/>
    <w:rsid w:val="00BD1E27"/>
    <w:rsid w:val="00BD2B4D"/>
    <w:rsid w:val="00BD2F08"/>
    <w:rsid w:val="00BD2FB9"/>
    <w:rsid w:val="00BD31C2"/>
    <w:rsid w:val="00BD3683"/>
    <w:rsid w:val="00BD450A"/>
    <w:rsid w:val="00BD4717"/>
    <w:rsid w:val="00BD48EA"/>
    <w:rsid w:val="00BD4BA8"/>
    <w:rsid w:val="00BD5624"/>
    <w:rsid w:val="00BD62E6"/>
    <w:rsid w:val="00BD6B0E"/>
    <w:rsid w:val="00BD734D"/>
    <w:rsid w:val="00BD7941"/>
    <w:rsid w:val="00BE0591"/>
    <w:rsid w:val="00BE0C55"/>
    <w:rsid w:val="00BE0F03"/>
    <w:rsid w:val="00BE11A2"/>
    <w:rsid w:val="00BE1EF0"/>
    <w:rsid w:val="00BE246C"/>
    <w:rsid w:val="00BE2657"/>
    <w:rsid w:val="00BE2FD2"/>
    <w:rsid w:val="00BE377A"/>
    <w:rsid w:val="00BE37AE"/>
    <w:rsid w:val="00BE3B14"/>
    <w:rsid w:val="00BE3C65"/>
    <w:rsid w:val="00BE4222"/>
    <w:rsid w:val="00BE472D"/>
    <w:rsid w:val="00BE4C03"/>
    <w:rsid w:val="00BE7F4D"/>
    <w:rsid w:val="00BF03C0"/>
    <w:rsid w:val="00BF0EBF"/>
    <w:rsid w:val="00BF1534"/>
    <w:rsid w:val="00BF2021"/>
    <w:rsid w:val="00BF21D4"/>
    <w:rsid w:val="00BF2DDC"/>
    <w:rsid w:val="00BF32DE"/>
    <w:rsid w:val="00BF4A15"/>
    <w:rsid w:val="00BF4E0E"/>
    <w:rsid w:val="00BF4E27"/>
    <w:rsid w:val="00BF4F7C"/>
    <w:rsid w:val="00BF537B"/>
    <w:rsid w:val="00BF5901"/>
    <w:rsid w:val="00BF626A"/>
    <w:rsid w:val="00BF688E"/>
    <w:rsid w:val="00BF6D77"/>
    <w:rsid w:val="00BF704C"/>
    <w:rsid w:val="00BF739A"/>
    <w:rsid w:val="00BF7EF5"/>
    <w:rsid w:val="00C00BF6"/>
    <w:rsid w:val="00C0234A"/>
    <w:rsid w:val="00C0247B"/>
    <w:rsid w:val="00C0378E"/>
    <w:rsid w:val="00C04314"/>
    <w:rsid w:val="00C04BD0"/>
    <w:rsid w:val="00C05730"/>
    <w:rsid w:val="00C05AF4"/>
    <w:rsid w:val="00C05AFD"/>
    <w:rsid w:val="00C0661C"/>
    <w:rsid w:val="00C0675F"/>
    <w:rsid w:val="00C06ECC"/>
    <w:rsid w:val="00C0702A"/>
    <w:rsid w:val="00C0724C"/>
    <w:rsid w:val="00C07C11"/>
    <w:rsid w:val="00C07E10"/>
    <w:rsid w:val="00C10015"/>
    <w:rsid w:val="00C1110A"/>
    <w:rsid w:val="00C11689"/>
    <w:rsid w:val="00C12414"/>
    <w:rsid w:val="00C12ECB"/>
    <w:rsid w:val="00C148B2"/>
    <w:rsid w:val="00C14ABD"/>
    <w:rsid w:val="00C151E0"/>
    <w:rsid w:val="00C155A8"/>
    <w:rsid w:val="00C159FD"/>
    <w:rsid w:val="00C15B31"/>
    <w:rsid w:val="00C15F66"/>
    <w:rsid w:val="00C1604F"/>
    <w:rsid w:val="00C166D4"/>
    <w:rsid w:val="00C168E5"/>
    <w:rsid w:val="00C1696D"/>
    <w:rsid w:val="00C16C90"/>
    <w:rsid w:val="00C17AB5"/>
    <w:rsid w:val="00C20051"/>
    <w:rsid w:val="00C2021B"/>
    <w:rsid w:val="00C20B6C"/>
    <w:rsid w:val="00C20B86"/>
    <w:rsid w:val="00C21145"/>
    <w:rsid w:val="00C215ED"/>
    <w:rsid w:val="00C22350"/>
    <w:rsid w:val="00C2302B"/>
    <w:rsid w:val="00C23615"/>
    <w:rsid w:val="00C2397E"/>
    <w:rsid w:val="00C23A83"/>
    <w:rsid w:val="00C24381"/>
    <w:rsid w:val="00C24801"/>
    <w:rsid w:val="00C24C2E"/>
    <w:rsid w:val="00C24C7A"/>
    <w:rsid w:val="00C24FFB"/>
    <w:rsid w:val="00C25CFF"/>
    <w:rsid w:val="00C25EA6"/>
    <w:rsid w:val="00C26164"/>
    <w:rsid w:val="00C261C1"/>
    <w:rsid w:val="00C26574"/>
    <w:rsid w:val="00C26DBF"/>
    <w:rsid w:val="00C27199"/>
    <w:rsid w:val="00C27204"/>
    <w:rsid w:val="00C304E9"/>
    <w:rsid w:val="00C30B0B"/>
    <w:rsid w:val="00C31320"/>
    <w:rsid w:val="00C316B4"/>
    <w:rsid w:val="00C332D4"/>
    <w:rsid w:val="00C33A66"/>
    <w:rsid w:val="00C33E51"/>
    <w:rsid w:val="00C34C45"/>
    <w:rsid w:val="00C34C47"/>
    <w:rsid w:val="00C34FCE"/>
    <w:rsid w:val="00C35411"/>
    <w:rsid w:val="00C35EED"/>
    <w:rsid w:val="00C36B2C"/>
    <w:rsid w:val="00C3701A"/>
    <w:rsid w:val="00C379EF"/>
    <w:rsid w:val="00C405C8"/>
    <w:rsid w:val="00C40C2F"/>
    <w:rsid w:val="00C415AC"/>
    <w:rsid w:val="00C4297A"/>
    <w:rsid w:val="00C4360C"/>
    <w:rsid w:val="00C439B8"/>
    <w:rsid w:val="00C43A0B"/>
    <w:rsid w:val="00C43EDA"/>
    <w:rsid w:val="00C43FEC"/>
    <w:rsid w:val="00C4414C"/>
    <w:rsid w:val="00C45512"/>
    <w:rsid w:val="00C4602B"/>
    <w:rsid w:val="00C46564"/>
    <w:rsid w:val="00C46BFA"/>
    <w:rsid w:val="00C46DDF"/>
    <w:rsid w:val="00C500A1"/>
    <w:rsid w:val="00C50A02"/>
    <w:rsid w:val="00C51149"/>
    <w:rsid w:val="00C5117E"/>
    <w:rsid w:val="00C512D1"/>
    <w:rsid w:val="00C51856"/>
    <w:rsid w:val="00C51B04"/>
    <w:rsid w:val="00C51DB5"/>
    <w:rsid w:val="00C53CE9"/>
    <w:rsid w:val="00C5531B"/>
    <w:rsid w:val="00C55375"/>
    <w:rsid w:val="00C5570F"/>
    <w:rsid w:val="00C56C98"/>
    <w:rsid w:val="00C56DE1"/>
    <w:rsid w:val="00C56DEE"/>
    <w:rsid w:val="00C57120"/>
    <w:rsid w:val="00C571D5"/>
    <w:rsid w:val="00C575D4"/>
    <w:rsid w:val="00C57612"/>
    <w:rsid w:val="00C60CB2"/>
    <w:rsid w:val="00C61223"/>
    <w:rsid w:val="00C61246"/>
    <w:rsid w:val="00C618A8"/>
    <w:rsid w:val="00C61A78"/>
    <w:rsid w:val="00C629F3"/>
    <w:rsid w:val="00C62B88"/>
    <w:rsid w:val="00C62CD3"/>
    <w:rsid w:val="00C634F9"/>
    <w:rsid w:val="00C63CDE"/>
    <w:rsid w:val="00C643ED"/>
    <w:rsid w:val="00C64534"/>
    <w:rsid w:val="00C64D93"/>
    <w:rsid w:val="00C64F49"/>
    <w:rsid w:val="00C64F71"/>
    <w:rsid w:val="00C650E3"/>
    <w:rsid w:val="00C65200"/>
    <w:rsid w:val="00C65BD3"/>
    <w:rsid w:val="00C664FB"/>
    <w:rsid w:val="00C665DE"/>
    <w:rsid w:val="00C667C3"/>
    <w:rsid w:val="00C6728B"/>
    <w:rsid w:val="00C70718"/>
    <w:rsid w:val="00C70B25"/>
    <w:rsid w:val="00C71528"/>
    <w:rsid w:val="00C717E4"/>
    <w:rsid w:val="00C7191B"/>
    <w:rsid w:val="00C71F09"/>
    <w:rsid w:val="00C72588"/>
    <w:rsid w:val="00C727B9"/>
    <w:rsid w:val="00C72F44"/>
    <w:rsid w:val="00C73670"/>
    <w:rsid w:val="00C737D1"/>
    <w:rsid w:val="00C738A0"/>
    <w:rsid w:val="00C73DE0"/>
    <w:rsid w:val="00C74609"/>
    <w:rsid w:val="00C749AB"/>
    <w:rsid w:val="00C75A8F"/>
    <w:rsid w:val="00C76129"/>
    <w:rsid w:val="00C76C0C"/>
    <w:rsid w:val="00C76FFC"/>
    <w:rsid w:val="00C774E0"/>
    <w:rsid w:val="00C776BA"/>
    <w:rsid w:val="00C7791E"/>
    <w:rsid w:val="00C81716"/>
    <w:rsid w:val="00C832CB"/>
    <w:rsid w:val="00C84085"/>
    <w:rsid w:val="00C852DC"/>
    <w:rsid w:val="00C854A8"/>
    <w:rsid w:val="00C85677"/>
    <w:rsid w:val="00C85E17"/>
    <w:rsid w:val="00C868A7"/>
    <w:rsid w:val="00C86ABA"/>
    <w:rsid w:val="00C86BF7"/>
    <w:rsid w:val="00C87164"/>
    <w:rsid w:val="00C8786A"/>
    <w:rsid w:val="00C87BBA"/>
    <w:rsid w:val="00C87BD0"/>
    <w:rsid w:val="00C905E5"/>
    <w:rsid w:val="00C90754"/>
    <w:rsid w:val="00C90B95"/>
    <w:rsid w:val="00C90BC4"/>
    <w:rsid w:val="00C90CA9"/>
    <w:rsid w:val="00C91802"/>
    <w:rsid w:val="00C92E41"/>
    <w:rsid w:val="00C92F62"/>
    <w:rsid w:val="00C93097"/>
    <w:rsid w:val="00C93B40"/>
    <w:rsid w:val="00C93DB5"/>
    <w:rsid w:val="00C94CB9"/>
    <w:rsid w:val="00C95853"/>
    <w:rsid w:val="00C95C2F"/>
    <w:rsid w:val="00C95F87"/>
    <w:rsid w:val="00C96035"/>
    <w:rsid w:val="00C968EF"/>
    <w:rsid w:val="00C972CE"/>
    <w:rsid w:val="00CA0492"/>
    <w:rsid w:val="00CA05B0"/>
    <w:rsid w:val="00CA0632"/>
    <w:rsid w:val="00CA0A04"/>
    <w:rsid w:val="00CA2528"/>
    <w:rsid w:val="00CA3CAB"/>
    <w:rsid w:val="00CA3FC0"/>
    <w:rsid w:val="00CA5685"/>
    <w:rsid w:val="00CA6A2E"/>
    <w:rsid w:val="00CA6B56"/>
    <w:rsid w:val="00CA7D3E"/>
    <w:rsid w:val="00CB0317"/>
    <w:rsid w:val="00CB0662"/>
    <w:rsid w:val="00CB0A82"/>
    <w:rsid w:val="00CB0F2F"/>
    <w:rsid w:val="00CB0F76"/>
    <w:rsid w:val="00CB1556"/>
    <w:rsid w:val="00CB2913"/>
    <w:rsid w:val="00CB3970"/>
    <w:rsid w:val="00CB42B9"/>
    <w:rsid w:val="00CB4550"/>
    <w:rsid w:val="00CB4F39"/>
    <w:rsid w:val="00CB52A4"/>
    <w:rsid w:val="00CB537C"/>
    <w:rsid w:val="00CB5A26"/>
    <w:rsid w:val="00CB645B"/>
    <w:rsid w:val="00CB65DB"/>
    <w:rsid w:val="00CB6A93"/>
    <w:rsid w:val="00CB6C79"/>
    <w:rsid w:val="00CB77C3"/>
    <w:rsid w:val="00CB7E9C"/>
    <w:rsid w:val="00CC0072"/>
    <w:rsid w:val="00CC027A"/>
    <w:rsid w:val="00CC0915"/>
    <w:rsid w:val="00CC1398"/>
    <w:rsid w:val="00CC1AF5"/>
    <w:rsid w:val="00CC1B74"/>
    <w:rsid w:val="00CC291E"/>
    <w:rsid w:val="00CC2D03"/>
    <w:rsid w:val="00CC2EB0"/>
    <w:rsid w:val="00CC4701"/>
    <w:rsid w:val="00CC56B4"/>
    <w:rsid w:val="00CC5F95"/>
    <w:rsid w:val="00CC642A"/>
    <w:rsid w:val="00CC6AC7"/>
    <w:rsid w:val="00CC733D"/>
    <w:rsid w:val="00CC7617"/>
    <w:rsid w:val="00CC7E0D"/>
    <w:rsid w:val="00CC7E97"/>
    <w:rsid w:val="00CD00EB"/>
    <w:rsid w:val="00CD1255"/>
    <w:rsid w:val="00CD1484"/>
    <w:rsid w:val="00CD1892"/>
    <w:rsid w:val="00CD1C01"/>
    <w:rsid w:val="00CD1D00"/>
    <w:rsid w:val="00CD2009"/>
    <w:rsid w:val="00CD27AC"/>
    <w:rsid w:val="00CD2A82"/>
    <w:rsid w:val="00CD3CAB"/>
    <w:rsid w:val="00CD44FF"/>
    <w:rsid w:val="00CD46A7"/>
    <w:rsid w:val="00CD47BC"/>
    <w:rsid w:val="00CD4E50"/>
    <w:rsid w:val="00CD57CB"/>
    <w:rsid w:val="00CD64E1"/>
    <w:rsid w:val="00CD66BA"/>
    <w:rsid w:val="00CD68D5"/>
    <w:rsid w:val="00CD699D"/>
    <w:rsid w:val="00CD6BA3"/>
    <w:rsid w:val="00CD70DB"/>
    <w:rsid w:val="00CD7544"/>
    <w:rsid w:val="00CD78D4"/>
    <w:rsid w:val="00CE0697"/>
    <w:rsid w:val="00CE14CB"/>
    <w:rsid w:val="00CE2E2E"/>
    <w:rsid w:val="00CE3A51"/>
    <w:rsid w:val="00CE41F9"/>
    <w:rsid w:val="00CE59F6"/>
    <w:rsid w:val="00CE66CD"/>
    <w:rsid w:val="00CE6BA9"/>
    <w:rsid w:val="00CE71C3"/>
    <w:rsid w:val="00CE727A"/>
    <w:rsid w:val="00CF029C"/>
    <w:rsid w:val="00CF0AF0"/>
    <w:rsid w:val="00CF157E"/>
    <w:rsid w:val="00CF1631"/>
    <w:rsid w:val="00CF1834"/>
    <w:rsid w:val="00CF1AAA"/>
    <w:rsid w:val="00CF1EC2"/>
    <w:rsid w:val="00CF2ACF"/>
    <w:rsid w:val="00CF345B"/>
    <w:rsid w:val="00CF475F"/>
    <w:rsid w:val="00CF5008"/>
    <w:rsid w:val="00CF5069"/>
    <w:rsid w:val="00CF5E34"/>
    <w:rsid w:val="00CF6707"/>
    <w:rsid w:val="00CF7101"/>
    <w:rsid w:val="00CF7327"/>
    <w:rsid w:val="00CF7385"/>
    <w:rsid w:val="00CF7539"/>
    <w:rsid w:val="00CF75C6"/>
    <w:rsid w:val="00CF7B77"/>
    <w:rsid w:val="00CF7DF5"/>
    <w:rsid w:val="00D001D2"/>
    <w:rsid w:val="00D02A80"/>
    <w:rsid w:val="00D0352D"/>
    <w:rsid w:val="00D038DC"/>
    <w:rsid w:val="00D04F01"/>
    <w:rsid w:val="00D04F8B"/>
    <w:rsid w:val="00D054EF"/>
    <w:rsid w:val="00D05637"/>
    <w:rsid w:val="00D05BA9"/>
    <w:rsid w:val="00D05EB1"/>
    <w:rsid w:val="00D0650B"/>
    <w:rsid w:val="00D068AA"/>
    <w:rsid w:val="00D06E71"/>
    <w:rsid w:val="00D06E9C"/>
    <w:rsid w:val="00D0714B"/>
    <w:rsid w:val="00D0764E"/>
    <w:rsid w:val="00D07D82"/>
    <w:rsid w:val="00D10327"/>
    <w:rsid w:val="00D103C9"/>
    <w:rsid w:val="00D1079C"/>
    <w:rsid w:val="00D10BE1"/>
    <w:rsid w:val="00D11FE3"/>
    <w:rsid w:val="00D12393"/>
    <w:rsid w:val="00D12945"/>
    <w:rsid w:val="00D12CC0"/>
    <w:rsid w:val="00D12DA1"/>
    <w:rsid w:val="00D130C0"/>
    <w:rsid w:val="00D1343A"/>
    <w:rsid w:val="00D13D50"/>
    <w:rsid w:val="00D14101"/>
    <w:rsid w:val="00D144D8"/>
    <w:rsid w:val="00D14919"/>
    <w:rsid w:val="00D14E25"/>
    <w:rsid w:val="00D15470"/>
    <w:rsid w:val="00D15AE3"/>
    <w:rsid w:val="00D160C4"/>
    <w:rsid w:val="00D165D8"/>
    <w:rsid w:val="00D1724E"/>
    <w:rsid w:val="00D17C26"/>
    <w:rsid w:val="00D17E08"/>
    <w:rsid w:val="00D206F6"/>
    <w:rsid w:val="00D20FD1"/>
    <w:rsid w:val="00D214D4"/>
    <w:rsid w:val="00D21AAA"/>
    <w:rsid w:val="00D21E6F"/>
    <w:rsid w:val="00D2218A"/>
    <w:rsid w:val="00D22B13"/>
    <w:rsid w:val="00D2371E"/>
    <w:rsid w:val="00D237E0"/>
    <w:rsid w:val="00D23A17"/>
    <w:rsid w:val="00D25676"/>
    <w:rsid w:val="00D2579F"/>
    <w:rsid w:val="00D2580E"/>
    <w:rsid w:val="00D265A7"/>
    <w:rsid w:val="00D2690C"/>
    <w:rsid w:val="00D27129"/>
    <w:rsid w:val="00D279E7"/>
    <w:rsid w:val="00D27F75"/>
    <w:rsid w:val="00D3046D"/>
    <w:rsid w:val="00D30497"/>
    <w:rsid w:val="00D30C4D"/>
    <w:rsid w:val="00D30F5F"/>
    <w:rsid w:val="00D31243"/>
    <w:rsid w:val="00D316D9"/>
    <w:rsid w:val="00D31B07"/>
    <w:rsid w:val="00D31B9D"/>
    <w:rsid w:val="00D3272E"/>
    <w:rsid w:val="00D32D38"/>
    <w:rsid w:val="00D32FA0"/>
    <w:rsid w:val="00D33112"/>
    <w:rsid w:val="00D331CB"/>
    <w:rsid w:val="00D3451E"/>
    <w:rsid w:val="00D3497A"/>
    <w:rsid w:val="00D35F2F"/>
    <w:rsid w:val="00D35FC6"/>
    <w:rsid w:val="00D36BB8"/>
    <w:rsid w:val="00D3756D"/>
    <w:rsid w:val="00D377D4"/>
    <w:rsid w:val="00D401A1"/>
    <w:rsid w:val="00D40217"/>
    <w:rsid w:val="00D40385"/>
    <w:rsid w:val="00D404CE"/>
    <w:rsid w:val="00D40E8F"/>
    <w:rsid w:val="00D412BF"/>
    <w:rsid w:val="00D417C6"/>
    <w:rsid w:val="00D417D0"/>
    <w:rsid w:val="00D42B0C"/>
    <w:rsid w:val="00D42D6E"/>
    <w:rsid w:val="00D43DEF"/>
    <w:rsid w:val="00D44259"/>
    <w:rsid w:val="00D45C61"/>
    <w:rsid w:val="00D45DDC"/>
    <w:rsid w:val="00D5064C"/>
    <w:rsid w:val="00D50C94"/>
    <w:rsid w:val="00D511E7"/>
    <w:rsid w:val="00D51372"/>
    <w:rsid w:val="00D517ED"/>
    <w:rsid w:val="00D5251C"/>
    <w:rsid w:val="00D52F56"/>
    <w:rsid w:val="00D539DA"/>
    <w:rsid w:val="00D54A50"/>
    <w:rsid w:val="00D54FFD"/>
    <w:rsid w:val="00D5552C"/>
    <w:rsid w:val="00D5556D"/>
    <w:rsid w:val="00D55C34"/>
    <w:rsid w:val="00D55C81"/>
    <w:rsid w:val="00D5674B"/>
    <w:rsid w:val="00D56B56"/>
    <w:rsid w:val="00D56BF5"/>
    <w:rsid w:val="00D56F99"/>
    <w:rsid w:val="00D5743F"/>
    <w:rsid w:val="00D57F1F"/>
    <w:rsid w:val="00D60065"/>
    <w:rsid w:val="00D60270"/>
    <w:rsid w:val="00D605C2"/>
    <w:rsid w:val="00D60733"/>
    <w:rsid w:val="00D60C60"/>
    <w:rsid w:val="00D61E1D"/>
    <w:rsid w:val="00D629A4"/>
    <w:rsid w:val="00D62BDF"/>
    <w:rsid w:val="00D62EEE"/>
    <w:rsid w:val="00D64F1C"/>
    <w:rsid w:val="00D6570C"/>
    <w:rsid w:val="00D659EA"/>
    <w:rsid w:val="00D65A89"/>
    <w:rsid w:val="00D65E85"/>
    <w:rsid w:val="00D6611C"/>
    <w:rsid w:val="00D671C7"/>
    <w:rsid w:val="00D675B0"/>
    <w:rsid w:val="00D675DE"/>
    <w:rsid w:val="00D678BB"/>
    <w:rsid w:val="00D67D81"/>
    <w:rsid w:val="00D70170"/>
    <w:rsid w:val="00D702E8"/>
    <w:rsid w:val="00D70552"/>
    <w:rsid w:val="00D70D42"/>
    <w:rsid w:val="00D71285"/>
    <w:rsid w:val="00D71ABC"/>
    <w:rsid w:val="00D721C5"/>
    <w:rsid w:val="00D72454"/>
    <w:rsid w:val="00D729A7"/>
    <w:rsid w:val="00D72A5B"/>
    <w:rsid w:val="00D73991"/>
    <w:rsid w:val="00D73CD4"/>
    <w:rsid w:val="00D73F06"/>
    <w:rsid w:val="00D740B2"/>
    <w:rsid w:val="00D74247"/>
    <w:rsid w:val="00D743F1"/>
    <w:rsid w:val="00D744CF"/>
    <w:rsid w:val="00D7456E"/>
    <w:rsid w:val="00D753A9"/>
    <w:rsid w:val="00D755F7"/>
    <w:rsid w:val="00D75DDB"/>
    <w:rsid w:val="00D75E4B"/>
    <w:rsid w:val="00D774F4"/>
    <w:rsid w:val="00D77687"/>
    <w:rsid w:val="00D77AF6"/>
    <w:rsid w:val="00D804C5"/>
    <w:rsid w:val="00D815E6"/>
    <w:rsid w:val="00D81A28"/>
    <w:rsid w:val="00D81BDE"/>
    <w:rsid w:val="00D8201D"/>
    <w:rsid w:val="00D82B00"/>
    <w:rsid w:val="00D82B04"/>
    <w:rsid w:val="00D82BE4"/>
    <w:rsid w:val="00D82E05"/>
    <w:rsid w:val="00D83C0D"/>
    <w:rsid w:val="00D83C80"/>
    <w:rsid w:val="00D83F5B"/>
    <w:rsid w:val="00D85FDE"/>
    <w:rsid w:val="00D8665E"/>
    <w:rsid w:val="00D869C1"/>
    <w:rsid w:val="00D86EC6"/>
    <w:rsid w:val="00D87418"/>
    <w:rsid w:val="00D87A39"/>
    <w:rsid w:val="00D87FE6"/>
    <w:rsid w:val="00D90BC3"/>
    <w:rsid w:val="00D90C93"/>
    <w:rsid w:val="00D90DB9"/>
    <w:rsid w:val="00D91001"/>
    <w:rsid w:val="00D910FF"/>
    <w:rsid w:val="00D91337"/>
    <w:rsid w:val="00D915C9"/>
    <w:rsid w:val="00D918DA"/>
    <w:rsid w:val="00D9198F"/>
    <w:rsid w:val="00D92078"/>
    <w:rsid w:val="00D926F0"/>
    <w:rsid w:val="00D92A87"/>
    <w:rsid w:val="00D9384E"/>
    <w:rsid w:val="00D93AEE"/>
    <w:rsid w:val="00D9413E"/>
    <w:rsid w:val="00D94C8D"/>
    <w:rsid w:val="00D95F88"/>
    <w:rsid w:val="00D96698"/>
    <w:rsid w:val="00D96876"/>
    <w:rsid w:val="00D96940"/>
    <w:rsid w:val="00D96B12"/>
    <w:rsid w:val="00D96F59"/>
    <w:rsid w:val="00D9726C"/>
    <w:rsid w:val="00DA0175"/>
    <w:rsid w:val="00DA099C"/>
    <w:rsid w:val="00DA0F18"/>
    <w:rsid w:val="00DA2125"/>
    <w:rsid w:val="00DA21EC"/>
    <w:rsid w:val="00DA24DE"/>
    <w:rsid w:val="00DA270C"/>
    <w:rsid w:val="00DA281F"/>
    <w:rsid w:val="00DA3C5B"/>
    <w:rsid w:val="00DA3D23"/>
    <w:rsid w:val="00DA4A61"/>
    <w:rsid w:val="00DA5AFE"/>
    <w:rsid w:val="00DA61AB"/>
    <w:rsid w:val="00DA61CD"/>
    <w:rsid w:val="00DA6EE2"/>
    <w:rsid w:val="00DA718A"/>
    <w:rsid w:val="00DA78CF"/>
    <w:rsid w:val="00DA78D5"/>
    <w:rsid w:val="00DA7A89"/>
    <w:rsid w:val="00DA7BF4"/>
    <w:rsid w:val="00DB052F"/>
    <w:rsid w:val="00DB14D3"/>
    <w:rsid w:val="00DB154B"/>
    <w:rsid w:val="00DB1BDC"/>
    <w:rsid w:val="00DB3490"/>
    <w:rsid w:val="00DB3593"/>
    <w:rsid w:val="00DB440B"/>
    <w:rsid w:val="00DB4426"/>
    <w:rsid w:val="00DB4522"/>
    <w:rsid w:val="00DB4B40"/>
    <w:rsid w:val="00DB4F12"/>
    <w:rsid w:val="00DB4F21"/>
    <w:rsid w:val="00DB4F42"/>
    <w:rsid w:val="00DB540C"/>
    <w:rsid w:val="00DB6F96"/>
    <w:rsid w:val="00DB71B9"/>
    <w:rsid w:val="00DB733F"/>
    <w:rsid w:val="00DB7662"/>
    <w:rsid w:val="00DB7E46"/>
    <w:rsid w:val="00DC1395"/>
    <w:rsid w:val="00DC203C"/>
    <w:rsid w:val="00DC32FC"/>
    <w:rsid w:val="00DC3D89"/>
    <w:rsid w:val="00DC4567"/>
    <w:rsid w:val="00DC4D6C"/>
    <w:rsid w:val="00DC4F47"/>
    <w:rsid w:val="00DC5059"/>
    <w:rsid w:val="00DC5860"/>
    <w:rsid w:val="00DC5BD0"/>
    <w:rsid w:val="00DC5BE2"/>
    <w:rsid w:val="00DC6284"/>
    <w:rsid w:val="00DC628E"/>
    <w:rsid w:val="00DC6747"/>
    <w:rsid w:val="00DC6AF3"/>
    <w:rsid w:val="00DC7608"/>
    <w:rsid w:val="00DC761E"/>
    <w:rsid w:val="00DC7B3B"/>
    <w:rsid w:val="00DC7CFC"/>
    <w:rsid w:val="00DD09F2"/>
    <w:rsid w:val="00DD0DEE"/>
    <w:rsid w:val="00DD1205"/>
    <w:rsid w:val="00DD1633"/>
    <w:rsid w:val="00DD17A0"/>
    <w:rsid w:val="00DD1B97"/>
    <w:rsid w:val="00DD2831"/>
    <w:rsid w:val="00DD2A6D"/>
    <w:rsid w:val="00DD2E17"/>
    <w:rsid w:val="00DD42DE"/>
    <w:rsid w:val="00DD4309"/>
    <w:rsid w:val="00DD4344"/>
    <w:rsid w:val="00DD4357"/>
    <w:rsid w:val="00DD4DDD"/>
    <w:rsid w:val="00DD573B"/>
    <w:rsid w:val="00DD57E7"/>
    <w:rsid w:val="00DD5A1E"/>
    <w:rsid w:val="00DD5B8C"/>
    <w:rsid w:val="00DD5DFA"/>
    <w:rsid w:val="00DD5E91"/>
    <w:rsid w:val="00DD6CE2"/>
    <w:rsid w:val="00DD720D"/>
    <w:rsid w:val="00DE0229"/>
    <w:rsid w:val="00DE04E0"/>
    <w:rsid w:val="00DE12F1"/>
    <w:rsid w:val="00DE1A9D"/>
    <w:rsid w:val="00DE1CB1"/>
    <w:rsid w:val="00DE2073"/>
    <w:rsid w:val="00DE30AC"/>
    <w:rsid w:val="00DE38D1"/>
    <w:rsid w:val="00DE4106"/>
    <w:rsid w:val="00DE466B"/>
    <w:rsid w:val="00DE48F4"/>
    <w:rsid w:val="00DE5563"/>
    <w:rsid w:val="00DE5C19"/>
    <w:rsid w:val="00DE5D48"/>
    <w:rsid w:val="00DE6E4D"/>
    <w:rsid w:val="00DE7498"/>
    <w:rsid w:val="00DE75EF"/>
    <w:rsid w:val="00DE7611"/>
    <w:rsid w:val="00DE7D19"/>
    <w:rsid w:val="00DF05A0"/>
    <w:rsid w:val="00DF1162"/>
    <w:rsid w:val="00DF1BA8"/>
    <w:rsid w:val="00DF1F63"/>
    <w:rsid w:val="00DF28F2"/>
    <w:rsid w:val="00DF2BFF"/>
    <w:rsid w:val="00DF339B"/>
    <w:rsid w:val="00DF3798"/>
    <w:rsid w:val="00DF393E"/>
    <w:rsid w:val="00DF4FF1"/>
    <w:rsid w:val="00DF56A3"/>
    <w:rsid w:val="00DF5B33"/>
    <w:rsid w:val="00DF6FD2"/>
    <w:rsid w:val="00DF72EF"/>
    <w:rsid w:val="00DF743D"/>
    <w:rsid w:val="00DF7724"/>
    <w:rsid w:val="00E000D8"/>
    <w:rsid w:val="00E00C1E"/>
    <w:rsid w:val="00E00F5F"/>
    <w:rsid w:val="00E010E6"/>
    <w:rsid w:val="00E01377"/>
    <w:rsid w:val="00E014E7"/>
    <w:rsid w:val="00E0232F"/>
    <w:rsid w:val="00E026A9"/>
    <w:rsid w:val="00E0356F"/>
    <w:rsid w:val="00E03B42"/>
    <w:rsid w:val="00E03C10"/>
    <w:rsid w:val="00E0479F"/>
    <w:rsid w:val="00E04816"/>
    <w:rsid w:val="00E04982"/>
    <w:rsid w:val="00E04D6A"/>
    <w:rsid w:val="00E058DB"/>
    <w:rsid w:val="00E05950"/>
    <w:rsid w:val="00E05CD4"/>
    <w:rsid w:val="00E05DE8"/>
    <w:rsid w:val="00E06100"/>
    <w:rsid w:val="00E0614E"/>
    <w:rsid w:val="00E06E97"/>
    <w:rsid w:val="00E07B8F"/>
    <w:rsid w:val="00E105CE"/>
    <w:rsid w:val="00E10712"/>
    <w:rsid w:val="00E10DD1"/>
    <w:rsid w:val="00E1224C"/>
    <w:rsid w:val="00E1254C"/>
    <w:rsid w:val="00E12BDF"/>
    <w:rsid w:val="00E13326"/>
    <w:rsid w:val="00E13D07"/>
    <w:rsid w:val="00E14356"/>
    <w:rsid w:val="00E14961"/>
    <w:rsid w:val="00E14D76"/>
    <w:rsid w:val="00E15183"/>
    <w:rsid w:val="00E15D6C"/>
    <w:rsid w:val="00E1720B"/>
    <w:rsid w:val="00E203DE"/>
    <w:rsid w:val="00E20CE7"/>
    <w:rsid w:val="00E217B1"/>
    <w:rsid w:val="00E222FA"/>
    <w:rsid w:val="00E229CE"/>
    <w:rsid w:val="00E22B4A"/>
    <w:rsid w:val="00E2449B"/>
    <w:rsid w:val="00E24A62"/>
    <w:rsid w:val="00E24F52"/>
    <w:rsid w:val="00E255CC"/>
    <w:rsid w:val="00E25636"/>
    <w:rsid w:val="00E25755"/>
    <w:rsid w:val="00E25F90"/>
    <w:rsid w:val="00E266DD"/>
    <w:rsid w:val="00E26D2E"/>
    <w:rsid w:val="00E279B2"/>
    <w:rsid w:val="00E303C0"/>
    <w:rsid w:val="00E3055B"/>
    <w:rsid w:val="00E31687"/>
    <w:rsid w:val="00E31699"/>
    <w:rsid w:val="00E31761"/>
    <w:rsid w:val="00E31812"/>
    <w:rsid w:val="00E31889"/>
    <w:rsid w:val="00E31CE7"/>
    <w:rsid w:val="00E333D5"/>
    <w:rsid w:val="00E3394F"/>
    <w:rsid w:val="00E33A0B"/>
    <w:rsid w:val="00E34A2F"/>
    <w:rsid w:val="00E35A45"/>
    <w:rsid w:val="00E35F7F"/>
    <w:rsid w:val="00E36392"/>
    <w:rsid w:val="00E36B32"/>
    <w:rsid w:val="00E37A6F"/>
    <w:rsid w:val="00E37A9C"/>
    <w:rsid w:val="00E40222"/>
    <w:rsid w:val="00E40406"/>
    <w:rsid w:val="00E4082B"/>
    <w:rsid w:val="00E40835"/>
    <w:rsid w:val="00E408EC"/>
    <w:rsid w:val="00E409B5"/>
    <w:rsid w:val="00E40BCB"/>
    <w:rsid w:val="00E4208F"/>
    <w:rsid w:val="00E42E94"/>
    <w:rsid w:val="00E43006"/>
    <w:rsid w:val="00E4312A"/>
    <w:rsid w:val="00E4331B"/>
    <w:rsid w:val="00E43551"/>
    <w:rsid w:val="00E437FA"/>
    <w:rsid w:val="00E45A2C"/>
    <w:rsid w:val="00E46A6B"/>
    <w:rsid w:val="00E46A9C"/>
    <w:rsid w:val="00E47DB1"/>
    <w:rsid w:val="00E50BDD"/>
    <w:rsid w:val="00E510CF"/>
    <w:rsid w:val="00E513D7"/>
    <w:rsid w:val="00E519FE"/>
    <w:rsid w:val="00E5206C"/>
    <w:rsid w:val="00E52AAB"/>
    <w:rsid w:val="00E5448E"/>
    <w:rsid w:val="00E54E0D"/>
    <w:rsid w:val="00E55247"/>
    <w:rsid w:val="00E558E5"/>
    <w:rsid w:val="00E55B3C"/>
    <w:rsid w:val="00E56795"/>
    <w:rsid w:val="00E57932"/>
    <w:rsid w:val="00E606C4"/>
    <w:rsid w:val="00E60811"/>
    <w:rsid w:val="00E60AB8"/>
    <w:rsid w:val="00E6103E"/>
    <w:rsid w:val="00E6185F"/>
    <w:rsid w:val="00E61D32"/>
    <w:rsid w:val="00E63C60"/>
    <w:rsid w:val="00E64050"/>
    <w:rsid w:val="00E64B7B"/>
    <w:rsid w:val="00E6514D"/>
    <w:rsid w:val="00E65161"/>
    <w:rsid w:val="00E652C9"/>
    <w:rsid w:val="00E6593B"/>
    <w:rsid w:val="00E65D74"/>
    <w:rsid w:val="00E66E11"/>
    <w:rsid w:val="00E672C6"/>
    <w:rsid w:val="00E70192"/>
    <w:rsid w:val="00E70C55"/>
    <w:rsid w:val="00E70E34"/>
    <w:rsid w:val="00E71809"/>
    <w:rsid w:val="00E71D1E"/>
    <w:rsid w:val="00E725F7"/>
    <w:rsid w:val="00E726F2"/>
    <w:rsid w:val="00E728E2"/>
    <w:rsid w:val="00E738FA"/>
    <w:rsid w:val="00E739B6"/>
    <w:rsid w:val="00E74A2B"/>
    <w:rsid w:val="00E75667"/>
    <w:rsid w:val="00E756D3"/>
    <w:rsid w:val="00E75A5A"/>
    <w:rsid w:val="00E76004"/>
    <w:rsid w:val="00E7608F"/>
    <w:rsid w:val="00E760D7"/>
    <w:rsid w:val="00E769CC"/>
    <w:rsid w:val="00E76E26"/>
    <w:rsid w:val="00E77124"/>
    <w:rsid w:val="00E77341"/>
    <w:rsid w:val="00E7783E"/>
    <w:rsid w:val="00E778B8"/>
    <w:rsid w:val="00E801C7"/>
    <w:rsid w:val="00E8062F"/>
    <w:rsid w:val="00E80AF8"/>
    <w:rsid w:val="00E80BED"/>
    <w:rsid w:val="00E816E8"/>
    <w:rsid w:val="00E82592"/>
    <w:rsid w:val="00E825ED"/>
    <w:rsid w:val="00E827BB"/>
    <w:rsid w:val="00E82D24"/>
    <w:rsid w:val="00E8357D"/>
    <w:rsid w:val="00E83C4F"/>
    <w:rsid w:val="00E84212"/>
    <w:rsid w:val="00E84C04"/>
    <w:rsid w:val="00E84F72"/>
    <w:rsid w:val="00E856A2"/>
    <w:rsid w:val="00E8572B"/>
    <w:rsid w:val="00E8575B"/>
    <w:rsid w:val="00E85929"/>
    <w:rsid w:val="00E85AD2"/>
    <w:rsid w:val="00E86976"/>
    <w:rsid w:val="00E87A37"/>
    <w:rsid w:val="00E87CF7"/>
    <w:rsid w:val="00E9036E"/>
    <w:rsid w:val="00E9078A"/>
    <w:rsid w:val="00E912FD"/>
    <w:rsid w:val="00E91B26"/>
    <w:rsid w:val="00E92C6E"/>
    <w:rsid w:val="00E92D0B"/>
    <w:rsid w:val="00E92FFF"/>
    <w:rsid w:val="00E93195"/>
    <w:rsid w:val="00E9391C"/>
    <w:rsid w:val="00E93D05"/>
    <w:rsid w:val="00E951D8"/>
    <w:rsid w:val="00E95C2A"/>
    <w:rsid w:val="00E961CB"/>
    <w:rsid w:val="00E963BC"/>
    <w:rsid w:val="00E966A6"/>
    <w:rsid w:val="00E96E91"/>
    <w:rsid w:val="00E9751D"/>
    <w:rsid w:val="00E97DC6"/>
    <w:rsid w:val="00E97F7A"/>
    <w:rsid w:val="00EA0010"/>
    <w:rsid w:val="00EA0143"/>
    <w:rsid w:val="00EA089B"/>
    <w:rsid w:val="00EA1ACC"/>
    <w:rsid w:val="00EA23E8"/>
    <w:rsid w:val="00EA2E21"/>
    <w:rsid w:val="00EA2EAA"/>
    <w:rsid w:val="00EA380C"/>
    <w:rsid w:val="00EA613D"/>
    <w:rsid w:val="00EA6744"/>
    <w:rsid w:val="00EA6768"/>
    <w:rsid w:val="00EA7308"/>
    <w:rsid w:val="00EA7474"/>
    <w:rsid w:val="00EA7C70"/>
    <w:rsid w:val="00EB0831"/>
    <w:rsid w:val="00EB089C"/>
    <w:rsid w:val="00EB0AA8"/>
    <w:rsid w:val="00EB0B65"/>
    <w:rsid w:val="00EB0C65"/>
    <w:rsid w:val="00EB1624"/>
    <w:rsid w:val="00EB169F"/>
    <w:rsid w:val="00EB2635"/>
    <w:rsid w:val="00EB2961"/>
    <w:rsid w:val="00EB2E1A"/>
    <w:rsid w:val="00EB2F8A"/>
    <w:rsid w:val="00EB3268"/>
    <w:rsid w:val="00EB3298"/>
    <w:rsid w:val="00EB3939"/>
    <w:rsid w:val="00EB3CE6"/>
    <w:rsid w:val="00EB3E92"/>
    <w:rsid w:val="00EB54AB"/>
    <w:rsid w:val="00EB6257"/>
    <w:rsid w:val="00EB68E6"/>
    <w:rsid w:val="00EB6AE9"/>
    <w:rsid w:val="00EB6B2D"/>
    <w:rsid w:val="00EB71C9"/>
    <w:rsid w:val="00EB763E"/>
    <w:rsid w:val="00EB7659"/>
    <w:rsid w:val="00EB7B67"/>
    <w:rsid w:val="00EC07F1"/>
    <w:rsid w:val="00EC1E8A"/>
    <w:rsid w:val="00EC328C"/>
    <w:rsid w:val="00EC32F5"/>
    <w:rsid w:val="00EC3852"/>
    <w:rsid w:val="00EC4528"/>
    <w:rsid w:val="00EC5241"/>
    <w:rsid w:val="00EC5817"/>
    <w:rsid w:val="00EC594C"/>
    <w:rsid w:val="00EC5C7B"/>
    <w:rsid w:val="00EC66AA"/>
    <w:rsid w:val="00EC6B30"/>
    <w:rsid w:val="00EC6B8F"/>
    <w:rsid w:val="00EC7154"/>
    <w:rsid w:val="00EC7371"/>
    <w:rsid w:val="00EC73F5"/>
    <w:rsid w:val="00EC7894"/>
    <w:rsid w:val="00EC7A28"/>
    <w:rsid w:val="00EC7B48"/>
    <w:rsid w:val="00ED0151"/>
    <w:rsid w:val="00ED0257"/>
    <w:rsid w:val="00ED071B"/>
    <w:rsid w:val="00ED18B1"/>
    <w:rsid w:val="00ED1ADE"/>
    <w:rsid w:val="00ED3692"/>
    <w:rsid w:val="00ED4A77"/>
    <w:rsid w:val="00ED4B6E"/>
    <w:rsid w:val="00ED5981"/>
    <w:rsid w:val="00ED613A"/>
    <w:rsid w:val="00ED6514"/>
    <w:rsid w:val="00ED66B2"/>
    <w:rsid w:val="00ED71BA"/>
    <w:rsid w:val="00ED728F"/>
    <w:rsid w:val="00ED73A1"/>
    <w:rsid w:val="00ED7CA2"/>
    <w:rsid w:val="00EE04F9"/>
    <w:rsid w:val="00EE05E0"/>
    <w:rsid w:val="00EE13DA"/>
    <w:rsid w:val="00EE1595"/>
    <w:rsid w:val="00EE1E71"/>
    <w:rsid w:val="00EE2087"/>
    <w:rsid w:val="00EE20C2"/>
    <w:rsid w:val="00EE2A9D"/>
    <w:rsid w:val="00EE3384"/>
    <w:rsid w:val="00EE499F"/>
    <w:rsid w:val="00EE56E2"/>
    <w:rsid w:val="00EE5FCD"/>
    <w:rsid w:val="00EE63BF"/>
    <w:rsid w:val="00EE6D45"/>
    <w:rsid w:val="00EE6E89"/>
    <w:rsid w:val="00EF0D4B"/>
    <w:rsid w:val="00EF0FE6"/>
    <w:rsid w:val="00EF1130"/>
    <w:rsid w:val="00EF1432"/>
    <w:rsid w:val="00EF1511"/>
    <w:rsid w:val="00EF1F01"/>
    <w:rsid w:val="00EF2C39"/>
    <w:rsid w:val="00EF2C5F"/>
    <w:rsid w:val="00EF3811"/>
    <w:rsid w:val="00EF3AC4"/>
    <w:rsid w:val="00EF3FF9"/>
    <w:rsid w:val="00EF41AF"/>
    <w:rsid w:val="00EF4B87"/>
    <w:rsid w:val="00EF4DB4"/>
    <w:rsid w:val="00EF50D5"/>
    <w:rsid w:val="00EF5234"/>
    <w:rsid w:val="00EF55E9"/>
    <w:rsid w:val="00EF5B41"/>
    <w:rsid w:val="00EF611C"/>
    <w:rsid w:val="00EF625F"/>
    <w:rsid w:val="00EF62C0"/>
    <w:rsid w:val="00EF6D5A"/>
    <w:rsid w:val="00EF71E6"/>
    <w:rsid w:val="00F0058A"/>
    <w:rsid w:val="00F00630"/>
    <w:rsid w:val="00F00922"/>
    <w:rsid w:val="00F00924"/>
    <w:rsid w:val="00F0187E"/>
    <w:rsid w:val="00F01BE6"/>
    <w:rsid w:val="00F01F75"/>
    <w:rsid w:val="00F0217A"/>
    <w:rsid w:val="00F026D3"/>
    <w:rsid w:val="00F027E8"/>
    <w:rsid w:val="00F03395"/>
    <w:rsid w:val="00F034E6"/>
    <w:rsid w:val="00F03E4C"/>
    <w:rsid w:val="00F04D19"/>
    <w:rsid w:val="00F050A3"/>
    <w:rsid w:val="00F06340"/>
    <w:rsid w:val="00F0665D"/>
    <w:rsid w:val="00F06D42"/>
    <w:rsid w:val="00F06D97"/>
    <w:rsid w:val="00F07134"/>
    <w:rsid w:val="00F0724D"/>
    <w:rsid w:val="00F07378"/>
    <w:rsid w:val="00F10B81"/>
    <w:rsid w:val="00F10BC9"/>
    <w:rsid w:val="00F11078"/>
    <w:rsid w:val="00F113C9"/>
    <w:rsid w:val="00F11C01"/>
    <w:rsid w:val="00F11D80"/>
    <w:rsid w:val="00F1360D"/>
    <w:rsid w:val="00F14B08"/>
    <w:rsid w:val="00F14B4B"/>
    <w:rsid w:val="00F14CD1"/>
    <w:rsid w:val="00F15115"/>
    <w:rsid w:val="00F15A85"/>
    <w:rsid w:val="00F15C81"/>
    <w:rsid w:val="00F15D8C"/>
    <w:rsid w:val="00F15F18"/>
    <w:rsid w:val="00F16B86"/>
    <w:rsid w:val="00F16E1A"/>
    <w:rsid w:val="00F16F92"/>
    <w:rsid w:val="00F17C3E"/>
    <w:rsid w:val="00F20197"/>
    <w:rsid w:val="00F20369"/>
    <w:rsid w:val="00F20607"/>
    <w:rsid w:val="00F208BB"/>
    <w:rsid w:val="00F20C9E"/>
    <w:rsid w:val="00F213D8"/>
    <w:rsid w:val="00F21A5D"/>
    <w:rsid w:val="00F21C13"/>
    <w:rsid w:val="00F22362"/>
    <w:rsid w:val="00F22796"/>
    <w:rsid w:val="00F2296A"/>
    <w:rsid w:val="00F234A4"/>
    <w:rsid w:val="00F2363A"/>
    <w:rsid w:val="00F238F7"/>
    <w:rsid w:val="00F23BA0"/>
    <w:rsid w:val="00F2420C"/>
    <w:rsid w:val="00F24C28"/>
    <w:rsid w:val="00F254C4"/>
    <w:rsid w:val="00F25641"/>
    <w:rsid w:val="00F256D8"/>
    <w:rsid w:val="00F25824"/>
    <w:rsid w:val="00F25E8C"/>
    <w:rsid w:val="00F26065"/>
    <w:rsid w:val="00F266E3"/>
    <w:rsid w:val="00F2689C"/>
    <w:rsid w:val="00F27E44"/>
    <w:rsid w:val="00F30313"/>
    <w:rsid w:val="00F303BC"/>
    <w:rsid w:val="00F30472"/>
    <w:rsid w:val="00F31052"/>
    <w:rsid w:val="00F31068"/>
    <w:rsid w:val="00F318A1"/>
    <w:rsid w:val="00F31CF5"/>
    <w:rsid w:val="00F3265C"/>
    <w:rsid w:val="00F32C4A"/>
    <w:rsid w:val="00F33262"/>
    <w:rsid w:val="00F343EE"/>
    <w:rsid w:val="00F353F4"/>
    <w:rsid w:val="00F35494"/>
    <w:rsid w:val="00F35607"/>
    <w:rsid w:val="00F359AB"/>
    <w:rsid w:val="00F35DBA"/>
    <w:rsid w:val="00F3619D"/>
    <w:rsid w:val="00F36DDE"/>
    <w:rsid w:val="00F3722A"/>
    <w:rsid w:val="00F37366"/>
    <w:rsid w:val="00F37C99"/>
    <w:rsid w:val="00F37FCC"/>
    <w:rsid w:val="00F419B8"/>
    <w:rsid w:val="00F41C0F"/>
    <w:rsid w:val="00F42856"/>
    <w:rsid w:val="00F42ED7"/>
    <w:rsid w:val="00F43777"/>
    <w:rsid w:val="00F4482B"/>
    <w:rsid w:val="00F44F02"/>
    <w:rsid w:val="00F45039"/>
    <w:rsid w:val="00F4526B"/>
    <w:rsid w:val="00F45298"/>
    <w:rsid w:val="00F45F64"/>
    <w:rsid w:val="00F462DF"/>
    <w:rsid w:val="00F46534"/>
    <w:rsid w:val="00F4662D"/>
    <w:rsid w:val="00F467BA"/>
    <w:rsid w:val="00F4689E"/>
    <w:rsid w:val="00F468AC"/>
    <w:rsid w:val="00F4696F"/>
    <w:rsid w:val="00F46A5F"/>
    <w:rsid w:val="00F47316"/>
    <w:rsid w:val="00F47507"/>
    <w:rsid w:val="00F47A01"/>
    <w:rsid w:val="00F47CEE"/>
    <w:rsid w:val="00F5052D"/>
    <w:rsid w:val="00F51A82"/>
    <w:rsid w:val="00F51B78"/>
    <w:rsid w:val="00F51BDD"/>
    <w:rsid w:val="00F52065"/>
    <w:rsid w:val="00F521CE"/>
    <w:rsid w:val="00F5253E"/>
    <w:rsid w:val="00F5254B"/>
    <w:rsid w:val="00F52CB7"/>
    <w:rsid w:val="00F53A44"/>
    <w:rsid w:val="00F54E5E"/>
    <w:rsid w:val="00F551DB"/>
    <w:rsid w:val="00F55810"/>
    <w:rsid w:val="00F559BE"/>
    <w:rsid w:val="00F56F7E"/>
    <w:rsid w:val="00F56FEF"/>
    <w:rsid w:val="00F57521"/>
    <w:rsid w:val="00F60938"/>
    <w:rsid w:val="00F60C7E"/>
    <w:rsid w:val="00F60E0A"/>
    <w:rsid w:val="00F61606"/>
    <w:rsid w:val="00F61918"/>
    <w:rsid w:val="00F62151"/>
    <w:rsid w:val="00F62BA9"/>
    <w:rsid w:val="00F62CA8"/>
    <w:rsid w:val="00F62F92"/>
    <w:rsid w:val="00F630B4"/>
    <w:rsid w:val="00F635EF"/>
    <w:rsid w:val="00F63BF4"/>
    <w:rsid w:val="00F63C55"/>
    <w:rsid w:val="00F63C60"/>
    <w:rsid w:val="00F64991"/>
    <w:rsid w:val="00F65425"/>
    <w:rsid w:val="00F65BA9"/>
    <w:rsid w:val="00F65BC8"/>
    <w:rsid w:val="00F65EEA"/>
    <w:rsid w:val="00F66205"/>
    <w:rsid w:val="00F6630F"/>
    <w:rsid w:val="00F66419"/>
    <w:rsid w:val="00F67079"/>
    <w:rsid w:val="00F67B58"/>
    <w:rsid w:val="00F67E81"/>
    <w:rsid w:val="00F7044B"/>
    <w:rsid w:val="00F70FD4"/>
    <w:rsid w:val="00F71342"/>
    <w:rsid w:val="00F71C68"/>
    <w:rsid w:val="00F724E2"/>
    <w:rsid w:val="00F74103"/>
    <w:rsid w:val="00F7410A"/>
    <w:rsid w:val="00F745A4"/>
    <w:rsid w:val="00F74C0C"/>
    <w:rsid w:val="00F758E1"/>
    <w:rsid w:val="00F75BB5"/>
    <w:rsid w:val="00F75FD5"/>
    <w:rsid w:val="00F7604C"/>
    <w:rsid w:val="00F773A9"/>
    <w:rsid w:val="00F8056E"/>
    <w:rsid w:val="00F805B7"/>
    <w:rsid w:val="00F810C1"/>
    <w:rsid w:val="00F81623"/>
    <w:rsid w:val="00F81D25"/>
    <w:rsid w:val="00F8245C"/>
    <w:rsid w:val="00F82928"/>
    <w:rsid w:val="00F829B9"/>
    <w:rsid w:val="00F83045"/>
    <w:rsid w:val="00F83615"/>
    <w:rsid w:val="00F83EC7"/>
    <w:rsid w:val="00F8421D"/>
    <w:rsid w:val="00F85329"/>
    <w:rsid w:val="00F85683"/>
    <w:rsid w:val="00F85841"/>
    <w:rsid w:val="00F86079"/>
    <w:rsid w:val="00F8610A"/>
    <w:rsid w:val="00F87282"/>
    <w:rsid w:val="00F878CD"/>
    <w:rsid w:val="00F87905"/>
    <w:rsid w:val="00F87A66"/>
    <w:rsid w:val="00F90C1F"/>
    <w:rsid w:val="00F912D9"/>
    <w:rsid w:val="00F91A44"/>
    <w:rsid w:val="00F91BFA"/>
    <w:rsid w:val="00F91F8F"/>
    <w:rsid w:val="00F9217B"/>
    <w:rsid w:val="00F934DD"/>
    <w:rsid w:val="00F97A34"/>
    <w:rsid w:val="00F97E4A"/>
    <w:rsid w:val="00F97EA1"/>
    <w:rsid w:val="00FA003A"/>
    <w:rsid w:val="00FA05C8"/>
    <w:rsid w:val="00FA0678"/>
    <w:rsid w:val="00FA0DB6"/>
    <w:rsid w:val="00FA23F7"/>
    <w:rsid w:val="00FA27EB"/>
    <w:rsid w:val="00FA35B6"/>
    <w:rsid w:val="00FA3EBC"/>
    <w:rsid w:val="00FA423C"/>
    <w:rsid w:val="00FA44D0"/>
    <w:rsid w:val="00FA4590"/>
    <w:rsid w:val="00FA55A2"/>
    <w:rsid w:val="00FA672F"/>
    <w:rsid w:val="00FA775E"/>
    <w:rsid w:val="00FA7792"/>
    <w:rsid w:val="00FA7AA8"/>
    <w:rsid w:val="00FA7F1D"/>
    <w:rsid w:val="00FB011C"/>
    <w:rsid w:val="00FB0D60"/>
    <w:rsid w:val="00FB18FD"/>
    <w:rsid w:val="00FB2BF5"/>
    <w:rsid w:val="00FB2F8E"/>
    <w:rsid w:val="00FB30C3"/>
    <w:rsid w:val="00FB39B0"/>
    <w:rsid w:val="00FB5138"/>
    <w:rsid w:val="00FB547F"/>
    <w:rsid w:val="00FB5A71"/>
    <w:rsid w:val="00FB63F6"/>
    <w:rsid w:val="00FB7823"/>
    <w:rsid w:val="00FC05B2"/>
    <w:rsid w:val="00FC08B3"/>
    <w:rsid w:val="00FC09D7"/>
    <w:rsid w:val="00FC0ABE"/>
    <w:rsid w:val="00FC1269"/>
    <w:rsid w:val="00FC22D0"/>
    <w:rsid w:val="00FC38D4"/>
    <w:rsid w:val="00FC391E"/>
    <w:rsid w:val="00FC39B3"/>
    <w:rsid w:val="00FC3BB7"/>
    <w:rsid w:val="00FC4345"/>
    <w:rsid w:val="00FC444A"/>
    <w:rsid w:val="00FC453D"/>
    <w:rsid w:val="00FC4A89"/>
    <w:rsid w:val="00FC5856"/>
    <w:rsid w:val="00FC619B"/>
    <w:rsid w:val="00FC665F"/>
    <w:rsid w:val="00FC6C35"/>
    <w:rsid w:val="00FC6D59"/>
    <w:rsid w:val="00FC7561"/>
    <w:rsid w:val="00FC78F5"/>
    <w:rsid w:val="00FC7ACA"/>
    <w:rsid w:val="00FC7AD2"/>
    <w:rsid w:val="00FD10B3"/>
    <w:rsid w:val="00FD11C3"/>
    <w:rsid w:val="00FD154E"/>
    <w:rsid w:val="00FD24D7"/>
    <w:rsid w:val="00FD29CE"/>
    <w:rsid w:val="00FD3AE2"/>
    <w:rsid w:val="00FD3E41"/>
    <w:rsid w:val="00FD3EFA"/>
    <w:rsid w:val="00FD54A8"/>
    <w:rsid w:val="00FD5AE4"/>
    <w:rsid w:val="00FD5F25"/>
    <w:rsid w:val="00FD60BE"/>
    <w:rsid w:val="00FD6894"/>
    <w:rsid w:val="00FD6AF0"/>
    <w:rsid w:val="00FD704D"/>
    <w:rsid w:val="00FD74EF"/>
    <w:rsid w:val="00FD79B8"/>
    <w:rsid w:val="00FD79F6"/>
    <w:rsid w:val="00FE033F"/>
    <w:rsid w:val="00FE07A8"/>
    <w:rsid w:val="00FE0AD1"/>
    <w:rsid w:val="00FE0CC0"/>
    <w:rsid w:val="00FE1852"/>
    <w:rsid w:val="00FE1963"/>
    <w:rsid w:val="00FE1981"/>
    <w:rsid w:val="00FE1BF1"/>
    <w:rsid w:val="00FE1DE4"/>
    <w:rsid w:val="00FE33DB"/>
    <w:rsid w:val="00FE33F5"/>
    <w:rsid w:val="00FE352A"/>
    <w:rsid w:val="00FE37DD"/>
    <w:rsid w:val="00FE3C31"/>
    <w:rsid w:val="00FE4015"/>
    <w:rsid w:val="00FE44F5"/>
    <w:rsid w:val="00FE4783"/>
    <w:rsid w:val="00FE480D"/>
    <w:rsid w:val="00FE4ACC"/>
    <w:rsid w:val="00FE4F80"/>
    <w:rsid w:val="00FE570E"/>
    <w:rsid w:val="00FE6870"/>
    <w:rsid w:val="00FE713E"/>
    <w:rsid w:val="00FE7877"/>
    <w:rsid w:val="00FE7DD1"/>
    <w:rsid w:val="00FF0B4F"/>
    <w:rsid w:val="00FF0F58"/>
    <w:rsid w:val="00FF183C"/>
    <w:rsid w:val="00FF1A06"/>
    <w:rsid w:val="00FF1AD3"/>
    <w:rsid w:val="00FF1B46"/>
    <w:rsid w:val="00FF219D"/>
    <w:rsid w:val="00FF2A7B"/>
    <w:rsid w:val="00FF3D2B"/>
    <w:rsid w:val="00FF49B4"/>
    <w:rsid w:val="00FF49F4"/>
    <w:rsid w:val="00FF5C6A"/>
    <w:rsid w:val="00FF651D"/>
    <w:rsid w:val="00FF6843"/>
    <w:rsid w:val="00FF6C25"/>
    <w:rsid w:val="010651D9"/>
    <w:rsid w:val="011F6449"/>
    <w:rsid w:val="01236AFB"/>
    <w:rsid w:val="019F7441"/>
    <w:rsid w:val="01B37585"/>
    <w:rsid w:val="01C00789"/>
    <w:rsid w:val="01D55165"/>
    <w:rsid w:val="01DF6BF8"/>
    <w:rsid w:val="01EC2C57"/>
    <w:rsid w:val="025F0711"/>
    <w:rsid w:val="026B2E25"/>
    <w:rsid w:val="02824D4D"/>
    <w:rsid w:val="0284056C"/>
    <w:rsid w:val="02DC4B10"/>
    <w:rsid w:val="02DD76CE"/>
    <w:rsid w:val="02F36323"/>
    <w:rsid w:val="02F5619C"/>
    <w:rsid w:val="0326446A"/>
    <w:rsid w:val="032D5555"/>
    <w:rsid w:val="036634D2"/>
    <w:rsid w:val="03DD35E4"/>
    <w:rsid w:val="04076900"/>
    <w:rsid w:val="041A5A3B"/>
    <w:rsid w:val="042311BA"/>
    <w:rsid w:val="042B157A"/>
    <w:rsid w:val="042E253E"/>
    <w:rsid w:val="04781A0B"/>
    <w:rsid w:val="048F763B"/>
    <w:rsid w:val="049F330E"/>
    <w:rsid w:val="04AA775C"/>
    <w:rsid w:val="04AF1889"/>
    <w:rsid w:val="04F66F48"/>
    <w:rsid w:val="05251E14"/>
    <w:rsid w:val="05882122"/>
    <w:rsid w:val="05A16594"/>
    <w:rsid w:val="05A7762D"/>
    <w:rsid w:val="060E5941"/>
    <w:rsid w:val="06110FAF"/>
    <w:rsid w:val="06493CA7"/>
    <w:rsid w:val="065A6178"/>
    <w:rsid w:val="066F1CF3"/>
    <w:rsid w:val="06930BB8"/>
    <w:rsid w:val="06AB60C8"/>
    <w:rsid w:val="07245D42"/>
    <w:rsid w:val="07264C62"/>
    <w:rsid w:val="0779354C"/>
    <w:rsid w:val="08061376"/>
    <w:rsid w:val="08452D77"/>
    <w:rsid w:val="086401F8"/>
    <w:rsid w:val="08751CAA"/>
    <w:rsid w:val="087E4C40"/>
    <w:rsid w:val="08A871D0"/>
    <w:rsid w:val="08D66AD6"/>
    <w:rsid w:val="08DA33A3"/>
    <w:rsid w:val="08E80F13"/>
    <w:rsid w:val="09335624"/>
    <w:rsid w:val="0944690F"/>
    <w:rsid w:val="09524FF0"/>
    <w:rsid w:val="09535675"/>
    <w:rsid w:val="095F057D"/>
    <w:rsid w:val="09642282"/>
    <w:rsid w:val="09733572"/>
    <w:rsid w:val="09772C16"/>
    <w:rsid w:val="097906FF"/>
    <w:rsid w:val="098353B5"/>
    <w:rsid w:val="09A92330"/>
    <w:rsid w:val="09B06B87"/>
    <w:rsid w:val="09C13146"/>
    <w:rsid w:val="09E04166"/>
    <w:rsid w:val="0A1C0718"/>
    <w:rsid w:val="0A3E7710"/>
    <w:rsid w:val="0A4E70E3"/>
    <w:rsid w:val="0A5B7E63"/>
    <w:rsid w:val="0AA374A5"/>
    <w:rsid w:val="0AAB7649"/>
    <w:rsid w:val="0ABC5606"/>
    <w:rsid w:val="0B30404E"/>
    <w:rsid w:val="0B4C6C14"/>
    <w:rsid w:val="0B547599"/>
    <w:rsid w:val="0B631A88"/>
    <w:rsid w:val="0B683D45"/>
    <w:rsid w:val="0B7F3F11"/>
    <w:rsid w:val="0B884417"/>
    <w:rsid w:val="0BF6188C"/>
    <w:rsid w:val="0BF73C91"/>
    <w:rsid w:val="0C170175"/>
    <w:rsid w:val="0C571A41"/>
    <w:rsid w:val="0C5C1171"/>
    <w:rsid w:val="0C5E1CBC"/>
    <w:rsid w:val="0C615B50"/>
    <w:rsid w:val="0C8445DA"/>
    <w:rsid w:val="0C87121B"/>
    <w:rsid w:val="0CC007F7"/>
    <w:rsid w:val="0CC617AC"/>
    <w:rsid w:val="0CE618DF"/>
    <w:rsid w:val="0CFE707A"/>
    <w:rsid w:val="0D063BDA"/>
    <w:rsid w:val="0D08375F"/>
    <w:rsid w:val="0D184CFB"/>
    <w:rsid w:val="0D4A7419"/>
    <w:rsid w:val="0D5F5E5E"/>
    <w:rsid w:val="0D827401"/>
    <w:rsid w:val="0D84094E"/>
    <w:rsid w:val="0D8A00E9"/>
    <w:rsid w:val="0D8D589E"/>
    <w:rsid w:val="0DA01C73"/>
    <w:rsid w:val="0DD63300"/>
    <w:rsid w:val="0DF50604"/>
    <w:rsid w:val="0DF702FE"/>
    <w:rsid w:val="0E060E51"/>
    <w:rsid w:val="0E0A5DCA"/>
    <w:rsid w:val="0E5604B2"/>
    <w:rsid w:val="0E6D5D79"/>
    <w:rsid w:val="0E9D0089"/>
    <w:rsid w:val="0EB803EE"/>
    <w:rsid w:val="0EF94D4B"/>
    <w:rsid w:val="0F4958DC"/>
    <w:rsid w:val="0F515DF7"/>
    <w:rsid w:val="0F596BA8"/>
    <w:rsid w:val="0F6248D2"/>
    <w:rsid w:val="0F693536"/>
    <w:rsid w:val="0F7B0511"/>
    <w:rsid w:val="0F7B76D9"/>
    <w:rsid w:val="0F816ACD"/>
    <w:rsid w:val="0F9832DB"/>
    <w:rsid w:val="0FBF3FD2"/>
    <w:rsid w:val="0FBF7FF3"/>
    <w:rsid w:val="10646583"/>
    <w:rsid w:val="107D4B15"/>
    <w:rsid w:val="108A3C80"/>
    <w:rsid w:val="10B25DF3"/>
    <w:rsid w:val="10C26171"/>
    <w:rsid w:val="10F33360"/>
    <w:rsid w:val="10FC16EA"/>
    <w:rsid w:val="110F1D40"/>
    <w:rsid w:val="11266F33"/>
    <w:rsid w:val="118963A1"/>
    <w:rsid w:val="11C6522A"/>
    <w:rsid w:val="11E104CC"/>
    <w:rsid w:val="11E20309"/>
    <w:rsid w:val="12255233"/>
    <w:rsid w:val="124F0B79"/>
    <w:rsid w:val="12530213"/>
    <w:rsid w:val="127723A9"/>
    <w:rsid w:val="12862074"/>
    <w:rsid w:val="12883966"/>
    <w:rsid w:val="129E45B4"/>
    <w:rsid w:val="12D81596"/>
    <w:rsid w:val="13072A44"/>
    <w:rsid w:val="135F4BE2"/>
    <w:rsid w:val="139B1A0A"/>
    <w:rsid w:val="139D25C7"/>
    <w:rsid w:val="13BF3CE4"/>
    <w:rsid w:val="13CE750E"/>
    <w:rsid w:val="141008D8"/>
    <w:rsid w:val="14125FE6"/>
    <w:rsid w:val="146D271E"/>
    <w:rsid w:val="14982588"/>
    <w:rsid w:val="149A5AD9"/>
    <w:rsid w:val="14A7619D"/>
    <w:rsid w:val="150536C3"/>
    <w:rsid w:val="150C1963"/>
    <w:rsid w:val="151447A0"/>
    <w:rsid w:val="154A6454"/>
    <w:rsid w:val="15762120"/>
    <w:rsid w:val="16A11295"/>
    <w:rsid w:val="16A8729C"/>
    <w:rsid w:val="16B33777"/>
    <w:rsid w:val="16BC70A7"/>
    <w:rsid w:val="16C6339E"/>
    <w:rsid w:val="172F2D79"/>
    <w:rsid w:val="17557BEF"/>
    <w:rsid w:val="17D349C1"/>
    <w:rsid w:val="1830729E"/>
    <w:rsid w:val="1870062C"/>
    <w:rsid w:val="18817102"/>
    <w:rsid w:val="18830A15"/>
    <w:rsid w:val="18852B28"/>
    <w:rsid w:val="188B5321"/>
    <w:rsid w:val="192B5601"/>
    <w:rsid w:val="19932372"/>
    <w:rsid w:val="19A20DD5"/>
    <w:rsid w:val="19AE03F1"/>
    <w:rsid w:val="1A071A03"/>
    <w:rsid w:val="1A1F16AE"/>
    <w:rsid w:val="1A3B5C77"/>
    <w:rsid w:val="1A7D525A"/>
    <w:rsid w:val="1A984BAD"/>
    <w:rsid w:val="1AB8220E"/>
    <w:rsid w:val="1AE4166C"/>
    <w:rsid w:val="1AF06CFB"/>
    <w:rsid w:val="1AF11B8D"/>
    <w:rsid w:val="1B11359C"/>
    <w:rsid w:val="1B2A271F"/>
    <w:rsid w:val="1B530544"/>
    <w:rsid w:val="1B713184"/>
    <w:rsid w:val="1BA209CF"/>
    <w:rsid w:val="1BB4777D"/>
    <w:rsid w:val="1BD75AB8"/>
    <w:rsid w:val="1C0459C2"/>
    <w:rsid w:val="1C1B3B4A"/>
    <w:rsid w:val="1C88086E"/>
    <w:rsid w:val="1D241B3F"/>
    <w:rsid w:val="1D266CE1"/>
    <w:rsid w:val="1D3963AF"/>
    <w:rsid w:val="1D6A673C"/>
    <w:rsid w:val="1D9247AE"/>
    <w:rsid w:val="1DB567EC"/>
    <w:rsid w:val="1DF51A98"/>
    <w:rsid w:val="1E3D060F"/>
    <w:rsid w:val="1E3F7D2E"/>
    <w:rsid w:val="1E4134E4"/>
    <w:rsid w:val="1E5062B3"/>
    <w:rsid w:val="1E523514"/>
    <w:rsid w:val="1E714A66"/>
    <w:rsid w:val="1E802593"/>
    <w:rsid w:val="1E851A71"/>
    <w:rsid w:val="1E8B6156"/>
    <w:rsid w:val="1EA703CC"/>
    <w:rsid w:val="1EB7330C"/>
    <w:rsid w:val="1F0A0FF3"/>
    <w:rsid w:val="1F5771FF"/>
    <w:rsid w:val="1FD52DD5"/>
    <w:rsid w:val="1FE868A9"/>
    <w:rsid w:val="20034907"/>
    <w:rsid w:val="20173E4B"/>
    <w:rsid w:val="204E48BC"/>
    <w:rsid w:val="20511721"/>
    <w:rsid w:val="208921B3"/>
    <w:rsid w:val="20973DEB"/>
    <w:rsid w:val="20B26522"/>
    <w:rsid w:val="20B44310"/>
    <w:rsid w:val="20ED398B"/>
    <w:rsid w:val="211116EB"/>
    <w:rsid w:val="216133FC"/>
    <w:rsid w:val="21D56769"/>
    <w:rsid w:val="21E52EF3"/>
    <w:rsid w:val="21FB5D7B"/>
    <w:rsid w:val="22015E94"/>
    <w:rsid w:val="220B1C3D"/>
    <w:rsid w:val="221D1D20"/>
    <w:rsid w:val="22334A87"/>
    <w:rsid w:val="226D06CE"/>
    <w:rsid w:val="22BE6801"/>
    <w:rsid w:val="233500BF"/>
    <w:rsid w:val="23377FF7"/>
    <w:rsid w:val="23544369"/>
    <w:rsid w:val="236B425F"/>
    <w:rsid w:val="23836192"/>
    <w:rsid w:val="23901F29"/>
    <w:rsid w:val="239C0061"/>
    <w:rsid w:val="23B908A4"/>
    <w:rsid w:val="23E95BEF"/>
    <w:rsid w:val="23FD0064"/>
    <w:rsid w:val="245375B0"/>
    <w:rsid w:val="24642C0A"/>
    <w:rsid w:val="24B22173"/>
    <w:rsid w:val="24B95AD9"/>
    <w:rsid w:val="24BE24DA"/>
    <w:rsid w:val="24CF5825"/>
    <w:rsid w:val="24D663E6"/>
    <w:rsid w:val="24D77F2B"/>
    <w:rsid w:val="258B00E2"/>
    <w:rsid w:val="25A917A6"/>
    <w:rsid w:val="25BE27CC"/>
    <w:rsid w:val="25F74A5C"/>
    <w:rsid w:val="2628662C"/>
    <w:rsid w:val="262D45DE"/>
    <w:rsid w:val="26871DC8"/>
    <w:rsid w:val="26976211"/>
    <w:rsid w:val="26A53EF9"/>
    <w:rsid w:val="26A94201"/>
    <w:rsid w:val="26AC274F"/>
    <w:rsid w:val="27044A29"/>
    <w:rsid w:val="271D34C8"/>
    <w:rsid w:val="276142BF"/>
    <w:rsid w:val="276E0D20"/>
    <w:rsid w:val="27783712"/>
    <w:rsid w:val="27907362"/>
    <w:rsid w:val="28333E1D"/>
    <w:rsid w:val="28454BD6"/>
    <w:rsid w:val="28455253"/>
    <w:rsid w:val="28551971"/>
    <w:rsid w:val="285B1C53"/>
    <w:rsid w:val="289F7086"/>
    <w:rsid w:val="28C32028"/>
    <w:rsid w:val="28CC490F"/>
    <w:rsid w:val="28DE40AA"/>
    <w:rsid w:val="28FF21B5"/>
    <w:rsid w:val="29345E77"/>
    <w:rsid w:val="294C65AD"/>
    <w:rsid w:val="29806583"/>
    <w:rsid w:val="298B3C4C"/>
    <w:rsid w:val="29F26D24"/>
    <w:rsid w:val="2A15033F"/>
    <w:rsid w:val="2A1662C1"/>
    <w:rsid w:val="2A1C7367"/>
    <w:rsid w:val="2A2815FA"/>
    <w:rsid w:val="2A6D6092"/>
    <w:rsid w:val="2A7D76B4"/>
    <w:rsid w:val="2B437463"/>
    <w:rsid w:val="2B7807EE"/>
    <w:rsid w:val="2BA50BF7"/>
    <w:rsid w:val="2BBF00EC"/>
    <w:rsid w:val="2BC37CFD"/>
    <w:rsid w:val="2BD5237F"/>
    <w:rsid w:val="2BE536CE"/>
    <w:rsid w:val="2BE758D9"/>
    <w:rsid w:val="2C09049E"/>
    <w:rsid w:val="2C0A653C"/>
    <w:rsid w:val="2C191F85"/>
    <w:rsid w:val="2CE82D6F"/>
    <w:rsid w:val="2D343236"/>
    <w:rsid w:val="2D485B6F"/>
    <w:rsid w:val="2DD15014"/>
    <w:rsid w:val="2DF72DE4"/>
    <w:rsid w:val="2E0220AF"/>
    <w:rsid w:val="2E4B082A"/>
    <w:rsid w:val="2E5D4E86"/>
    <w:rsid w:val="2E5D790B"/>
    <w:rsid w:val="2E9A3C18"/>
    <w:rsid w:val="2EBB0FEE"/>
    <w:rsid w:val="2EC63002"/>
    <w:rsid w:val="2F0A6B38"/>
    <w:rsid w:val="2F106B60"/>
    <w:rsid w:val="2F946CCB"/>
    <w:rsid w:val="2FD25781"/>
    <w:rsid w:val="2FDC745C"/>
    <w:rsid w:val="2FFD7934"/>
    <w:rsid w:val="30733ACD"/>
    <w:rsid w:val="308C3862"/>
    <w:rsid w:val="309379D8"/>
    <w:rsid w:val="30A270F7"/>
    <w:rsid w:val="30DF1478"/>
    <w:rsid w:val="30EC586F"/>
    <w:rsid w:val="310402C4"/>
    <w:rsid w:val="314550B7"/>
    <w:rsid w:val="31673619"/>
    <w:rsid w:val="319C6071"/>
    <w:rsid w:val="31AC537E"/>
    <w:rsid w:val="31E3679B"/>
    <w:rsid w:val="31E732FD"/>
    <w:rsid w:val="32517576"/>
    <w:rsid w:val="32BE5C2C"/>
    <w:rsid w:val="32FB6478"/>
    <w:rsid w:val="33263B3F"/>
    <w:rsid w:val="336963EB"/>
    <w:rsid w:val="33816EEB"/>
    <w:rsid w:val="33EB55CD"/>
    <w:rsid w:val="33EC4C02"/>
    <w:rsid w:val="340D2360"/>
    <w:rsid w:val="3410665D"/>
    <w:rsid w:val="34211214"/>
    <w:rsid w:val="342E63AB"/>
    <w:rsid w:val="34950E68"/>
    <w:rsid w:val="34986E94"/>
    <w:rsid w:val="34AF62C9"/>
    <w:rsid w:val="34CB4388"/>
    <w:rsid w:val="34FA6E12"/>
    <w:rsid w:val="354D7158"/>
    <w:rsid w:val="358D5588"/>
    <w:rsid w:val="363A3B40"/>
    <w:rsid w:val="365302AE"/>
    <w:rsid w:val="36607A0A"/>
    <w:rsid w:val="366E227C"/>
    <w:rsid w:val="366F2E0D"/>
    <w:rsid w:val="367B6A5C"/>
    <w:rsid w:val="36A74ADA"/>
    <w:rsid w:val="36AD60D5"/>
    <w:rsid w:val="36B224F9"/>
    <w:rsid w:val="36EC0CC9"/>
    <w:rsid w:val="373F410B"/>
    <w:rsid w:val="37EE7094"/>
    <w:rsid w:val="38296C89"/>
    <w:rsid w:val="383002EB"/>
    <w:rsid w:val="38586797"/>
    <w:rsid w:val="38BC0149"/>
    <w:rsid w:val="38D87D1C"/>
    <w:rsid w:val="39636459"/>
    <w:rsid w:val="396B7F6C"/>
    <w:rsid w:val="39B417A9"/>
    <w:rsid w:val="39FC5695"/>
    <w:rsid w:val="3A006D8E"/>
    <w:rsid w:val="3A3651E5"/>
    <w:rsid w:val="3A744481"/>
    <w:rsid w:val="3A8C7BEF"/>
    <w:rsid w:val="3A906246"/>
    <w:rsid w:val="3B2349B7"/>
    <w:rsid w:val="3B616CFF"/>
    <w:rsid w:val="3B6259F6"/>
    <w:rsid w:val="3B976654"/>
    <w:rsid w:val="3BC01EFC"/>
    <w:rsid w:val="3BCA786A"/>
    <w:rsid w:val="3BD31E2F"/>
    <w:rsid w:val="3BF15831"/>
    <w:rsid w:val="3C105946"/>
    <w:rsid w:val="3C471448"/>
    <w:rsid w:val="3C5F759A"/>
    <w:rsid w:val="3C6C525A"/>
    <w:rsid w:val="3C877579"/>
    <w:rsid w:val="3CCE23CB"/>
    <w:rsid w:val="3CD17D17"/>
    <w:rsid w:val="3D3C7F39"/>
    <w:rsid w:val="3D440F09"/>
    <w:rsid w:val="3D4504A0"/>
    <w:rsid w:val="3D8734BB"/>
    <w:rsid w:val="3D9A11D4"/>
    <w:rsid w:val="3DA16D89"/>
    <w:rsid w:val="3DA364BE"/>
    <w:rsid w:val="3DE041CB"/>
    <w:rsid w:val="3E0D48F6"/>
    <w:rsid w:val="3E1868B4"/>
    <w:rsid w:val="3E377251"/>
    <w:rsid w:val="3E42664B"/>
    <w:rsid w:val="3E5A7334"/>
    <w:rsid w:val="3E7B5D6B"/>
    <w:rsid w:val="3E843E66"/>
    <w:rsid w:val="3E8F51FE"/>
    <w:rsid w:val="3E926F87"/>
    <w:rsid w:val="3E9A59DE"/>
    <w:rsid w:val="3E9E7CE5"/>
    <w:rsid w:val="3EA5765F"/>
    <w:rsid w:val="3EAF4836"/>
    <w:rsid w:val="3EC33DFA"/>
    <w:rsid w:val="3ED70937"/>
    <w:rsid w:val="3F060E16"/>
    <w:rsid w:val="3F1D1096"/>
    <w:rsid w:val="3F2F0234"/>
    <w:rsid w:val="3F6363FE"/>
    <w:rsid w:val="3F756B8F"/>
    <w:rsid w:val="3F95482B"/>
    <w:rsid w:val="4019356B"/>
    <w:rsid w:val="40592157"/>
    <w:rsid w:val="406E1CAE"/>
    <w:rsid w:val="40A0133A"/>
    <w:rsid w:val="40C31A53"/>
    <w:rsid w:val="40FF545D"/>
    <w:rsid w:val="410067C8"/>
    <w:rsid w:val="418F0D2A"/>
    <w:rsid w:val="41D01505"/>
    <w:rsid w:val="42456128"/>
    <w:rsid w:val="42474939"/>
    <w:rsid w:val="424C3C57"/>
    <w:rsid w:val="42613FF3"/>
    <w:rsid w:val="42660D96"/>
    <w:rsid w:val="428667D2"/>
    <w:rsid w:val="42CD1CE0"/>
    <w:rsid w:val="42E1381E"/>
    <w:rsid w:val="42ED6459"/>
    <w:rsid w:val="42FE58DD"/>
    <w:rsid w:val="43174B3D"/>
    <w:rsid w:val="434B790E"/>
    <w:rsid w:val="4360274F"/>
    <w:rsid w:val="43977AB6"/>
    <w:rsid w:val="43A3342B"/>
    <w:rsid w:val="43C77C27"/>
    <w:rsid w:val="43DE09EE"/>
    <w:rsid w:val="44002FAD"/>
    <w:rsid w:val="449101DD"/>
    <w:rsid w:val="44DE1391"/>
    <w:rsid w:val="451B225C"/>
    <w:rsid w:val="452410C9"/>
    <w:rsid w:val="45317DFB"/>
    <w:rsid w:val="456D3CE4"/>
    <w:rsid w:val="4579042C"/>
    <w:rsid w:val="457F0571"/>
    <w:rsid w:val="45851176"/>
    <w:rsid w:val="45C63B94"/>
    <w:rsid w:val="460E7DA5"/>
    <w:rsid w:val="46422483"/>
    <w:rsid w:val="4659254A"/>
    <w:rsid w:val="465B0637"/>
    <w:rsid w:val="465E3F0D"/>
    <w:rsid w:val="466A16E6"/>
    <w:rsid w:val="46893F2B"/>
    <w:rsid w:val="46C4686E"/>
    <w:rsid w:val="477B778F"/>
    <w:rsid w:val="478203EC"/>
    <w:rsid w:val="47B025FA"/>
    <w:rsid w:val="4809698F"/>
    <w:rsid w:val="4811697D"/>
    <w:rsid w:val="487A3E25"/>
    <w:rsid w:val="488B5503"/>
    <w:rsid w:val="48937E21"/>
    <w:rsid w:val="489A0361"/>
    <w:rsid w:val="48B94FF3"/>
    <w:rsid w:val="48E37AAB"/>
    <w:rsid w:val="48FD4B4C"/>
    <w:rsid w:val="490A68E0"/>
    <w:rsid w:val="491055FE"/>
    <w:rsid w:val="495F5B3E"/>
    <w:rsid w:val="496F77D7"/>
    <w:rsid w:val="497654FD"/>
    <w:rsid w:val="49B64211"/>
    <w:rsid w:val="49E56AF9"/>
    <w:rsid w:val="49F6167F"/>
    <w:rsid w:val="4A064FA0"/>
    <w:rsid w:val="4A16615C"/>
    <w:rsid w:val="4A4424D7"/>
    <w:rsid w:val="4AB82D0F"/>
    <w:rsid w:val="4AEB7664"/>
    <w:rsid w:val="4AFD7C19"/>
    <w:rsid w:val="4B0567D1"/>
    <w:rsid w:val="4B236AAE"/>
    <w:rsid w:val="4B65492A"/>
    <w:rsid w:val="4B707271"/>
    <w:rsid w:val="4B9739F7"/>
    <w:rsid w:val="4BEE2503"/>
    <w:rsid w:val="4C245A30"/>
    <w:rsid w:val="4CB6685F"/>
    <w:rsid w:val="4CC367FE"/>
    <w:rsid w:val="4D077F3C"/>
    <w:rsid w:val="4D123355"/>
    <w:rsid w:val="4D2A3B31"/>
    <w:rsid w:val="4D312C52"/>
    <w:rsid w:val="4D905305"/>
    <w:rsid w:val="4D964A72"/>
    <w:rsid w:val="4D9C1254"/>
    <w:rsid w:val="4DC82926"/>
    <w:rsid w:val="4E793892"/>
    <w:rsid w:val="4E800872"/>
    <w:rsid w:val="4EC569ED"/>
    <w:rsid w:val="4ED50EA1"/>
    <w:rsid w:val="4EEC050C"/>
    <w:rsid w:val="4F104EC3"/>
    <w:rsid w:val="4F47354A"/>
    <w:rsid w:val="4F6D4A83"/>
    <w:rsid w:val="4F911C54"/>
    <w:rsid w:val="4FDC68BF"/>
    <w:rsid w:val="4FE625E0"/>
    <w:rsid w:val="5021480F"/>
    <w:rsid w:val="50962ECB"/>
    <w:rsid w:val="50A42E38"/>
    <w:rsid w:val="50A4577F"/>
    <w:rsid w:val="50B73D1F"/>
    <w:rsid w:val="50BD5BC9"/>
    <w:rsid w:val="50C11EEE"/>
    <w:rsid w:val="50E97CFC"/>
    <w:rsid w:val="50FA4028"/>
    <w:rsid w:val="510D65B7"/>
    <w:rsid w:val="511157AB"/>
    <w:rsid w:val="5142540C"/>
    <w:rsid w:val="518832C8"/>
    <w:rsid w:val="519D3C50"/>
    <w:rsid w:val="51A0432A"/>
    <w:rsid w:val="51A86090"/>
    <w:rsid w:val="51B7396D"/>
    <w:rsid w:val="51D3784E"/>
    <w:rsid w:val="522E4CC3"/>
    <w:rsid w:val="5244713B"/>
    <w:rsid w:val="52615633"/>
    <w:rsid w:val="526F4DE4"/>
    <w:rsid w:val="52977FD4"/>
    <w:rsid w:val="52A25790"/>
    <w:rsid w:val="52A96B6F"/>
    <w:rsid w:val="52B45975"/>
    <w:rsid w:val="52D94AA4"/>
    <w:rsid w:val="52EA3A62"/>
    <w:rsid w:val="52F50BB8"/>
    <w:rsid w:val="53097272"/>
    <w:rsid w:val="53544462"/>
    <w:rsid w:val="5397158E"/>
    <w:rsid w:val="54013861"/>
    <w:rsid w:val="54282699"/>
    <w:rsid w:val="54487265"/>
    <w:rsid w:val="544D6070"/>
    <w:rsid w:val="54605E1E"/>
    <w:rsid w:val="54B3506A"/>
    <w:rsid w:val="54CA0D16"/>
    <w:rsid w:val="54DD4057"/>
    <w:rsid w:val="54E7490F"/>
    <w:rsid w:val="550764A4"/>
    <w:rsid w:val="550B2BF6"/>
    <w:rsid w:val="55214EB5"/>
    <w:rsid w:val="55364EFD"/>
    <w:rsid w:val="555D4828"/>
    <w:rsid w:val="557A4C8B"/>
    <w:rsid w:val="558931E1"/>
    <w:rsid w:val="55923347"/>
    <w:rsid w:val="55925180"/>
    <w:rsid w:val="55983B1B"/>
    <w:rsid w:val="55A8376B"/>
    <w:rsid w:val="55DC29B6"/>
    <w:rsid w:val="55DD4241"/>
    <w:rsid w:val="566B6D1E"/>
    <w:rsid w:val="57032A2C"/>
    <w:rsid w:val="570F5219"/>
    <w:rsid w:val="57103AAA"/>
    <w:rsid w:val="575D12B5"/>
    <w:rsid w:val="57610A87"/>
    <w:rsid w:val="577B1140"/>
    <w:rsid w:val="577B7F21"/>
    <w:rsid w:val="577F181B"/>
    <w:rsid w:val="57921984"/>
    <w:rsid w:val="579737F0"/>
    <w:rsid w:val="57AB7B30"/>
    <w:rsid w:val="57AF5251"/>
    <w:rsid w:val="57B26373"/>
    <w:rsid w:val="57B63F04"/>
    <w:rsid w:val="57CD20C2"/>
    <w:rsid w:val="57D675AB"/>
    <w:rsid w:val="57D95FDD"/>
    <w:rsid w:val="58917D2F"/>
    <w:rsid w:val="5894085C"/>
    <w:rsid w:val="58AE4F0C"/>
    <w:rsid w:val="58B85899"/>
    <w:rsid w:val="58E363A9"/>
    <w:rsid w:val="595E1678"/>
    <w:rsid w:val="596D5BD4"/>
    <w:rsid w:val="597E3DD8"/>
    <w:rsid w:val="59F80043"/>
    <w:rsid w:val="5A09252F"/>
    <w:rsid w:val="5A0B2778"/>
    <w:rsid w:val="5A2A7C7B"/>
    <w:rsid w:val="5A3E2560"/>
    <w:rsid w:val="5A5D3B6E"/>
    <w:rsid w:val="5A637A76"/>
    <w:rsid w:val="5A6D33BA"/>
    <w:rsid w:val="5A792B1F"/>
    <w:rsid w:val="5A874767"/>
    <w:rsid w:val="5AA85BE2"/>
    <w:rsid w:val="5AAD6F28"/>
    <w:rsid w:val="5AD63A24"/>
    <w:rsid w:val="5B2E1A1D"/>
    <w:rsid w:val="5B843A1C"/>
    <w:rsid w:val="5B873E3F"/>
    <w:rsid w:val="5B995664"/>
    <w:rsid w:val="5C02690E"/>
    <w:rsid w:val="5C196DA7"/>
    <w:rsid w:val="5C2A048C"/>
    <w:rsid w:val="5C694180"/>
    <w:rsid w:val="5C80234E"/>
    <w:rsid w:val="5C8A680C"/>
    <w:rsid w:val="5CF35D1E"/>
    <w:rsid w:val="5D0C4701"/>
    <w:rsid w:val="5D0F0395"/>
    <w:rsid w:val="5D221076"/>
    <w:rsid w:val="5D397964"/>
    <w:rsid w:val="5D5A391C"/>
    <w:rsid w:val="5D5F10C0"/>
    <w:rsid w:val="5D891B7B"/>
    <w:rsid w:val="5DAD38EE"/>
    <w:rsid w:val="5E006862"/>
    <w:rsid w:val="5E0207B9"/>
    <w:rsid w:val="5E1834A1"/>
    <w:rsid w:val="5E261785"/>
    <w:rsid w:val="5E280B31"/>
    <w:rsid w:val="5E4A7017"/>
    <w:rsid w:val="5E552BBA"/>
    <w:rsid w:val="5E611C10"/>
    <w:rsid w:val="5E7A0F3F"/>
    <w:rsid w:val="5EFC7377"/>
    <w:rsid w:val="5F06174D"/>
    <w:rsid w:val="5F090D52"/>
    <w:rsid w:val="5F3A3602"/>
    <w:rsid w:val="5F45733B"/>
    <w:rsid w:val="5F6277C6"/>
    <w:rsid w:val="5F6D0B1D"/>
    <w:rsid w:val="5F8D0B82"/>
    <w:rsid w:val="5FCC5339"/>
    <w:rsid w:val="5FE34A5B"/>
    <w:rsid w:val="5FFE1E36"/>
    <w:rsid w:val="60232584"/>
    <w:rsid w:val="607330CE"/>
    <w:rsid w:val="60825176"/>
    <w:rsid w:val="609F2AC4"/>
    <w:rsid w:val="60FA2EE8"/>
    <w:rsid w:val="60FC0DF8"/>
    <w:rsid w:val="61054A27"/>
    <w:rsid w:val="610A52BC"/>
    <w:rsid w:val="611D2366"/>
    <w:rsid w:val="61421856"/>
    <w:rsid w:val="615227C4"/>
    <w:rsid w:val="61654E3F"/>
    <w:rsid w:val="6182292A"/>
    <w:rsid w:val="619F7F92"/>
    <w:rsid w:val="61F94C26"/>
    <w:rsid w:val="62000E56"/>
    <w:rsid w:val="624F3E49"/>
    <w:rsid w:val="62632286"/>
    <w:rsid w:val="62885958"/>
    <w:rsid w:val="62F40B65"/>
    <w:rsid w:val="62FC2CFE"/>
    <w:rsid w:val="63024505"/>
    <w:rsid w:val="63514A76"/>
    <w:rsid w:val="635600A5"/>
    <w:rsid w:val="635B1DB5"/>
    <w:rsid w:val="63711FED"/>
    <w:rsid w:val="63880DDC"/>
    <w:rsid w:val="638D750D"/>
    <w:rsid w:val="63AC6CC0"/>
    <w:rsid w:val="63EA73A4"/>
    <w:rsid w:val="64055776"/>
    <w:rsid w:val="64240056"/>
    <w:rsid w:val="643E143A"/>
    <w:rsid w:val="64491666"/>
    <w:rsid w:val="648B6EEF"/>
    <w:rsid w:val="64C158BF"/>
    <w:rsid w:val="64CE2EAA"/>
    <w:rsid w:val="653C3090"/>
    <w:rsid w:val="65854376"/>
    <w:rsid w:val="658767BE"/>
    <w:rsid w:val="65892531"/>
    <w:rsid w:val="66195831"/>
    <w:rsid w:val="662E75B1"/>
    <w:rsid w:val="66342C2E"/>
    <w:rsid w:val="663E784C"/>
    <w:rsid w:val="668B6A45"/>
    <w:rsid w:val="67011F07"/>
    <w:rsid w:val="672F3F24"/>
    <w:rsid w:val="673E055F"/>
    <w:rsid w:val="675114E9"/>
    <w:rsid w:val="67551CE3"/>
    <w:rsid w:val="67A22552"/>
    <w:rsid w:val="67B22DCC"/>
    <w:rsid w:val="67BE71AA"/>
    <w:rsid w:val="67D90273"/>
    <w:rsid w:val="67DE5875"/>
    <w:rsid w:val="67E55852"/>
    <w:rsid w:val="67EB1AB4"/>
    <w:rsid w:val="67FA1285"/>
    <w:rsid w:val="68551F4F"/>
    <w:rsid w:val="687C10C9"/>
    <w:rsid w:val="68840C16"/>
    <w:rsid w:val="68872541"/>
    <w:rsid w:val="68876EFB"/>
    <w:rsid w:val="68884654"/>
    <w:rsid w:val="689F444F"/>
    <w:rsid w:val="68B96DBB"/>
    <w:rsid w:val="68CA2805"/>
    <w:rsid w:val="68E937A3"/>
    <w:rsid w:val="691664E5"/>
    <w:rsid w:val="693E15D3"/>
    <w:rsid w:val="69627681"/>
    <w:rsid w:val="6977531D"/>
    <w:rsid w:val="69CC2BFF"/>
    <w:rsid w:val="69FD55B8"/>
    <w:rsid w:val="6A0B1C62"/>
    <w:rsid w:val="6A2406C8"/>
    <w:rsid w:val="6ADE0BD1"/>
    <w:rsid w:val="6AE96859"/>
    <w:rsid w:val="6B147746"/>
    <w:rsid w:val="6B24787C"/>
    <w:rsid w:val="6B3158B9"/>
    <w:rsid w:val="6B573233"/>
    <w:rsid w:val="6B5B6274"/>
    <w:rsid w:val="6B935D53"/>
    <w:rsid w:val="6C196F71"/>
    <w:rsid w:val="6C226FCB"/>
    <w:rsid w:val="6C31226F"/>
    <w:rsid w:val="6C552F0B"/>
    <w:rsid w:val="6C8C67B7"/>
    <w:rsid w:val="6C9D744C"/>
    <w:rsid w:val="6CDC3602"/>
    <w:rsid w:val="6D167928"/>
    <w:rsid w:val="6D26299B"/>
    <w:rsid w:val="6D4772EC"/>
    <w:rsid w:val="6D9078AF"/>
    <w:rsid w:val="6D9E3F65"/>
    <w:rsid w:val="6DAA3FEF"/>
    <w:rsid w:val="6DC0172B"/>
    <w:rsid w:val="6DCB690C"/>
    <w:rsid w:val="6DD41A5B"/>
    <w:rsid w:val="6DF43C2E"/>
    <w:rsid w:val="6DF51CA3"/>
    <w:rsid w:val="6E8335BD"/>
    <w:rsid w:val="6E8E12EF"/>
    <w:rsid w:val="6E972936"/>
    <w:rsid w:val="6ED446C5"/>
    <w:rsid w:val="6F2A7D94"/>
    <w:rsid w:val="6F8331F1"/>
    <w:rsid w:val="6FAE1A09"/>
    <w:rsid w:val="6FD75BF8"/>
    <w:rsid w:val="704B4683"/>
    <w:rsid w:val="707723D0"/>
    <w:rsid w:val="70F5661B"/>
    <w:rsid w:val="71360107"/>
    <w:rsid w:val="713B688E"/>
    <w:rsid w:val="71D43752"/>
    <w:rsid w:val="71F1796A"/>
    <w:rsid w:val="72154626"/>
    <w:rsid w:val="72262B5D"/>
    <w:rsid w:val="72283FF7"/>
    <w:rsid w:val="722E7212"/>
    <w:rsid w:val="723A0474"/>
    <w:rsid w:val="725923E4"/>
    <w:rsid w:val="72864BF7"/>
    <w:rsid w:val="729023FC"/>
    <w:rsid w:val="73C0646E"/>
    <w:rsid w:val="73E7CF11"/>
    <w:rsid w:val="742222F5"/>
    <w:rsid w:val="74476126"/>
    <w:rsid w:val="74706664"/>
    <w:rsid w:val="747F3682"/>
    <w:rsid w:val="749C4185"/>
    <w:rsid w:val="75067759"/>
    <w:rsid w:val="752E6DCD"/>
    <w:rsid w:val="7551380D"/>
    <w:rsid w:val="75600BE5"/>
    <w:rsid w:val="7564475C"/>
    <w:rsid w:val="7583797F"/>
    <w:rsid w:val="75D20F1D"/>
    <w:rsid w:val="75DA2C18"/>
    <w:rsid w:val="75F54412"/>
    <w:rsid w:val="761D08E0"/>
    <w:rsid w:val="764922BF"/>
    <w:rsid w:val="765D347C"/>
    <w:rsid w:val="76826699"/>
    <w:rsid w:val="76C87133"/>
    <w:rsid w:val="76CD08D5"/>
    <w:rsid w:val="76DB4B92"/>
    <w:rsid w:val="76FD013A"/>
    <w:rsid w:val="77052AA4"/>
    <w:rsid w:val="77136511"/>
    <w:rsid w:val="77340A39"/>
    <w:rsid w:val="77351FD0"/>
    <w:rsid w:val="77472422"/>
    <w:rsid w:val="777F31F2"/>
    <w:rsid w:val="77D1700D"/>
    <w:rsid w:val="77EC04CC"/>
    <w:rsid w:val="784F2CDD"/>
    <w:rsid w:val="78775729"/>
    <w:rsid w:val="78A42DB0"/>
    <w:rsid w:val="78A656AB"/>
    <w:rsid w:val="78B2245C"/>
    <w:rsid w:val="78E172CC"/>
    <w:rsid w:val="78EA1D1F"/>
    <w:rsid w:val="7904172F"/>
    <w:rsid w:val="790F7E27"/>
    <w:rsid w:val="792A231A"/>
    <w:rsid w:val="79316829"/>
    <w:rsid w:val="797E66A9"/>
    <w:rsid w:val="798518A4"/>
    <w:rsid w:val="79A97383"/>
    <w:rsid w:val="79B23B36"/>
    <w:rsid w:val="79E27E8B"/>
    <w:rsid w:val="79F850CE"/>
    <w:rsid w:val="79FD443C"/>
    <w:rsid w:val="7A1D1975"/>
    <w:rsid w:val="7A3E5150"/>
    <w:rsid w:val="7A4670D6"/>
    <w:rsid w:val="7A534B63"/>
    <w:rsid w:val="7A615382"/>
    <w:rsid w:val="7A67303B"/>
    <w:rsid w:val="7AAB1D04"/>
    <w:rsid w:val="7ABA4368"/>
    <w:rsid w:val="7AD05746"/>
    <w:rsid w:val="7B257FFD"/>
    <w:rsid w:val="7B273D20"/>
    <w:rsid w:val="7B343476"/>
    <w:rsid w:val="7B5A2978"/>
    <w:rsid w:val="7B5A7E4C"/>
    <w:rsid w:val="7B667AF9"/>
    <w:rsid w:val="7B7468F8"/>
    <w:rsid w:val="7BA9702E"/>
    <w:rsid w:val="7BEE0103"/>
    <w:rsid w:val="7BF070CA"/>
    <w:rsid w:val="7C0A0FE4"/>
    <w:rsid w:val="7C254906"/>
    <w:rsid w:val="7C590818"/>
    <w:rsid w:val="7C7C10F6"/>
    <w:rsid w:val="7C853BEA"/>
    <w:rsid w:val="7C881368"/>
    <w:rsid w:val="7CE27788"/>
    <w:rsid w:val="7D0C32F1"/>
    <w:rsid w:val="7D0F408D"/>
    <w:rsid w:val="7D491C6C"/>
    <w:rsid w:val="7D5429C0"/>
    <w:rsid w:val="7D6E6D43"/>
    <w:rsid w:val="7D733B0F"/>
    <w:rsid w:val="7DB57A34"/>
    <w:rsid w:val="7DE60973"/>
    <w:rsid w:val="7DEF0916"/>
    <w:rsid w:val="7E1E5218"/>
    <w:rsid w:val="7E9A4E1F"/>
    <w:rsid w:val="7EA7723A"/>
    <w:rsid w:val="7EF56FBB"/>
    <w:rsid w:val="7F0768EB"/>
    <w:rsid w:val="7F143BEC"/>
    <w:rsid w:val="7F715AF2"/>
    <w:rsid w:val="7F886E69"/>
    <w:rsid w:val="7F9B10FB"/>
    <w:rsid w:val="BB7FA927"/>
    <w:rsid w:val="F5FFD31F"/>
    <w:rsid w:val="F6FF692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qFormat="1" w:uiPriority="0" w:semiHidden="0" w:name="List Bullet 3"/>
    <w:lsdException w:qFormat="1"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10" w:semiHidden="0" w:name="Title"/>
    <w:lsdException w:unhideWhenUsed="0" w:uiPriority="0" w:semiHidden="0" w:name="Closing"/>
    <w:lsdException w:qFormat="1"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qFormat="1" w:unhideWhenUsed="0" w:uiPriority="0" w:semiHidden="0" w:name="Table Grid 5"/>
    <w:lsdException w:uiPriority="99" w:name="Table Grid 6"/>
    <w:lsdException w:uiPriority="99" w:name="Table Grid 7"/>
    <w:lsdException w:qFormat="1" w:unhideWhenUsed="0" w:uiPriority="0" w:semiHidden="0"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qFormat="1" w:unhideWhenUsed="0" w:uiPriority="0" w:semiHidden="0" w:name="Table Elegant"/>
    <w:lsdException w:qFormat="1" w:unhideWhenUsed="0" w:uiPriority="0" w:semiHidden="0"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qFormat="1" w:unhideWhenUsed="0" w:uiPriority="0" w:semiHidden="0" w:name="Table Theme"/>
    <w:lsdException w:qFormat="1" w:unhideWhenUsed="0" w:uiPriority="99"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link w:val="287"/>
    <w:qFormat/>
    <w:uiPriority w:val="9"/>
    <w:pPr>
      <w:keepNext/>
      <w:keepLines/>
      <w:tabs>
        <w:tab w:val="left" w:pos="432"/>
      </w:tabs>
      <w:spacing w:before="340" w:after="330" w:line="578" w:lineRule="auto"/>
      <w:ind w:left="432" w:hanging="432"/>
      <w:outlineLvl w:val="0"/>
    </w:pPr>
    <w:rPr>
      <w:b/>
      <w:bCs/>
      <w:kern w:val="44"/>
      <w:sz w:val="44"/>
      <w:szCs w:val="44"/>
    </w:rPr>
  </w:style>
  <w:style w:type="paragraph" w:styleId="4">
    <w:name w:val="heading 2"/>
    <w:basedOn w:val="1"/>
    <w:next w:val="1"/>
    <w:qFormat/>
    <w:uiPriority w:val="0"/>
    <w:pPr>
      <w:keepNext/>
      <w:keepLines/>
      <w:tabs>
        <w:tab w:val="left" w:pos="432"/>
      </w:tabs>
      <w:adjustRightInd/>
      <w:spacing w:line="360" w:lineRule="auto"/>
      <w:ind w:left="432" w:hanging="432"/>
      <w:jc w:val="left"/>
      <w:outlineLvl w:val="1"/>
    </w:pPr>
    <w:rPr>
      <w:rFonts w:ascii="仿宋_GB2312" w:hAnsi="仿宋" w:eastAsia="仿宋_GB2312"/>
      <w:b/>
      <w:bCs/>
      <w:sz w:val="32"/>
      <w:szCs w:val="32"/>
      <w:lang w:val="zh-CN"/>
    </w:rPr>
  </w:style>
  <w:style w:type="paragraph" w:styleId="5">
    <w:name w:val="heading 3"/>
    <w:basedOn w:val="1"/>
    <w:next w:val="6"/>
    <w:qFormat/>
    <w:uiPriority w:val="0"/>
    <w:pPr>
      <w:keepNext/>
      <w:keepLines/>
      <w:tabs>
        <w:tab w:val="left" w:pos="900"/>
      </w:tabs>
      <w:spacing w:before="260" w:after="260" w:line="416" w:lineRule="auto"/>
      <w:ind w:left="900" w:hanging="720"/>
      <w:outlineLvl w:val="2"/>
    </w:pPr>
    <w:rPr>
      <w:b/>
      <w:bCs/>
      <w:sz w:val="32"/>
      <w:szCs w:val="32"/>
    </w:rPr>
  </w:style>
  <w:style w:type="paragraph" w:styleId="7">
    <w:name w:val="heading 4"/>
    <w:basedOn w:val="1"/>
    <w:next w:val="1"/>
    <w:link w:val="330"/>
    <w:qFormat/>
    <w:uiPriority w:val="0"/>
    <w:pPr>
      <w:keepNext/>
      <w:keepLines/>
      <w:tabs>
        <w:tab w:val="left" w:pos="864"/>
      </w:tabs>
      <w:spacing w:before="280" w:after="290" w:line="376" w:lineRule="auto"/>
      <w:ind w:left="864" w:hanging="864"/>
      <w:outlineLvl w:val="3"/>
    </w:pPr>
    <w:rPr>
      <w:rFonts w:ascii="Arial" w:hAnsi="Arial" w:eastAsia="黑体"/>
      <w:b/>
      <w:bCs/>
      <w:sz w:val="28"/>
      <w:szCs w:val="28"/>
      <w:lang w:val="zh-CN"/>
    </w:rPr>
  </w:style>
  <w:style w:type="paragraph" w:styleId="8">
    <w:name w:val="heading 5"/>
    <w:basedOn w:val="1"/>
    <w:next w:val="1"/>
    <w:link w:val="297"/>
    <w:qFormat/>
    <w:uiPriority w:val="0"/>
    <w:pPr>
      <w:keepNext/>
      <w:keepLines/>
      <w:tabs>
        <w:tab w:val="left" w:pos="1008"/>
      </w:tabs>
      <w:spacing w:before="280" w:after="290" w:line="376" w:lineRule="auto"/>
      <w:ind w:left="1008" w:hanging="1008"/>
      <w:outlineLvl w:val="4"/>
    </w:pPr>
    <w:rPr>
      <w:b/>
      <w:bCs/>
      <w:sz w:val="28"/>
      <w:szCs w:val="28"/>
    </w:rPr>
  </w:style>
  <w:style w:type="paragraph" w:styleId="9">
    <w:name w:val="heading 6"/>
    <w:basedOn w:val="1"/>
    <w:next w:val="1"/>
    <w:link w:val="153"/>
    <w:qFormat/>
    <w:uiPriority w:val="0"/>
    <w:pPr>
      <w:keepNext/>
      <w:keepLines/>
      <w:tabs>
        <w:tab w:val="left" w:pos="1152"/>
      </w:tabs>
      <w:spacing w:before="240" w:after="64" w:line="320" w:lineRule="auto"/>
      <w:ind w:left="1152" w:hanging="1152"/>
      <w:outlineLvl w:val="5"/>
    </w:pPr>
    <w:rPr>
      <w:rFonts w:ascii="Arial" w:hAnsi="Arial" w:eastAsia="黑体"/>
      <w:b/>
      <w:bCs/>
      <w:sz w:val="24"/>
    </w:rPr>
  </w:style>
  <w:style w:type="paragraph" w:styleId="10">
    <w:name w:val="heading 7"/>
    <w:basedOn w:val="1"/>
    <w:next w:val="1"/>
    <w:link w:val="310"/>
    <w:qFormat/>
    <w:uiPriority w:val="0"/>
    <w:pPr>
      <w:keepNext/>
      <w:keepLines/>
      <w:tabs>
        <w:tab w:val="left" w:pos="1296"/>
      </w:tabs>
      <w:spacing w:before="240" w:after="64" w:line="320" w:lineRule="auto"/>
      <w:ind w:left="1296" w:hanging="1296"/>
      <w:outlineLvl w:val="6"/>
    </w:pPr>
    <w:rPr>
      <w:b/>
      <w:bCs/>
      <w:sz w:val="24"/>
    </w:rPr>
  </w:style>
  <w:style w:type="paragraph" w:styleId="11">
    <w:name w:val="heading 8"/>
    <w:basedOn w:val="1"/>
    <w:next w:val="1"/>
    <w:link w:val="360"/>
    <w:qFormat/>
    <w:uiPriority w:val="0"/>
    <w:pPr>
      <w:keepNext/>
      <w:keepLines/>
      <w:tabs>
        <w:tab w:val="left" w:pos="1440"/>
      </w:tabs>
      <w:spacing w:before="240" w:after="64" w:line="320" w:lineRule="auto"/>
      <w:ind w:left="1440" w:hanging="1440"/>
      <w:outlineLvl w:val="7"/>
    </w:pPr>
    <w:rPr>
      <w:rFonts w:ascii="Arial" w:hAnsi="Arial" w:eastAsia="黑体"/>
      <w:sz w:val="24"/>
    </w:rPr>
  </w:style>
  <w:style w:type="paragraph" w:styleId="12">
    <w:name w:val="heading 9"/>
    <w:basedOn w:val="1"/>
    <w:next w:val="1"/>
    <w:link w:val="187"/>
    <w:qFormat/>
    <w:uiPriority w:val="0"/>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70">
    <w:name w:val="Default Paragraph Font"/>
    <w:semiHidden/>
    <w:unhideWhenUsed/>
    <w:qFormat/>
    <w:uiPriority w:val="1"/>
  </w:style>
  <w:style w:type="table" w:default="1" w:styleId="63">
    <w:name w:val="Normal Table"/>
    <w:semiHidden/>
    <w:unhideWhenUsed/>
    <w:qFormat/>
    <w:uiPriority w:val="99"/>
    <w:tblPr>
      <w:tblCellMar>
        <w:top w:w="0" w:type="dxa"/>
        <w:left w:w="108" w:type="dxa"/>
        <w:bottom w:w="0" w:type="dxa"/>
        <w:right w:w="108" w:type="dxa"/>
      </w:tblCellMar>
    </w:tblPr>
  </w:style>
  <w:style w:type="paragraph" w:customStyle="1" w:styleId="2">
    <w:name w:val="AONormal"/>
    <w:qFormat/>
    <w:uiPriority w:val="0"/>
    <w:pPr>
      <w:autoSpaceDE w:val="0"/>
      <w:autoSpaceDN w:val="0"/>
      <w:adjustRightInd w:val="0"/>
      <w:spacing w:line="400" w:lineRule="exact"/>
      <w:ind w:firstLine="440" w:firstLineChars="200"/>
    </w:pPr>
    <w:rPr>
      <w:rFonts w:ascii="华文楷体" w:hAnsi="华文楷体" w:eastAsia="华文楷体" w:cs="华文楷体"/>
      <w:sz w:val="22"/>
      <w:szCs w:val="21"/>
      <w:lang w:val="en-US" w:eastAsia="zh-CN" w:bidi="ar-SA"/>
    </w:rPr>
  </w:style>
  <w:style w:type="paragraph" w:styleId="6">
    <w:name w:val="Normal Indent"/>
    <w:basedOn w:val="1"/>
    <w:link w:val="198"/>
    <w:qFormat/>
    <w:uiPriority w:val="0"/>
    <w:pPr>
      <w:widowControl/>
      <w:snapToGrid w:val="0"/>
      <w:spacing w:line="480" w:lineRule="exact"/>
      <w:ind w:firstLine="567"/>
    </w:pPr>
    <w:rPr>
      <w:rFonts w:ascii="宋体"/>
      <w:snapToGrid w:val="0"/>
      <w:color w:val="000000"/>
      <w:kern w:val="28"/>
      <w:sz w:val="28"/>
      <w:szCs w:val="20"/>
    </w:rPr>
  </w:style>
  <w:style w:type="paragraph" w:styleId="13">
    <w:name w:val="toc 7"/>
    <w:basedOn w:val="1"/>
    <w:next w:val="1"/>
    <w:qFormat/>
    <w:uiPriority w:val="0"/>
    <w:pPr>
      <w:ind w:left="2520" w:leftChars="1200"/>
    </w:pPr>
  </w:style>
  <w:style w:type="paragraph" w:styleId="14">
    <w:name w:val="List Number 2"/>
    <w:basedOn w:val="1"/>
    <w:qFormat/>
    <w:uiPriority w:val="0"/>
    <w:pPr>
      <w:widowControl/>
      <w:tabs>
        <w:tab w:val="left" w:pos="1697"/>
      </w:tabs>
      <w:adjustRightInd/>
      <w:spacing w:after="156" w:afterLines="50"/>
      <w:ind w:left="1697" w:hanging="420"/>
      <w:jc w:val="left"/>
    </w:pPr>
    <w:rPr>
      <w:kern w:val="0"/>
      <w:sz w:val="24"/>
      <w:szCs w:val="20"/>
    </w:rPr>
  </w:style>
  <w:style w:type="paragraph" w:styleId="15">
    <w:name w:val="List Bullet 4"/>
    <w:basedOn w:val="1"/>
    <w:unhideWhenUsed/>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6">
    <w:name w:val="List Number"/>
    <w:basedOn w:val="1"/>
    <w:next w:val="17"/>
    <w:qFormat/>
    <w:uiPriority w:val="0"/>
    <w:pPr>
      <w:widowControl/>
      <w:tabs>
        <w:tab w:val="left" w:pos="390"/>
        <w:tab w:val="left" w:pos="454"/>
      </w:tabs>
      <w:adjustRightInd/>
      <w:spacing w:after="156" w:afterLines="50"/>
      <w:ind w:left="454" w:hanging="284"/>
      <w:jc w:val="left"/>
    </w:pPr>
    <w:rPr>
      <w:kern w:val="0"/>
      <w:sz w:val="24"/>
      <w:szCs w:val="20"/>
    </w:rPr>
  </w:style>
  <w:style w:type="paragraph" w:styleId="17">
    <w:name w:val="Balloon Text"/>
    <w:basedOn w:val="1"/>
    <w:next w:val="18"/>
    <w:link w:val="193"/>
    <w:qFormat/>
    <w:uiPriority w:val="0"/>
    <w:rPr>
      <w:sz w:val="18"/>
      <w:szCs w:val="18"/>
    </w:rPr>
  </w:style>
  <w:style w:type="paragraph" w:styleId="18">
    <w:name w:val="toc 8"/>
    <w:basedOn w:val="1"/>
    <w:next w:val="1"/>
    <w:qFormat/>
    <w:uiPriority w:val="0"/>
    <w:pPr>
      <w:ind w:left="2940" w:leftChars="1400"/>
    </w:pPr>
  </w:style>
  <w:style w:type="paragraph" w:styleId="19">
    <w:name w:val="caption"/>
    <w:basedOn w:val="1"/>
    <w:next w:val="1"/>
    <w:link w:val="234"/>
    <w:qFormat/>
    <w:uiPriority w:val="0"/>
    <w:rPr>
      <w:b/>
      <w:sz w:val="28"/>
      <w:szCs w:val="20"/>
    </w:rPr>
  </w:style>
  <w:style w:type="paragraph" w:styleId="20">
    <w:name w:val="index 5"/>
    <w:basedOn w:val="1"/>
    <w:next w:val="1"/>
    <w:qFormat/>
    <w:uiPriority w:val="0"/>
    <w:pPr>
      <w:adjustRightInd/>
      <w:ind w:left="800" w:leftChars="800" w:firstLine="200" w:firstLineChars="200"/>
    </w:pPr>
  </w:style>
  <w:style w:type="paragraph" w:styleId="21">
    <w:name w:val="Document Map"/>
    <w:basedOn w:val="1"/>
    <w:link w:val="207"/>
    <w:qFormat/>
    <w:uiPriority w:val="0"/>
    <w:pPr>
      <w:shd w:val="clear" w:color="auto" w:fill="000080"/>
    </w:pPr>
  </w:style>
  <w:style w:type="paragraph" w:styleId="22">
    <w:name w:val="annotation text"/>
    <w:basedOn w:val="1"/>
    <w:link w:val="347"/>
    <w:qFormat/>
    <w:uiPriority w:val="99"/>
    <w:pPr>
      <w:jc w:val="left"/>
    </w:pPr>
  </w:style>
  <w:style w:type="paragraph" w:styleId="23">
    <w:name w:val="Salutation"/>
    <w:basedOn w:val="1"/>
    <w:next w:val="1"/>
    <w:link w:val="302"/>
    <w:qFormat/>
    <w:uiPriority w:val="0"/>
    <w:rPr>
      <w:rFonts w:ascii="仿宋_GB2312" w:eastAsia="仿宋_GB2312"/>
      <w:sz w:val="28"/>
      <w:szCs w:val="20"/>
    </w:rPr>
  </w:style>
  <w:style w:type="paragraph" w:styleId="24">
    <w:name w:val="Body Text 3"/>
    <w:basedOn w:val="1"/>
    <w:link w:val="333"/>
    <w:qFormat/>
    <w:uiPriority w:val="0"/>
    <w:pPr>
      <w:jc w:val="center"/>
    </w:pPr>
    <w:rPr>
      <w:szCs w:val="20"/>
    </w:rPr>
  </w:style>
  <w:style w:type="paragraph" w:styleId="25">
    <w:name w:val="List Bullet 3"/>
    <w:basedOn w:val="1"/>
    <w:unhideWhenUsed/>
    <w:qFormat/>
    <w:uiPriority w:val="0"/>
    <w:pPr>
      <w:snapToGrid w:val="0"/>
      <w:spacing w:line="360" w:lineRule="auto"/>
      <w:ind w:left="360" w:right="238" w:hanging="360"/>
      <w:contextualSpacing/>
    </w:pPr>
    <w:rPr>
      <w:sz w:val="24"/>
    </w:rPr>
  </w:style>
  <w:style w:type="paragraph" w:styleId="26">
    <w:name w:val="Body Text"/>
    <w:basedOn w:val="1"/>
    <w:next w:val="1"/>
    <w:link w:val="431"/>
    <w:qFormat/>
    <w:uiPriority w:val="0"/>
    <w:pPr>
      <w:autoSpaceDE w:val="0"/>
      <w:autoSpaceDN w:val="0"/>
      <w:spacing w:line="360" w:lineRule="auto"/>
    </w:pPr>
    <w:rPr>
      <w:rFonts w:ascii="宋体" w:hAnsi="Arial" w:cs="Arial"/>
      <w:snapToGrid w:val="0"/>
      <w:sz w:val="24"/>
      <w:szCs w:val="21"/>
      <w:lang w:val="zh-CN"/>
    </w:rPr>
  </w:style>
  <w:style w:type="paragraph" w:styleId="27">
    <w:name w:val="Body Text Indent"/>
    <w:basedOn w:val="1"/>
    <w:next w:val="16"/>
    <w:link w:val="269"/>
    <w:qFormat/>
    <w:uiPriority w:val="0"/>
    <w:pPr>
      <w:spacing w:line="480" w:lineRule="exact"/>
      <w:ind w:firstLine="480" w:firstLineChars="200"/>
    </w:pPr>
    <w:rPr>
      <w:rFonts w:ascii="宋体" w:hAnsi="宋体"/>
      <w:sz w:val="24"/>
    </w:rPr>
  </w:style>
  <w:style w:type="paragraph" w:styleId="28">
    <w:name w:val="List Number 3"/>
    <w:basedOn w:val="1"/>
    <w:qFormat/>
    <w:uiPriority w:val="0"/>
    <w:pPr>
      <w:widowControl/>
      <w:tabs>
        <w:tab w:val="left" w:pos="360"/>
        <w:tab w:val="left" w:pos="482"/>
      </w:tabs>
      <w:adjustRightInd/>
      <w:spacing w:after="156" w:afterLines="50"/>
      <w:ind w:left="482" w:hanging="340"/>
      <w:jc w:val="left"/>
    </w:pPr>
    <w:rPr>
      <w:kern w:val="0"/>
      <w:sz w:val="24"/>
      <w:szCs w:val="20"/>
    </w:rPr>
  </w:style>
  <w:style w:type="paragraph" w:styleId="29">
    <w:name w:val="List 2"/>
    <w:basedOn w:val="1"/>
    <w:qFormat/>
    <w:uiPriority w:val="0"/>
    <w:pPr>
      <w:adjustRightInd/>
      <w:spacing w:line="360" w:lineRule="auto"/>
      <w:ind w:left="100" w:leftChars="200" w:hanging="200" w:hangingChars="200"/>
    </w:pPr>
    <w:rPr>
      <w:rFonts w:eastAsia="微软雅黑"/>
    </w:rPr>
  </w:style>
  <w:style w:type="paragraph" w:styleId="30">
    <w:name w:val="Block Text"/>
    <w:basedOn w:val="1"/>
    <w:qFormat/>
    <w:uiPriority w:val="0"/>
    <w:pPr>
      <w:ind w:left="-359" w:leftChars="-171" w:right="-244" w:rightChars="-244" w:firstLine="501" w:firstLineChars="239"/>
    </w:pPr>
    <w:rPr>
      <w:rFonts w:ascii="仿宋_GB2312" w:eastAsia="仿宋_GB2312"/>
      <w:sz w:val="30"/>
      <w:szCs w:val="20"/>
    </w:rPr>
  </w:style>
  <w:style w:type="paragraph" w:styleId="31">
    <w:name w:val="List Bullet 2"/>
    <w:basedOn w:val="1"/>
    <w:qFormat/>
    <w:uiPriority w:val="0"/>
    <w:pPr>
      <w:autoSpaceDE w:val="0"/>
      <w:autoSpaceDN w:val="0"/>
      <w:ind w:left="420"/>
      <w:jc w:val="left"/>
    </w:pPr>
    <w:rPr>
      <w:rFonts w:ascii="宋体" w:hAnsi="宋体"/>
      <w:color w:val="000000"/>
      <w:kern w:val="0"/>
      <w:sz w:val="24"/>
      <w:szCs w:val="20"/>
    </w:rPr>
  </w:style>
  <w:style w:type="paragraph" w:styleId="32">
    <w:name w:val="HTML Address"/>
    <w:basedOn w:val="1"/>
    <w:link w:val="224"/>
    <w:qFormat/>
    <w:uiPriority w:val="0"/>
    <w:pPr>
      <w:widowControl/>
      <w:adjustRightInd/>
      <w:ind w:firstLine="200" w:firstLineChars="200"/>
      <w:jc w:val="left"/>
    </w:pPr>
    <w:rPr>
      <w:rFonts w:ascii="宋体" w:hAnsi="宋体"/>
      <w:i/>
      <w:iCs/>
      <w:kern w:val="0"/>
      <w:sz w:val="24"/>
    </w:rPr>
  </w:style>
  <w:style w:type="paragraph" w:styleId="33">
    <w:name w:val="toc 5"/>
    <w:basedOn w:val="1"/>
    <w:next w:val="1"/>
    <w:qFormat/>
    <w:uiPriority w:val="0"/>
    <w:pPr>
      <w:ind w:left="1680" w:leftChars="800"/>
    </w:pPr>
  </w:style>
  <w:style w:type="paragraph" w:styleId="34">
    <w:name w:val="toc 3"/>
    <w:basedOn w:val="1"/>
    <w:next w:val="1"/>
    <w:qFormat/>
    <w:uiPriority w:val="0"/>
    <w:pPr>
      <w:tabs>
        <w:tab w:val="right" w:leader="dot" w:pos="8268"/>
      </w:tabs>
      <w:spacing w:line="460" w:lineRule="exact"/>
      <w:ind w:left="840" w:leftChars="400" w:firstLine="482"/>
    </w:pPr>
    <w:rPr>
      <w:rFonts w:ascii="宋体" w:hAnsi="宋体"/>
    </w:rPr>
  </w:style>
  <w:style w:type="paragraph" w:styleId="35">
    <w:name w:val="Plain Text"/>
    <w:basedOn w:val="1"/>
    <w:link w:val="131"/>
    <w:qFormat/>
    <w:uiPriority w:val="0"/>
    <w:rPr>
      <w:rFonts w:ascii="宋体" w:hAnsi="Courier New" w:cs="Arial"/>
      <w:snapToGrid w:val="0"/>
      <w:szCs w:val="21"/>
    </w:rPr>
  </w:style>
  <w:style w:type="paragraph" w:styleId="36">
    <w:name w:val="List Number 4"/>
    <w:basedOn w:val="1"/>
    <w:qFormat/>
    <w:uiPriority w:val="0"/>
    <w:pPr>
      <w:tabs>
        <w:tab w:val="left" w:pos="840"/>
      </w:tabs>
      <w:autoSpaceDE w:val="0"/>
      <w:autoSpaceDN w:val="0"/>
      <w:spacing w:line="360" w:lineRule="atLeast"/>
      <w:ind w:left="840" w:hanging="420"/>
    </w:pPr>
    <w:rPr>
      <w:kern w:val="0"/>
      <w:sz w:val="24"/>
    </w:rPr>
  </w:style>
  <w:style w:type="paragraph" w:styleId="37">
    <w:name w:val="Date"/>
    <w:basedOn w:val="1"/>
    <w:next w:val="1"/>
    <w:link w:val="186"/>
    <w:qFormat/>
    <w:uiPriority w:val="0"/>
    <w:pPr>
      <w:ind w:left="100" w:leftChars="2500"/>
    </w:pPr>
    <w:rPr>
      <w:rFonts w:ascii="宋体"/>
      <w:sz w:val="24"/>
      <w:szCs w:val="21"/>
      <w:lang w:val="zh-CN"/>
    </w:rPr>
  </w:style>
  <w:style w:type="paragraph" w:styleId="38">
    <w:name w:val="Body Text Indent 2"/>
    <w:basedOn w:val="1"/>
    <w:link w:val="311"/>
    <w:qFormat/>
    <w:uiPriority w:val="0"/>
    <w:pPr>
      <w:spacing w:line="360" w:lineRule="auto"/>
      <w:ind w:firstLine="601"/>
      <w:textAlignment w:val="baseline"/>
    </w:pPr>
    <w:rPr>
      <w:rFonts w:ascii="宋体"/>
      <w:kern w:val="0"/>
      <w:sz w:val="28"/>
      <w:szCs w:val="20"/>
    </w:rPr>
  </w:style>
  <w:style w:type="paragraph" w:styleId="39">
    <w:name w:val="endnote text"/>
    <w:basedOn w:val="1"/>
    <w:link w:val="932"/>
    <w:qFormat/>
    <w:uiPriority w:val="0"/>
    <w:rPr>
      <w:lang w:val="zh-CN"/>
    </w:rPr>
  </w:style>
  <w:style w:type="paragraph" w:styleId="40">
    <w:name w:val="footer"/>
    <w:basedOn w:val="1"/>
    <w:link w:val="384"/>
    <w:qFormat/>
    <w:uiPriority w:val="99"/>
    <w:pPr>
      <w:tabs>
        <w:tab w:val="center" w:pos="4153"/>
        <w:tab w:val="right" w:pos="8306"/>
      </w:tabs>
      <w:snapToGrid w:val="0"/>
      <w:jc w:val="left"/>
    </w:pPr>
    <w:rPr>
      <w:sz w:val="18"/>
      <w:szCs w:val="18"/>
    </w:rPr>
  </w:style>
  <w:style w:type="paragraph" w:styleId="41">
    <w:name w:val="header"/>
    <w:basedOn w:val="1"/>
    <w:link w:val="393"/>
    <w:qFormat/>
    <w:uiPriority w:val="99"/>
    <w:pPr>
      <w:pBdr>
        <w:bottom w:val="single" w:color="auto" w:sz="6" w:space="1"/>
      </w:pBdr>
      <w:tabs>
        <w:tab w:val="center" w:pos="4153"/>
        <w:tab w:val="right" w:pos="8306"/>
      </w:tabs>
      <w:snapToGrid w:val="0"/>
      <w:jc w:val="center"/>
    </w:pPr>
    <w:rPr>
      <w:sz w:val="18"/>
      <w:szCs w:val="18"/>
    </w:rPr>
  </w:style>
  <w:style w:type="paragraph" w:styleId="42">
    <w:name w:val="Signature"/>
    <w:basedOn w:val="1"/>
    <w:link w:val="348"/>
    <w:qFormat/>
    <w:uiPriority w:val="0"/>
    <w:pPr>
      <w:spacing w:after="600" w:line="312" w:lineRule="atLeast"/>
      <w:jc w:val="center"/>
      <w:textAlignment w:val="baseline"/>
    </w:pPr>
    <w:rPr>
      <w:rFonts w:eastAsia="仿宋_GB2312"/>
      <w:kern w:val="0"/>
      <w:sz w:val="24"/>
      <w:szCs w:val="20"/>
    </w:rPr>
  </w:style>
  <w:style w:type="paragraph" w:styleId="43">
    <w:name w:val="toc 1"/>
    <w:basedOn w:val="1"/>
    <w:next w:val="1"/>
    <w:qFormat/>
    <w:uiPriority w:val="0"/>
  </w:style>
  <w:style w:type="paragraph" w:styleId="44">
    <w:name w:val="toc 4"/>
    <w:basedOn w:val="1"/>
    <w:next w:val="1"/>
    <w:qFormat/>
    <w:uiPriority w:val="0"/>
    <w:pPr>
      <w:ind w:left="1260" w:leftChars="600"/>
    </w:pPr>
  </w:style>
  <w:style w:type="paragraph" w:styleId="45">
    <w:name w:val="index heading"/>
    <w:basedOn w:val="1"/>
    <w:next w:val="46"/>
    <w:qFormat/>
    <w:uiPriority w:val="0"/>
    <w:pPr>
      <w:adjustRightInd/>
      <w:ind w:firstLine="200" w:firstLineChars="200"/>
    </w:pPr>
  </w:style>
  <w:style w:type="paragraph" w:styleId="46">
    <w:name w:val="index 1"/>
    <w:basedOn w:val="1"/>
    <w:next w:val="1"/>
    <w:qFormat/>
    <w:uiPriority w:val="0"/>
    <w:pPr>
      <w:adjustRightInd/>
      <w:spacing w:line="360" w:lineRule="auto"/>
      <w:ind w:firstLine="200" w:firstLineChars="200"/>
      <w:jc w:val="center"/>
    </w:pPr>
    <w:rPr>
      <w:sz w:val="24"/>
      <w:szCs w:val="20"/>
    </w:rPr>
  </w:style>
  <w:style w:type="paragraph" w:styleId="47">
    <w:name w:val="Subtitle"/>
    <w:link w:val="139"/>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48">
    <w:name w:val="List Number 5"/>
    <w:basedOn w:val="1"/>
    <w:qFormat/>
    <w:uiPriority w:val="0"/>
    <w:pPr>
      <w:tabs>
        <w:tab w:val="left" w:pos="902"/>
      </w:tabs>
      <w:adjustRightInd/>
      <w:spacing w:line="400" w:lineRule="exact"/>
      <w:ind w:left="902" w:hanging="420"/>
    </w:pPr>
    <w:rPr>
      <w:sz w:val="24"/>
      <w:szCs w:val="20"/>
    </w:rPr>
  </w:style>
  <w:style w:type="paragraph" w:styleId="49">
    <w:name w:val="List"/>
    <w:basedOn w:val="1"/>
    <w:qFormat/>
    <w:uiPriority w:val="0"/>
    <w:pPr>
      <w:ind w:left="200" w:hanging="200" w:hangingChars="200"/>
    </w:pPr>
  </w:style>
  <w:style w:type="paragraph" w:styleId="50">
    <w:name w:val="footnote text"/>
    <w:basedOn w:val="6"/>
    <w:link w:val="313"/>
    <w:qFormat/>
    <w:uiPriority w:val="0"/>
    <w:pPr>
      <w:adjustRightInd/>
      <w:snapToGrid/>
      <w:spacing w:before="60" w:after="60" w:line="300" w:lineRule="exact"/>
      <w:ind w:firstLine="0"/>
    </w:pPr>
    <w:rPr>
      <w:rFonts w:ascii="Calibri"/>
      <w:snapToGrid/>
      <w:color w:val="0000FF"/>
      <w:kern w:val="0"/>
      <w:sz w:val="21"/>
    </w:rPr>
  </w:style>
  <w:style w:type="paragraph" w:styleId="51">
    <w:name w:val="toc 6"/>
    <w:basedOn w:val="1"/>
    <w:next w:val="1"/>
    <w:qFormat/>
    <w:uiPriority w:val="0"/>
    <w:pPr>
      <w:ind w:left="2100" w:leftChars="1000"/>
    </w:pPr>
  </w:style>
  <w:style w:type="paragraph" w:styleId="52">
    <w:name w:val="List 5"/>
    <w:basedOn w:val="1"/>
    <w:qFormat/>
    <w:uiPriority w:val="0"/>
    <w:pPr>
      <w:adjustRightInd/>
      <w:ind w:left="100" w:leftChars="800" w:hanging="200" w:hangingChars="200"/>
    </w:pPr>
  </w:style>
  <w:style w:type="paragraph" w:styleId="53">
    <w:name w:val="Body Text Indent 3"/>
    <w:basedOn w:val="1"/>
    <w:link w:val="376"/>
    <w:qFormat/>
    <w:uiPriority w:val="0"/>
    <w:pPr>
      <w:spacing w:line="360" w:lineRule="auto"/>
      <w:ind w:firstLine="420"/>
    </w:pPr>
    <w:rPr>
      <w:sz w:val="24"/>
      <w:szCs w:val="20"/>
    </w:rPr>
  </w:style>
  <w:style w:type="paragraph" w:styleId="54">
    <w:name w:val="toc 2"/>
    <w:basedOn w:val="1"/>
    <w:next w:val="1"/>
    <w:qFormat/>
    <w:uiPriority w:val="0"/>
    <w:pPr>
      <w:ind w:left="420" w:leftChars="200"/>
    </w:pPr>
  </w:style>
  <w:style w:type="paragraph" w:styleId="55">
    <w:name w:val="toc 9"/>
    <w:basedOn w:val="1"/>
    <w:next w:val="1"/>
    <w:qFormat/>
    <w:uiPriority w:val="0"/>
    <w:pPr>
      <w:ind w:left="3360" w:leftChars="1600"/>
    </w:pPr>
  </w:style>
  <w:style w:type="paragraph" w:styleId="56">
    <w:name w:val="Body Text 2"/>
    <w:basedOn w:val="1"/>
    <w:link w:val="305"/>
    <w:qFormat/>
    <w:uiPriority w:val="0"/>
    <w:pPr>
      <w:spacing w:after="120" w:line="480" w:lineRule="auto"/>
    </w:pPr>
  </w:style>
  <w:style w:type="paragraph" w:styleId="57">
    <w:name w:val="HTML Preformatted"/>
    <w:basedOn w:val="1"/>
    <w:link w:val="304"/>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8">
    <w:name w:val="Normal (Web)"/>
    <w:basedOn w:val="1"/>
    <w:qFormat/>
    <w:uiPriority w:val="99"/>
    <w:pPr>
      <w:widowControl/>
      <w:spacing w:before="100" w:beforeAutospacing="1" w:after="100" w:afterAutospacing="1"/>
      <w:jc w:val="left"/>
    </w:pPr>
    <w:rPr>
      <w:rFonts w:ascii="宋体" w:hAnsi="宋体"/>
      <w:kern w:val="0"/>
      <w:sz w:val="24"/>
    </w:rPr>
  </w:style>
  <w:style w:type="paragraph" w:styleId="59">
    <w:name w:val="Title"/>
    <w:basedOn w:val="1"/>
    <w:link w:val="290"/>
    <w:qFormat/>
    <w:uiPriority w:val="10"/>
    <w:pPr>
      <w:widowControl/>
      <w:overflowPunct w:val="0"/>
      <w:autoSpaceDE w:val="0"/>
      <w:autoSpaceDN w:val="0"/>
      <w:jc w:val="center"/>
      <w:textAlignment w:val="baseline"/>
    </w:pPr>
    <w:rPr>
      <w:b/>
      <w:kern w:val="0"/>
      <w:sz w:val="24"/>
      <w:szCs w:val="20"/>
      <w:lang w:val="en-GB"/>
    </w:rPr>
  </w:style>
  <w:style w:type="paragraph" w:styleId="60">
    <w:name w:val="annotation subject"/>
    <w:basedOn w:val="22"/>
    <w:next w:val="22"/>
    <w:link w:val="102"/>
    <w:qFormat/>
    <w:uiPriority w:val="0"/>
    <w:rPr>
      <w:b/>
      <w:bCs/>
    </w:rPr>
  </w:style>
  <w:style w:type="paragraph" w:styleId="61">
    <w:name w:val="Body Text First Indent"/>
    <w:basedOn w:val="1"/>
    <w:next w:val="51"/>
    <w:link w:val="324"/>
    <w:qFormat/>
    <w:uiPriority w:val="0"/>
    <w:pPr>
      <w:ind w:firstLine="420"/>
    </w:pPr>
    <w:rPr>
      <w:rFonts w:hAnsi="Calibri" w:cs="Times New Roman"/>
      <w:snapToGrid/>
      <w:szCs w:val="20"/>
    </w:rPr>
  </w:style>
  <w:style w:type="paragraph" w:styleId="62">
    <w:name w:val="Body Text First Indent 2"/>
    <w:basedOn w:val="27"/>
    <w:next w:val="61"/>
    <w:link w:val="127"/>
    <w:qFormat/>
    <w:uiPriority w:val="0"/>
    <w:pPr>
      <w:adjustRightInd/>
      <w:spacing w:after="120" w:line="240" w:lineRule="auto"/>
      <w:ind w:left="420" w:leftChars="200" w:firstLine="210"/>
    </w:pPr>
    <w:rPr>
      <w:sz w:val="21"/>
    </w:rPr>
  </w:style>
  <w:style w:type="table" w:styleId="64">
    <w:name w:val="Table Grid"/>
    <w:basedOn w:val="63"/>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5">
    <w:name w:val="Table Theme"/>
    <w:basedOn w:val="63"/>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6">
    <w:name w:val="Table Elegant"/>
    <w:basedOn w:val="63"/>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67">
    <w:name w:val="Table Grid 5"/>
    <w:basedOn w:val="63"/>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68">
    <w:name w:val="Table Grid 8"/>
    <w:basedOn w:val="63"/>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CellMar>
        <w:top w:w="0" w:type="dxa"/>
        <w:left w:w="108" w:type="dxa"/>
        <w:bottom w:w="0" w:type="dxa"/>
        <w:right w:w="108" w:type="dxa"/>
      </w:tblCellMar>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69">
    <w:name w:val="Table Professional"/>
    <w:basedOn w:val="63"/>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1">
    <w:name w:val="Strong"/>
    <w:qFormat/>
    <w:uiPriority w:val="22"/>
    <w:rPr>
      <w:b/>
      <w:bCs/>
    </w:rPr>
  </w:style>
  <w:style w:type="character" w:styleId="72">
    <w:name w:val="endnote reference"/>
    <w:qFormat/>
    <w:uiPriority w:val="0"/>
    <w:rPr>
      <w:vertAlign w:val="superscript"/>
    </w:rPr>
  </w:style>
  <w:style w:type="character" w:styleId="73">
    <w:name w:val="page number"/>
    <w:basedOn w:val="70"/>
    <w:qFormat/>
    <w:uiPriority w:val="0"/>
    <w:rPr>
      <w:rFonts w:ascii="Arial" w:hAnsi="Arial" w:eastAsia="黑体" w:cs="Arial"/>
      <w:snapToGrid w:val="0"/>
      <w:kern w:val="0"/>
      <w:szCs w:val="21"/>
    </w:rPr>
  </w:style>
  <w:style w:type="character" w:styleId="74">
    <w:name w:val="FollowedHyperlink"/>
    <w:qFormat/>
    <w:uiPriority w:val="99"/>
    <w:rPr>
      <w:rFonts w:ascii="Arial" w:hAnsi="Arial" w:eastAsia="黑体" w:cs="Arial"/>
      <w:snapToGrid w:val="0"/>
      <w:color w:val="000000"/>
      <w:kern w:val="0"/>
      <w:sz w:val="18"/>
      <w:szCs w:val="18"/>
      <w:u w:val="none"/>
    </w:rPr>
  </w:style>
  <w:style w:type="character" w:styleId="75">
    <w:name w:val="Emphasis"/>
    <w:qFormat/>
    <w:uiPriority w:val="20"/>
    <w:rPr>
      <w:color w:val="CC0033"/>
    </w:rPr>
  </w:style>
  <w:style w:type="character" w:styleId="76">
    <w:name w:val="line number"/>
    <w:basedOn w:val="70"/>
    <w:qFormat/>
    <w:uiPriority w:val="0"/>
    <w:rPr>
      <w:rFonts w:ascii="Arial" w:hAnsi="Arial" w:eastAsia="黑体" w:cs="Arial"/>
      <w:snapToGrid w:val="0"/>
      <w:kern w:val="0"/>
      <w:szCs w:val="21"/>
    </w:rPr>
  </w:style>
  <w:style w:type="character" w:styleId="77">
    <w:name w:val="Hyperlink"/>
    <w:qFormat/>
    <w:uiPriority w:val="99"/>
    <w:rPr>
      <w:rFonts w:ascii="Arial" w:hAnsi="Arial" w:eastAsia="黑体" w:cs="Arial"/>
      <w:snapToGrid w:val="0"/>
      <w:color w:val="000000"/>
      <w:kern w:val="0"/>
      <w:sz w:val="18"/>
      <w:szCs w:val="18"/>
      <w:u w:val="none"/>
    </w:rPr>
  </w:style>
  <w:style w:type="character" w:styleId="78">
    <w:name w:val="HTML Code"/>
    <w:qFormat/>
    <w:uiPriority w:val="0"/>
    <w:rPr>
      <w:rFonts w:ascii="黑体" w:hAnsi="Courier New" w:eastAsia="黑体" w:cs="楷体_GB2312"/>
      <w:sz w:val="20"/>
      <w:szCs w:val="20"/>
    </w:rPr>
  </w:style>
  <w:style w:type="character" w:styleId="79">
    <w:name w:val="annotation reference"/>
    <w:qFormat/>
    <w:uiPriority w:val="99"/>
    <w:rPr>
      <w:sz w:val="21"/>
      <w:szCs w:val="21"/>
    </w:rPr>
  </w:style>
  <w:style w:type="paragraph" w:customStyle="1" w:styleId="80">
    <w:name w:val="表格文字"/>
    <w:basedOn w:val="1"/>
    <w:next w:val="26"/>
    <w:qFormat/>
    <w:uiPriority w:val="0"/>
    <w:pPr>
      <w:adjustRightInd/>
      <w:ind w:firstLine="200" w:firstLineChars="200"/>
    </w:pPr>
    <w:rPr>
      <w:rFonts w:ascii="Arial" w:hAnsi="Arial"/>
      <w:spacing w:val="-5"/>
      <w:kern w:val="0"/>
      <w:sz w:val="24"/>
      <w:szCs w:val="20"/>
    </w:rPr>
  </w:style>
  <w:style w:type="character" w:customStyle="1" w:styleId="81">
    <w:name w:val="标题 2 字符"/>
    <w:qFormat/>
    <w:uiPriority w:val="1"/>
    <w:rPr>
      <w:rFonts w:ascii="仿宋_GB2312" w:hAnsi="Times New Roman" w:eastAsia="仿宋_GB2312" w:cs="Times New Roman"/>
      <w:b/>
      <w:kern w:val="2"/>
      <w:sz w:val="24"/>
      <w:lang w:val="zh-CN"/>
    </w:rPr>
  </w:style>
  <w:style w:type="paragraph" w:styleId="82">
    <w:name w:val="List Paragraph"/>
    <w:basedOn w:val="1"/>
    <w:qFormat/>
    <w:uiPriority w:val="34"/>
    <w:pPr>
      <w:spacing w:line="360" w:lineRule="auto"/>
      <w:ind w:firstLine="200" w:firstLineChars="200"/>
    </w:pPr>
    <w:rPr>
      <w:rFonts w:eastAsia="楷体_GB2312" w:cs="Lucida Sans"/>
      <w:sz w:val="24"/>
    </w:rPr>
  </w:style>
  <w:style w:type="character" w:customStyle="1" w:styleId="83">
    <w:name w:val="正文缩进 字符"/>
    <w:qFormat/>
    <w:uiPriority w:val="0"/>
    <w:rPr>
      <w:rFonts w:ascii="宋体" w:eastAsia="宋体"/>
      <w:snapToGrid w:val="0"/>
      <w:color w:val="000000"/>
      <w:kern w:val="28"/>
      <w:sz w:val="28"/>
      <w:lang w:val="en-US" w:eastAsia="zh-CN" w:bidi="ar-SA"/>
    </w:rPr>
  </w:style>
  <w:style w:type="character" w:customStyle="1" w:styleId="84">
    <w:name w:val="正文文本 Char"/>
    <w:qFormat/>
    <w:uiPriority w:val="0"/>
    <w:rPr>
      <w:rFonts w:eastAsia="宋体"/>
      <w:kern w:val="2"/>
      <w:sz w:val="24"/>
      <w:szCs w:val="24"/>
      <w:lang w:val="en-US" w:eastAsia="zh-CN" w:bidi="ar-SA"/>
    </w:rPr>
  </w:style>
  <w:style w:type="character" w:customStyle="1" w:styleId="85">
    <w:name w:val="标题 4 字符"/>
    <w:qFormat/>
    <w:uiPriority w:val="9"/>
    <w:rPr>
      <w:rFonts w:ascii="等线 Light" w:hAnsi="等线 Light" w:eastAsia="等线 Light" w:cs="Times New Roman"/>
      <w:b/>
      <w:bCs/>
      <w:snapToGrid w:val="0"/>
      <w:kern w:val="0"/>
      <w:sz w:val="28"/>
      <w:szCs w:val="28"/>
    </w:rPr>
  </w:style>
  <w:style w:type="paragraph" w:customStyle="1" w:styleId="86">
    <w:name w:val="正文空2字"/>
    <w:basedOn w:val="87"/>
    <w:qFormat/>
    <w:uiPriority w:val="99"/>
    <w:pPr>
      <w:widowControl w:val="0"/>
      <w:snapToGrid w:val="0"/>
      <w:spacing w:line="560" w:lineRule="exact"/>
      <w:ind w:firstLine="640" w:firstLineChars="200"/>
    </w:pPr>
    <w:rPr>
      <w:rFonts w:ascii="仿宋_GB2312" w:hAnsi="仿宋_GB2312" w:cs="仿宋_GB2312"/>
      <w:lang w:val="zh-TW"/>
    </w:rPr>
  </w:style>
  <w:style w:type="paragraph" w:customStyle="1" w:styleId="87">
    <w:name w:val="左对齐正文"/>
    <w:qFormat/>
    <w:uiPriority w:val="99"/>
    <w:rPr>
      <w:rFonts w:ascii="Calibri" w:hAnsi="Calibri" w:eastAsia="仿宋_GB2312" w:cs="Calibri"/>
      <w:kern w:val="2"/>
      <w:sz w:val="32"/>
      <w:szCs w:val="32"/>
      <w:lang w:val="en-US" w:eastAsia="zh-CN" w:bidi="ar-SA"/>
    </w:rPr>
  </w:style>
  <w:style w:type="character" w:customStyle="1" w:styleId="88">
    <w:name w:val="表格非标题文字 Char"/>
    <w:link w:val="89"/>
    <w:qFormat/>
    <w:uiPriority w:val="0"/>
    <w:rPr>
      <w:rFonts w:ascii="Futura Bk" w:hAnsi="Futura Bk"/>
      <w:kern w:val="2"/>
      <w:sz w:val="18"/>
      <w:szCs w:val="21"/>
      <w:lang w:val="en-US" w:eastAsia="zh-CN" w:bidi="ar-SA"/>
    </w:rPr>
  </w:style>
  <w:style w:type="paragraph" w:customStyle="1" w:styleId="89">
    <w:name w:val="表格非标题文字"/>
    <w:link w:val="88"/>
    <w:qFormat/>
    <w:uiPriority w:val="0"/>
    <w:pPr>
      <w:snapToGrid w:val="0"/>
      <w:spacing w:before="80" w:after="40"/>
    </w:pPr>
    <w:rPr>
      <w:rFonts w:ascii="Futura Bk" w:hAnsi="Futura Bk" w:eastAsia="宋体" w:cs="Times New Roman"/>
      <w:kern w:val="2"/>
      <w:sz w:val="18"/>
      <w:szCs w:val="21"/>
      <w:lang w:val="en-US" w:eastAsia="zh-CN" w:bidi="ar-SA"/>
    </w:rPr>
  </w:style>
  <w:style w:type="character" w:customStyle="1" w:styleId="90">
    <w:name w:val="*正文 Char"/>
    <w:link w:val="91"/>
    <w:qFormat/>
    <w:locked/>
    <w:uiPriority w:val="0"/>
    <w:rPr>
      <w:rFonts w:ascii="宋体" w:hAnsi="宋体"/>
      <w:sz w:val="24"/>
    </w:rPr>
  </w:style>
  <w:style w:type="paragraph" w:customStyle="1" w:styleId="91">
    <w:name w:val="*正文"/>
    <w:basedOn w:val="1"/>
    <w:link w:val="90"/>
    <w:qFormat/>
    <w:uiPriority w:val="0"/>
    <w:pPr>
      <w:snapToGrid w:val="0"/>
      <w:spacing w:line="360" w:lineRule="auto"/>
      <w:ind w:firstLine="482"/>
      <w:jc w:val="left"/>
    </w:pPr>
    <w:rPr>
      <w:rFonts w:ascii="宋体" w:hAnsi="宋体"/>
      <w:kern w:val="0"/>
      <w:sz w:val="24"/>
      <w:szCs w:val="20"/>
    </w:rPr>
  </w:style>
  <w:style w:type="character" w:customStyle="1" w:styleId="92">
    <w:name w:val="Char Char71"/>
    <w:semiHidden/>
    <w:qFormat/>
    <w:uiPriority w:val="0"/>
    <w:rPr>
      <w:rFonts w:eastAsia="宋体"/>
      <w:kern w:val="2"/>
      <w:sz w:val="21"/>
      <w:szCs w:val="24"/>
      <w:lang w:val="en-US" w:eastAsia="zh-CN" w:bidi="ar-SA"/>
    </w:rPr>
  </w:style>
  <w:style w:type="character" w:customStyle="1" w:styleId="93">
    <w:name w:val="Char Char6"/>
    <w:qFormat/>
    <w:uiPriority w:val="0"/>
    <w:rPr>
      <w:rFonts w:eastAsia="宋体"/>
      <w:kern w:val="2"/>
      <w:sz w:val="21"/>
      <w:szCs w:val="24"/>
      <w:lang w:val="en-US" w:eastAsia="zh-CN" w:bidi="ar-SA"/>
    </w:rPr>
  </w:style>
  <w:style w:type="character" w:customStyle="1" w:styleId="94">
    <w:name w:val="正文缩进 Char"/>
    <w:qFormat/>
    <w:uiPriority w:val="0"/>
    <w:rPr>
      <w:rFonts w:eastAsia="宋体"/>
      <w:kern w:val="2"/>
      <w:sz w:val="21"/>
      <w:lang w:val="en-US" w:eastAsia="zh-CN"/>
    </w:rPr>
  </w:style>
  <w:style w:type="character" w:customStyle="1" w:styleId="95">
    <w:name w:val="正文首行缩进 Char1"/>
    <w:qFormat/>
    <w:uiPriority w:val="0"/>
    <w:rPr>
      <w:rFonts w:ascii="宋体" w:hAnsi="Times New Roman" w:eastAsia="宋体" w:cs="Times New Roman"/>
      <w:snapToGrid w:val="0"/>
      <w:kern w:val="2"/>
      <w:sz w:val="24"/>
      <w:szCs w:val="21"/>
      <w:lang w:val="zh-CN"/>
    </w:rPr>
  </w:style>
  <w:style w:type="character" w:customStyle="1" w:styleId="96">
    <w:name w:val="Char Char28"/>
    <w:qFormat/>
    <w:uiPriority w:val="6"/>
    <w:rPr>
      <w:rFonts w:ascii="仿宋_GB2312" w:hAnsi="仿宋_GB2312" w:eastAsia="仿宋_GB2312"/>
      <w:kern w:val="1"/>
      <w:sz w:val="28"/>
    </w:rPr>
  </w:style>
  <w:style w:type="character" w:customStyle="1" w:styleId="97">
    <w:name w:val="标题 3 Char1"/>
    <w:qFormat/>
    <w:uiPriority w:val="0"/>
    <w:rPr>
      <w:rFonts w:hint="eastAsia" w:ascii="华文中宋" w:hAnsi="华文中宋" w:eastAsia="华文中宋"/>
      <w:b/>
      <w:bCs/>
      <w:kern w:val="2"/>
      <w:sz w:val="32"/>
      <w:szCs w:val="32"/>
      <w:lang w:val="en-US" w:eastAsia="zh-CN" w:bidi="ar-SA"/>
    </w:rPr>
  </w:style>
  <w:style w:type="character" w:customStyle="1" w:styleId="98">
    <w:name w:val="Heading 1 Char"/>
    <w:qFormat/>
    <w:uiPriority w:val="6"/>
    <w:rPr>
      <w:rFonts w:ascii="Times New Roman" w:hAnsi="Times New Roman" w:eastAsia="黑体" w:cs="Times New Roman"/>
      <w:b/>
      <w:kern w:val="0"/>
      <w:sz w:val="24"/>
      <w:szCs w:val="24"/>
    </w:rPr>
  </w:style>
  <w:style w:type="character" w:customStyle="1" w:styleId="99">
    <w:name w:val="U_正文 Char"/>
    <w:link w:val="100"/>
    <w:qFormat/>
    <w:uiPriority w:val="0"/>
    <w:rPr>
      <w:sz w:val="24"/>
      <w:szCs w:val="24"/>
    </w:rPr>
  </w:style>
  <w:style w:type="paragraph" w:customStyle="1" w:styleId="100">
    <w:name w:val="U_正文"/>
    <w:basedOn w:val="1"/>
    <w:link w:val="99"/>
    <w:qFormat/>
    <w:uiPriority w:val="0"/>
    <w:pPr>
      <w:adjustRightInd/>
      <w:spacing w:beforeLines="20" w:afterLines="20" w:line="300" w:lineRule="auto"/>
      <w:ind w:firstLine="200" w:firstLineChars="200"/>
    </w:pPr>
    <w:rPr>
      <w:kern w:val="0"/>
      <w:sz w:val="24"/>
    </w:rPr>
  </w:style>
  <w:style w:type="character" w:customStyle="1" w:styleId="101">
    <w:name w:val="HTML 地址 Char1"/>
    <w:qFormat/>
    <w:uiPriority w:val="0"/>
    <w:rPr>
      <w:rFonts w:ascii="Times New Roman" w:hAnsi="Times New Roman" w:eastAsia="宋体" w:cs="Times New Roman"/>
      <w:i/>
      <w:iCs/>
      <w:szCs w:val="24"/>
    </w:rPr>
  </w:style>
  <w:style w:type="character" w:customStyle="1" w:styleId="102">
    <w:name w:val="批注主题 Char1"/>
    <w:link w:val="60"/>
    <w:qFormat/>
    <w:uiPriority w:val="0"/>
    <w:rPr>
      <w:b/>
      <w:bCs/>
      <w:kern w:val="2"/>
      <w:sz w:val="21"/>
      <w:szCs w:val="24"/>
    </w:rPr>
  </w:style>
  <w:style w:type="character" w:customStyle="1" w:styleId="103">
    <w:name w:val="Char Char51"/>
    <w:qFormat/>
    <w:uiPriority w:val="0"/>
    <w:rPr>
      <w:rFonts w:ascii="宋体" w:hAnsi="Courier New" w:eastAsia="宋体"/>
      <w:kern w:val="2"/>
      <w:sz w:val="21"/>
      <w:lang w:val="en-US" w:eastAsia="zh-CN"/>
    </w:rPr>
  </w:style>
  <w:style w:type="character" w:customStyle="1" w:styleId="104">
    <w:name w:val="表正文 Char"/>
    <w:qFormat/>
    <w:uiPriority w:val="0"/>
    <w:rPr>
      <w:rFonts w:ascii="宋体" w:eastAsia="宋体"/>
      <w:snapToGrid w:val="0"/>
      <w:color w:val="000000"/>
      <w:kern w:val="28"/>
      <w:sz w:val="28"/>
      <w:lang w:val="en-US" w:eastAsia="zh-CN" w:bidi="ar-SA"/>
    </w:rPr>
  </w:style>
  <w:style w:type="character" w:customStyle="1" w:styleId="105">
    <w:name w:val="Char Char34"/>
    <w:qFormat/>
    <w:uiPriority w:val="6"/>
    <w:rPr>
      <w:b/>
      <w:kern w:val="1"/>
      <w:sz w:val="28"/>
      <w:szCs w:val="28"/>
    </w:rPr>
  </w:style>
  <w:style w:type="character" w:customStyle="1" w:styleId="106">
    <w:name w:val="Normal Indent Char"/>
    <w:qFormat/>
    <w:locked/>
    <w:uiPriority w:val="0"/>
    <w:rPr>
      <w:rFonts w:ascii="Calibri" w:hAnsi="Calibri" w:eastAsia="宋体" w:cs="黑体"/>
      <w:snapToGrid w:val="0"/>
      <w:kern w:val="2"/>
      <w:sz w:val="24"/>
      <w:szCs w:val="22"/>
      <w:lang w:val="en-US" w:eastAsia="zh-CN" w:bidi="ar-SA"/>
    </w:rPr>
  </w:style>
  <w:style w:type="character" w:customStyle="1" w:styleId="107">
    <w:name w:val="哈哈正文 Char"/>
    <w:link w:val="108"/>
    <w:qFormat/>
    <w:uiPriority w:val="0"/>
    <w:rPr>
      <w:rFonts w:ascii="宋体" w:hAnsi="宋体" w:eastAsia="宋体"/>
      <w:kern w:val="2"/>
      <w:sz w:val="24"/>
      <w:lang w:bidi="ar-SA"/>
    </w:rPr>
  </w:style>
  <w:style w:type="paragraph" w:customStyle="1" w:styleId="108">
    <w:name w:val="哈哈正文"/>
    <w:basedOn w:val="1"/>
    <w:link w:val="107"/>
    <w:qFormat/>
    <w:uiPriority w:val="0"/>
    <w:pPr>
      <w:adjustRightInd/>
      <w:spacing w:line="360" w:lineRule="auto"/>
      <w:ind w:firstLine="200" w:firstLineChars="200"/>
    </w:pPr>
    <w:rPr>
      <w:rFonts w:ascii="宋体" w:hAnsi="宋体"/>
      <w:sz w:val="24"/>
      <w:szCs w:val="20"/>
    </w:rPr>
  </w:style>
  <w:style w:type="character" w:customStyle="1" w:styleId="109">
    <w:name w:val="未处理的提及1"/>
    <w:qFormat/>
    <w:uiPriority w:val="0"/>
    <w:rPr>
      <w:color w:val="808080"/>
      <w:shd w:val="clear" w:color="auto" w:fill="E6E6E6"/>
    </w:rPr>
  </w:style>
  <w:style w:type="character" w:customStyle="1" w:styleId="110">
    <w:name w:val="txt"/>
    <w:qFormat/>
    <w:uiPriority w:val="0"/>
    <w:rPr>
      <w:rFonts w:ascii="仿宋_GB2312" w:eastAsia="微软雅黑"/>
      <w:b/>
      <w:kern w:val="2"/>
      <w:sz w:val="32"/>
      <w:szCs w:val="32"/>
      <w:lang w:val="en-US" w:eastAsia="zh-CN" w:bidi="ar-SA"/>
    </w:rPr>
  </w:style>
  <w:style w:type="character" w:customStyle="1" w:styleId="111">
    <w:name w:val="二级标题 Char Char"/>
    <w:qFormat/>
    <w:uiPriority w:val="0"/>
    <w:rPr>
      <w:rFonts w:ascii="宋体" w:hAnsi="宋体" w:eastAsia="宋体"/>
      <w:b/>
      <w:snapToGrid w:val="0"/>
      <w:kern w:val="2"/>
      <w:sz w:val="24"/>
      <w:szCs w:val="24"/>
      <w:lang w:val="en-US" w:eastAsia="zh-CN" w:bidi="ar-SA"/>
    </w:rPr>
  </w:style>
  <w:style w:type="character" w:customStyle="1" w:styleId="112">
    <w:name w:val="Char Char32"/>
    <w:qFormat/>
    <w:uiPriority w:val="6"/>
    <w:rPr>
      <w:b/>
      <w:kern w:val="1"/>
      <w:sz w:val="24"/>
      <w:szCs w:val="24"/>
    </w:rPr>
  </w:style>
  <w:style w:type="character" w:customStyle="1" w:styleId="113">
    <w:name w:val="PI Char1"/>
    <w:qFormat/>
    <w:uiPriority w:val="0"/>
    <w:rPr>
      <w:rFonts w:ascii="宋体" w:hAnsi="宋体"/>
      <w:kern w:val="2"/>
      <w:sz w:val="24"/>
      <w:szCs w:val="24"/>
    </w:rPr>
  </w:style>
  <w:style w:type="character" w:customStyle="1" w:styleId="114">
    <w:name w:val="tw4winTerm"/>
    <w:qFormat/>
    <w:uiPriority w:val="0"/>
    <w:rPr>
      <w:color w:val="0000FF"/>
    </w:rPr>
  </w:style>
  <w:style w:type="character" w:customStyle="1" w:styleId="115">
    <w:name w:val="Footer Char"/>
    <w:qFormat/>
    <w:locked/>
    <w:uiPriority w:val="0"/>
    <w:rPr>
      <w:rFonts w:eastAsia="宋体"/>
      <w:kern w:val="2"/>
      <w:sz w:val="18"/>
      <w:lang w:val="en-US" w:eastAsia="zh-CN" w:bidi="ar-SA"/>
    </w:rPr>
  </w:style>
  <w:style w:type="character" w:customStyle="1" w:styleId="116">
    <w:name w:val="普通文字 Char Char1"/>
    <w:qFormat/>
    <w:uiPriority w:val="0"/>
    <w:rPr>
      <w:rFonts w:ascii="宋体" w:hAnsi="Courier New"/>
      <w:kern w:val="2"/>
      <w:sz w:val="21"/>
    </w:rPr>
  </w:style>
  <w:style w:type="character" w:customStyle="1" w:styleId="117">
    <w:name w:val="Char Char101"/>
    <w:qFormat/>
    <w:uiPriority w:val="6"/>
    <w:rPr>
      <w:rFonts w:ascii="宋体" w:hAnsi="宋体"/>
      <w:kern w:val="2"/>
      <w:sz w:val="21"/>
      <w:szCs w:val="24"/>
      <w:lang w:val="en-US" w:eastAsia="zh-CN"/>
    </w:rPr>
  </w:style>
  <w:style w:type="character" w:customStyle="1" w:styleId="118">
    <w:name w:val="标题 4 Char"/>
    <w:qFormat/>
    <w:uiPriority w:val="0"/>
    <w:rPr>
      <w:rFonts w:ascii="Arial" w:hAnsi="Arial" w:eastAsia="黑体"/>
      <w:b/>
      <w:kern w:val="2"/>
      <w:sz w:val="28"/>
    </w:rPr>
  </w:style>
  <w:style w:type="character" w:customStyle="1" w:styleId="119">
    <w:name w:val="链接"/>
    <w:qFormat/>
    <w:uiPriority w:val="0"/>
    <w:rPr>
      <w:color w:val="0000FF"/>
      <w:sz w:val="21"/>
      <w:szCs w:val="21"/>
      <w:u w:val="single"/>
    </w:rPr>
  </w:style>
  <w:style w:type="character" w:customStyle="1" w:styleId="120">
    <w:name w:val="h4 Char"/>
    <w:qFormat/>
    <w:uiPriority w:val="0"/>
    <w:rPr>
      <w:rFonts w:ascii="Arial" w:hAnsi="Arial" w:eastAsia="黑体"/>
      <w:b/>
      <w:bCs/>
      <w:kern w:val="2"/>
      <w:sz w:val="28"/>
      <w:szCs w:val="28"/>
      <w:lang w:val="zh-CN" w:eastAsia="zh-CN" w:bidi="ar-SA"/>
    </w:rPr>
  </w:style>
  <w:style w:type="character" w:customStyle="1" w:styleId="121">
    <w:name w:val="5正文 Char"/>
    <w:link w:val="122"/>
    <w:qFormat/>
    <w:uiPriority w:val="0"/>
    <w:rPr>
      <w:rFonts w:ascii="仿宋_GB2312" w:hAnsi="微软雅黑" w:eastAsia="仿宋_GB2312"/>
      <w:sz w:val="28"/>
      <w:szCs w:val="21"/>
    </w:rPr>
  </w:style>
  <w:style w:type="paragraph" w:customStyle="1" w:styleId="122">
    <w:name w:val="5正文"/>
    <w:basedOn w:val="1"/>
    <w:link w:val="121"/>
    <w:qFormat/>
    <w:uiPriority w:val="0"/>
    <w:pPr>
      <w:adjustRightInd/>
      <w:spacing w:line="360" w:lineRule="auto"/>
      <w:ind w:firstLine="566" w:firstLineChars="202"/>
      <w:jc w:val="left"/>
    </w:pPr>
    <w:rPr>
      <w:rFonts w:ascii="仿宋_GB2312" w:hAnsi="微软雅黑" w:eastAsia="仿宋_GB2312"/>
      <w:kern w:val="0"/>
      <w:sz w:val="28"/>
      <w:szCs w:val="21"/>
    </w:rPr>
  </w:style>
  <w:style w:type="character" w:customStyle="1" w:styleId="123">
    <w:name w:val="标题 3 字符"/>
    <w:qFormat/>
    <w:uiPriority w:val="9"/>
    <w:rPr>
      <w:b/>
      <w:bCs/>
      <w:kern w:val="2"/>
      <w:sz w:val="32"/>
      <w:szCs w:val="32"/>
    </w:rPr>
  </w:style>
  <w:style w:type="character" w:customStyle="1" w:styleId="124">
    <w:name w:val="样式6 Char"/>
    <w:qFormat/>
    <w:uiPriority w:val="0"/>
    <w:rPr>
      <w:rFonts w:ascii="仿宋_GB2312" w:hAnsi="宋体" w:eastAsia="仿宋_GB2312"/>
      <w:b/>
      <w:bCs/>
      <w:kern w:val="2"/>
      <w:sz w:val="24"/>
      <w:szCs w:val="24"/>
      <w:lang w:val="en-US" w:eastAsia="zh-CN" w:bidi="ar-SA"/>
    </w:rPr>
  </w:style>
  <w:style w:type="character" w:customStyle="1" w:styleId="125">
    <w:name w:val="Char Char14"/>
    <w:qFormat/>
    <w:uiPriority w:val="6"/>
    <w:rPr>
      <w:rFonts w:ascii="黑体" w:hAnsi="黑体" w:eastAsia="黑体"/>
    </w:rPr>
  </w:style>
  <w:style w:type="character" w:customStyle="1" w:styleId="126">
    <w:name w:val="Heading 2 Hidden Char"/>
    <w:qFormat/>
    <w:uiPriority w:val="0"/>
    <w:rPr>
      <w:rFonts w:ascii="仿宋_GB2312" w:eastAsia="仿宋_GB2312"/>
      <w:b/>
      <w:bCs/>
      <w:kern w:val="2"/>
      <w:sz w:val="24"/>
      <w:szCs w:val="24"/>
      <w:lang w:val="zh-CN" w:eastAsia="zh-CN" w:bidi="ar-SA"/>
    </w:rPr>
  </w:style>
  <w:style w:type="character" w:customStyle="1" w:styleId="127">
    <w:name w:val="正文首行缩进 2 Char"/>
    <w:link w:val="62"/>
    <w:qFormat/>
    <w:uiPriority w:val="0"/>
    <w:rPr>
      <w:rFonts w:ascii="宋体" w:hAnsi="宋体"/>
      <w:kern w:val="2"/>
      <w:sz w:val="21"/>
      <w:szCs w:val="24"/>
    </w:rPr>
  </w:style>
  <w:style w:type="character" w:customStyle="1" w:styleId="128">
    <w:name w:val="font11"/>
    <w:qFormat/>
    <w:uiPriority w:val="0"/>
    <w:rPr>
      <w:rFonts w:hint="default" w:ascii="Times New Roman" w:hAnsi="Times New Roman" w:cs="Times New Roman"/>
      <w:color w:val="000000"/>
      <w:sz w:val="22"/>
      <w:szCs w:val="22"/>
      <w:u w:val="none"/>
    </w:rPr>
  </w:style>
  <w:style w:type="character" w:customStyle="1" w:styleId="129">
    <w:name w:val="表正文 Char1"/>
    <w:qFormat/>
    <w:uiPriority w:val="0"/>
    <w:rPr>
      <w:rFonts w:ascii="宋体" w:eastAsia="宋体"/>
      <w:snapToGrid w:val="0"/>
      <w:color w:val="000000"/>
      <w:kern w:val="28"/>
      <w:sz w:val="28"/>
    </w:rPr>
  </w:style>
  <w:style w:type="character" w:customStyle="1" w:styleId="130">
    <w:name w:val="blue1"/>
    <w:basedOn w:val="70"/>
    <w:qFormat/>
    <w:uiPriority w:val="0"/>
    <w:rPr>
      <w:rFonts w:ascii="Arial" w:hAnsi="Arial" w:eastAsia="黑体" w:cs="Arial"/>
      <w:snapToGrid w:val="0"/>
      <w:kern w:val="0"/>
      <w:szCs w:val="21"/>
    </w:rPr>
  </w:style>
  <w:style w:type="character" w:customStyle="1" w:styleId="131">
    <w:name w:val="纯文本 Char"/>
    <w:link w:val="35"/>
    <w:qFormat/>
    <w:uiPriority w:val="0"/>
    <w:rPr>
      <w:rFonts w:ascii="宋体" w:hAnsi="Courier New" w:eastAsia="宋体" w:cs="Arial"/>
      <w:snapToGrid w:val="0"/>
      <w:kern w:val="2"/>
      <w:sz w:val="21"/>
      <w:szCs w:val="21"/>
      <w:lang w:val="en-US" w:eastAsia="zh-CN" w:bidi="ar-SA"/>
    </w:rPr>
  </w:style>
  <w:style w:type="character" w:customStyle="1" w:styleId="132">
    <w:name w:val="标书1 Char"/>
    <w:qFormat/>
    <w:uiPriority w:val="0"/>
    <w:rPr>
      <w:rFonts w:eastAsia="宋体"/>
      <w:b/>
      <w:bCs/>
      <w:kern w:val="44"/>
      <w:sz w:val="44"/>
      <w:szCs w:val="44"/>
      <w:lang w:val="en-US" w:eastAsia="zh-CN" w:bidi="ar-SA"/>
    </w:rPr>
  </w:style>
  <w:style w:type="character" w:customStyle="1" w:styleId="133">
    <w:name w:val="样式5 Char"/>
    <w:qFormat/>
    <w:uiPriority w:val="0"/>
    <w:rPr>
      <w:rFonts w:ascii="仿宋_GB2312" w:hAnsi="仿宋" w:eastAsia="仿宋_GB2312"/>
      <w:kern w:val="2"/>
      <w:sz w:val="24"/>
      <w:szCs w:val="24"/>
    </w:rPr>
  </w:style>
  <w:style w:type="character" w:customStyle="1" w:styleId="134">
    <w:name w:val="样式4 Char"/>
    <w:qFormat/>
    <w:uiPriority w:val="0"/>
    <w:rPr>
      <w:rFonts w:ascii="仿宋_GB2312" w:hAnsi="仿宋" w:eastAsia="仿宋_GB2312"/>
      <w:b/>
      <w:kern w:val="2"/>
      <w:sz w:val="32"/>
      <w:szCs w:val="32"/>
      <w:lang w:bidi="ar-SA"/>
    </w:rPr>
  </w:style>
  <w:style w:type="character" w:customStyle="1" w:styleId="135">
    <w:name w:val="插图说明 Char"/>
    <w:qFormat/>
    <w:uiPriority w:val="0"/>
    <w:rPr>
      <w:rFonts w:eastAsia="黑体"/>
      <w:sz w:val="24"/>
      <w:lang w:val="en-US" w:eastAsia="zh-CN"/>
    </w:rPr>
  </w:style>
  <w:style w:type="character" w:customStyle="1" w:styleId="136">
    <w:name w:val="正文2 Char Char"/>
    <w:link w:val="137"/>
    <w:qFormat/>
    <w:uiPriority w:val="0"/>
    <w:rPr>
      <w:rFonts w:eastAsia="宋体"/>
      <w:kern w:val="2"/>
      <w:sz w:val="24"/>
      <w:lang w:val="en-US" w:eastAsia="zh-CN" w:bidi="ar-SA"/>
    </w:rPr>
  </w:style>
  <w:style w:type="paragraph" w:customStyle="1" w:styleId="137">
    <w:name w:val="正文2"/>
    <w:basedOn w:val="1"/>
    <w:link w:val="136"/>
    <w:qFormat/>
    <w:uiPriority w:val="0"/>
    <w:pPr>
      <w:spacing w:before="156" w:line="360" w:lineRule="auto"/>
      <w:ind w:firstLine="510" w:firstLineChars="200"/>
    </w:pPr>
    <w:rPr>
      <w:sz w:val="24"/>
      <w:szCs w:val="20"/>
    </w:rPr>
  </w:style>
  <w:style w:type="character" w:customStyle="1" w:styleId="138">
    <w:name w:val="Char Char24"/>
    <w:qFormat/>
    <w:uiPriority w:val="6"/>
    <w:rPr>
      <w:kern w:val="1"/>
      <w:sz w:val="21"/>
    </w:rPr>
  </w:style>
  <w:style w:type="character" w:customStyle="1" w:styleId="139">
    <w:name w:val="副标题 Char"/>
    <w:link w:val="47"/>
    <w:qFormat/>
    <w:uiPriority w:val="0"/>
    <w:rPr>
      <w:rFonts w:ascii="Arial" w:hAnsi="Arial" w:eastAsia="隶书"/>
      <w:b/>
      <w:bCs/>
      <w:kern w:val="28"/>
      <w:sz w:val="44"/>
      <w:szCs w:val="32"/>
      <w:lang w:val="en-US" w:eastAsia="zh-CN" w:bidi="ar-SA"/>
    </w:rPr>
  </w:style>
  <w:style w:type="character" w:customStyle="1" w:styleId="140">
    <w:name w:val="普通文字 Char1 Char"/>
    <w:qFormat/>
    <w:uiPriority w:val="0"/>
    <w:rPr>
      <w:rFonts w:ascii="宋体" w:hAnsi="Courier New" w:eastAsia="宋体"/>
      <w:kern w:val="2"/>
      <w:sz w:val="21"/>
      <w:szCs w:val="24"/>
      <w:lang w:val="en-US" w:eastAsia="zh-CN" w:bidi="ar-SA"/>
    </w:rPr>
  </w:style>
  <w:style w:type="character" w:customStyle="1" w:styleId="141">
    <w:name w:val="h3 Char1"/>
    <w:qFormat/>
    <w:uiPriority w:val="0"/>
    <w:rPr>
      <w:rFonts w:eastAsia="宋体"/>
      <w:b/>
      <w:bCs/>
      <w:kern w:val="2"/>
      <w:sz w:val="32"/>
      <w:szCs w:val="32"/>
      <w:lang w:bidi="ar-SA"/>
    </w:rPr>
  </w:style>
  <w:style w:type="character" w:customStyle="1" w:styleId="142">
    <w:name w:val="标题 Char1"/>
    <w:qFormat/>
    <w:uiPriority w:val="0"/>
    <w:rPr>
      <w:rFonts w:ascii="Cambria" w:hAnsi="Cambria" w:eastAsia="宋体" w:cs="Times New Roman"/>
      <w:b/>
      <w:bCs/>
      <w:sz w:val="32"/>
      <w:szCs w:val="32"/>
      <w:lang w:bidi="ar-SA"/>
    </w:rPr>
  </w:style>
  <w:style w:type="character" w:customStyle="1" w:styleId="143">
    <w:name w:val="gf正文1 Char"/>
    <w:qFormat/>
    <w:uiPriority w:val="0"/>
    <w:rPr>
      <w:rFonts w:ascii="宋体" w:hAnsi="宋体" w:eastAsia="宋体" w:cs="宋体"/>
      <w:kern w:val="2"/>
      <w:sz w:val="24"/>
      <w:szCs w:val="24"/>
      <w:lang w:val="en-US" w:eastAsia="zh-CN" w:bidi="ar-SA"/>
    </w:rPr>
  </w:style>
  <w:style w:type="character" w:customStyle="1" w:styleId="144">
    <w:name w:val="正文文本缩进 Char1"/>
    <w:qFormat/>
    <w:uiPriority w:val="0"/>
    <w:rPr>
      <w:rFonts w:ascii="Calibri" w:hAnsi="Calibri"/>
      <w:sz w:val="28"/>
    </w:rPr>
  </w:style>
  <w:style w:type="character" w:customStyle="1" w:styleId="145">
    <w:name w:val="No Spacing Char"/>
    <w:link w:val="146"/>
    <w:qFormat/>
    <w:uiPriority w:val="1"/>
    <w:rPr>
      <w:sz w:val="22"/>
      <w:szCs w:val="22"/>
      <w:lang w:val="en-US" w:eastAsia="zh-CN" w:bidi="ar-SA"/>
    </w:rPr>
  </w:style>
  <w:style w:type="paragraph" w:customStyle="1" w:styleId="146">
    <w:name w:val="无间隔1"/>
    <w:link w:val="145"/>
    <w:qFormat/>
    <w:uiPriority w:val="1"/>
    <w:rPr>
      <w:rFonts w:ascii="Times New Roman" w:hAnsi="Times New Roman" w:eastAsia="宋体" w:cs="Times New Roman"/>
      <w:sz w:val="22"/>
      <w:szCs w:val="22"/>
      <w:lang w:val="en-US" w:eastAsia="zh-CN" w:bidi="ar-SA"/>
    </w:rPr>
  </w:style>
  <w:style w:type="character" w:customStyle="1" w:styleId="147">
    <w:name w:val="样式7 Char"/>
    <w:qFormat/>
    <w:uiPriority w:val="0"/>
    <w:rPr>
      <w:rFonts w:ascii="仿宋_GB2312" w:hAnsi="仿宋" w:eastAsia="仿宋_GB2312"/>
      <w:b/>
      <w:kern w:val="2"/>
      <w:sz w:val="24"/>
      <w:szCs w:val="24"/>
    </w:rPr>
  </w:style>
  <w:style w:type="character" w:customStyle="1" w:styleId="148">
    <w:name w:val="font12gray1"/>
    <w:qFormat/>
    <w:uiPriority w:val="0"/>
    <w:rPr>
      <w:rFonts w:ascii="仿宋_GB2312" w:eastAsia="微软雅黑"/>
      <w:b/>
      <w:spacing w:val="300"/>
      <w:kern w:val="2"/>
      <w:sz w:val="18"/>
      <w:szCs w:val="18"/>
      <w:lang w:val="en-US" w:eastAsia="zh-CN" w:bidi="ar-SA"/>
    </w:rPr>
  </w:style>
  <w:style w:type="character" w:customStyle="1" w:styleId="149">
    <w:name w:val="Char Char7"/>
    <w:semiHidden/>
    <w:qFormat/>
    <w:uiPriority w:val="0"/>
    <w:rPr>
      <w:rFonts w:eastAsia="宋体"/>
      <w:kern w:val="2"/>
      <w:sz w:val="21"/>
      <w:szCs w:val="24"/>
      <w:lang w:val="en-US" w:eastAsia="zh-CN" w:bidi="ar-SA"/>
    </w:rPr>
  </w:style>
  <w:style w:type="character" w:customStyle="1" w:styleId="150">
    <w:name w:val="表名 Char"/>
    <w:qFormat/>
    <w:uiPriority w:val="0"/>
    <w:rPr>
      <w:rFonts w:eastAsia="宋体"/>
      <w:b/>
      <w:bCs/>
      <w:kern w:val="2"/>
      <w:sz w:val="24"/>
      <w:szCs w:val="24"/>
      <w:lang w:val="en-US" w:eastAsia="zh-CN" w:bidi="ar-SA"/>
    </w:rPr>
  </w:style>
  <w:style w:type="character" w:customStyle="1" w:styleId="151">
    <w:name w:val="Document Map Char"/>
    <w:qFormat/>
    <w:locked/>
    <w:uiPriority w:val="0"/>
    <w:rPr>
      <w:rFonts w:eastAsia="宋体"/>
      <w:kern w:val="2"/>
      <w:sz w:val="21"/>
      <w:szCs w:val="24"/>
      <w:lang w:val="en-US" w:eastAsia="zh-CN" w:bidi="ar-SA"/>
    </w:rPr>
  </w:style>
  <w:style w:type="character" w:customStyle="1" w:styleId="152">
    <w:name w:val="font41"/>
    <w:qFormat/>
    <w:uiPriority w:val="0"/>
    <w:rPr>
      <w:rFonts w:hint="eastAsia" w:ascii="仿宋_GB2312" w:eastAsia="仿宋_GB2312" w:cs="仿宋_GB2312"/>
      <w:color w:val="000000"/>
      <w:sz w:val="22"/>
      <w:szCs w:val="22"/>
      <w:u w:val="none"/>
    </w:rPr>
  </w:style>
  <w:style w:type="character" w:customStyle="1" w:styleId="153">
    <w:name w:val="标题 6 Char"/>
    <w:link w:val="9"/>
    <w:qFormat/>
    <w:uiPriority w:val="0"/>
    <w:rPr>
      <w:rFonts w:ascii="Arial" w:hAnsi="Arial" w:eastAsia="黑体"/>
      <w:b/>
      <w:bCs/>
      <w:kern w:val="2"/>
      <w:sz w:val="24"/>
      <w:szCs w:val="24"/>
    </w:rPr>
  </w:style>
  <w:style w:type="character" w:customStyle="1" w:styleId="154">
    <w:name w:val="纯文本 Char_0"/>
    <w:link w:val="155"/>
    <w:qFormat/>
    <w:uiPriority w:val="0"/>
    <w:rPr>
      <w:rFonts w:ascii="宋体" w:hAnsi="Courier New"/>
      <w:kern w:val="2"/>
      <w:sz w:val="21"/>
      <w:szCs w:val="21"/>
      <w:lang w:val="en-US" w:eastAsia="zh-CN"/>
    </w:rPr>
  </w:style>
  <w:style w:type="paragraph" w:customStyle="1" w:styleId="155">
    <w:name w:val="纯文本_0_0"/>
    <w:basedOn w:val="156"/>
    <w:link w:val="154"/>
    <w:qFormat/>
    <w:uiPriority w:val="0"/>
    <w:rPr>
      <w:rFonts w:ascii="宋体" w:hAnsi="Courier New"/>
      <w:szCs w:val="21"/>
    </w:rPr>
  </w:style>
  <w:style w:type="paragraph" w:customStyle="1" w:styleId="156">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57">
    <w:name w:val="Balloon Text Char"/>
    <w:qFormat/>
    <w:locked/>
    <w:uiPriority w:val="0"/>
    <w:rPr>
      <w:rFonts w:eastAsia="宋体"/>
      <w:kern w:val="2"/>
      <w:sz w:val="18"/>
      <w:szCs w:val="18"/>
      <w:lang w:val="en-US" w:eastAsia="zh-CN" w:bidi="ar-SA"/>
    </w:rPr>
  </w:style>
  <w:style w:type="character" w:customStyle="1" w:styleId="158">
    <w:name w:val="正文 项目2 Char"/>
    <w:basedOn w:val="159"/>
    <w:qFormat/>
    <w:uiPriority w:val="0"/>
    <w:rPr>
      <w:rFonts w:ascii="仿宋_GB2312" w:hAnsi="仿宋_GB2312" w:eastAsia="仿宋_GB2312"/>
      <w:kern w:val="2"/>
      <w:sz w:val="24"/>
      <w:lang w:bidi="ar-SA"/>
    </w:rPr>
  </w:style>
  <w:style w:type="character" w:customStyle="1" w:styleId="159">
    <w:name w:val="正文 项目 Char"/>
    <w:qFormat/>
    <w:uiPriority w:val="0"/>
    <w:rPr>
      <w:rFonts w:ascii="仿宋_GB2312" w:hAnsi="仿宋_GB2312" w:eastAsia="仿宋_GB2312"/>
      <w:kern w:val="2"/>
      <w:sz w:val="24"/>
      <w:lang w:bidi="ar-SA"/>
    </w:rPr>
  </w:style>
  <w:style w:type="character" w:customStyle="1" w:styleId="160">
    <w:name w:val="h Char Char1"/>
    <w:qFormat/>
    <w:uiPriority w:val="0"/>
    <w:rPr>
      <w:rFonts w:eastAsia="宋体"/>
      <w:kern w:val="2"/>
      <w:sz w:val="18"/>
      <w:szCs w:val="18"/>
      <w:lang w:val="en-US" w:eastAsia="zh-CN" w:bidi="ar-SA"/>
    </w:rPr>
  </w:style>
  <w:style w:type="character" w:customStyle="1" w:styleId="161">
    <w:name w:val="Char Char27"/>
    <w:qFormat/>
    <w:uiPriority w:val="6"/>
    <w:rPr>
      <w:rFonts w:ascii="宋体" w:hAnsi="宋体" w:eastAsia="宋体"/>
      <w:color w:val="000000"/>
      <w:kern w:val="1"/>
      <w:sz w:val="28"/>
      <w:lang w:val="en-US" w:eastAsia="zh-CN" w:bidi="ar-SA"/>
    </w:rPr>
  </w:style>
  <w:style w:type="character" w:customStyle="1" w:styleId="162">
    <w:name w:val="px14"/>
    <w:qFormat/>
    <w:uiPriority w:val="0"/>
    <w:rPr>
      <w:rFonts w:ascii="仿宋_GB2312" w:eastAsia="微软雅黑" w:cs="Times New Roman"/>
      <w:b/>
      <w:kern w:val="2"/>
      <w:sz w:val="32"/>
      <w:szCs w:val="32"/>
      <w:lang w:val="en-US" w:eastAsia="zh-CN" w:bidi="ar-SA"/>
    </w:rPr>
  </w:style>
  <w:style w:type="character" w:customStyle="1" w:styleId="163">
    <w:name w:val="HTML 预设格式 Char1"/>
    <w:qFormat/>
    <w:uiPriority w:val="0"/>
    <w:rPr>
      <w:rFonts w:ascii="Courier New" w:hAnsi="Courier New" w:eastAsia="宋体" w:cs="Courier New"/>
      <w:sz w:val="20"/>
      <w:szCs w:val="20"/>
    </w:rPr>
  </w:style>
  <w:style w:type="character" w:customStyle="1" w:styleId="164">
    <w:name w:val="普通文字 Char1"/>
    <w:qFormat/>
    <w:uiPriority w:val="0"/>
    <w:rPr>
      <w:rFonts w:ascii="宋体" w:hAnsi="Courier New" w:eastAsia="宋体"/>
      <w:kern w:val="2"/>
      <w:sz w:val="21"/>
      <w:lang w:val="en-US" w:eastAsia="zh-CN"/>
    </w:rPr>
  </w:style>
  <w:style w:type="character" w:customStyle="1" w:styleId="165">
    <w:name w:val="hei16b1"/>
    <w:qFormat/>
    <w:uiPriority w:val="0"/>
    <w:rPr>
      <w:rFonts w:hint="default" w:ascii="Arial" w:hAnsi="Arial" w:cs="Arial"/>
      <w:b/>
      <w:bCs/>
      <w:color w:val="000000"/>
      <w:sz w:val="24"/>
      <w:szCs w:val="24"/>
    </w:rPr>
  </w:style>
  <w:style w:type="character" w:customStyle="1" w:styleId="166">
    <w:name w:val="正文（绿盟科技） Char"/>
    <w:link w:val="167"/>
    <w:qFormat/>
    <w:uiPriority w:val="0"/>
    <w:rPr>
      <w:rFonts w:ascii="Arial" w:hAnsi="Arial"/>
      <w:sz w:val="21"/>
      <w:szCs w:val="21"/>
    </w:rPr>
  </w:style>
  <w:style w:type="paragraph" w:customStyle="1" w:styleId="167">
    <w:name w:val="正文（绿盟科技）"/>
    <w:link w:val="166"/>
    <w:qFormat/>
    <w:uiPriority w:val="0"/>
    <w:pPr>
      <w:spacing w:line="300" w:lineRule="auto"/>
    </w:pPr>
    <w:rPr>
      <w:rFonts w:ascii="Arial" w:hAnsi="Arial" w:eastAsia="宋体" w:cs="Times New Roman"/>
      <w:sz w:val="21"/>
      <w:szCs w:val="21"/>
      <w:lang w:val="en-US" w:eastAsia="zh-CN" w:bidi="ar-SA"/>
    </w:rPr>
  </w:style>
  <w:style w:type="character" w:customStyle="1" w:styleId="168">
    <w:name w:val="Char Char19"/>
    <w:qFormat/>
    <w:uiPriority w:val="6"/>
    <w:rPr>
      <w:rFonts w:ascii="宋体" w:hAnsi="宋体"/>
      <w:i/>
      <w:sz w:val="24"/>
      <w:szCs w:val="24"/>
    </w:rPr>
  </w:style>
  <w:style w:type="character" w:customStyle="1" w:styleId="169">
    <w:name w:val="页脚 Char"/>
    <w:qFormat/>
    <w:uiPriority w:val="0"/>
    <w:rPr>
      <w:rFonts w:eastAsia="仿宋_GB2312"/>
      <w:kern w:val="2"/>
      <w:sz w:val="18"/>
      <w:lang w:val="en-US" w:eastAsia="zh-CN"/>
    </w:rPr>
  </w:style>
  <w:style w:type="character" w:customStyle="1" w:styleId="170">
    <w:name w:val="批注主题 Char"/>
    <w:qFormat/>
    <w:uiPriority w:val="0"/>
    <w:rPr>
      <w:rFonts w:eastAsia="宋体"/>
      <w:b/>
      <w:bCs/>
      <w:kern w:val="2"/>
      <w:sz w:val="21"/>
      <w:szCs w:val="24"/>
      <w:lang w:val="en-US" w:eastAsia="zh-CN" w:bidi="ar-SA"/>
    </w:rPr>
  </w:style>
  <w:style w:type="character" w:customStyle="1" w:styleId="171">
    <w:name w:val="Comment Text Char"/>
    <w:qFormat/>
    <w:locked/>
    <w:uiPriority w:val="0"/>
    <w:rPr>
      <w:rFonts w:ascii="宋体" w:hAnsi="宋体" w:eastAsia="宋体"/>
      <w:kern w:val="2"/>
      <w:sz w:val="24"/>
      <w:lang w:val="en-US" w:eastAsia="zh-CN" w:bidi="ar-SA"/>
    </w:rPr>
  </w:style>
  <w:style w:type="character" w:customStyle="1" w:styleId="172">
    <w:name w:val="Char Char72"/>
    <w:qFormat/>
    <w:uiPriority w:val="0"/>
    <w:rPr>
      <w:rFonts w:eastAsia="宋体"/>
      <w:kern w:val="2"/>
      <w:sz w:val="21"/>
      <w:szCs w:val="24"/>
      <w:lang w:val="en-US" w:eastAsia="zh-CN" w:bidi="ar-SA"/>
    </w:rPr>
  </w:style>
  <w:style w:type="character" w:customStyle="1" w:styleId="173">
    <w:name w:val="正文文本缩进 Char2"/>
    <w:qFormat/>
    <w:uiPriority w:val="0"/>
    <w:rPr>
      <w:rFonts w:ascii="Times New Roman" w:hAnsi="Times New Roman" w:eastAsia="宋体" w:cs="Times New Roman"/>
      <w:snapToGrid w:val="0"/>
      <w:kern w:val="0"/>
      <w:szCs w:val="24"/>
    </w:rPr>
  </w:style>
  <w:style w:type="character" w:customStyle="1" w:styleId="174">
    <w:name w:val="样式2 Char"/>
    <w:qFormat/>
    <w:uiPriority w:val="0"/>
    <w:rPr>
      <w:rFonts w:ascii="仿宋_GB2312" w:hAnsi="仿宋" w:eastAsia="仿宋_GB2312" w:cs="仿宋_GB2312"/>
      <w:b/>
      <w:bCs/>
      <w:sz w:val="32"/>
      <w:szCs w:val="30"/>
      <w:lang w:val="zh-CN"/>
    </w:rPr>
  </w:style>
  <w:style w:type="character" w:customStyle="1" w:styleId="175">
    <w:name w:val="表格名称[858D7CFB-ED40-4347-BF05-701D383B685F]"/>
    <w:link w:val="176"/>
    <w:qFormat/>
    <w:uiPriority w:val="0"/>
    <w:rPr>
      <w:sz w:val="32"/>
    </w:rPr>
  </w:style>
  <w:style w:type="paragraph" w:customStyle="1" w:styleId="176">
    <w:name w:val="表格名称"/>
    <w:basedOn w:val="4"/>
    <w:link w:val="175"/>
    <w:qFormat/>
    <w:uiPriority w:val="0"/>
    <w:pPr>
      <w:snapToGrid w:val="0"/>
      <w:spacing w:before="240" w:after="240" w:line="240" w:lineRule="auto"/>
      <w:ind w:left="0" w:firstLine="0"/>
      <w:jc w:val="center"/>
    </w:pPr>
    <w:rPr>
      <w:rFonts w:ascii="Calibri" w:hAnsi="Calibri" w:eastAsia="宋体"/>
      <w:b w:val="0"/>
      <w:bCs w:val="0"/>
      <w:kern w:val="0"/>
      <w:szCs w:val="20"/>
    </w:rPr>
  </w:style>
  <w:style w:type="character" w:customStyle="1" w:styleId="177">
    <w:name w:val="Char Char4"/>
    <w:qFormat/>
    <w:uiPriority w:val="0"/>
    <w:rPr>
      <w:rFonts w:eastAsia="宋体"/>
      <w:b/>
      <w:sz w:val="24"/>
      <w:lang w:val="en-GB" w:eastAsia="zh-CN" w:bidi="ar-SA"/>
    </w:rPr>
  </w:style>
  <w:style w:type="character" w:customStyle="1" w:styleId="178">
    <w:name w:val="c7 style3"/>
    <w:qFormat/>
    <w:uiPriority w:val="0"/>
  </w:style>
  <w:style w:type="character" w:customStyle="1" w:styleId="179">
    <w:name w:val="正文文本 3 Char1"/>
    <w:semiHidden/>
    <w:qFormat/>
    <w:uiPriority w:val="99"/>
    <w:rPr>
      <w:rFonts w:ascii="Times New Roman" w:hAnsi="Times New Roman" w:eastAsia="宋体" w:cs="Times New Roman"/>
      <w:sz w:val="16"/>
      <w:szCs w:val="16"/>
    </w:rPr>
  </w:style>
  <w:style w:type="character" w:customStyle="1" w:styleId="180">
    <w:name w:val="tw4winInternal"/>
    <w:qFormat/>
    <w:uiPriority w:val="0"/>
    <w:rPr>
      <w:rFonts w:ascii="Courier New" w:hAnsi="Courier New" w:cs="Courier New"/>
      <w:color w:val="FF0000"/>
      <w:lang w:val="en-US" w:eastAsia="zh-CN"/>
    </w:rPr>
  </w:style>
  <w:style w:type="character" w:customStyle="1" w:styleId="181">
    <w:name w:val="Char Char10"/>
    <w:semiHidden/>
    <w:qFormat/>
    <w:uiPriority w:val="0"/>
    <w:rPr>
      <w:rFonts w:ascii="宋体" w:hAnsi="宋体"/>
      <w:kern w:val="2"/>
      <w:sz w:val="21"/>
      <w:szCs w:val="24"/>
      <w:lang w:val="en-US" w:eastAsia="zh-CN"/>
    </w:rPr>
  </w:style>
  <w:style w:type="character" w:customStyle="1" w:styleId="182">
    <w:name w:val="shadow11"/>
    <w:qFormat/>
    <w:uiPriority w:val="0"/>
    <w:rPr>
      <w:color w:val="000000"/>
      <w:sz w:val="21"/>
    </w:rPr>
  </w:style>
  <w:style w:type="character" w:customStyle="1" w:styleId="183">
    <w:name w:val="正文非缩进 Char3"/>
    <w:qFormat/>
    <w:uiPriority w:val="0"/>
    <w:rPr>
      <w:rFonts w:ascii="宋体" w:eastAsia="宋体"/>
      <w:snapToGrid w:val="0"/>
      <w:color w:val="000000"/>
      <w:kern w:val="28"/>
      <w:sz w:val="28"/>
      <w:lang w:val="en-US" w:eastAsia="zh-CN" w:bidi="ar-SA"/>
    </w:rPr>
  </w:style>
  <w:style w:type="character" w:customStyle="1" w:styleId="184">
    <w:name w:val="Char Char"/>
    <w:qFormat/>
    <w:uiPriority w:val="0"/>
    <w:rPr>
      <w:rFonts w:ascii="宋体" w:hAnsi="Courier New" w:eastAsia="宋体"/>
      <w:kern w:val="2"/>
      <w:sz w:val="21"/>
      <w:lang w:val="en-US" w:eastAsia="zh-CN" w:bidi="ar-SA"/>
    </w:rPr>
  </w:style>
  <w:style w:type="character" w:customStyle="1" w:styleId="185">
    <w:name w:val="签名 Char1"/>
    <w:qFormat/>
    <w:uiPriority w:val="0"/>
    <w:rPr>
      <w:rFonts w:ascii="Times New Roman" w:hAnsi="Times New Roman" w:eastAsia="宋体" w:cs="Times New Roman"/>
      <w:szCs w:val="24"/>
    </w:rPr>
  </w:style>
  <w:style w:type="character" w:customStyle="1" w:styleId="186">
    <w:name w:val="日期 Char"/>
    <w:link w:val="37"/>
    <w:qFormat/>
    <w:uiPriority w:val="0"/>
    <w:rPr>
      <w:rFonts w:ascii="宋体"/>
      <w:kern w:val="2"/>
      <w:sz w:val="24"/>
      <w:szCs w:val="21"/>
      <w:lang w:val="zh-CN"/>
    </w:rPr>
  </w:style>
  <w:style w:type="character" w:customStyle="1" w:styleId="187">
    <w:name w:val="标题 9 Char"/>
    <w:link w:val="12"/>
    <w:qFormat/>
    <w:uiPriority w:val="0"/>
    <w:rPr>
      <w:rFonts w:ascii="Arial" w:hAnsi="Arial" w:eastAsia="黑体"/>
      <w:kern w:val="2"/>
      <w:sz w:val="21"/>
      <w:szCs w:val="21"/>
    </w:rPr>
  </w:style>
  <w:style w:type="character" w:customStyle="1" w:styleId="188">
    <w:name w:val="Char Char18"/>
    <w:qFormat/>
    <w:uiPriority w:val="6"/>
    <w:rPr>
      <w:rFonts w:ascii="宋体" w:hAnsi="宋体"/>
      <w:sz w:val="28"/>
    </w:rPr>
  </w:style>
  <w:style w:type="character" w:customStyle="1" w:styleId="189">
    <w:name w:val="批注文字 Char"/>
    <w:qFormat/>
    <w:uiPriority w:val="99"/>
    <w:rPr>
      <w:kern w:val="2"/>
      <w:sz w:val="21"/>
      <w:szCs w:val="24"/>
    </w:rPr>
  </w:style>
  <w:style w:type="character" w:customStyle="1" w:styleId="190">
    <w:name w:val="Char Char22"/>
    <w:qFormat/>
    <w:uiPriority w:val="6"/>
    <w:rPr>
      <w:rFonts w:ascii="宋体" w:hAnsi="宋体"/>
      <w:kern w:val="1"/>
      <w:sz w:val="24"/>
      <w:szCs w:val="24"/>
    </w:rPr>
  </w:style>
  <w:style w:type="character" w:customStyle="1" w:styleId="191">
    <w:name w:val="pt141"/>
    <w:qFormat/>
    <w:uiPriority w:val="0"/>
    <w:rPr>
      <w:color w:val="330066"/>
      <w:sz w:val="22"/>
      <w:szCs w:val="22"/>
    </w:rPr>
  </w:style>
  <w:style w:type="character" w:customStyle="1" w:styleId="192">
    <w:name w:val="正文文本缩进 2 Char1"/>
    <w:semiHidden/>
    <w:qFormat/>
    <w:uiPriority w:val="99"/>
    <w:rPr>
      <w:rFonts w:ascii="Times New Roman" w:hAnsi="Times New Roman" w:eastAsia="宋体" w:cs="Times New Roman"/>
      <w:szCs w:val="24"/>
    </w:rPr>
  </w:style>
  <w:style w:type="character" w:customStyle="1" w:styleId="193">
    <w:name w:val="批注框文本 Char"/>
    <w:link w:val="17"/>
    <w:qFormat/>
    <w:uiPriority w:val="0"/>
    <w:rPr>
      <w:kern w:val="2"/>
      <w:sz w:val="18"/>
      <w:szCs w:val="18"/>
    </w:rPr>
  </w:style>
  <w:style w:type="character" w:customStyle="1" w:styleId="194">
    <w:name w:val="Char Char611"/>
    <w:qFormat/>
    <w:uiPriority w:val="0"/>
    <w:rPr>
      <w:rFonts w:eastAsia="宋体"/>
      <w:kern w:val="2"/>
      <w:sz w:val="21"/>
      <w:szCs w:val="24"/>
      <w:lang w:val="en-US" w:eastAsia="zh-CN" w:bidi="ar-SA"/>
    </w:rPr>
  </w:style>
  <w:style w:type="character" w:customStyle="1" w:styleId="195">
    <w:name w:val="highlight1"/>
    <w:qFormat/>
    <w:uiPriority w:val="0"/>
    <w:rPr>
      <w:rFonts w:ascii="仿宋_GB2312" w:eastAsia="微软雅黑"/>
      <w:b/>
      <w:kern w:val="2"/>
      <w:sz w:val="23"/>
      <w:szCs w:val="23"/>
      <w:lang w:val="en-US" w:eastAsia="zh-CN" w:bidi="ar-SA"/>
    </w:rPr>
  </w:style>
  <w:style w:type="character" w:customStyle="1" w:styleId="196">
    <w:name w:val="my正文 Char"/>
    <w:link w:val="197"/>
    <w:qFormat/>
    <w:locked/>
    <w:uiPriority w:val="0"/>
    <w:rPr>
      <w:rFonts w:ascii="Tahoma" w:hAnsi="Tahoma"/>
      <w:sz w:val="24"/>
      <w:szCs w:val="24"/>
    </w:rPr>
  </w:style>
  <w:style w:type="paragraph" w:customStyle="1" w:styleId="197">
    <w:name w:val="my正文"/>
    <w:basedOn w:val="1"/>
    <w:link w:val="196"/>
    <w:qFormat/>
    <w:uiPriority w:val="0"/>
    <w:pPr>
      <w:adjustRightInd/>
      <w:spacing w:line="360" w:lineRule="auto"/>
      <w:ind w:firstLine="480" w:firstLineChars="200"/>
    </w:pPr>
    <w:rPr>
      <w:rFonts w:ascii="Tahoma" w:hAnsi="Tahoma"/>
      <w:kern w:val="0"/>
      <w:sz w:val="24"/>
    </w:rPr>
  </w:style>
  <w:style w:type="character" w:customStyle="1" w:styleId="198">
    <w:name w:val="正文缩进 Char2"/>
    <w:link w:val="6"/>
    <w:qFormat/>
    <w:uiPriority w:val="0"/>
    <w:rPr>
      <w:rFonts w:ascii="宋体" w:eastAsia="宋体"/>
      <w:snapToGrid w:val="0"/>
      <w:color w:val="000000"/>
      <w:kern w:val="28"/>
      <w:sz w:val="28"/>
      <w:lang w:val="en-US" w:eastAsia="zh-CN" w:bidi="ar-SA"/>
    </w:rPr>
  </w:style>
  <w:style w:type="character" w:customStyle="1" w:styleId="199">
    <w:name w:val="Used by Word for text of Help footnotes Char Char1"/>
    <w:qFormat/>
    <w:uiPriority w:val="0"/>
    <w:rPr>
      <w:color w:val="0000FF"/>
      <w:sz w:val="21"/>
    </w:rPr>
  </w:style>
  <w:style w:type="character" w:customStyle="1" w:styleId="200">
    <w:name w:val="页眉 Char"/>
    <w:qFormat/>
    <w:uiPriority w:val="0"/>
    <w:rPr>
      <w:rFonts w:eastAsia="仿宋_GB2312"/>
      <w:kern w:val="2"/>
      <w:sz w:val="18"/>
      <w:lang w:val="en-US" w:eastAsia="zh-CN"/>
    </w:rPr>
  </w:style>
  <w:style w:type="character" w:customStyle="1" w:styleId="201">
    <w:name w:val="FA正文 Char Char"/>
    <w:qFormat/>
    <w:uiPriority w:val="0"/>
    <w:rPr>
      <w:rFonts w:hAnsi="宋体"/>
      <w:kern w:val="2"/>
      <w:sz w:val="24"/>
      <w:lang w:bidi="ar-SA"/>
    </w:rPr>
  </w:style>
  <w:style w:type="character" w:customStyle="1" w:styleId="202">
    <w:name w:val="纯文本 字符"/>
    <w:qFormat/>
    <w:uiPriority w:val="0"/>
    <w:rPr>
      <w:rFonts w:ascii="宋体" w:hAnsi="Courier New" w:eastAsia="宋体" w:cs="Arial"/>
      <w:snapToGrid w:val="0"/>
      <w:kern w:val="2"/>
      <w:sz w:val="21"/>
      <w:szCs w:val="21"/>
      <w:lang w:val="en-US" w:eastAsia="zh-CN" w:bidi="ar-SA"/>
    </w:rPr>
  </w:style>
  <w:style w:type="character" w:customStyle="1" w:styleId="203">
    <w:name w:val="3级 Char"/>
    <w:link w:val="204"/>
    <w:qFormat/>
    <w:uiPriority w:val="0"/>
    <w:rPr>
      <w:rFonts w:ascii="宋体" w:hAnsi="宋体"/>
      <w:b/>
      <w:bCs/>
      <w:snapToGrid/>
      <w:sz w:val="28"/>
    </w:rPr>
  </w:style>
  <w:style w:type="paragraph" w:customStyle="1" w:styleId="204">
    <w:name w:val="3级"/>
    <w:basedOn w:val="205"/>
    <w:link w:val="203"/>
    <w:qFormat/>
    <w:uiPriority w:val="0"/>
    <w:pPr>
      <w:ind w:left="0" w:right="466" w:firstLine="288"/>
    </w:pPr>
    <w:rPr>
      <w:rFonts w:hAnsi="宋体"/>
      <w:snapToGrid/>
    </w:rPr>
  </w:style>
  <w:style w:type="paragraph" w:customStyle="1" w:styleId="205">
    <w:name w:val="样式 标题 3h33rd level3BOD 0H3l3CTHeading 3 - oldLevel 3 He..."/>
    <w:basedOn w:val="5"/>
    <w:qFormat/>
    <w:uiPriority w:val="99"/>
    <w:pPr>
      <w:keepLines w:val="0"/>
      <w:widowControl/>
      <w:tabs>
        <w:tab w:val="clear" w:pos="900"/>
      </w:tabs>
      <w:adjustRightInd/>
      <w:spacing w:before="240" w:after="240" w:line="360" w:lineRule="auto"/>
      <w:ind w:left="851" w:right="407" w:rightChars="194" w:hanging="851"/>
      <w:jc w:val="left"/>
    </w:pPr>
    <w:rPr>
      <w:rFonts w:ascii="宋体" w:hAnsi="Arial"/>
      <w:snapToGrid w:val="0"/>
      <w:kern w:val="0"/>
      <w:sz w:val="28"/>
      <w:szCs w:val="20"/>
    </w:rPr>
  </w:style>
  <w:style w:type="character" w:customStyle="1" w:styleId="206">
    <w:name w:val="myp11"/>
    <w:qFormat/>
    <w:uiPriority w:val="0"/>
    <w:rPr>
      <w:rFonts w:ascii="仿宋_GB2312" w:eastAsia="微软雅黑"/>
      <w:b/>
      <w:kern w:val="2"/>
      <w:sz w:val="32"/>
      <w:szCs w:val="32"/>
      <w:lang w:val="en-US" w:eastAsia="zh-CN" w:bidi="ar-SA"/>
    </w:rPr>
  </w:style>
  <w:style w:type="character" w:customStyle="1" w:styleId="207">
    <w:name w:val="文档结构图 Char1"/>
    <w:link w:val="21"/>
    <w:qFormat/>
    <w:uiPriority w:val="0"/>
    <w:rPr>
      <w:kern w:val="2"/>
      <w:sz w:val="21"/>
      <w:szCs w:val="24"/>
      <w:shd w:val="clear" w:color="auto" w:fill="000080"/>
    </w:rPr>
  </w:style>
  <w:style w:type="character" w:customStyle="1" w:styleId="208">
    <w:name w:val="H6 Char"/>
    <w:qFormat/>
    <w:uiPriority w:val="0"/>
    <w:rPr>
      <w:rFonts w:ascii="Arial" w:hAnsi="Arial" w:eastAsia="黑体"/>
      <w:b/>
      <w:bCs/>
      <w:kern w:val="2"/>
      <w:sz w:val="24"/>
      <w:szCs w:val="24"/>
    </w:rPr>
  </w:style>
  <w:style w:type="character" w:customStyle="1" w:styleId="209">
    <w:name w:val="Char Char91"/>
    <w:qFormat/>
    <w:uiPriority w:val="0"/>
    <w:rPr>
      <w:rFonts w:eastAsia="宋体"/>
      <w:kern w:val="2"/>
      <w:sz w:val="18"/>
      <w:szCs w:val="18"/>
      <w:lang w:val="en-US" w:eastAsia="zh-CN" w:bidi="ar-SA"/>
    </w:rPr>
  </w:style>
  <w:style w:type="character" w:customStyle="1" w:styleId="210">
    <w:name w:val="副标题 Char1"/>
    <w:qFormat/>
    <w:uiPriority w:val="0"/>
    <w:rPr>
      <w:rFonts w:ascii="Cambria" w:hAnsi="Cambria" w:eastAsia="宋体" w:cs="Times New Roman"/>
      <w:b/>
      <w:bCs/>
      <w:snapToGrid w:val="0"/>
      <w:kern w:val="28"/>
      <w:sz w:val="32"/>
      <w:szCs w:val="32"/>
    </w:rPr>
  </w:style>
  <w:style w:type="character" w:customStyle="1" w:styleId="211">
    <w:name w:val="font61"/>
    <w:qFormat/>
    <w:uiPriority w:val="0"/>
    <w:rPr>
      <w:rFonts w:hint="eastAsia" w:ascii="仿宋" w:hAnsi="仿宋" w:eastAsia="仿宋" w:cs="仿宋"/>
      <w:color w:val="000000"/>
      <w:sz w:val="20"/>
      <w:szCs w:val="20"/>
      <w:u w:val="none"/>
    </w:rPr>
  </w:style>
  <w:style w:type="character" w:customStyle="1" w:styleId="212">
    <w:name w:val="bod1"/>
    <w:qFormat/>
    <w:uiPriority w:val="0"/>
    <w:rPr>
      <w:rFonts w:ascii="MS Sans Serif" w:hAnsi="MS Sans Serif" w:eastAsia="微软雅黑" w:cs="Times New Roman"/>
      <w:b/>
      <w:color w:val="000000"/>
      <w:kern w:val="2"/>
      <w:sz w:val="20"/>
      <w:szCs w:val="20"/>
      <w:lang w:val="en-US" w:eastAsia="zh-CN" w:bidi="ar-SA"/>
    </w:rPr>
  </w:style>
  <w:style w:type="character" w:customStyle="1" w:styleId="213">
    <w:name w:val="Char Char211"/>
    <w:qFormat/>
    <w:uiPriority w:val="0"/>
    <w:rPr>
      <w:rFonts w:eastAsia="宋体"/>
      <w:b/>
      <w:bCs/>
      <w:kern w:val="2"/>
      <w:sz w:val="21"/>
      <w:szCs w:val="24"/>
      <w:lang w:val="en-US" w:eastAsia="zh-CN" w:bidi="ar-SA"/>
    </w:rPr>
  </w:style>
  <w:style w:type="character" w:customStyle="1" w:styleId="214">
    <w:name w:val="标题 2 Char"/>
    <w:qFormat/>
    <w:uiPriority w:val="0"/>
    <w:rPr>
      <w:rFonts w:ascii="Arial" w:hAnsi="Arial" w:eastAsia="黑体"/>
      <w:b/>
      <w:kern w:val="2"/>
      <w:sz w:val="32"/>
      <w:lang w:val="en-US" w:eastAsia="zh-CN"/>
    </w:rPr>
  </w:style>
  <w:style w:type="character" w:customStyle="1" w:styleId="215">
    <w:name w:val="maywed421"/>
    <w:qFormat/>
    <w:uiPriority w:val="0"/>
    <w:rPr>
      <w:color w:val="366FB6"/>
      <w:u w:val="none"/>
    </w:rPr>
  </w:style>
  <w:style w:type="character" w:customStyle="1" w:styleId="216">
    <w:name w:val="正文文本缩进 Char"/>
    <w:qFormat/>
    <w:uiPriority w:val="0"/>
    <w:rPr>
      <w:rFonts w:ascii="宋体" w:hAnsi="宋体"/>
      <w:kern w:val="2"/>
      <w:sz w:val="24"/>
      <w:szCs w:val="24"/>
    </w:rPr>
  </w:style>
  <w:style w:type="character" w:customStyle="1" w:styleId="217">
    <w:name w:val="Char Char102"/>
    <w:semiHidden/>
    <w:qFormat/>
    <w:uiPriority w:val="0"/>
    <w:rPr>
      <w:rFonts w:ascii="宋体" w:hAnsi="宋体"/>
      <w:kern w:val="2"/>
      <w:sz w:val="21"/>
      <w:szCs w:val="24"/>
      <w:lang w:val="en-US" w:eastAsia="zh-CN"/>
    </w:rPr>
  </w:style>
  <w:style w:type="character" w:customStyle="1" w:styleId="218">
    <w:name w:val="页眉 Char1"/>
    <w:qFormat/>
    <w:uiPriority w:val="0"/>
    <w:rPr>
      <w:rFonts w:eastAsia="宋体"/>
      <w:kern w:val="2"/>
      <w:sz w:val="18"/>
      <w:szCs w:val="18"/>
      <w:lang w:val="en-US" w:eastAsia="zh-CN" w:bidi="ar-SA"/>
    </w:rPr>
  </w:style>
  <w:style w:type="character" w:customStyle="1" w:styleId="219">
    <w:name w:val="md"/>
    <w:basedOn w:val="70"/>
    <w:qFormat/>
    <w:uiPriority w:val="0"/>
    <w:rPr>
      <w:rFonts w:ascii="Arial" w:hAnsi="Arial" w:eastAsia="黑体" w:cs="Arial"/>
      <w:snapToGrid w:val="0"/>
      <w:kern w:val="0"/>
      <w:szCs w:val="21"/>
    </w:rPr>
  </w:style>
  <w:style w:type="character" w:customStyle="1" w:styleId="220">
    <w:name w:val="big1"/>
    <w:qFormat/>
    <w:uiPriority w:val="0"/>
    <w:rPr>
      <w:rFonts w:hint="eastAsia" w:ascii="宋体" w:hAnsi="宋体" w:eastAsia="宋体"/>
      <w:color w:val="333333"/>
      <w:sz w:val="22"/>
      <w:szCs w:val="22"/>
    </w:rPr>
  </w:style>
  <w:style w:type="character" w:customStyle="1" w:styleId="221">
    <w:name w:val="Char Char311"/>
    <w:qFormat/>
    <w:uiPriority w:val="0"/>
    <w:rPr>
      <w:rFonts w:eastAsia="宋体"/>
      <w:kern w:val="2"/>
      <w:sz w:val="21"/>
      <w:szCs w:val="24"/>
      <w:lang w:val="en-US" w:eastAsia="zh-CN" w:bidi="ar-SA"/>
    </w:rPr>
  </w:style>
  <w:style w:type="character" w:customStyle="1" w:styleId="222">
    <w:name w:val="Char Char81"/>
    <w:qFormat/>
    <w:uiPriority w:val="6"/>
    <w:rPr>
      <w:rFonts w:eastAsia="宋体"/>
      <w:b/>
      <w:sz w:val="24"/>
      <w:lang w:val="en-GB" w:eastAsia="zh-CN"/>
    </w:rPr>
  </w:style>
  <w:style w:type="character" w:customStyle="1" w:styleId="223">
    <w:name w:val="样式3 Char"/>
    <w:basedOn w:val="174"/>
    <w:qFormat/>
    <w:uiPriority w:val="0"/>
    <w:rPr>
      <w:rFonts w:ascii="仿宋_GB2312" w:hAnsi="仿宋" w:eastAsia="仿宋_GB2312" w:cs="仿宋_GB2312"/>
      <w:sz w:val="32"/>
      <w:szCs w:val="30"/>
      <w:lang w:val="zh-CN"/>
    </w:rPr>
  </w:style>
  <w:style w:type="character" w:customStyle="1" w:styleId="224">
    <w:name w:val="HTML 地址 Char"/>
    <w:link w:val="32"/>
    <w:qFormat/>
    <w:uiPriority w:val="0"/>
    <w:rPr>
      <w:rFonts w:ascii="宋体" w:hAnsi="宋体"/>
      <w:i/>
      <w:iCs/>
      <w:sz w:val="24"/>
      <w:szCs w:val="24"/>
    </w:rPr>
  </w:style>
  <w:style w:type="character" w:customStyle="1" w:styleId="225">
    <w:name w:val="正文首行缩进 2 Char1"/>
    <w:qFormat/>
    <w:uiPriority w:val="0"/>
    <w:rPr>
      <w:rFonts w:ascii="Times New Roman" w:hAnsi="Times New Roman" w:eastAsia="宋体" w:cs="Times New Roman"/>
      <w:kern w:val="2"/>
      <w:sz w:val="24"/>
      <w:szCs w:val="24"/>
    </w:rPr>
  </w:style>
  <w:style w:type="character" w:customStyle="1" w:styleId="226">
    <w:name w:val="副标题 Char2"/>
    <w:qFormat/>
    <w:uiPriority w:val="0"/>
    <w:rPr>
      <w:rFonts w:ascii="Cambria" w:hAnsi="Cambria" w:eastAsia="宋体" w:cs="Times New Roman"/>
      <w:b/>
      <w:bCs/>
      <w:snapToGrid w:val="0"/>
      <w:kern w:val="28"/>
      <w:sz w:val="32"/>
      <w:szCs w:val="32"/>
    </w:rPr>
  </w:style>
  <w:style w:type="character" w:customStyle="1" w:styleId="227">
    <w:name w:val="标题4-dyf Char"/>
    <w:link w:val="228"/>
    <w:qFormat/>
    <w:uiPriority w:val="0"/>
    <w:rPr>
      <w:rFonts w:ascii="Cambria" w:hAnsi="Cambria"/>
      <w:b/>
      <w:bCs/>
      <w:color w:val="000000"/>
      <w:kern w:val="2"/>
      <w:sz w:val="21"/>
      <w:szCs w:val="21"/>
    </w:rPr>
  </w:style>
  <w:style w:type="paragraph" w:customStyle="1" w:styleId="228">
    <w:name w:val="标题4-dyf"/>
    <w:basedOn w:val="7"/>
    <w:link w:val="227"/>
    <w:qFormat/>
    <w:uiPriority w:val="0"/>
    <w:pPr>
      <w:tabs>
        <w:tab w:val="left" w:pos="851"/>
        <w:tab w:val="clear" w:pos="864"/>
      </w:tabs>
      <w:adjustRightInd/>
      <w:spacing w:line="376" w:lineRule="atLeast"/>
      <w:ind w:left="851" w:hanging="851"/>
    </w:pPr>
    <w:rPr>
      <w:rFonts w:ascii="Cambria" w:hAnsi="Cambria" w:eastAsia="宋体"/>
      <w:color w:val="000000"/>
      <w:sz w:val="21"/>
      <w:szCs w:val="21"/>
    </w:rPr>
  </w:style>
  <w:style w:type="character" w:customStyle="1" w:styleId="229">
    <w:name w:val="dectext1"/>
    <w:qFormat/>
    <w:uiPriority w:val="0"/>
    <w:rPr>
      <w:rFonts w:ascii="宋体" w:hAnsi="宋体" w:eastAsia="宋体"/>
      <w:color w:val="333333"/>
      <w:sz w:val="21"/>
      <w:szCs w:val="21"/>
      <w:u w:val="none"/>
    </w:rPr>
  </w:style>
  <w:style w:type="character" w:customStyle="1" w:styleId="230">
    <w:name w:val="冯 Char"/>
    <w:link w:val="231"/>
    <w:qFormat/>
    <w:uiPriority w:val="0"/>
    <w:rPr>
      <w:rFonts w:ascii="宋体" w:hAnsi="宋体"/>
      <w:color w:val="000000"/>
      <w:sz w:val="24"/>
      <w:szCs w:val="24"/>
    </w:rPr>
  </w:style>
  <w:style w:type="paragraph" w:customStyle="1" w:styleId="231">
    <w:name w:val="冯"/>
    <w:basedOn w:val="1"/>
    <w:link w:val="230"/>
    <w:qFormat/>
    <w:uiPriority w:val="0"/>
    <w:pPr>
      <w:widowControl/>
      <w:adjustRightInd/>
      <w:spacing w:line="360" w:lineRule="auto"/>
      <w:ind w:firstLine="480" w:firstLineChars="200"/>
    </w:pPr>
    <w:rPr>
      <w:rFonts w:ascii="宋体" w:hAnsi="宋体"/>
      <w:color w:val="000000"/>
      <w:kern w:val="0"/>
      <w:sz w:val="24"/>
    </w:rPr>
  </w:style>
  <w:style w:type="character" w:customStyle="1" w:styleId="232">
    <w:name w:val="Header Char"/>
    <w:qFormat/>
    <w:locked/>
    <w:uiPriority w:val="0"/>
    <w:rPr>
      <w:rFonts w:eastAsia="宋体"/>
      <w:kern w:val="2"/>
      <w:sz w:val="18"/>
      <w:szCs w:val="18"/>
      <w:lang w:val="en-US" w:eastAsia="zh-CN" w:bidi="ar-SA"/>
    </w:rPr>
  </w:style>
  <w:style w:type="character" w:customStyle="1" w:styleId="233">
    <w:name w:val="Char Char12"/>
    <w:qFormat/>
    <w:uiPriority w:val="0"/>
    <w:rPr>
      <w:rFonts w:ascii="仿宋_GB2312" w:eastAsia="仿宋_GB2312"/>
      <w:b/>
      <w:bCs/>
      <w:kern w:val="2"/>
      <w:sz w:val="24"/>
      <w:szCs w:val="24"/>
      <w:lang w:val="zh-CN" w:eastAsia="zh-CN" w:bidi="ar-SA"/>
    </w:rPr>
  </w:style>
  <w:style w:type="character" w:customStyle="1" w:styleId="234">
    <w:name w:val="题注 Char"/>
    <w:link w:val="19"/>
    <w:qFormat/>
    <w:uiPriority w:val="0"/>
    <w:rPr>
      <w:b/>
      <w:kern w:val="2"/>
      <w:sz w:val="28"/>
    </w:rPr>
  </w:style>
  <w:style w:type="character" w:customStyle="1" w:styleId="235">
    <w:name w:val="普通文字 Char3"/>
    <w:qFormat/>
    <w:uiPriority w:val="0"/>
    <w:rPr>
      <w:rFonts w:ascii="宋体" w:hAnsi="Courier New" w:eastAsia="宋体"/>
      <w:kern w:val="2"/>
      <w:sz w:val="21"/>
      <w:lang w:val="en-US" w:eastAsia="zh-CN" w:bidi="ar-SA"/>
    </w:rPr>
  </w:style>
  <w:style w:type="character" w:customStyle="1" w:styleId="236">
    <w:name w:val="公文正文 Char"/>
    <w:qFormat/>
    <w:uiPriority w:val="0"/>
    <w:rPr>
      <w:rFonts w:ascii="仿宋_GB2312" w:eastAsia="仿宋_GB2312"/>
      <w:kern w:val="2"/>
      <w:sz w:val="24"/>
      <w:szCs w:val="24"/>
      <w:lang w:val="en-US" w:eastAsia="zh-CN" w:bidi="ar-SA"/>
    </w:rPr>
  </w:style>
  <w:style w:type="character" w:customStyle="1" w:styleId="237">
    <w:name w:val="正文首行缩进 Char Char Char Char Char"/>
    <w:qFormat/>
    <w:uiPriority w:val="0"/>
    <w:rPr>
      <w:rFonts w:ascii="宋体"/>
      <w:kern w:val="2"/>
      <w:sz w:val="24"/>
      <w:lang w:val="zh-CN"/>
    </w:rPr>
  </w:style>
  <w:style w:type="character" w:customStyle="1" w:styleId="238">
    <w:name w:val="PI Char"/>
    <w:qFormat/>
    <w:uiPriority w:val="0"/>
    <w:rPr>
      <w:rFonts w:ascii="宋体" w:hAnsi="宋体" w:eastAsia="宋体"/>
      <w:kern w:val="2"/>
      <w:sz w:val="24"/>
      <w:szCs w:val="24"/>
      <w:lang w:val="en-US" w:eastAsia="zh-CN" w:bidi="ar-SA"/>
    </w:rPr>
  </w:style>
  <w:style w:type="character" w:customStyle="1" w:styleId="239">
    <w:name w:val="Default Char"/>
    <w:link w:val="240"/>
    <w:qFormat/>
    <w:uiPriority w:val="0"/>
    <w:rPr>
      <w:rFonts w:ascii="仿宋_GB2312" w:eastAsia="仿宋_GB2312" w:cs="仿宋_GB2312"/>
      <w:color w:val="000000"/>
      <w:sz w:val="24"/>
      <w:szCs w:val="24"/>
      <w:lang w:val="en-US" w:eastAsia="zh-CN" w:bidi="ar-SA"/>
    </w:rPr>
  </w:style>
  <w:style w:type="paragraph" w:customStyle="1" w:styleId="240">
    <w:name w:val="Default"/>
    <w:link w:val="239"/>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character" w:customStyle="1" w:styleId="241">
    <w:name w:val="style91"/>
    <w:qFormat/>
    <w:uiPriority w:val="0"/>
    <w:rPr>
      <w:color w:val="333333"/>
    </w:rPr>
  </w:style>
  <w:style w:type="character" w:customStyle="1" w:styleId="242">
    <w:name w:val="列出段落 Char2"/>
    <w:qFormat/>
    <w:uiPriority w:val="34"/>
    <w:rPr>
      <w:rFonts w:ascii="Calibri" w:hAnsi="Calibri"/>
      <w:kern w:val="2"/>
      <w:sz w:val="28"/>
    </w:rPr>
  </w:style>
  <w:style w:type="character" w:customStyle="1" w:styleId="243">
    <w:name w:val="mdeck"/>
    <w:qFormat/>
    <w:uiPriority w:val="0"/>
    <w:rPr>
      <w:rFonts w:ascii="仿宋_GB2312" w:eastAsia="微软雅黑"/>
      <w:b/>
      <w:kern w:val="2"/>
      <w:sz w:val="32"/>
      <w:szCs w:val="32"/>
      <w:lang w:val="en-US" w:eastAsia="zh-CN" w:bidi="ar-SA"/>
    </w:rPr>
  </w:style>
  <w:style w:type="character" w:customStyle="1" w:styleId="244">
    <w:name w:val="unnamed11"/>
    <w:qFormat/>
    <w:uiPriority w:val="0"/>
    <w:rPr>
      <w:sz w:val="20"/>
      <w:szCs w:val="20"/>
    </w:rPr>
  </w:style>
  <w:style w:type="character" w:customStyle="1" w:styleId="245">
    <w:name w:val="正文文本 Char2"/>
    <w:semiHidden/>
    <w:qFormat/>
    <w:uiPriority w:val="99"/>
    <w:rPr>
      <w:rFonts w:ascii="Times New Roman" w:hAnsi="Times New Roman" w:eastAsia="宋体" w:cs="Times New Roman"/>
      <w:snapToGrid w:val="0"/>
      <w:kern w:val="0"/>
      <w:szCs w:val="24"/>
    </w:rPr>
  </w:style>
  <w:style w:type="character" w:customStyle="1" w:styleId="246">
    <w:name w:val="标书正文格式 Char"/>
    <w:qFormat/>
    <w:uiPriority w:val="0"/>
    <w:rPr>
      <w:rFonts w:eastAsia="楷体_GB2312"/>
      <w:kern w:val="2"/>
      <w:sz w:val="24"/>
      <w:szCs w:val="24"/>
      <w:lang w:bidi="ar-SA"/>
    </w:rPr>
  </w:style>
  <w:style w:type="character" w:customStyle="1" w:styleId="247">
    <w:name w:val="Char Char11"/>
    <w:qFormat/>
    <w:locked/>
    <w:uiPriority w:val="0"/>
    <w:rPr>
      <w:rFonts w:ascii="宋体" w:hAnsi="宋体" w:eastAsia="宋体"/>
      <w:b/>
      <w:kern w:val="2"/>
      <w:sz w:val="24"/>
      <w:szCs w:val="24"/>
      <w:lang w:val="en-US" w:eastAsia="zh-CN" w:bidi="ar-SA"/>
    </w:rPr>
  </w:style>
  <w:style w:type="character" w:customStyle="1" w:styleId="248">
    <w:name w:val="ca-131"/>
    <w:qFormat/>
    <w:uiPriority w:val="0"/>
    <w:rPr>
      <w:rFonts w:hint="eastAsia" w:ascii="仿宋_GB2312" w:eastAsia="仿宋_GB2312"/>
      <w:b/>
      <w:bCs/>
      <w:color w:val="000000"/>
      <w:spacing w:val="-20"/>
      <w:sz w:val="24"/>
      <w:szCs w:val="24"/>
    </w:rPr>
  </w:style>
  <w:style w:type="character" w:customStyle="1" w:styleId="249">
    <w:name w:val="tw4winMark"/>
    <w:qFormat/>
    <w:uiPriority w:val="0"/>
    <w:rPr>
      <w:rFonts w:ascii="Courier New" w:hAnsi="Courier New" w:cs="Courier New"/>
      <w:vanish/>
      <w:color w:val="800080"/>
      <w:sz w:val="24"/>
      <w:szCs w:val="24"/>
      <w:vertAlign w:val="subscript"/>
    </w:rPr>
  </w:style>
  <w:style w:type="character" w:customStyle="1" w:styleId="250">
    <w:name w:val="正文样式 Char"/>
    <w:link w:val="251"/>
    <w:qFormat/>
    <w:uiPriority w:val="0"/>
    <w:rPr>
      <w:rFonts w:ascii="Calibri" w:hAnsi="Calibri"/>
      <w:sz w:val="24"/>
      <w:szCs w:val="24"/>
    </w:rPr>
  </w:style>
  <w:style w:type="paragraph" w:customStyle="1" w:styleId="251">
    <w:name w:val="正文样式"/>
    <w:basedOn w:val="1"/>
    <w:link w:val="250"/>
    <w:qFormat/>
    <w:uiPriority w:val="0"/>
    <w:pPr>
      <w:adjustRightInd/>
      <w:spacing w:line="360" w:lineRule="auto"/>
      <w:ind w:firstLine="480" w:firstLineChars="200"/>
    </w:pPr>
    <w:rPr>
      <w:kern w:val="0"/>
      <w:sz w:val="24"/>
    </w:rPr>
  </w:style>
  <w:style w:type="character" w:customStyle="1" w:styleId="252">
    <w:name w:val="表正文 Char3"/>
    <w:qFormat/>
    <w:uiPriority w:val="0"/>
    <w:rPr>
      <w:rFonts w:eastAsia="宋体"/>
    </w:rPr>
  </w:style>
  <w:style w:type="character" w:customStyle="1" w:styleId="253">
    <w:name w:val="H5 Char"/>
    <w:qFormat/>
    <w:uiPriority w:val="0"/>
    <w:rPr>
      <w:b/>
      <w:bCs/>
      <w:kern w:val="2"/>
      <w:sz w:val="28"/>
      <w:szCs w:val="28"/>
    </w:rPr>
  </w:style>
  <w:style w:type="character" w:customStyle="1" w:styleId="254">
    <w:name w:val="Char Char3"/>
    <w:qFormat/>
    <w:uiPriority w:val="0"/>
    <w:rPr>
      <w:rFonts w:eastAsia="宋体"/>
      <w:kern w:val="2"/>
      <w:sz w:val="21"/>
      <w:szCs w:val="24"/>
      <w:lang w:val="en-US" w:eastAsia="zh-CN" w:bidi="ar-SA"/>
    </w:rPr>
  </w:style>
  <w:style w:type="character" w:customStyle="1" w:styleId="255">
    <w:name w:val="正文 编号 Char"/>
    <w:qFormat/>
    <w:uiPriority w:val="0"/>
    <w:rPr>
      <w:rFonts w:ascii="仿宋_GB2312" w:hAnsi="仿宋_GB2312" w:eastAsia="仿宋_GB2312"/>
      <w:kern w:val="2"/>
      <w:sz w:val="24"/>
      <w:lang w:bidi="ar-SA"/>
    </w:rPr>
  </w:style>
  <w:style w:type="character" w:customStyle="1" w:styleId="256">
    <w:name w:val="question-title2"/>
    <w:qFormat/>
    <w:uiPriority w:val="6"/>
    <w:rPr>
      <w:rFonts w:ascii="Arial" w:hAnsi="Arial" w:eastAsia="黑体" w:cs="Arial"/>
      <w:snapToGrid w:val="0"/>
      <w:kern w:val="0"/>
      <w:szCs w:val="21"/>
    </w:rPr>
  </w:style>
  <w:style w:type="character" w:customStyle="1" w:styleId="257">
    <w:name w:val="gf正文1 Char Char"/>
    <w:link w:val="258"/>
    <w:qFormat/>
    <w:uiPriority w:val="0"/>
    <w:rPr>
      <w:rFonts w:ascii="宋体" w:hAnsi="宋体" w:cs="宋体"/>
      <w:kern w:val="2"/>
      <w:sz w:val="24"/>
      <w:szCs w:val="24"/>
    </w:rPr>
  </w:style>
  <w:style w:type="paragraph" w:customStyle="1" w:styleId="258">
    <w:name w:val="gf正文1"/>
    <w:basedOn w:val="1"/>
    <w:link w:val="257"/>
    <w:qFormat/>
    <w:uiPriority w:val="0"/>
    <w:pPr>
      <w:tabs>
        <w:tab w:val="left" w:pos="3240"/>
        <w:tab w:val="left" w:pos="3960"/>
      </w:tabs>
      <w:snapToGrid w:val="0"/>
      <w:spacing w:line="360" w:lineRule="auto"/>
      <w:ind w:firstLine="480" w:firstLineChars="200"/>
    </w:pPr>
    <w:rPr>
      <w:rFonts w:ascii="宋体" w:hAnsi="宋体"/>
      <w:sz w:val="24"/>
    </w:rPr>
  </w:style>
  <w:style w:type="character" w:customStyle="1" w:styleId="259">
    <w:name w:val="Char Char15"/>
    <w:qFormat/>
    <w:uiPriority w:val="6"/>
    <w:rPr>
      <w:rFonts w:ascii="宋体" w:hAnsi="宋体"/>
      <w:kern w:val="1"/>
      <w:sz w:val="21"/>
    </w:rPr>
  </w:style>
  <w:style w:type="character" w:customStyle="1" w:styleId="260">
    <w:name w:val="正文缩进 Char3"/>
    <w:qFormat/>
    <w:uiPriority w:val="0"/>
    <w:rPr>
      <w:rFonts w:ascii="宋体" w:eastAsia="宋体"/>
      <w:snapToGrid w:val="0"/>
      <w:color w:val="000000"/>
      <w:kern w:val="28"/>
      <w:sz w:val="28"/>
      <w:lang w:val="en-US" w:eastAsia="zh-CN" w:bidi="ar-SA"/>
    </w:rPr>
  </w:style>
  <w:style w:type="character" w:customStyle="1" w:styleId="261">
    <w:name w:val="列出段落 Char1"/>
    <w:link w:val="262"/>
    <w:qFormat/>
    <w:uiPriority w:val="0"/>
    <w:rPr>
      <w:rFonts w:ascii="Calibri" w:hAnsi="Calibri"/>
      <w:sz w:val="24"/>
      <w:lang w:eastAsia="en-US"/>
    </w:rPr>
  </w:style>
  <w:style w:type="paragraph" w:customStyle="1" w:styleId="262">
    <w:name w:val="列表1"/>
    <w:basedOn w:val="1"/>
    <w:next w:val="82"/>
    <w:link w:val="261"/>
    <w:qFormat/>
    <w:uiPriority w:val="0"/>
    <w:pPr>
      <w:widowControl/>
      <w:adjustRightInd/>
      <w:spacing w:after="200" w:line="360" w:lineRule="auto"/>
      <w:ind w:left="720" w:firstLine="200" w:firstLineChars="200"/>
      <w:jc w:val="left"/>
    </w:pPr>
    <w:rPr>
      <w:kern w:val="0"/>
      <w:sz w:val="24"/>
      <w:szCs w:val="20"/>
      <w:lang w:eastAsia="en-US"/>
    </w:rPr>
  </w:style>
  <w:style w:type="character" w:customStyle="1" w:styleId="263">
    <w:name w:val="Char Char8"/>
    <w:qFormat/>
    <w:uiPriority w:val="0"/>
    <w:rPr>
      <w:rFonts w:eastAsia="宋体"/>
      <w:b/>
      <w:sz w:val="24"/>
      <w:lang w:val="en-GB" w:eastAsia="zh-CN"/>
    </w:rPr>
  </w:style>
  <w:style w:type="character" w:customStyle="1" w:styleId="264">
    <w:name w:val="Normal Indent Char Char"/>
    <w:qFormat/>
    <w:uiPriority w:val="0"/>
    <w:rPr>
      <w:rFonts w:eastAsia="宋体"/>
      <w:kern w:val="2"/>
      <w:sz w:val="21"/>
      <w:lang w:val="en-US" w:eastAsia="zh-CN" w:bidi="ar-SA"/>
    </w:rPr>
  </w:style>
  <w:style w:type="character" w:customStyle="1" w:styleId="265">
    <w:name w:val="列表段落 字符"/>
    <w:qFormat/>
    <w:uiPriority w:val="99"/>
  </w:style>
  <w:style w:type="character" w:customStyle="1" w:styleId="266">
    <w:name w:val="Ò³Ã¼ Char Char1"/>
    <w:qFormat/>
    <w:uiPriority w:val="0"/>
    <w:rPr>
      <w:rFonts w:eastAsia="宋体"/>
      <w:kern w:val="2"/>
      <w:sz w:val="18"/>
      <w:szCs w:val="18"/>
      <w:lang w:val="en-US" w:eastAsia="zh-CN" w:bidi="ar-SA"/>
    </w:rPr>
  </w:style>
  <w:style w:type="character" w:customStyle="1" w:styleId="267">
    <w:name w:val="方案正文 Char"/>
    <w:qFormat/>
    <w:uiPriority w:val="0"/>
    <w:rPr>
      <w:rFonts w:ascii="仿宋_GB2312" w:eastAsia="仿宋_GB2312"/>
      <w:b/>
      <w:color w:val="000000"/>
      <w:kern w:val="2"/>
      <w:sz w:val="24"/>
      <w:lang w:val="en-US" w:eastAsia="zh-CN" w:bidi="ar-SA"/>
    </w:rPr>
  </w:style>
  <w:style w:type="character" w:customStyle="1" w:styleId="268">
    <w:name w:val="Char Char30"/>
    <w:qFormat/>
    <w:uiPriority w:val="6"/>
    <w:rPr>
      <w:rFonts w:ascii="Arial" w:hAnsi="Arial" w:eastAsia="黑体"/>
      <w:kern w:val="1"/>
      <w:sz w:val="21"/>
      <w:szCs w:val="21"/>
    </w:rPr>
  </w:style>
  <w:style w:type="character" w:customStyle="1" w:styleId="269">
    <w:name w:val="正文文本缩进 Char3"/>
    <w:link w:val="27"/>
    <w:qFormat/>
    <w:uiPriority w:val="0"/>
    <w:rPr>
      <w:rFonts w:ascii="宋体" w:hAnsi="宋体"/>
      <w:kern w:val="2"/>
      <w:sz w:val="24"/>
      <w:szCs w:val="24"/>
    </w:rPr>
  </w:style>
  <w:style w:type="character" w:customStyle="1" w:styleId="270">
    <w:name w:val="font01"/>
    <w:qFormat/>
    <w:uiPriority w:val="0"/>
    <w:rPr>
      <w:rFonts w:hint="eastAsia" w:ascii="微软雅黑" w:hAnsi="微软雅黑" w:eastAsia="微软雅黑" w:cs="微软雅黑"/>
      <w:color w:val="000000"/>
      <w:sz w:val="20"/>
      <w:szCs w:val="20"/>
      <w:u w:val="none"/>
    </w:rPr>
  </w:style>
  <w:style w:type="character" w:customStyle="1" w:styleId="271">
    <w:name w:val="Char Char20"/>
    <w:qFormat/>
    <w:uiPriority w:val="6"/>
    <w:rPr>
      <w:kern w:val="1"/>
      <w:sz w:val="24"/>
    </w:rPr>
  </w:style>
  <w:style w:type="character" w:customStyle="1" w:styleId="272">
    <w:name w:val="tw4winExternal"/>
    <w:qFormat/>
    <w:uiPriority w:val="0"/>
    <w:rPr>
      <w:rFonts w:ascii="Courier New" w:hAnsi="Courier New" w:cs="Courier New"/>
      <w:color w:val="808080"/>
      <w:lang w:val="en-US" w:eastAsia="zh-CN"/>
    </w:rPr>
  </w:style>
  <w:style w:type="character" w:customStyle="1" w:styleId="273">
    <w:name w:val="标题 4 Char1"/>
    <w:qFormat/>
    <w:uiPriority w:val="9"/>
    <w:rPr>
      <w:rFonts w:ascii="Cambria" w:hAnsi="Cambria" w:eastAsia="宋体" w:cs="Times New Roman"/>
      <w:b/>
      <w:bCs/>
      <w:kern w:val="2"/>
      <w:sz w:val="28"/>
      <w:szCs w:val="28"/>
    </w:rPr>
  </w:style>
  <w:style w:type="character" w:customStyle="1" w:styleId="274">
    <w:name w:val="批注文字 Char2"/>
    <w:qFormat/>
    <w:uiPriority w:val="99"/>
    <w:rPr>
      <w:rFonts w:ascii="Times New Roman" w:hAnsi="Times New Roman" w:eastAsia="宋体" w:cs="Times New Roman"/>
      <w:snapToGrid w:val="0"/>
      <w:kern w:val="0"/>
      <w:szCs w:val="24"/>
    </w:rPr>
  </w:style>
  <w:style w:type="character" w:customStyle="1" w:styleId="275">
    <w:name w:val="正文文本 2 Char"/>
    <w:qFormat/>
    <w:uiPriority w:val="0"/>
    <w:rPr>
      <w:rFonts w:eastAsia="宋体"/>
      <w:kern w:val="2"/>
      <w:sz w:val="21"/>
      <w:szCs w:val="24"/>
      <w:lang w:val="en-US" w:eastAsia="zh-CN" w:bidi="ar-SA"/>
    </w:rPr>
  </w:style>
  <w:style w:type="character" w:customStyle="1" w:styleId="276">
    <w:name w:val="Ò³Ã¼ Char Char"/>
    <w:qFormat/>
    <w:uiPriority w:val="0"/>
    <w:rPr>
      <w:rFonts w:eastAsia="宋体"/>
      <w:kern w:val="2"/>
      <w:sz w:val="18"/>
      <w:lang w:val="en-US" w:eastAsia="zh-CN" w:bidi="ar-SA"/>
    </w:rPr>
  </w:style>
  <w:style w:type="character" w:customStyle="1" w:styleId="277">
    <w:name w:val="message1"/>
    <w:qFormat/>
    <w:uiPriority w:val="0"/>
    <w:rPr>
      <w:rFonts w:hint="default" w:ascii="Tahoma" w:hAnsi="Tahoma" w:cs="Tahoma"/>
      <w:sz w:val="18"/>
      <w:szCs w:val="18"/>
    </w:rPr>
  </w:style>
  <w:style w:type="character" w:customStyle="1" w:styleId="278">
    <w:name w:val="Char Char23"/>
    <w:qFormat/>
    <w:uiPriority w:val="6"/>
    <w:rPr>
      <w:color w:val="0000FF"/>
      <w:sz w:val="21"/>
    </w:rPr>
  </w:style>
  <w:style w:type="character" w:customStyle="1" w:styleId="279">
    <w:name w:val="批注框文本 字符"/>
    <w:qFormat/>
    <w:uiPriority w:val="0"/>
    <w:rPr>
      <w:rFonts w:ascii="Arial" w:hAnsi="Arial" w:eastAsia="黑体" w:cs="Arial"/>
      <w:snapToGrid w:val="0"/>
      <w:kern w:val="0"/>
      <w:sz w:val="18"/>
      <w:szCs w:val="18"/>
    </w:rPr>
  </w:style>
  <w:style w:type="character" w:customStyle="1" w:styleId="280">
    <w:name w:val="纯文本 Char2"/>
    <w:semiHidden/>
    <w:qFormat/>
    <w:uiPriority w:val="99"/>
    <w:rPr>
      <w:rFonts w:ascii="宋体" w:hAnsi="Courier New" w:eastAsia="宋体" w:cs="Courier New"/>
    </w:rPr>
  </w:style>
  <w:style w:type="character" w:customStyle="1" w:styleId="281">
    <w:name w:val="Char Char25"/>
    <w:qFormat/>
    <w:uiPriority w:val="6"/>
    <w:rPr>
      <w:rFonts w:ascii="宋体" w:hAnsi="宋体"/>
      <w:kern w:val="1"/>
      <w:sz w:val="24"/>
      <w:lang w:val="zh-CN"/>
    </w:rPr>
  </w:style>
  <w:style w:type="character" w:customStyle="1" w:styleId="282">
    <w:name w:val="Char Char411"/>
    <w:qFormat/>
    <w:uiPriority w:val="0"/>
    <w:rPr>
      <w:rFonts w:eastAsia="宋体"/>
      <w:b/>
      <w:sz w:val="24"/>
      <w:lang w:val="en-GB" w:eastAsia="zh-CN" w:bidi="ar-SA"/>
    </w:rPr>
  </w:style>
  <w:style w:type="character" w:customStyle="1" w:styleId="283">
    <w:name w:val="Heading 7 Char"/>
    <w:qFormat/>
    <w:locked/>
    <w:uiPriority w:val="0"/>
    <w:rPr>
      <w:rFonts w:ascii="宋体" w:hAnsi="宋体" w:eastAsia="宋体"/>
      <w:b/>
      <w:bCs/>
      <w:kern w:val="2"/>
      <w:sz w:val="24"/>
      <w:szCs w:val="24"/>
      <w:lang w:val="en-US" w:eastAsia="zh-CN" w:bidi="ar-SA"/>
    </w:rPr>
  </w:style>
  <w:style w:type="character" w:customStyle="1" w:styleId="284">
    <w:name w:val="此正文 Char"/>
    <w:link w:val="285"/>
    <w:qFormat/>
    <w:uiPriority w:val="0"/>
    <w:rPr>
      <w:kern w:val="2"/>
      <w:sz w:val="24"/>
      <w:szCs w:val="24"/>
    </w:rPr>
  </w:style>
  <w:style w:type="paragraph" w:customStyle="1" w:styleId="285">
    <w:name w:val="此正文"/>
    <w:basedOn w:val="1"/>
    <w:link w:val="284"/>
    <w:qFormat/>
    <w:uiPriority w:val="0"/>
    <w:pPr>
      <w:adjustRightInd/>
      <w:spacing w:line="360" w:lineRule="auto"/>
      <w:ind w:firstLine="200" w:firstLineChars="200"/>
    </w:pPr>
    <w:rPr>
      <w:sz w:val="24"/>
    </w:rPr>
  </w:style>
  <w:style w:type="character" w:customStyle="1" w:styleId="286">
    <w:name w:val="Char Char2"/>
    <w:qFormat/>
    <w:uiPriority w:val="0"/>
    <w:rPr>
      <w:rFonts w:eastAsia="宋体"/>
      <w:b/>
      <w:bCs/>
      <w:kern w:val="2"/>
      <w:sz w:val="21"/>
      <w:szCs w:val="24"/>
      <w:lang w:val="en-US" w:eastAsia="zh-CN" w:bidi="ar-SA"/>
    </w:rPr>
  </w:style>
  <w:style w:type="character" w:customStyle="1" w:styleId="287">
    <w:name w:val="标题 1 Char"/>
    <w:link w:val="3"/>
    <w:qFormat/>
    <w:uiPriority w:val="9"/>
    <w:rPr>
      <w:b/>
      <w:bCs/>
      <w:kern w:val="44"/>
      <w:sz w:val="44"/>
      <w:szCs w:val="44"/>
    </w:rPr>
  </w:style>
  <w:style w:type="character" w:customStyle="1" w:styleId="288">
    <w:name w:val="Footer-Even Char1"/>
    <w:qFormat/>
    <w:uiPriority w:val="0"/>
    <w:rPr>
      <w:rFonts w:eastAsia="宋体"/>
      <w:kern w:val="2"/>
      <w:sz w:val="18"/>
      <w:szCs w:val="18"/>
      <w:lang w:val="en-US" w:eastAsia="zh-CN" w:bidi="ar-SA"/>
    </w:rPr>
  </w:style>
  <w:style w:type="character" w:customStyle="1" w:styleId="289">
    <w:name w:val="Char Char29"/>
    <w:qFormat/>
    <w:uiPriority w:val="6"/>
    <w:rPr>
      <w:rFonts w:ascii="Arial" w:hAnsi="Arial" w:eastAsia="微软雅黑"/>
      <w:b/>
      <w:kern w:val="1"/>
      <w:sz w:val="44"/>
      <w:szCs w:val="32"/>
      <w:lang w:val="en-US" w:eastAsia="zh-CN" w:bidi="ar-SA"/>
    </w:rPr>
  </w:style>
  <w:style w:type="character" w:customStyle="1" w:styleId="290">
    <w:name w:val="标题 Char2"/>
    <w:link w:val="59"/>
    <w:qFormat/>
    <w:uiPriority w:val="10"/>
    <w:rPr>
      <w:b/>
      <w:sz w:val="24"/>
      <w:lang w:val="en-GB"/>
    </w:rPr>
  </w:style>
  <w:style w:type="character" w:customStyle="1" w:styleId="291">
    <w:name w:val="font81"/>
    <w:qFormat/>
    <w:uiPriority w:val="0"/>
    <w:rPr>
      <w:rFonts w:ascii="微软雅黑" w:hAnsi="微软雅黑" w:eastAsia="微软雅黑" w:cs="微软雅黑"/>
      <w:color w:val="000000"/>
      <w:sz w:val="20"/>
      <w:szCs w:val="20"/>
      <w:u w:val="none"/>
    </w:rPr>
  </w:style>
  <w:style w:type="character" w:customStyle="1" w:styleId="292">
    <w:name w:val="Char Char312"/>
    <w:qFormat/>
    <w:uiPriority w:val="0"/>
    <w:rPr>
      <w:rFonts w:ascii="Times New Roman" w:hAnsi="Times New Roman" w:eastAsia="宋体" w:cs="Times New Roman"/>
      <w:b/>
      <w:kern w:val="2"/>
      <w:sz w:val="32"/>
      <w:szCs w:val="24"/>
      <w:lang w:val="en-US" w:eastAsia="zh-CN" w:bidi="ar-SA"/>
    </w:rPr>
  </w:style>
  <w:style w:type="character" w:customStyle="1" w:styleId="293">
    <w:name w:val="t21"/>
    <w:qFormat/>
    <w:uiPriority w:val="0"/>
    <w:rPr>
      <w:rFonts w:ascii="仿宋_GB2312" w:eastAsia="微软雅黑"/>
      <w:b/>
      <w:kern w:val="2"/>
      <w:sz w:val="23"/>
      <w:szCs w:val="23"/>
      <w:lang w:val="en-US" w:eastAsia="zh-CN" w:bidi="ar-SA"/>
    </w:rPr>
  </w:style>
  <w:style w:type="character" w:customStyle="1" w:styleId="294">
    <w:name w:val="样式8 Char"/>
    <w:qFormat/>
    <w:uiPriority w:val="0"/>
    <w:rPr>
      <w:rFonts w:ascii="仿宋_GB2312" w:hAnsi="宋体" w:eastAsia="仿宋_GB2312"/>
      <w:b/>
      <w:bCs/>
      <w:kern w:val="2"/>
      <w:sz w:val="24"/>
      <w:szCs w:val="24"/>
    </w:rPr>
  </w:style>
  <w:style w:type="character" w:customStyle="1" w:styleId="295">
    <w:name w:val="表格 Char Char"/>
    <w:qFormat/>
    <w:uiPriority w:val="0"/>
    <w:rPr>
      <w:rFonts w:ascii="宋体" w:hAnsi="宋体" w:eastAsia="宋体"/>
      <w:lang w:bidi="ar-SA"/>
    </w:rPr>
  </w:style>
  <w:style w:type="character" w:customStyle="1" w:styleId="296">
    <w:name w:val="正文文本 字符1"/>
    <w:qFormat/>
    <w:uiPriority w:val="0"/>
    <w:rPr>
      <w:rFonts w:ascii="Calibri" w:hAnsi="Calibri" w:eastAsia="黑体" w:cs="Arial"/>
      <w:snapToGrid w:val="0"/>
      <w:kern w:val="2"/>
      <w:sz w:val="28"/>
      <w:szCs w:val="21"/>
    </w:rPr>
  </w:style>
  <w:style w:type="character" w:customStyle="1" w:styleId="297">
    <w:name w:val="标题 5 Char"/>
    <w:link w:val="8"/>
    <w:qFormat/>
    <w:uiPriority w:val="9"/>
    <w:rPr>
      <w:b/>
      <w:bCs/>
      <w:kern w:val="2"/>
      <w:sz w:val="28"/>
      <w:szCs w:val="28"/>
    </w:rPr>
  </w:style>
  <w:style w:type="character" w:customStyle="1" w:styleId="298">
    <w:name w:val="标题 6 Char1"/>
    <w:qFormat/>
    <w:uiPriority w:val="0"/>
    <w:rPr>
      <w:rFonts w:ascii="Arial" w:hAnsi="Arial" w:eastAsia="黑体" w:cs="Times New Roman"/>
      <w:b/>
      <w:sz w:val="24"/>
      <w:szCs w:val="20"/>
      <w:lang w:bidi="ar-SA"/>
    </w:rPr>
  </w:style>
  <w:style w:type="character" w:customStyle="1" w:styleId="299">
    <w:name w:val="带编号样式 Char"/>
    <w:qFormat/>
    <w:uiPriority w:val="0"/>
    <w:rPr>
      <w:rFonts w:ascii="仿宋_GB2312" w:eastAsia="仿宋_GB2312"/>
      <w:color w:val="000000"/>
      <w:sz w:val="24"/>
      <w:lang w:bidi="ar-SA"/>
    </w:rPr>
  </w:style>
  <w:style w:type="character" w:customStyle="1" w:styleId="300">
    <w:name w:val="unnamed31"/>
    <w:qFormat/>
    <w:uiPriority w:val="0"/>
    <w:rPr>
      <w:rFonts w:ascii="Tahoma" w:hAnsi="Tahoma" w:eastAsia="宋体"/>
      <w:b/>
      <w:kern w:val="2"/>
      <w:sz w:val="24"/>
      <w:szCs w:val="32"/>
      <w:u w:val="none"/>
      <w:lang w:val="en-US" w:eastAsia="zh-CN" w:bidi="ar-SA"/>
    </w:rPr>
  </w:style>
  <w:style w:type="character" w:customStyle="1" w:styleId="301">
    <w:name w:val="正文首行缩进 Char Char Char Char Char Char1"/>
    <w:qFormat/>
    <w:uiPriority w:val="0"/>
    <w:rPr>
      <w:rFonts w:ascii="宋体" w:eastAsia="宋体"/>
      <w:kern w:val="2"/>
      <w:sz w:val="24"/>
      <w:szCs w:val="24"/>
      <w:lang w:val="zh-CN" w:bidi="ar-SA"/>
    </w:rPr>
  </w:style>
  <w:style w:type="character" w:customStyle="1" w:styleId="302">
    <w:name w:val="称呼 Char"/>
    <w:link w:val="23"/>
    <w:qFormat/>
    <w:uiPriority w:val="0"/>
    <w:rPr>
      <w:rFonts w:ascii="仿宋_GB2312" w:eastAsia="仿宋_GB2312"/>
      <w:kern w:val="2"/>
      <w:sz w:val="28"/>
    </w:rPr>
  </w:style>
  <w:style w:type="character" w:customStyle="1" w:styleId="303">
    <w:name w:val="文本正文 Char Char"/>
    <w:qFormat/>
    <w:locked/>
    <w:uiPriority w:val="0"/>
    <w:rPr>
      <w:sz w:val="24"/>
      <w:lang w:bidi="ar-SA"/>
    </w:rPr>
  </w:style>
  <w:style w:type="character" w:customStyle="1" w:styleId="304">
    <w:name w:val="HTML 预设格式 Char"/>
    <w:link w:val="57"/>
    <w:qFormat/>
    <w:uiPriority w:val="0"/>
    <w:rPr>
      <w:rFonts w:ascii="黑体" w:hAnsi="Courier New" w:eastAsia="黑体"/>
    </w:rPr>
  </w:style>
  <w:style w:type="character" w:customStyle="1" w:styleId="305">
    <w:name w:val="正文文本 2 Char1"/>
    <w:link w:val="56"/>
    <w:qFormat/>
    <w:uiPriority w:val="0"/>
    <w:rPr>
      <w:kern w:val="2"/>
      <w:sz w:val="21"/>
      <w:szCs w:val="24"/>
    </w:rPr>
  </w:style>
  <w:style w:type="character" w:customStyle="1" w:styleId="306">
    <w:name w:val="样式 样式 标题 4h4H4Fab-4T5Ref Heading 1rh1Heading sqlsect 1.2.3.... +... Char"/>
    <w:link w:val="307"/>
    <w:qFormat/>
    <w:uiPriority w:val="0"/>
    <w:rPr>
      <w:rFonts w:ascii="微软雅黑" w:hAnsi="微软雅黑" w:eastAsia="微软雅黑"/>
      <w:b/>
      <w:bCs/>
      <w:kern w:val="2"/>
      <w:sz w:val="24"/>
      <w:szCs w:val="28"/>
    </w:rPr>
  </w:style>
  <w:style w:type="paragraph" w:customStyle="1" w:styleId="307">
    <w:name w:val="样式 样式 标题 4h4H4Fab-4T5Ref Heading 1rh1Heading sqlsect 1.2.3.... +..."/>
    <w:basedOn w:val="308"/>
    <w:link w:val="306"/>
    <w:qFormat/>
    <w:uiPriority w:val="0"/>
    <w:pPr>
      <w:tabs>
        <w:tab w:val="left" w:pos="2356"/>
      </w:tabs>
    </w:pPr>
  </w:style>
  <w:style w:type="paragraph" w:customStyle="1" w:styleId="308">
    <w:name w:val="样式 标题 4h4H4Fab-4T5Ref Heading 1rh1Heading sqlsect 1.2.3...."/>
    <w:basedOn w:val="7"/>
    <w:link w:val="414"/>
    <w:qFormat/>
    <w:uiPriority w:val="0"/>
    <w:pPr>
      <w:tabs>
        <w:tab w:val="left" w:pos="2356"/>
        <w:tab w:val="clear" w:pos="864"/>
      </w:tabs>
      <w:adjustRightInd/>
      <w:spacing w:line="360" w:lineRule="auto"/>
      <w:ind w:left="1984" w:leftChars="75" w:hanging="708" w:firstLineChars="200"/>
    </w:pPr>
    <w:rPr>
      <w:rFonts w:ascii="微软雅黑" w:hAnsi="微软雅黑" w:eastAsia="微软雅黑"/>
      <w:sz w:val="24"/>
    </w:rPr>
  </w:style>
  <w:style w:type="character" w:customStyle="1" w:styleId="309">
    <w:name w:val="正文非缩进 Char"/>
    <w:qFormat/>
    <w:uiPriority w:val="0"/>
    <w:rPr>
      <w:rFonts w:ascii="宋体" w:eastAsia="宋体"/>
      <w:snapToGrid w:val="0"/>
      <w:color w:val="000000"/>
      <w:kern w:val="28"/>
      <w:sz w:val="28"/>
      <w:lang w:val="en-US" w:eastAsia="zh-CN" w:bidi="ar-SA"/>
    </w:rPr>
  </w:style>
  <w:style w:type="character" w:customStyle="1" w:styleId="310">
    <w:name w:val="标题 7 Char"/>
    <w:link w:val="10"/>
    <w:qFormat/>
    <w:uiPriority w:val="0"/>
    <w:rPr>
      <w:b/>
      <w:bCs/>
      <w:kern w:val="2"/>
      <w:sz w:val="24"/>
      <w:szCs w:val="24"/>
    </w:rPr>
  </w:style>
  <w:style w:type="character" w:customStyle="1" w:styleId="311">
    <w:name w:val="正文文本缩进 2 Char"/>
    <w:link w:val="38"/>
    <w:qFormat/>
    <w:uiPriority w:val="0"/>
    <w:rPr>
      <w:rFonts w:ascii="宋体"/>
      <w:sz w:val="28"/>
    </w:rPr>
  </w:style>
  <w:style w:type="character" w:customStyle="1" w:styleId="312">
    <w:name w:val="Char Char5"/>
    <w:qFormat/>
    <w:uiPriority w:val="0"/>
    <w:rPr>
      <w:rFonts w:ascii="宋体" w:hAnsi="Courier New" w:eastAsia="宋体"/>
      <w:kern w:val="2"/>
      <w:sz w:val="21"/>
      <w:lang w:val="en-US" w:eastAsia="zh-CN"/>
    </w:rPr>
  </w:style>
  <w:style w:type="character" w:customStyle="1" w:styleId="313">
    <w:name w:val="脚注文本 Char"/>
    <w:link w:val="50"/>
    <w:qFormat/>
    <w:uiPriority w:val="0"/>
    <w:rPr>
      <w:color w:val="0000FF"/>
      <w:sz w:val="21"/>
    </w:rPr>
  </w:style>
  <w:style w:type="character" w:customStyle="1" w:styleId="314">
    <w:name w:val="称呼 Char1"/>
    <w:qFormat/>
    <w:uiPriority w:val="0"/>
    <w:rPr>
      <w:rFonts w:ascii="Times New Roman" w:hAnsi="Times New Roman" w:eastAsia="宋体" w:cs="Times New Roman"/>
      <w:szCs w:val="24"/>
    </w:rPr>
  </w:style>
  <w:style w:type="character" w:customStyle="1" w:styleId="315">
    <w:name w:val="正文1 Char"/>
    <w:qFormat/>
    <w:uiPriority w:val="0"/>
    <w:rPr>
      <w:rFonts w:ascii="宋体" w:eastAsia="宋体"/>
      <w:snapToGrid w:val="0"/>
      <w:color w:val="000000"/>
      <w:kern w:val="28"/>
      <w:sz w:val="28"/>
      <w:lang w:val="en-US" w:eastAsia="zh-CN" w:bidi="ar-SA"/>
    </w:rPr>
  </w:style>
  <w:style w:type="character" w:customStyle="1" w:styleId="316">
    <w:name w:val="正文缩进 Char1"/>
    <w:qFormat/>
    <w:uiPriority w:val="0"/>
    <w:rPr>
      <w:rFonts w:ascii="宋体" w:eastAsia="宋体"/>
      <w:snapToGrid w:val="0"/>
      <w:color w:val="000000"/>
      <w:kern w:val="28"/>
      <w:sz w:val="28"/>
      <w:lang w:val="en-US" w:eastAsia="zh-CN" w:bidi="ar-SA"/>
    </w:rPr>
  </w:style>
  <w:style w:type="character" w:customStyle="1" w:styleId="317">
    <w:name w:val="font21"/>
    <w:qFormat/>
    <w:uiPriority w:val="0"/>
    <w:rPr>
      <w:rFonts w:hint="eastAsia" w:ascii="宋体" w:hAnsi="宋体" w:eastAsia="宋体"/>
      <w:kern w:val="2"/>
      <w:sz w:val="28"/>
      <w:szCs w:val="28"/>
      <w:lang w:val="en-US" w:eastAsia="zh-CN" w:bidi="ar-SA"/>
    </w:rPr>
  </w:style>
  <w:style w:type="character" w:customStyle="1" w:styleId="318">
    <w:name w:val="Char Char26"/>
    <w:qFormat/>
    <w:uiPriority w:val="6"/>
    <w:rPr>
      <w:kern w:val="1"/>
      <w:sz w:val="21"/>
      <w:szCs w:val="24"/>
    </w:rPr>
  </w:style>
  <w:style w:type="character" w:customStyle="1" w:styleId="319">
    <w:name w:val="Item List Char"/>
    <w:link w:val="320"/>
    <w:qFormat/>
    <w:uiPriority w:val="0"/>
    <w:rPr>
      <w:rFonts w:ascii="Arial"/>
      <w:bCs/>
      <w:sz w:val="21"/>
      <w:szCs w:val="21"/>
      <w:lang w:val="en-US" w:eastAsia="zh-CN" w:bidi="ar-SA"/>
    </w:rPr>
  </w:style>
  <w:style w:type="paragraph" w:customStyle="1" w:styleId="320">
    <w:name w:val="Item List"/>
    <w:link w:val="319"/>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character" w:customStyle="1" w:styleId="321">
    <w:name w:val="批注框文本 Char1"/>
    <w:qFormat/>
    <w:uiPriority w:val="0"/>
    <w:rPr>
      <w:rFonts w:ascii="Times New Roman" w:hAnsi="Times New Roman" w:eastAsia="宋体" w:cs="Times New Roman"/>
      <w:sz w:val="18"/>
      <w:szCs w:val="18"/>
    </w:rPr>
  </w:style>
  <w:style w:type="character" w:customStyle="1" w:styleId="322">
    <w:name w:val="纯文本 Char1"/>
    <w:link w:val="323"/>
    <w:qFormat/>
    <w:uiPriority w:val="0"/>
    <w:rPr>
      <w:rFonts w:ascii="宋体" w:hAnsi="Courier New"/>
    </w:rPr>
  </w:style>
  <w:style w:type="paragraph" w:customStyle="1" w:styleId="323">
    <w:name w:val="纯文本1"/>
    <w:basedOn w:val="1"/>
    <w:link w:val="322"/>
    <w:qFormat/>
    <w:uiPriority w:val="0"/>
    <w:pPr>
      <w:adjustRightInd/>
    </w:pPr>
    <w:rPr>
      <w:rFonts w:ascii="宋体" w:hAnsi="Courier New"/>
      <w:kern w:val="0"/>
      <w:sz w:val="20"/>
      <w:szCs w:val="20"/>
    </w:rPr>
  </w:style>
  <w:style w:type="character" w:customStyle="1" w:styleId="324">
    <w:name w:val="正文首行缩进 Char"/>
    <w:link w:val="61"/>
    <w:qFormat/>
    <w:uiPriority w:val="0"/>
    <w:rPr>
      <w:rFonts w:ascii="宋体"/>
      <w:kern w:val="2"/>
      <w:sz w:val="24"/>
      <w:lang w:val="zh-CN"/>
    </w:rPr>
  </w:style>
  <w:style w:type="character" w:customStyle="1" w:styleId="325">
    <w:name w:val="h3 Char"/>
    <w:qFormat/>
    <w:uiPriority w:val="0"/>
    <w:rPr>
      <w:rFonts w:eastAsia="宋体"/>
      <w:b/>
      <w:kern w:val="2"/>
      <w:sz w:val="32"/>
      <w:lang w:val="en-US" w:eastAsia="zh-CN" w:bidi="ar-SA"/>
    </w:rPr>
  </w:style>
  <w:style w:type="character" w:customStyle="1" w:styleId="326">
    <w:name w:val="dandyren_title1"/>
    <w:qFormat/>
    <w:uiPriority w:val="0"/>
    <w:rPr>
      <w:b/>
      <w:bCs/>
      <w:color w:val="FF6633"/>
      <w:sz w:val="18"/>
      <w:szCs w:val="18"/>
    </w:rPr>
  </w:style>
  <w:style w:type="character" w:customStyle="1" w:styleId="327">
    <w:name w:val="Char Char31"/>
    <w:qFormat/>
    <w:uiPriority w:val="6"/>
    <w:rPr>
      <w:rFonts w:ascii="Arial" w:hAnsi="Arial" w:eastAsia="黑体"/>
      <w:kern w:val="1"/>
      <w:sz w:val="24"/>
      <w:szCs w:val="24"/>
    </w:rPr>
  </w:style>
  <w:style w:type="character" w:customStyle="1" w:styleId="328">
    <w:name w:val="h Char1"/>
    <w:qFormat/>
    <w:uiPriority w:val="0"/>
    <w:rPr>
      <w:sz w:val="18"/>
      <w:szCs w:val="18"/>
    </w:rPr>
  </w:style>
  <w:style w:type="character" w:customStyle="1" w:styleId="329">
    <w:name w:val="solutionfonts"/>
    <w:qFormat/>
    <w:uiPriority w:val="0"/>
  </w:style>
  <w:style w:type="character" w:customStyle="1" w:styleId="330">
    <w:name w:val="标题 4 Char2"/>
    <w:link w:val="7"/>
    <w:qFormat/>
    <w:uiPriority w:val="9"/>
    <w:rPr>
      <w:rFonts w:ascii="Arial" w:hAnsi="Arial" w:eastAsia="黑体"/>
      <w:b/>
      <w:bCs/>
      <w:kern w:val="2"/>
      <w:sz w:val="28"/>
      <w:szCs w:val="28"/>
      <w:lang w:val="zh-CN"/>
    </w:rPr>
  </w:style>
  <w:style w:type="character" w:customStyle="1" w:styleId="331">
    <w:name w:val="首行缩进 Char"/>
    <w:qFormat/>
    <w:uiPriority w:val="0"/>
    <w:rPr>
      <w:rFonts w:ascii="宋体" w:eastAsia="宋体"/>
      <w:kern w:val="2"/>
      <w:sz w:val="24"/>
      <w:lang w:val="en-US" w:eastAsia="zh-CN" w:bidi="ar-SA"/>
    </w:rPr>
  </w:style>
  <w:style w:type="character" w:customStyle="1" w:styleId="332">
    <w:name w:val="Char Char52"/>
    <w:qFormat/>
    <w:uiPriority w:val="0"/>
    <w:rPr>
      <w:rFonts w:ascii="宋体" w:hAnsi="Courier New" w:eastAsia="宋体"/>
      <w:kern w:val="2"/>
      <w:sz w:val="21"/>
      <w:lang w:val="en-US" w:eastAsia="zh-CN"/>
    </w:rPr>
  </w:style>
  <w:style w:type="character" w:customStyle="1" w:styleId="333">
    <w:name w:val="正文文本 3 Char"/>
    <w:link w:val="24"/>
    <w:qFormat/>
    <w:uiPriority w:val="0"/>
    <w:rPr>
      <w:kern w:val="2"/>
      <w:sz w:val="21"/>
    </w:rPr>
  </w:style>
  <w:style w:type="character" w:customStyle="1" w:styleId="334">
    <w:name w:val="font31"/>
    <w:qFormat/>
    <w:uiPriority w:val="0"/>
    <w:rPr>
      <w:rFonts w:hint="eastAsia" w:ascii="仿宋" w:hAnsi="仿宋" w:eastAsia="仿宋" w:cs="仿宋"/>
      <w:color w:val="000000"/>
      <w:sz w:val="20"/>
      <w:szCs w:val="20"/>
      <w:u w:val="none"/>
    </w:rPr>
  </w:style>
  <w:style w:type="character" w:customStyle="1" w:styleId="335">
    <w:name w:val="正文说明 Char"/>
    <w:link w:val="336"/>
    <w:qFormat/>
    <w:uiPriority w:val="0"/>
    <w:rPr>
      <w:sz w:val="24"/>
      <w:szCs w:val="24"/>
    </w:rPr>
  </w:style>
  <w:style w:type="paragraph" w:customStyle="1" w:styleId="336">
    <w:name w:val="正文说明"/>
    <w:basedOn w:val="1"/>
    <w:link w:val="335"/>
    <w:qFormat/>
    <w:uiPriority w:val="0"/>
    <w:pPr>
      <w:adjustRightInd/>
      <w:spacing w:line="360" w:lineRule="auto"/>
    </w:pPr>
    <w:rPr>
      <w:kern w:val="0"/>
      <w:sz w:val="24"/>
    </w:rPr>
  </w:style>
  <w:style w:type="character" w:customStyle="1" w:styleId="337">
    <w:name w:val="脚注文本 Char1"/>
    <w:qFormat/>
    <w:uiPriority w:val="0"/>
    <w:rPr>
      <w:rFonts w:ascii="Times New Roman" w:hAnsi="Times New Roman" w:eastAsia="宋体" w:cs="Times New Roman"/>
      <w:sz w:val="18"/>
      <w:szCs w:val="18"/>
    </w:rPr>
  </w:style>
  <w:style w:type="character" w:customStyle="1" w:styleId="338">
    <w:name w:val="Char Char1211"/>
    <w:qFormat/>
    <w:uiPriority w:val="0"/>
    <w:rPr>
      <w:rFonts w:ascii="仿宋_GB2312" w:eastAsia="仿宋_GB2312"/>
      <w:b/>
      <w:bCs/>
      <w:kern w:val="2"/>
      <w:sz w:val="24"/>
      <w:szCs w:val="24"/>
      <w:lang w:val="zh-CN" w:eastAsia="zh-CN" w:bidi="ar-SA"/>
    </w:rPr>
  </w:style>
  <w:style w:type="character" w:customStyle="1" w:styleId="339">
    <w:name w:val="标题 Char"/>
    <w:qFormat/>
    <w:uiPriority w:val="0"/>
    <w:rPr>
      <w:rFonts w:eastAsia="宋体"/>
      <w:b/>
      <w:sz w:val="24"/>
      <w:lang w:val="en-GB" w:eastAsia="zh-CN" w:bidi="ar-SA"/>
    </w:rPr>
  </w:style>
  <w:style w:type="character" w:customStyle="1" w:styleId="340">
    <w:name w:val="Char Char35"/>
    <w:qFormat/>
    <w:uiPriority w:val="6"/>
    <w:rPr>
      <w:rFonts w:ascii="Arial" w:hAnsi="Arial" w:eastAsia="黑体"/>
      <w:b/>
      <w:kern w:val="1"/>
      <w:sz w:val="28"/>
      <w:szCs w:val="28"/>
      <w:lang w:val="zh-CN"/>
    </w:rPr>
  </w:style>
  <w:style w:type="character" w:customStyle="1" w:styleId="341">
    <w:name w:val="纯文本 Char Char Char"/>
    <w:qFormat/>
    <w:uiPriority w:val="0"/>
    <w:rPr>
      <w:rFonts w:ascii="宋体" w:hAnsi="Courier New" w:eastAsia="宋体"/>
      <w:kern w:val="2"/>
      <w:sz w:val="21"/>
      <w:lang w:val="en-US" w:eastAsia="zh-CN" w:bidi="ar-SA"/>
    </w:rPr>
  </w:style>
  <w:style w:type="character" w:customStyle="1" w:styleId="342">
    <w:name w:val="Table Text Char"/>
    <w:link w:val="343"/>
    <w:qFormat/>
    <w:uiPriority w:val="0"/>
    <w:rPr>
      <w:sz w:val="24"/>
      <w:szCs w:val="24"/>
    </w:rPr>
  </w:style>
  <w:style w:type="paragraph" w:customStyle="1" w:styleId="343">
    <w:name w:val="Table Text"/>
    <w:basedOn w:val="1"/>
    <w:link w:val="342"/>
    <w:qFormat/>
    <w:uiPriority w:val="0"/>
    <w:pPr>
      <w:widowControl/>
      <w:spacing w:before="60" w:after="60"/>
      <w:jc w:val="left"/>
    </w:pPr>
    <w:rPr>
      <w:kern w:val="0"/>
      <w:sz w:val="24"/>
    </w:rPr>
  </w:style>
  <w:style w:type="character" w:customStyle="1" w:styleId="344">
    <w:name w:val="正文1 Char1"/>
    <w:qFormat/>
    <w:uiPriority w:val="0"/>
    <w:rPr>
      <w:rFonts w:ascii="仿宋_GB2312" w:hAnsi="Courier New" w:eastAsia="仿宋_GB2312"/>
      <w:kern w:val="28"/>
      <w:sz w:val="24"/>
      <w:szCs w:val="24"/>
      <w:lang w:val="en-US" w:eastAsia="zh-CN"/>
    </w:rPr>
  </w:style>
  <w:style w:type="character" w:customStyle="1" w:styleId="345">
    <w:name w:val="页脚 Char1"/>
    <w:qFormat/>
    <w:uiPriority w:val="0"/>
    <w:rPr>
      <w:rFonts w:eastAsia="宋体"/>
      <w:kern w:val="2"/>
      <w:sz w:val="18"/>
      <w:szCs w:val="18"/>
      <w:lang w:val="en-US" w:eastAsia="zh-CN" w:bidi="ar-SA"/>
    </w:rPr>
  </w:style>
  <w:style w:type="character" w:customStyle="1" w:styleId="346">
    <w:name w:val="Bold"/>
    <w:qFormat/>
    <w:uiPriority w:val="0"/>
    <w:rPr>
      <w:rFonts w:ascii="Arial" w:hAnsi="Arial" w:eastAsia="黑体" w:cs="Times New Roman"/>
      <w:b/>
      <w:kern w:val="2"/>
      <w:sz w:val="32"/>
      <w:szCs w:val="32"/>
      <w:lang w:val="en-US" w:eastAsia="zh-CN" w:bidi="ar-SA"/>
    </w:rPr>
  </w:style>
  <w:style w:type="character" w:customStyle="1" w:styleId="347">
    <w:name w:val="批注文字 Char1"/>
    <w:link w:val="22"/>
    <w:qFormat/>
    <w:uiPriority w:val="99"/>
    <w:rPr>
      <w:kern w:val="2"/>
      <w:sz w:val="21"/>
      <w:szCs w:val="24"/>
    </w:rPr>
  </w:style>
  <w:style w:type="character" w:customStyle="1" w:styleId="348">
    <w:name w:val="签名 Char"/>
    <w:link w:val="42"/>
    <w:qFormat/>
    <w:uiPriority w:val="0"/>
    <w:rPr>
      <w:rFonts w:eastAsia="仿宋_GB2312"/>
      <w:sz w:val="24"/>
    </w:rPr>
  </w:style>
  <w:style w:type="character" w:customStyle="1" w:styleId="349">
    <w:name w:val="hui3"/>
    <w:qFormat/>
    <w:uiPriority w:val="0"/>
    <w:rPr>
      <w:color w:val="333333"/>
    </w:rPr>
  </w:style>
  <w:style w:type="character" w:customStyle="1" w:styleId="350">
    <w:name w:val="Char Char17"/>
    <w:qFormat/>
    <w:uiPriority w:val="6"/>
    <w:rPr>
      <w:rFonts w:eastAsia="仿宋_GB2312"/>
      <w:sz w:val="24"/>
    </w:rPr>
  </w:style>
  <w:style w:type="character" w:customStyle="1" w:styleId="351">
    <w:name w:val="Char Char37"/>
    <w:qFormat/>
    <w:uiPriority w:val="6"/>
    <w:rPr>
      <w:b/>
      <w:kern w:val="1"/>
      <w:sz w:val="44"/>
      <w:szCs w:val="44"/>
    </w:rPr>
  </w:style>
  <w:style w:type="character" w:customStyle="1" w:styleId="352">
    <w:name w:val="列出段落 Char"/>
    <w:qFormat/>
    <w:uiPriority w:val="0"/>
    <w:rPr>
      <w:rFonts w:eastAsia="楷体_GB2312" w:cs="Lucida Sans"/>
      <w:kern w:val="2"/>
      <w:sz w:val="24"/>
      <w:szCs w:val="24"/>
      <w:lang w:val="en-US" w:eastAsia="zh-CN" w:bidi="ar-SA"/>
    </w:rPr>
  </w:style>
  <w:style w:type="character" w:customStyle="1" w:styleId="353">
    <w:name w:val="正文文本缩进 3 Char1"/>
    <w:semiHidden/>
    <w:qFormat/>
    <w:uiPriority w:val="99"/>
    <w:rPr>
      <w:rFonts w:ascii="Times New Roman" w:hAnsi="Times New Roman" w:eastAsia="宋体" w:cs="Times New Roman"/>
      <w:sz w:val="16"/>
      <w:szCs w:val="16"/>
    </w:rPr>
  </w:style>
  <w:style w:type="character" w:customStyle="1" w:styleId="354">
    <w:name w:val="公文正文 Char Char"/>
    <w:link w:val="355"/>
    <w:qFormat/>
    <w:uiPriority w:val="0"/>
    <w:rPr>
      <w:rFonts w:ascii="仿宋_GB2312" w:eastAsia="仿宋_GB2312"/>
      <w:kern w:val="2"/>
      <w:sz w:val="24"/>
      <w:szCs w:val="24"/>
    </w:rPr>
  </w:style>
  <w:style w:type="paragraph" w:customStyle="1" w:styleId="355">
    <w:name w:val="公文正文"/>
    <w:basedOn w:val="1"/>
    <w:link w:val="354"/>
    <w:qFormat/>
    <w:uiPriority w:val="0"/>
    <w:pPr>
      <w:adjustRightInd/>
      <w:spacing w:before="156" w:line="360" w:lineRule="auto"/>
      <w:ind w:firstLine="360" w:firstLineChars="200"/>
    </w:pPr>
    <w:rPr>
      <w:rFonts w:ascii="仿宋_GB2312" w:eastAsia="仿宋_GB2312"/>
      <w:sz w:val="24"/>
    </w:rPr>
  </w:style>
  <w:style w:type="character" w:customStyle="1" w:styleId="356">
    <w:name w:val="Table Text Char1"/>
    <w:qFormat/>
    <w:uiPriority w:val="0"/>
    <w:rPr>
      <w:rFonts w:eastAsia="宋体"/>
      <w:sz w:val="24"/>
      <w:szCs w:val="24"/>
      <w:lang w:val="en-US" w:eastAsia="zh-CN" w:bidi="ar-SA"/>
    </w:rPr>
  </w:style>
  <w:style w:type="character" w:customStyle="1" w:styleId="357">
    <w:name w:val="标题 1 Char Char"/>
    <w:qFormat/>
    <w:uiPriority w:val="0"/>
    <w:rPr>
      <w:rFonts w:hint="eastAsia" w:ascii="宋体" w:hAnsi="宋体" w:eastAsia="宋体"/>
      <w:b/>
      <w:spacing w:val="-2"/>
      <w:sz w:val="24"/>
      <w:lang w:val="en-US" w:eastAsia="zh-CN" w:bidi="ar-SA"/>
    </w:rPr>
  </w:style>
  <w:style w:type="character" w:customStyle="1" w:styleId="358">
    <w:name w:val="正文（缩进2汉字） Char"/>
    <w:link w:val="359"/>
    <w:qFormat/>
    <w:uiPriority w:val="0"/>
    <w:rPr>
      <w:rFonts w:ascii="宋体"/>
    </w:rPr>
  </w:style>
  <w:style w:type="paragraph" w:customStyle="1" w:styleId="359">
    <w:name w:val="正文（缩进2汉字）"/>
    <w:basedOn w:val="1"/>
    <w:link w:val="358"/>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character" w:customStyle="1" w:styleId="360">
    <w:name w:val="标题 8 Char"/>
    <w:link w:val="11"/>
    <w:qFormat/>
    <w:uiPriority w:val="0"/>
    <w:rPr>
      <w:rFonts w:ascii="Arial" w:hAnsi="Arial" w:eastAsia="黑体"/>
      <w:kern w:val="2"/>
      <w:sz w:val="24"/>
      <w:szCs w:val="24"/>
    </w:rPr>
  </w:style>
  <w:style w:type="character" w:customStyle="1" w:styleId="361">
    <w:name w:val="标书表格字体格式 Char"/>
    <w:qFormat/>
    <w:uiPriority w:val="0"/>
    <w:rPr>
      <w:kern w:val="2"/>
      <w:sz w:val="21"/>
      <w:szCs w:val="24"/>
      <w:lang w:bidi="ar-SA"/>
    </w:rPr>
  </w:style>
  <w:style w:type="character" w:customStyle="1" w:styleId="362">
    <w:name w:val="tw4winError"/>
    <w:qFormat/>
    <w:uiPriority w:val="0"/>
    <w:rPr>
      <w:rFonts w:ascii="Courier New" w:hAnsi="Courier New" w:cs="Courier New"/>
      <w:color w:val="00FF00"/>
      <w:sz w:val="40"/>
      <w:szCs w:val="40"/>
    </w:rPr>
  </w:style>
  <w:style w:type="character" w:customStyle="1" w:styleId="363">
    <w:name w:val="Body Text(ch) Char Char"/>
    <w:qFormat/>
    <w:uiPriority w:val="0"/>
    <w:rPr>
      <w:rFonts w:ascii="宋体"/>
      <w:kern w:val="2"/>
      <w:sz w:val="24"/>
      <w:szCs w:val="21"/>
      <w:lang w:val="zh-CN"/>
    </w:rPr>
  </w:style>
  <w:style w:type="character" w:customStyle="1" w:styleId="364">
    <w:name w:val="正文首行缩进两字 Char"/>
    <w:qFormat/>
    <w:uiPriority w:val="0"/>
    <w:rPr>
      <w:sz w:val="24"/>
      <w:szCs w:val="24"/>
      <w:lang w:val="en-US" w:eastAsia="zh-CN" w:bidi="ar-SA"/>
    </w:rPr>
  </w:style>
  <w:style w:type="character" w:customStyle="1" w:styleId="365">
    <w:name w:val="文档结构图 字符1"/>
    <w:qFormat/>
    <w:uiPriority w:val="0"/>
    <w:rPr>
      <w:rFonts w:ascii="宋体" w:hAnsi="Calibri" w:eastAsia="黑体" w:cs="Arial"/>
      <w:snapToGrid w:val="0"/>
      <w:kern w:val="2"/>
      <w:sz w:val="18"/>
      <w:szCs w:val="18"/>
    </w:rPr>
  </w:style>
  <w:style w:type="character" w:customStyle="1" w:styleId="366">
    <w:name w:val="content"/>
    <w:qFormat/>
    <w:uiPriority w:val="0"/>
  </w:style>
  <w:style w:type="character" w:customStyle="1" w:styleId="367">
    <w:name w:val="tw4winPopup"/>
    <w:qFormat/>
    <w:uiPriority w:val="0"/>
    <w:rPr>
      <w:rFonts w:ascii="Courier New" w:hAnsi="Courier New" w:cs="Courier New"/>
      <w:color w:val="008000"/>
      <w:lang w:val="en-US" w:eastAsia="zh-CN"/>
    </w:rPr>
  </w:style>
  <w:style w:type="character" w:customStyle="1" w:styleId="368">
    <w:name w:val="param-name"/>
    <w:qFormat/>
    <w:uiPriority w:val="99"/>
    <w:rPr>
      <w:rFonts w:ascii="Arial" w:hAnsi="Arial" w:eastAsia="黑体" w:cs="Arial"/>
      <w:snapToGrid w:val="0"/>
      <w:kern w:val="0"/>
      <w:szCs w:val="21"/>
    </w:rPr>
  </w:style>
  <w:style w:type="character" w:customStyle="1" w:styleId="369">
    <w:name w:val="标准正文格式 Char"/>
    <w:qFormat/>
    <w:uiPriority w:val="0"/>
    <w:rPr>
      <w:rFonts w:ascii="宋体" w:eastAsia="仿宋_GB2312" w:cs="宋体"/>
      <w:color w:val="000000"/>
      <w:sz w:val="24"/>
      <w:lang w:val="en-US" w:eastAsia="zh-CN" w:bidi="ar-SA"/>
    </w:rPr>
  </w:style>
  <w:style w:type="character" w:customStyle="1" w:styleId="370">
    <w:name w:val="Char Char212"/>
    <w:qFormat/>
    <w:uiPriority w:val="0"/>
    <w:rPr>
      <w:rFonts w:eastAsia="宋体"/>
      <w:b/>
      <w:bCs/>
      <w:kern w:val="2"/>
      <w:sz w:val="21"/>
      <w:szCs w:val="24"/>
      <w:lang w:val="en-US" w:eastAsia="zh-CN" w:bidi="ar-SA"/>
    </w:rPr>
  </w:style>
  <w:style w:type="character" w:customStyle="1" w:styleId="371">
    <w:name w:val="文档结构图 Char"/>
    <w:qFormat/>
    <w:uiPriority w:val="0"/>
    <w:rPr>
      <w:rFonts w:eastAsia="宋体"/>
      <w:kern w:val="2"/>
      <w:sz w:val="21"/>
      <w:szCs w:val="24"/>
      <w:lang w:val="en-US" w:eastAsia="zh-CN" w:bidi="ar-SA"/>
    </w:rPr>
  </w:style>
  <w:style w:type="character" w:customStyle="1" w:styleId="372">
    <w:name w:val="zbggmain style9"/>
    <w:qFormat/>
    <w:uiPriority w:val="0"/>
  </w:style>
  <w:style w:type="character" w:customStyle="1" w:styleId="373">
    <w:name w:val="Char Char16"/>
    <w:qFormat/>
    <w:uiPriority w:val="6"/>
    <w:rPr>
      <w:kern w:val="1"/>
      <w:sz w:val="18"/>
      <w:szCs w:val="18"/>
    </w:rPr>
  </w:style>
  <w:style w:type="character" w:customStyle="1" w:styleId="374">
    <w:name w:val="font51"/>
    <w:qFormat/>
    <w:uiPriority w:val="0"/>
    <w:rPr>
      <w:rFonts w:hint="eastAsia" w:ascii="仿宋" w:hAnsi="仿宋" w:eastAsia="仿宋" w:cs="仿宋"/>
      <w:color w:val="000000"/>
      <w:sz w:val="20"/>
      <w:szCs w:val="20"/>
      <w:u w:val="none"/>
    </w:rPr>
  </w:style>
  <w:style w:type="character" w:customStyle="1" w:styleId="375">
    <w:name w:val="Char Char82"/>
    <w:qFormat/>
    <w:uiPriority w:val="0"/>
    <w:rPr>
      <w:rFonts w:eastAsia="宋体"/>
      <w:b/>
      <w:sz w:val="24"/>
      <w:lang w:val="en-GB" w:eastAsia="zh-CN"/>
    </w:rPr>
  </w:style>
  <w:style w:type="character" w:customStyle="1" w:styleId="376">
    <w:name w:val="正文文本缩进 3 Char"/>
    <w:link w:val="53"/>
    <w:qFormat/>
    <w:uiPriority w:val="0"/>
    <w:rPr>
      <w:kern w:val="2"/>
      <w:sz w:val="24"/>
    </w:rPr>
  </w:style>
  <w:style w:type="character" w:customStyle="1" w:styleId="377">
    <w:name w:val="日期 Char1"/>
    <w:semiHidden/>
    <w:qFormat/>
    <w:uiPriority w:val="99"/>
    <w:rPr>
      <w:rFonts w:ascii="Times New Roman" w:hAnsi="Times New Roman" w:eastAsia="宋体" w:cs="Times New Roman"/>
      <w:szCs w:val="24"/>
    </w:rPr>
  </w:style>
  <w:style w:type="character" w:customStyle="1" w:styleId="378">
    <w:name w:val="页眉 字符"/>
    <w:qFormat/>
    <w:uiPriority w:val="99"/>
    <w:rPr>
      <w:kern w:val="2"/>
      <w:sz w:val="18"/>
      <w:szCs w:val="18"/>
    </w:rPr>
  </w:style>
  <w:style w:type="character" w:customStyle="1" w:styleId="379">
    <w:name w:val="Char Char33"/>
    <w:qFormat/>
    <w:uiPriority w:val="6"/>
    <w:rPr>
      <w:rFonts w:ascii="Arial" w:hAnsi="Arial" w:eastAsia="黑体"/>
      <w:b/>
      <w:kern w:val="1"/>
      <w:sz w:val="24"/>
      <w:szCs w:val="24"/>
    </w:rPr>
  </w:style>
  <w:style w:type="character" w:customStyle="1" w:styleId="380">
    <w:name w:val="b11_01b Char"/>
    <w:link w:val="381"/>
    <w:qFormat/>
    <w:uiPriority w:val="0"/>
    <w:rPr>
      <w:rFonts w:ascii="Verdana" w:hAnsi="Verdana"/>
      <w:b/>
      <w:bCs/>
      <w:color w:val="4A82CA"/>
      <w:sz w:val="17"/>
      <w:szCs w:val="17"/>
    </w:rPr>
  </w:style>
  <w:style w:type="paragraph" w:customStyle="1" w:styleId="381">
    <w:name w:val="b11_01b"/>
    <w:basedOn w:val="1"/>
    <w:next w:val="1"/>
    <w:link w:val="380"/>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382">
    <w:name w:val="Char Char121"/>
    <w:qFormat/>
    <w:uiPriority w:val="6"/>
    <w:rPr>
      <w:rFonts w:ascii="仿宋_GB2312" w:eastAsia="仿宋_GB2312"/>
      <w:b/>
      <w:bCs/>
      <w:kern w:val="2"/>
      <w:sz w:val="24"/>
      <w:szCs w:val="24"/>
      <w:lang w:val="zh-CN" w:eastAsia="zh-CN" w:bidi="ar-SA"/>
    </w:rPr>
  </w:style>
  <w:style w:type="character" w:customStyle="1" w:styleId="383">
    <w:name w:val="Footer-Even Char"/>
    <w:qFormat/>
    <w:uiPriority w:val="0"/>
    <w:rPr>
      <w:rFonts w:eastAsia="宋体"/>
      <w:kern w:val="2"/>
      <w:sz w:val="18"/>
      <w:lang w:val="en-US" w:eastAsia="zh-CN" w:bidi="ar-SA"/>
    </w:rPr>
  </w:style>
  <w:style w:type="character" w:customStyle="1" w:styleId="384">
    <w:name w:val="页脚 Char2"/>
    <w:link w:val="40"/>
    <w:qFormat/>
    <w:locked/>
    <w:uiPriority w:val="99"/>
    <w:rPr>
      <w:kern w:val="2"/>
      <w:sz w:val="18"/>
      <w:szCs w:val="18"/>
    </w:rPr>
  </w:style>
  <w:style w:type="character" w:customStyle="1" w:styleId="385">
    <w:name w:val="Char Char36"/>
    <w:qFormat/>
    <w:uiPriority w:val="6"/>
    <w:rPr>
      <w:rFonts w:ascii="仿宋_GB2312" w:hAnsi="仿宋_GB2312" w:eastAsia="仿宋_GB2312" w:cs="Arial"/>
      <w:b/>
      <w:kern w:val="1"/>
      <w:sz w:val="32"/>
      <w:szCs w:val="32"/>
      <w:lang w:val="zh-CN" w:eastAsia="zh-CN" w:bidi="ar-SA"/>
    </w:rPr>
  </w:style>
  <w:style w:type="character" w:customStyle="1" w:styleId="386">
    <w:name w:val="Char Char61"/>
    <w:qFormat/>
    <w:uiPriority w:val="6"/>
    <w:rPr>
      <w:rFonts w:eastAsia="宋体"/>
      <w:kern w:val="2"/>
      <w:sz w:val="21"/>
      <w:szCs w:val="24"/>
      <w:lang w:val="en-US" w:eastAsia="zh-CN" w:bidi="ar-SA"/>
    </w:rPr>
  </w:style>
  <w:style w:type="character" w:customStyle="1" w:styleId="387">
    <w:name w:val="正文文字缩进 2 Char Char"/>
    <w:qFormat/>
    <w:uiPriority w:val="0"/>
    <w:rPr>
      <w:rFonts w:ascii="宋体"/>
      <w:sz w:val="28"/>
    </w:rPr>
  </w:style>
  <w:style w:type="character" w:customStyle="1" w:styleId="388">
    <w:name w:val="f141"/>
    <w:qFormat/>
    <w:uiPriority w:val="0"/>
    <w:rPr>
      <w:rFonts w:ascii="Tahoma" w:hAnsi="Tahoma" w:eastAsia="宋体"/>
      <w:b/>
      <w:kern w:val="2"/>
      <w:sz w:val="21"/>
      <w:szCs w:val="21"/>
      <w:lang w:val="en-US" w:eastAsia="zh-CN" w:bidi="ar-SA"/>
    </w:rPr>
  </w:style>
  <w:style w:type="character" w:customStyle="1" w:styleId="389">
    <w:name w:val="段落 Char Char"/>
    <w:link w:val="390"/>
    <w:qFormat/>
    <w:uiPriority w:val="0"/>
    <w:rPr>
      <w:rFonts w:ascii="宋体" w:hAnsi="宋体"/>
      <w:sz w:val="24"/>
    </w:rPr>
  </w:style>
  <w:style w:type="paragraph" w:customStyle="1" w:styleId="390">
    <w:name w:val="段落"/>
    <w:basedOn w:val="1"/>
    <w:link w:val="389"/>
    <w:qFormat/>
    <w:uiPriority w:val="0"/>
    <w:pPr>
      <w:adjustRightInd/>
      <w:spacing w:line="360" w:lineRule="auto"/>
      <w:ind w:firstLine="480" w:firstLineChars="200"/>
    </w:pPr>
    <w:rPr>
      <w:rFonts w:ascii="宋体" w:hAnsi="宋体"/>
      <w:kern w:val="0"/>
      <w:sz w:val="24"/>
      <w:szCs w:val="20"/>
    </w:rPr>
  </w:style>
  <w:style w:type="character" w:customStyle="1" w:styleId="391">
    <w:name w:val="标题 3 Char2"/>
    <w:qFormat/>
    <w:uiPriority w:val="0"/>
    <w:rPr>
      <w:rFonts w:eastAsia="宋体"/>
      <w:b/>
      <w:bCs/>
      <w:kern w:val="2"/>
      <w:sz w:val="32"/>
      <w:szCs w:val="32"/>
      <w:lang w:val="en-US" w:eastAsia="zh-CN" w:bidi="ar-SA"/>
    </w:rPr>
  </w:style>
  <w:style w:type="character" w:customStyle="1" w:styleId="392">
    <w:name w:val="apple-converted-space"/>
    <w:qFormat/>
    <w:uiPriority w:val="0"/>
  </w:style>
  <w:style w:type="character" w:customStyle="1" w:styleId="393">
    <w:name w:val="页眉 Char2"/>
    <w:link w:val="41"/>
    <w:qFormat/>
    <w:uiPriority w:val="99"/>
    <w:rPr>
      <w:kern w:val="2"/>
      <w:sz w:val="18"/>
      <w:szCs w:val="18"/>
    </w:rPr>
  </w:style>
  <w:style w:type="character" w:customStyle="1" w:styleId="394">
    <w:name w:val="Char Char9"/>
    <w:qFormat/>
    <w:uiPriority w:val="0"/>
    <w:rPr>
      <w:rFonts w:eastAsia="宋体"/>
      <w:kern w:val="2"/>
      <w:sz w:val="18"/>
      <w:szCs w:val="18"/>
      <w:lang w:val="en-US" w:eastAsia="zh-CN" w:bidi="ar-SA"/>
    </w:rPr>
  </w:style>
  <w:style w:type="character" w:customStyle="1" w:styleId="395">
    <w:name w:val="Char Char41"/>
    <w:qFormat/>
    <w:uiPriority w:val="0"/>
    <w:rPr>
      <w:rFonts w:eastAsia="宋体"/>
      <w:b/>
      <w:sz w:val="24"/>
      <w:lang w:val="en-GB" w:eastAsia="zh-CN" w:bidi="ar-SA"/>
    </w:rPr>
  </w:style>
  <w:style w:type="character" w:customStyle="1" w:styleId="396">
    <w:name w:val="large1"/>
    <w:qFormat/>
    <w:uiPriority w:val="0"/>
    <w:rPr>
      <w:rFonts w:hint="eastAsia" w:ascii="宋体" w:hAnsi="宋体" w:eastAsia="宋体"/>
      <w:sz w:val="21"/>
      <w:szCs w:val="21"/>
    </w:rPr>
  </w:style>
  <w:style w:type="character" w:customStyle="1" w:styleId="397">
    <w:name w:val="正文段 Char"/>
    <w:link w:val="398"/>
    <w:qFormat/>
    <w:uiPriority w:val="0"/>
    <w:rPr>
      <w:sz w:val="24"/>
    </w:rPr>
  </w:style>
  <w:style w:type="paragraph" w:customStyle="1" w:styleId="398">
    <w:name w:val="正文段"/>
    <w:basedOn w:val="1"/>
    <w:link w:val="397"/>
    <w:qFormat/>
    <w:uiPriority w:val="0"/>
    <w:pPr>
      <w:widowControl/>
      <w:snapToGrid w:val="0"/>
      <w:spacing w:after="156" w:afterLines="50"/>
      <w:ind w:firstLine="200" w:firstLineChars="200"/>
    </w:pPr>
    <w:rPr>
      <w:kern w:val="0"/>
      <w:sz w:val="24"/>
      <w:szCs w:val="20"/>
    </w:rPr>
  </w:style>
  <w:style w:type="character" w:customStyle="1" w:styleId="399">
    <w:name w:val="Char Char13"/>
    <w:qFormat/>
    <w:uiPriority w:val="6"/>
    <w:rPr>
      <w:rFonts w:ascii="宋体" w:hAnsi="宋体"/>
      <w:kern w:val="1"/>
      <w:sz w:val="21"/>
      <w:szCs w:val="24"/>
    </w:rPr>
  </w:style>
  <w:style w:type="character" w:customStyle="1" w:styleId="400">
    <w:name w:val="Char Char92"/>
    <w:qFormat/>
    <w:uiPriority w:val="0"/>
    <w:rPr>
      <w:rFonts w:ascii="Times New Roman" w:hAnsi="Times New Roman" w:eastAsia="宋体" w:cs="Times New Roman"/>
      <w:b/>
      <w:bCs/>
      <w:kern w:val="2"/>
      <w:sz w:val="32"/>
      <w:szCs w:val="32"/>
      <w:lang w:val="en-US" w:eastAsia="zh-CN" w:bidi="ar-SA"/>
    </w:rPr>
  </w:style>
  <w:style w:type="character" w:customStyle="1" w:styleId="401">
    <w:name w:val="冯广丽 Char"/>
    <w:link w:val="402"/>
    <w:qFormat/>
    <w:uiPriority w:val="0"/>
    <w:rPr>
      <w:rFonts w:ascii="宋体" w:hAnsi="宋体"/>
      <w:kern w:val="2"/>
      <w:sz w:val="24"/>
      <w:szCs w:val="22"/>
    </w:rPr>
  </w:style>
  <w:style w:type="paragraph" w:customStyle="1" w:styleId="402">
    <w:name w:val="冯广丽"/>
    <w:basedOn w:val="1"/>
    <w:link w:val="401"/>
    <w:qFormat/>
    <w:uiPriority w:val="0"/>
    <w:pPr>
      <w:adjustRightInd/>
      <w:spacing w:line="360" w:lineRule="auto"/>
      <w:ind w:firstLine="480" w:firstLineChars="200"/>
    </w:pPr>
    <w:rPr>
      <w:rFonts w:ascii="宋体" w:hAnsi="宋体"/>
      <w:sz w:val="24"/>
      <w:szCs w:val="22"/>
    </w:rPr>
  </w:style>
  <w:style w:type="character" w:customStyle="1" w:styleId="403">
    <w:name w:val="批注文字 字符"/>
    <w:qFormat/>
    <w:uiPriority w:val="0"/>
    <w:rPr>
      <w:rFonts w:ascii="Arial" w:hAnsi="Arial" w:eastAsia="黑体" w:cs="Arial"/>
      <w:snapToGrid w:val="0"/>
      <w:kern w:val="0"/>
      <w:szCs w:val="21"/>
    </w:rPr>
  </w:style>
  <w:style w:type="character" w:customStyle="1" w:styleId="404">
    <w:name w:val="Char Char161"/>
    <w:qFormat/>
    <w:uiPriority w:val="0"/>
    <w:rPr>
      <w:rFonts w:eastAsia="宋体"/>
      <w:b/>
      <w:kern w:val="2"/>
      <w:sz w:val="32"/>
      <w:lang w:val="en-US" w:eastAsia="zh-CN"/>
    </w:rPr>
  </w:style>
  <w:style w:type="character" w:customStyle="1" w:styleId="405">
    <w:name w:val="javascript"/>
    <w:qFormat/>
    <w:uiPriority w:val="0"/>
  </w:style>
  <w:style w:type="character" w:customStyle="1" w:styleId="406">
    <w:name w:val="图名 Char"/>
    <w:qFormat/>
    <w:uiPriority w:val="0"/>
    <w:rPr>
      <w:rFonts w:ascii="Arial" w:hAnsi="Arial" w:eastAsia="黑体"/>
      <w:kern w:val="2"/>
      <w:sz w:val="24"/>
      <w:szCs w:val="24"/>
      <w:lang w:val="en-US" w:eastAsia="zh-CN" w:bidi="ar-SA"/>
    </w:rPr>
  </w:style>
  <w:style w:type="character" w:customStyle="1" w:styleId="407">
    <w:name w:val="Used by Word for text of Help footnotes Char Char"/>
    <w:qFormat/>
    <w:uiPriority w:val="0"/>
    <w:rPr>
      <w:rFonts w:ascii="Times New Roman" w:hAnsi="Times New Roman" w:eastAsia="宋体" w:cs="Times New Roman"/>
      <w:sz w:val="20"/>
      <w:szCs w:val="20"/>
    </w:rPr>
  </w:style>
  <w:style w:type="character" w:customStyle="1" w:styleId="408">
    <w:name w:val="编号，小四 Char"/>
    <w:link w:val="409"/>
    <w:qFormat/>
    <w:uiPriority w:val="0"/>
    <w:rPr>
      <w:rFonts w:ascii="Arial" w:hAnsi="Arial"/>
      <w:sz w:val="24"/>
    </w:rPr>
  </w:style>
  <w:style w:type="paragraph" w:customStyle="1" w:styleId="409">
    <w:name w:val="编号，小四"/>
    <w:basedOn w:val="1"/>
    <w:link w:val="408"/>
    <w:qFormat/>
    <w:uiPriority w:val="0"/>
    <w:pPr>
      <w:tabs>
        <w:tab w:val="left" w:pos="432"/>
      </w:tabs>
      <w:adjustRightInd/>
      <w:spacing w:line="360" w:lineRule="auto"/>
      <w:ind w:left="432" w:hanging="432"/>
    </w:pPr>
    <w:rPr>
      <w:rFonts w:ascii="Arial" w:hAnsi="Arial"/>
      <w:kern w:val="0"/>
      <w:sz w:val="24"/>
      <w:szCs w:val="20"/>
    </w:rPr>
  </w:style>
  <w:style w:type="character" w:customStyle="1" w:styleId="410">
    <w:name w:val="Font Style82"/>
    <w:qFormat/>
    <w:uiPriority w:val="99"/>
    <w:rPr>
      <w:rFonts w:ascii="宋体" w:eastAsia="宋体" w:cs="宋体"/>
      <w:color w:val="000000"/>
      <w:sz w:val="14"/>
      <w:szCs w:val="14"/>
    </w:rPr>
  </w:style>
  <w:style w:type="character" w:customStyle="1" w:styleId="411">
    <w:name w:val="标题 2 Char Char"/>
    <w:qFormat/>
    <w:uiPriority w:val="0"/>
    <w:rPr>
      <w:rFonts w:ascii="楷体_GB2312" w:hAnsi="Arial" w:eastAsia="楷体_GB2312"/>
      <w:b/>
      <w:bCs/>
      <w:kern w:val="2"/>
      <w:sz w:val="24"/>
      <w:szCs w:val="32"/>
      <w:lang w:val="en-US" w:eastAsia="zh-CN" w:bidi="ar-SA"/>
    </w:rPr>
  </w:style>
  <w:style w:type="character" w:customStyle="1" w:styleId="412">
    <w:name w:val="未用 Char"/>
    <w:qFormat/>
    <w:uiPriority w:val="0"/>
    <w:rPr>
      <w:rFonts w:ascii="Arial" w:hAnsi="Arial" w:eastAsia="黑体"/>
      <w:kern w:val="2"/>
      <w:sz w:val="21"/>
      <w:szCs w:val="21"/>
      <w:lang w:val="en-US" w:eastAsia="zh-CN" w:bidi="ar-SA"/>
    </w:rPr>
  </w:style>
  <w:style w:type="character" w:customStyle="1" w:styleId="413">
    <w:name w:val="myp1111"/>
    <w:qFormat/>
    <w:uiPriority w:val="0"/>
    <w:rPr>
      <w:rFonts w:hint="default" w:ascii="ˎ̥" w:hAnsi="ˎ̥"/>
      <w:color w:val="000000"/>
      <w:sz w:val="20"/>
      <w:szCs w:val="20"/>
      <w:u w:val="none"/>
    </w:rPr>
  </w:style>
  <w:style w:type="character" w:customStyle="1" w:styleId="414">
    <w:name w:val="样式 标题 4h4H4Fab-4T5Ref Heading 1rh1Heading sqlsect 1.2.3.... Char"/>
    <w:link w:val="308"/>
    <w:qFormat/>
    <w:uiPriority w:val="0"/>
    <w:rPr>
      <w:rFonts w:ascii="微软雅黑" w:hAnsi="微软雅黑" w:eastAsia="微软雅黑"/>
      <w:b/>
      <w:bCs/>
      <w:kern w:val="2"/>
      <w:sz w:val="24"/>
      <w:szCs w:val="28"/>
    </w:rPr>
  </w:style>
  <w:style w:type="character" w:customStyle="1" w:styleId="415">
    <w:name w:val="h Char Char"/>
    <w:qFormat/>
    <w:uiPriority w:val="0"/>
    <w:rPr>
      <w:rFonts w:eastAsia="宋体"/>
      <w:kern w:val="2"/>
      <w:sz w:val="18"/>
      <w:lang w:val="en-US" w:eastAsia="zh-CN" w:bidi="ar-SA"/>
    </w:rPr>
  </w:style>
  <w:style w:type="character" w:customStyle="1" w:styleId="416">
    <w:name w:val="仿宋正文 Char"/>
    <w:link w:val="417"/>
    <w:qFormat/>
    <w:uiPriority w:val="0"/>
    <w:rPr>
      <w:rFonts w:ascii="仿宋_GB2312" w:eastAsia="仿宋_GB2312"/>
      <w:kern w:val="2"/>
      <w:sz w:val="24"/>
      <w:lang w:val="en-US" w:eastAsia="zh-CN" w:bidi="ar-SA"/>
    </w:rPr>
  </w:style>
  <w:style w:type="paragraph" w:customStyle="1" w:styleId="417">
    <w:name w:val="仿宋正文"/>
    <w:basedOn w:val="1"/>
    <w:link w:val="416"/>
    <w:qFormat/>
    <w:uiPriority w:val="0"/>
    <w:pPr>
      <w:adjustRightInd/>
      <w:spacing w:line="360" w:lineRule="auto"/>
      <w:ind w:firstLine="480" w:firstLineChars="200"/>
    </w:pPr>
    <w:rPr>
      <w:rFonts w:ascii="仿宋_GB2312" w:eastAsia="仿宋_GB2312"/>
      <w:sz w:val="24"/>
      <w:szCs w:val="20"/>
    </w:rPr>
  </w:style>
  <w:style w:type="character" w:customStyle="1" w:styleId="418">
    <w:name w:val="正文首行缩进 Char Char Char Char Char Char"/>
    <w:qFormat/>
    <w:uiPriority w:val="0"/>
    <w:rPr>
      <w:rFonts w:ascii="宋体" w:eastAsia="宋体"/>
      <w:kern w:val="2"/>
      <w:sz w:val="24"/>
      <w:lang w:val="zh-CN" w:bidi="ar-SA"/>
    </w:rPr>
  </w:style>
  <w:style w:type="character" w:customStyle="1" w:styleId="419">
    <w:name w:val="样式 宋体"/>
    <w:qFormat/>
    <w:uiPriority w:val="0"/>
    <w:rPr>
      <w:rFonts w:ascii="宋体" w:hAnsi="宋体"/>
      <w:sz w:val="24"/>
    </w:rPr>
  </w:style>
  <w:style w:type="character" w:customStyle="1" w:styleId="420">
    <w:name w:val="tw4winJump"/>
    <w:qFormat/>
    <w:uiPriority w:val="0"/>
    <w:rPr>
      <w:rFonts w:ascii="Courier New" w:hAnsi="Courier New" w:cs="Courier New"/>
      <w:color w:val="008080"/>
      <w:lang w:val="en-US" w:eastAsia="zh-CN"/>
    </w:rPr>
  </w:style>
  <w:style w:type="character" w:customStyle="1" w:styleId="421">
    <w:name w:val="标题 1 字符"/>
    <w:qFormat/>
    <w:uiPriority w:val="9"/>
    <w:rPr>
      <w:rFonts w:ascii="Arial" w:hAnsi="Arial" w:eastAsia="黑体" w:cs="Arial"/>
      <w:b/>
      <w:bCs/>
      <w:snapToGrid w:val="0"/>
      <w:kern w:val="44"/>
      <w:sz w:val="44"/>
      <w:szCs w:val="44"/>
    </w:rPr>
  </w:style>
  <w:style w:type="character" w:customStyle="1" w:styleId="422">
    <w:name w:val="style36"/>
    <w:basedOn w:val="70"/>
    <w:qFormat/>
    <w:uiPriority w:val="0"/>
    <w:rPr>
      <w:rFonts w:ascii="Arial" w:hAnsi="Arial" w:eastAsia="黑体" w:cs="Arial"/>
      <w:snapToGrid w:val="0"/>
      <w:kern w:val="0"/>
      <w:szCs w:val="21"/>
    </w:rPr>
  </w:style>
  <w:style w:type="character" w:customStyle="1" w:styleId="423">
    <w:name w:val="pt9"/>
    <w:qFormat/>
    <w:uiPriority w:val="0"/>
    <w:rPr>
      <w:rFonts w:ascii="仿宋_GB2312" w:eastAsia="微软雅黑"/>
      <w:b/>
      <w:kern w:val="2"/>
      <w:sz w:val="32"/>
      <w:szCs w:val="32"/>
      <w:lang w:val="en-US" w:eastAsia="zh-CN" w:bidi="ar-SA"/>
    </w:rPr>
  </w:style>
  <w:style w:type="character" w:customStyle="1" w:styleId="424">
    <w:name w:val="DO_NOT_TRANSLATE"/>
    <w:qFormat/>
    <w:uiPriority w:val="0"/>
    <w:rPr>
      <w:rFonts w:ascii="Courier New" w:hAnsi="Courier New" w:cs="Courier New"/>
      <w:color w:val="800000"/>
      <w:lang w:val="en-US" w:eastAsia="zh-CN"/>
    </w:rPr>
  </w:style>
  <w:style w:type="character" w:customStyle="1" w:styleId="425">
    <w:name w:val="标书1 Char1"/>
    <w:qFormat/>
    <w:uiPriority w:val="0"/>
    <w:rPr>
      <w:rFonts w:eastAsia="宋体"/>
      <w:b/>
      <w:bCs/>
      <w:kern w:val="44"/>
      <w:sz w:val="44"/>
      <w:szCs w:val="44"/>
      <w:lang w:val="en-US" w:eastAsia="zh-CN" w:bidi="ar-SA"/>
    </w:rPr>
  </w:style>
  <w:style w:type="character" w:customStyle="1" w:styleId="426">
    <w:name w:val="页脚 字符"/>
    <w:qFormat/>
    <w:uiPriority w:val="99"/>
    <w:rPr>
      <w:kern w:val="2"/>
      <w:sz w:val="18"/>
      <w:szCs w:val="18"/>
    </w:rPr>
  </w:style>
  <w:style w:type="character" w:customStyle="1" w:styleId="427">
    <w:name w:val="正文2 Char"/>
    <w:qFormat/>
    <w:uiPriority w:val="0"/>
    <w:rPr>
      <w:rFonts w:eastAsia="宋体"/>
      <w:kern w:val="2"/>
      <w:sz w:val="24"/>
      <w:lang w:val="en-US" w:eastAsia="zh-CN" w:bidi="ar-SA"/>
    </w:rPr>
  </w:style>
  <w:style w:type="character" w:customStyle="1" w:styleId="428">
    <w:name w:val="Char Char21"/>
    <w:qFormat/>
    <w:uiPriority w:val="6"/>
    <w:rPr>
      <w:rFonts w:ascii="宋体" w:hAnsi="宋体"/>
      <w:kern w:val="1"/>
      <w:sz w:val="24"/>
      <w:szCs w:val="21"/>
      <w:lang w:val="zh-CN"/>
    </w:rPr>
  </w:style>
  <w:style w:type="character" w:customStyle="1" w:styleId="429">
    <w:name w:val="样式 正文缩进 + 首行缩进:  2 字符 Char Char"/>
    <w:link w:val="430"/>
    <w:qFormat/>
    <w:uiPriority w:val="0"/>
    <w:rPr>
      <w:rFonts w:cs="宋体"/>
      <w:kern w:val="2"/>
      <w:sz w:val="24"/>
    </w:rPr>
  </w:style>
  <w:style w:type="paragraph" w:customStyle="1" w:styleId="430">
    <w:name w:val="样式 正文缩进 + 首行缩进:  2 字符"/>
    <w:basedOn w:val="6"/>
    <w:link w:val="429"/>
    <w:qFormat/>
    <w:uiPriority w:val="0"/>
    <w:pPr>
      <w:widowControl w:val="0"/>
      <w:adjustRightInd/>
      <w:snapToGrid/>
      <w:spacing w:line="360" w:lineRule="auto"/>
      <w:ind w:firstLine="200" w:firstLineChars="200"/>
    </w:pPr>
    <w:rPr>
      <w:rFonts w:ascii="Calibri"/>
      <w:snapToGrid/>
      <w:color w:val="auto"/>
      <w:kern w:val="2"/>
      <w:sz w:val="24"/>
    </w:rPr>
  </w:style>
  <w:style w:type="character" w:customStyle="1" w:styleId="431">
    <w:name w:val="正文文本 Char1"/>
    <w:link w:val="26"/>
    <w:qFormat/>
    <w:uiPriority w:val="0"/>
    <w:rPr>
      <w:rFonts w:ascii="宋体" w:hAnsi="Arial" w:eastAsia="宋体" w:cs="Arial"/>
      <w:snapToGrid w:val="0"/>
      <w:kern w:val="2"/>
      <w:sz w:val="24"/>
      <w:szCs w:val="21"/>
      <w:lang w:val="zh-CN" w:eastAsia="zh-CN" w:bidi="ar-SA"/>
    </w:rPr>
  </w:style>
  <w:style w:type="character" w:customStyle="1" w:styleId="432">
    <w:name w:val="gray6"/>
    <w:basedOn w:val="70"/>
    <w:qFormat/>
    <w:uiPriority w:val="0"/>
    <w:rPr>
      <w:rFonts w:ascii="Arial" w:hAnsi="Arial" w:eastAsia="黑体" w:cs="Arial"/>
      <w:snapToGrid w:val="0"/>
      <w:kern w:val="0"/>
      <w:szCs w:val="21"/>
    </w:rPr>
  </w:style>
  <w:style w:type="character" w:customStyle="1" w:styleId="433">
    <w:name w:val="hui"/>
    <w:basedOn w:val="70"/>
    <w:qFormat/>
    <w:uiPriority w:val="0"/>
    <w:rPr>
      <w:rFonts w:ascii="Arial" w:hAnsi="Arial" w:eastAsia="黑体" w:cs="Arial"/>
      <w:snapToGrid w:val="0"/>
      <w:kern w:val="0"/>
      <w:szCs w:val="21"/>
    </w:rPr>
  </w:style>
  <w:style w:type="character" w:customStyle="1" w:styleId="434">
    <w:name w:val="哈哈正文 Char Char"/>
    <w:qFormat/>
    <w:uiPriority w:val="0"/>
    <w:rPr>
      <w:rFonts w:ascii="宋体" w:hAnsi="宋体" w:eastAsia="宋体" w:cs="宋体"/>
      <w:kern w:val="2"/>
      <w:sz w:val="24"/>
      <w:lang w:val="en-US" w:eastAsia="zh-CN" w:bidi="ar-SA"/>
    </w:rPr>
  </w:style>
  <w:style w:type="paragraph" w:customStyle="1" w:styleId="435">
    <w:name w:val="样式 正文文本缩进 + 左侧:  2 字符 首行缩进:  2 字符"/>
    <w:basedOn w:val="27"/>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436">
    <w:name w:val="封面表格文本"/>
    <w:basedOn w:val="1"/>
    <w:qFormat/>
    <w:uiPriority w:val="0"/>
    <w:pPr>
      <w:autoSpaceDE w:val="0"/>
      <w:autoSpaceDN w:val="0"/>
      <w:ind w:firstLine="200" w:firstLineChars="200"/>
      <w:jc w:val="center"/>
    </w:pPr>
    <w:rPr>
      <w:rFonts w:ascii="Arial" w:hAnsi="Arial"/>
      <w:kern w:val="0"/>
      <w:szCs w:val="21"/>
    </w:rPr>
  </w:style>
  <w:style w:type="paragraph" w:customStyle="1" w:styleId="437">
    <w:name w:val="正文文本 2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438">
    <w:name w:val="表格标题1"/>
    <w:basedOn w:val="1"/>
    <w:qFormat/>
    <w:uiPriority w:val="0"/>
    <w:pPr>
      <w:adjustRightInd/>
      <w:spacing w:line="360" w:lineRule="auto"/>
      <w:jc w:val="center"/>
    </w:pPr>
    <w:rPr>
      <w:rFonts w:ascii="宋体" w:hAnsi="宋体" w:cs="宋体"/>
      <w:b/>
      <w:bCs/>
      <w:color w:val="000000"/>
      <w:sz w:val="24"/>
      <w:szCs w:val="21"/>
    </w:rPr>
  </w:style>
  <w:style w:type="paragraph" w:customStyle="1" w:styleId="439">
    <w:name w:val="目录标题"/>
    <w:basedOn w:val="1"/>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440">
    <w:name w:val="subhead"/>
    <w:qFormat/>
    <w:uiPriority w:val="0"/>
    <w:pPr>
      <w:spacing w:after="120" w:line="300" w:lineRule="exact"/>
    </w:pPr>
    <w:rPr>
      <w:rFonts w:ascii="Arial" w:hAnsi="Arial" w:eastAsia="宋体" w:cs="Times New Roman"/>
      <w:b/>
      <w:sz w:val="26"/>
      <w:lang w:val="en-US" w:eastAsia="en-US" w:bidi="ar-SA"/>
    </w:rPr>
  </w:style>
  <w:style w:type="paragraph" w:customStyle="1" w:styleId="441">
    <w:name w:val="样式 宋体 三号 加粗 居中"/>
    <w:basedOn w:val="1"/>
    <w:qFormat/>
    <w:uiPriority w:val="0"/>
    <w:pPr>
      <w:adjustRightInd/>
      <w:spacing w:line="360" w:lineRule="auto"/>
      <w:jc w:val="center"/>
    </w:pPr>
    <w:rPr>
      <w:rFonts w:ascii="宋体" w:hAnsi="宋体" w:cs="宋体"/>
      <w:b/>
      <w:bCs/>
      <w:sz w:val="24"/>
      <w:szCs w:val="20"/>
    </w:rPr>
  </w:style>
  <w:style w:type="paragraph" w:customStyle="1" w:styleId="442">
    <w:name w:val="标题4_自定义"/>
    <w:basedOn w:val="7"/>
    <w:qFormat/>
    <w:uiPriority w:val="0"/>
    <w:pPr>
      <w:adjustRightInd/>
      <w:spacing w:before="0" w:after="0" w:line="360" w:lineRule="auto"/>
    </w:pPr>
    <w:rPr>
      <w:rFonts w:ascii="Verdana" w:eastAsia="Verdana"/>
      <w:sz w:val="21"/>
      <w:lang w:val="en-US"/>
    </w:rPr>
  </w:style>
  <w:style w:type="paragraph" w:customStyle="1" w:styleId="443">
    <w:name w:val="正文 内标 序号标"/>
    <w:basedOn w:val="444"/>
    <w:qFormat/>
    <w:uiPriority w:val="0"/>
    <w:pPr>
      <w:tabs>
        <w:tab w:val="left" w:pos="0"/>
      </w:tabs>
      <w:adjustRightInd/>
      <w:spacing w:before="0"/>
      <w:ind w:firstLine="482"/>
    </w:pPr>
    <w:rPr>
      <w:rFonts w:ascii="微软雅黑" w:hAnsi="微软雅黑"/>
      <w:sz w:val="24"/>
      <w:szCs w:val="24"/>
    </w:rPr>
  </w:style>
  <w:style w:type="paragraph" w:customStyle="1" w:styleId="444">
    <w:name w:val="My正文"/>
    <w:basedOn w:val="1"/>
    <w:qFormat/>
    <w:uiPriority w:val="0"/>
    <w:pPr>
      <w:spacing w:before="120" w:line="360" w:lineRule="auto"/>
      <w:ind w:firstLine="567"/>
    </w:pPr>
    <w:rPr>
      <w:rFonts w:ascii="Arial" w:hAnsi="Arial"/>
      <w:sz w:val="20"/>
      <w:szCs w:val="20"/>
    </w:rPr>
  </w:style>
  <w:style w:type="paragraph" w:customStyle="1" w:styleId="445">
    <w:name w:val="彩色底纹 - 强调文字颜色 11"/>
    <w:qFormat/>
    <w:uiPriority w:val="0"/>
    <w:rPr>
      <w:rFonts w:ascii="Times New Roman" w:hAnsi="Times New Roman" w:eastAsia="宋体" w:cs="Times New Roman"/>
      <w:kern w:val="2"/>
      <w:sz w:val="21"/>
      <w:szCs w:val="24"/>
      <w:lang w:val="en-US" w:eastAsia="zh-CN" w:bidi="ar-SA"/>
    </w:rPr>
  </w:style>
  <w:style w:type="paragraph" w:customStyle="1" w:styleId="446">
    <w:name w:val="正文 小标"/>
    <w:basedOn w:val="1"/>
    <w:qFormat/>
    <w:uiPriority w:val="0"/>
    <w:pPr>
      <w:tabs>
        <w:tab w:val="left" w:pos="0"/>
      </w:tabs>
      <w:adjustRightInd/>
      <w:spacing w:line="300" w:lineRule="auto"/>
      <w:ind w:left="425"/>
    </w:pPr>
    <w:rPr>
      <w:rFonts w:ascii="仿宋" w:hAnsi="Calibri" w:eastAsia="仿宋"/>
      <w:sz w:val="24"/>
      <w:szCs w:val="20"/>
    </w:rPr>
  </w:style>
  <w:style w:type="paragraph" w:customStyle="1" w:styleId="447">
    <w:name w:val="reader-word-laye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448">
    <w:name w:val="修订2"/>
    <w:qFormat/>
    <w:uiPriority w:val="0"/>
    <w:rPr>
      <w:rFonts w:ascii="Times New Roman" w:hAnsi="Times New Roman" w:eastAsia="宋体" w:cs="Times New Roman"/>
      <w:kern w:val="2"/>
      <w:sz w:val="21"/>
      <w:lang w:val="en-US" w:eastAsia="zh-CN" w:bidi="ar-SA"/>
    </w:rPr>
  </w:style>
  <w:style w:type="paragraph" w:customStyle="1" w:styleId="449">
    <w:name w:val="Char Char11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450">
    <w:name w:val="xl8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51">
    <w:name w:val="文章标题"/>
    <w:next w:val="452"/>
    <w:qFormat/>
    <w:uiPriority w:val="0"/>
    <w:pPr>
      <w:spacing w:before="2496" w:beforeLines="800" w:after="312" w:afterLines="100"/>
      <w:jc w:val="center"/>
    </w:pPr>
    <w:rPr>
      <w:rFonts w:ascii="Arial" w:hAnsi="Arial" w:eastAsia="黑体" w:cs="宋体"/>
      <w:bCs/>
      <w:kern w:val="2"/>
      <w:sz w:val="52"/>
      <w:lang w:val="en-US" w:eastAsia="zh-CN" w:bidi="ar-SA"/>
    </w:rPr>
  </w:style>
  <w:style w:type="paragraph" w:customStyle="1" w:styleId="452">
    <w:name w:val="封面公司名"/>
    <w:qFormat/>
    <w:uiPriority w:val="0"/>
    <w:pPr>
      <w:jc w:val="center"/>
    </w:pPr>
    <w:rPr>
      <w:rFonts w:ascii="Arial" w:hAnsi="Arial" w:eastAsia="楷体_GB2312" w:cs="宋体"/>
      <w:bCs/>
      <w:kern w:val="2"/>
      <w:sz w:val="28"/>
      <w:lang w:val="en-US" w:eastAsia="zh-CN" w:bidi="ar-SA"/>
    </w:rPr>
  </w:style>
  <w:style w:type="paragraph" w:customStyle="1" w:styleId="453">
    <w:name w:val="Char1 Char Char Char5"/>
    <w:basedOn w:val="1"/>
    <w:qFormat/>
    <w:uiPriority w:val="0"/>
    <w:pPr>
      <w:adjustRightInd/>
      <w:ind w:firstLine="200" w:firstLineChars="200"/>
    </w:pPr>
    <w:rPr>
      <w:rFonts w:ascii="Tahoma" w:hAnsi="Tahoma"/>
      <w:sz w:val="24"/>
      <w:szCs w:val="20"/>
    </w:rPr>
  </w:style>
  <w:style w:type="paragraph" w:customStyle="1" w:styleId="454">
    <w:name w:val="style82 f9a f9a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455">
    <w:name w:val="正文 编号"/>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456">
    <w:name w:val="Char Char Char Char Char Char Char Char"/>
    <w:basedOn w:val="1"/>
    <w:qFormat/>
    <w:uiPriority w:val="0"/>
    <w:pPr>
      <w:tabs>
        <w:tab w:val="left" w:pos="360"/>
      </w:tabs>
    </w:pPr>
    <w:rPr>
      <w:sz w:val="24"/>
      <w:szCs w:val="20"/>
    </w:rPr>
  </w:style>
  <w:style w:type="paragraph" w:customStyle="1" w:styleId="457">
    <w:name w:val="Char Char11 Char Char Char"/>
    <w:basedOn w:val="1"/>
    <w:qFormat/>
    <w:uiPriority w:val="0"/>
    <w:pPr>
      <w:spacing w:line="360" w:lineRule="auto"/>
    </w:pPr>
    <w:rPr>
      <w:szCs w:val="20"/>
    </w:rPr>
  </w:style>
  <w:style w:type="paragraph" w:customStyle="1" w:styleId="458">
    <w:name w:val="gjt_3"/>
    <w:next w:val="1"/>
    <w:qFormat/>
    <w:uiPriority w:val="0"/>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color="000000"/>
      <w:lang w:val="en-US" w:eastAsia="zh-CN" w:bidi="ar-SA"/>
    </w:rPr>
  </w:style>
  <w:style w:type="paragraph" w:customStyle="1" w:styleId="459">
    <w:name w:val="金宏发行正文"/>
    <w:basedOn w:val="1"/>
    <w:qFormat/>
    <w:uiPriority w:val="0"/>
    <w:pPr>
      <w:adjustRightInd/>
      <w:spacing w:line="500" w:lineRule="exact"/>
      <w:ind w:firstLine="560" w:firstLineChars="200"/>
    </w:pPr>
    <w:rPr>
      <w:rFonts w:eastAsia="仿宋_GB2312"/>
      <w:sz w:val="28"/>
      <w:szCs w:val="20"/>
    </w:rPr>
  </w:style>
  <w:style w:type="paragraph" w:customStyle="1" w:styleId="460">
    <w:name w:val="样式3"/>
    <w:basedOn w:val="461"/>
    <w:qFormat/>
    <w:uiPriority w:val="0"/>
    <w:pPr>
      <w:tabs>
        <w:tab w:val="left" w:pos="2790"/>
        <w:tab w:val="left" w:pos="4230"/>
      </w:tabs>
      <w:spacing w:before="312" w:beforeLines="100"/>
      <w:jc w:val="left"/>
    </w:pPr>
  </w:style>
  <w:style w:type="paragraph" w:customStyle="1" w:styleId="461">
    <w:name w:val="样式2"/>
    <w:basedOn w:val="1"/>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462">
    <w:name w:val="Char Char1 Char Char1 Char Char1"/>
    <w:basedOn w:val="1"/>
    <w:qFormat/>
    <w:uiPriority w:val="0"/>
    <w:pPr>
      <w:tabs>
        <w:tab w:val="left" w:pos="840"/>
      </w:tabs>
      <w:ind w:left="840" w:hanging="420"/>
    </w:pPr>
    <w:rPr>
      <w:rFonts w:ascii="Tahoma" w:hAnsi="Tahoma"/>
      <w:sz w:val="24"/>
    </w:rPr>
  </w:style>
  <w:style w:type="paragraph" w:customStyle="1" w:styleId="463">
    <w:name w:val="Z5"/>
    <w:basedOn w:val="1"/>
    <w:next w:val="1"/>
    <w:qFormat/>
    <w:uiPriority w:val="0"/>
    <w:pPr>
      <w:tabs>
        <w:tab w:val="left" w:pos="2100"/>
      </w:tabs>
      <w:adjustRightInd/>
      <w:spacing w:before="240"/>
      <w:ind w:firstLine="200" w:firstLineChars="200"/>
      <w:outlineLvl w:val="4"/>
    </w:pPr>
    <w:rPr>
      <w:rFonts w:ascii="Tahoma" w:hAnsi="Tahoma" w:eastAsia="幼圆"/>
    </w:rPr>
  </w:style>
  <w:style w:type="paragraph" w:customStyle="1" w:styleId="464">
    <w:name w:val="标书标题2"/>
    <w:basedOn w:val="4"/>
    <w:qFormat/>
    <w:uiPriority w:val="0"/>
    <w:pPr>
      <w:keepLines w:val="0"/>
      <w:widowControl/>
      <w:tabs>
        <w:tab w:val="left" w:pos="840"/>
        <w:tab w:val="clear" w:pos="432"/>
      </w:tabs>
      <w:adjustRightInd w:val="0"/>
      <w:snapToGrid w:val="0"/>
      <w:spacing w:before="156" w:beforeLines="50" w:after="60" w:line="300" w:lineRule="auto"/>
      <w:ind w:left="840" w:hanging="420"/>
    </w:pPr>
    <w:rPr>
      <w:rFonts w:ascii="Arial Narrow" w:hAnsi="Arial Narrow"/>
      <w:snapToGrid w:val="0"/>
      <w:kern w:val="0"/>
      <w:szCs w:val="20"/>
      <w:lang w:val="en-US"/>
    </w:rPr>
  </w:style>
  <w:style w:type="paragraph" w:customStyle="1" w:styleId="465">
    <w:name w:val="样式 仿宋_GB2312 三号 加粗 黑色 居中 行距: 1.5 倍行距"/>
    <w:basedOn w:val="1"/>
    <w:qFormat/>
    <w:uiPriority w:val="0"/>
    <w:pPr>
      <w:spacing w:line="360" w:lineRule="auto"/>
      <w:jc w:val="center"/>
    </w:pPr>
    <w:rPr>
      <w:rFonts w:ascii="仿宋_GB2312" w:eastAsia="仿宋_GB2312" w:cs="宋体"/>
      <w:b/>
      <w:bCs/>
      <w:color w:val="000000"/>
      <w:sz w:val="28"/>
      <w:szCs w:val="20"/>
    </w:rPr>
  </w:style>
  <w:style w:type="paragraph" w:customStyle="1" w:styleId="466">
    <w:name w:val="正文21"/>
    <w:basedOn w:val="1"/>
    <w:qFormat/>
    <w:uiPriority w:val="0"/>
    <w:pPr>
      <w:adjustRightInd/>
      <w:spacing w:before="156" w:line="360" w:lineRule="auto"/>
      <w:ind w:firstLine="510" w:firstLineChars="200"/>
    </w:pPr>
    <w:rPr>
      <w:sz w:val="24"/>
      <w:szCs w:val="20"/>
    </w:rPr>
  </w:style>
  <w:style w:type="paragraph" w:customStyle="1" w:styleId="467">
    <w:name w:val="Test2"/>
    <w:basedOn w:val="4"/>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468">
    <w:name w:val="xl3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469">
    <w:name w:val="Char1"/>
    <w:basedOn w:val="1"/>
    <w:qFormat/>
    <w:uiPriority w:val="0"/>
    <w:rPr>
      <w:rFonts w:ascii="仿宋_GB2312" w:eastAsia="仿宋_GB2312"/>
      <w:b/>
      <w:sz w:val="32"/>
      <w:szCs w:val="32"/>
    </w:rPr>
  </w:style>
  <w:style w:type="paragraph" w:customStyle="1" w:styleId="470">
    <w:name w:val="xl8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71">
    <w:name w:val="Char1 Char Char Char Char Char Char Char Char Char Char Char1 Char Char Char Char Char Char Char Char Char Char Char Char Char Char1 Char Char Char Char1"/>
    <w:basedOn w:val="1"/>
    <w:qFormat/>
    <w:uiPriority w:val="0"/>
    <w:pPr>
      <w:spacing w:line="360" w:lineRule="auto"/>
    </w:pPr>
    <w:rPr>
      <w:kern w:val="0"/>
      <w:sz w:val="24"/>
      <w:szCs w:val="20"/>
    </w:rPr>
  </w:style>
  <w:style w:type="paragraph" w:customStyle="1" w:styleId="472">
    <w:name w:val="样式 宋体 行距: 1.5 倍行距 首行缩进:  2 字符"/>
    <w:basedOn w:val="1"/>
    <w:qFormat/>
    <w:uiPriority w:val="0"/>
    <w:pPr>
      <w:adjustRightInd/>
      <w:spacing w:line="360" w:lineRule="auto"/>
      <w:ind w:firstLine="420" w:firstLineChars="200"/>
    </w:pPr>
    <w:rPr>
      <w:rFonts w:ascii="宋体" w:hAnsi="宋体"/>
      <w:sz w:val="24"/>
      <w:szCs w:val="20"/>
    </w:rPr>
  </w:style>
  <w:style w:type="paragraph" w:customStyle="1" w:styleId="473">
    <w:name w:val="xl6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74">
    <w:name w:val="6级标题"/>
    <w:basedOn w:val="475"/>
    <w:qFormat/>
    <w:uiPriority w:val="0"/>
    <w:pPr>
      <w:keepNext/>
      <w:tabs>
        <w:tab w:val="left" w:pos="360"/>
      </w:tabs>
      <w:spacing w:before="0" w:after="0"/>
      <w:outlineLvl w:val="5"/>
    </w:pPr>
  </w:style>
  <w:style w:type="paragraph" w:customStyle="1" w:styleId="475">
    <w:name w:val="5级标题"/>
    <w:basedOn w:val="476"/>
    <w:qFormat/>
    <w:uiPriority w:val="0"/>
    <w:pPr>
      <w:keepLines w:val="0"/>
      <w:tabs>
        <w:tab w:val="left" w:pos="360"/>
      </w:tabs>
      <w:spacing w:before="10" w:beforeLines="10" w:after="10" w:afterLines="10"/>
      <w:outlineLvl w:val="4"/>
    </w:pPr>
    <w:rPr>
      <w:rFonts w:ascii="Times New Roman" w:hAnsi="Times New Roman" w:eastAsia="仿宋"/>
      <w:b/>
      <w:kern w:val="2"/>
      <w:szCs w:val="20"/>
      <w:lang w:eastAsia="zh-CN" w:bidi="ar-SA"/>
    </w:rPr>
  </w:style>
  <w:style w:type="paragraph" w:customStyle="1" w:styleId="476">
    <w:name w:val="4级标题"/>
    <w:basedOn w:val="82"/>
    <w:qFormat/>
    <w:uiPriority w:val="0"/>
    <w:pPr>
      <w:keepLines/>
      <w:adjustRightInd/>
      <w:ind w:firstLine="0" w:firstLineChars="0"/>
      <w:jc w:val="left"/>
      <w:outlineLvl w:val="3"/>
    </w:pPr>
    <w:rPr>
      <w:rFonts w:ascii="黑体" w:hAnsi="黑体" w:eastAsia="黑体" w:cs="Times New Roman"/>
      <w:kern w:val="0"/>
      <w:sz w:val="28"/>
      <w:lang w:eastAsia="en-US" w:bidi="en-US"/>
    </w:rPr>
  </w:style>
  <w:style w:type="paragraph" w:customStyle="1" w:styleId="477">
    <w:name w:val="样式 正文文本缩进 + 段前: 2 字符"/>
    <w:basedOn w:val="1"/>
    <w:qFormat/>
    <w:uiPriority w:val="0"/>
    <w:pPr>
      <w:adjustRightInd/>
      <w:ind w:left="420" w:leftChars="200"/>
      <w:jc w:val="left"/>
    </w:pPr>
    <w:rPr>
      <w:sz w:val="28"/>
      <w:szCs w:val="20"/>
      <w:lang w:eastAsia="zh-TW"/>
    </w:rPr>
  </w:style>
  <w:style w:type="paragraph" w:customStyle="1" w:styleId="478">
    <w:name w:val="Char2 Char Char"/>
    <w:basedOn w:val="1"/>
    <w:qFormat/>
    <w:uiPriority w:val="0"/>
    <w:pPr>
      <w:adjustRightInd/>
    </w:pPr>
    <w:rPr>
      <w:rFonts w:ascii="Tahoma" w:hAnsi="Tahoma"/>
      <w:sz w:val="24"/>
      <w:szCs w:val="20"/>
    </w:rPr>
  </w:style>
  <w:style w:type="paragraph" w:customStyle="1" w:styleId="479">
    <w:name w:val="_Style 11"/>
    <w:basedOn w:val="1"/>
    <w:qFormat/>
    <w:uiPriority w:val="34"/>
    <w:pPr>
      <w:adjustRightInd/>
      <w:ind w:firstLine="420" w:firstLineChars="200"/>
    </w:pPr>
    <w:rPr>
      <w:rFonts w:eastAsia="仿宋_GB2312"/>
      <w:sz w:val="28"/>
    </w:rPr>
  </w:style>
  <w:style w:type="paragraph" w:customStyle="1" w:styleId="480">
    <w:name w:val="xl8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481">
    <w:name w:val="Char Char Char"/>
    <w:basedOn w:val="1"/>
    <w:qFormat/>
    <w:uiPriority w:val="0"/>
    <w:rPr>
      <w:rFonts w:ascii="Tahoma" w:hAnsi="Tahoma"/>
      <w:sz w:val="24"/>
      <w:szCs w:val="20"/>
    </w:rPr>
  </w:style>
  <w:style w:type="paragraph" w:customStyle="1" w:styleId="482">
    <w:name w:val="数字标题6"/>
    <w:basedOn w:val="9"/>
    <w:next w:val="1"/>
    <w:qFormat/>
    <w:uiPriority w:val="0"/>
    <w:pPr>
      <w:tabs>
        <w:tab w:val="left" w:pos="1080"/>
      </w:tabs>
      <w:ind w:left="1080" w:hanging="1080"/>
    </w:pPr>
    <w:rPr>
      <w:rFonts w:ascii="Times New Roman" w:hAnsi="Times New Roman" w:eastAsia="宋体"/>
      <w:i/>
    </w:rPr>
  </w:style>
  <w:style w:type="paragraph" w:customStyle="1" w:styleId="483">
    <w:name w:val="Table Cell"/>
    <w:qFormat/>
    <w:uiPriority w:val="0"/>
    <w:pPr>
      <w:adjustRightInd w:val="0"/>
      <w:snapToGrid w:val="0"/>
      <w:spacing w:before="20" w:after="20"/>
    </w:pPr>
    <w:rPr>
      <w:rFonts w:ascii="Courier New" w:hAnsi="Courier New" w:eastAsia="宋体" w:cs="Times New Roman"/>
      <w:sz w:val="24"/>
      <w:lang w:val="en-US" w:eastAsia="zh-CN" w:bidi="ar-SA"/>
    </w:rPr>
  </w:style>
  <w:style w:type="paragraph" w:styleId="484">
    <w:name w:val="No Spacing"/>
    <w:basedOn w:val="1"/>
    <w:link w:val="933"/>
    <w:qFormat/>
    <w:uiPriority w:val="99"/>
    <w:rPr>
      <w:szCs w:val="22"/>
    </w:rPr>
  </w:style>
  <w:style w:type="paragraph" w:customStyle="1" w:styleId="485">
    <w:name w:val="??"/>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486">
    <w:name w:val="Char Char Char Char Char Char Char Char Char Char Char Char1 Char1"/>
    <w:basedOn w:val="1"/>
    <w:qFormat/>
    <w:uiPriority w:val="6"/>
    <w:rPr>
      <w:rFonts w:ascii="Tahoma" w:hAnsi="Tahoma" w:cs="仿宋_GB2312"/>
      <w:sz w:val="24"/>
      <w:szCs w:val="20"/>
    </w:rPr>
  </w:style>
  <w:style w:type="paragraph" w:customStyle="1" w:styleId="487">
    <w:name w:val="xl6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488">
    <w:name w:val="Char Char1 Char1"/>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489">
    <w:name w:val="目录1"/>
    <w:basedOn w:val="1"/>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490">
    <w:name w:val="MM Topic 2"/>
    <w:basedOn w:val="4"/>
    <w:qFormat/>
    <w:uiPriority w:val="0"/>
    <w:pPr>
      <w:tabs>
        <w:tab w:val="left" w:pos="1260"/>
      </w:tabs>
      <w:ind w:left="1260" w:hanging="420"/>
    </w:pPr>
    <w:rPr>
      <w:rFonts w:ascii="Arial" w:hAnsi="Arial" w:eastAsia="黑体"/>
      <w:lang w:val="en-US"/>
    </w:rPr>
  </w:style>
  <w:style w:type="paragraph" w:customStyle="1" w:styleId="491">
    <w:name w:val="五级无标题条"/>
    <w:basedOn w:val="1"/>
    <w:qFormat/>
    <w:uiPriority w:val="0"/>
    <w:pPr>
      <w:adjustRightInd/>
    </w:pPr>
  </w:style>
  <w:style w:type="paragraph" w:customStyle="1" w:styleId="492">
    <w:name w:val="Char5"/>
    <w:basedOn w:val="1"/>
    <w:qFormat/>
    <w:uiPriority w:val="0"/>
    <w:rPr>
      <w:rFonts w:ascii="仿宋_GB2312" w:eastAsia="仿宋_GB2312"/>
      <w:b/>
      <w:sz w:val="32"/>
      <w:szCs w:val="32"/>
    </w:rPr>
  </w:style>
  <w:style w:type="paragraph" w:customStyle="1" w:styleId="493">
    <w:name w:val="TOC 标题1"/>
    <w:basedOn w:val="3"/>
    <w:next w:val="1"/>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494">
    <w:name w:val="彩色列表 - 强调文字颜色 12"/>
    <w:basedOn w:val="1"/>
    <w:qFormat/>
    <w:uiPriority w:val="0"/>
    <w:pPr>
      <w:adjustRightInd/>
      <w:ind w:firstLine="420" w:firstLineChars="200"/>
    </w:pPr>
    <w:rPr>
      <w:rFonts w:ascii="Calibri" w:hAnsi="Calibri"/>
      <w:szCs w:val="22"/>
    </w:rPr>
  </w:style>
  <w:style w:type="paragraph" w:customStyle="1" w:styleId="495">
    <w:name w:val="Char Char11 Char Char Char Char Char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496">
    <w:name w:val="Char2"/>
    <w:basedOn w:val="1"/>
    <w:qFormat/>
    <w:uiPriority w:val="0"/>
    <w:rPr>
      <w:rFonts w:ascii="仿宋_GB2312" w:eastAsia="仿宋_GB2312"/>
      <w:b/>
      <w:sz w:val="32"/>
      <w:szCs w:val="32"/>
    </w:rPr>
  </w:style>
  <w:style w:type="paragraph" w:customStyle="1" w:styleId="497">
    <w:name w:val="数字标题3"/>
    <w:basedOn w:val="5"/>
    <w:next w:val="1"/>
    <w:qFormat/>
    <w:uiPriority w:val="0"/>
    <w:pPr>
      <w:spacing w:line="240" w:lineRule="auto"/>
    </w:pPr>
    <w:rPr>
      <w:sz w:val="28"/>
      <w:szCs w:val="28"/>
    </w:rPr>
  </w:style>
  <w:style w:type="paragraph" w:customStyle="1" w:styleId="498">
    <w:name w:val="FA正文"/>
    <w:basedOn w:val="1"/>
    <w:qFormat/>
    <w:uiPriority w:val="0"/>
    <w:pPr>
      <w:spacing w:line="360" w:lineRule="auto"/>
      <w:ind w:firstLine="480" w:firstLineChars="200"/>
    </w:pPr>
    <w:rPr>
      <w:rFonts w:hAnsi="宋体"/>
      <w:sz w:val="24"/>
      <w:szCs w:val="20"/>
    </w:rPr>
  </w:style>
  <w:style w:type="paragraph" w:customStyle="1" w:styleId="499">
    <w:name w:val="MM Topic 5"/>
    <w:basedOn w:val="8"/>
    <w:qFormat/>
    <w:uiPriority w:val="0"/>
    <w:pPr>
      <w:tabs>
        <w:tab w:val="left" w:pos="2520"/>
      </w:tabs>
      <w:adjustRightInd/>
      <w:ind w:left="2520" w:hanging="420"/>
    </w:pPr>
  </w:style>
  <w:style w:type="paragraph" w:customStyle="1" w:styleId="500">
    <w:name w:val="Char Char Char Char Char Char Char Char Char Char1"/>
    <w:basedOn w:val="1"/>
    <w:qFormat/>
    <w:uiPriority w:val="0"/>
    <w:rPr>
      <w:rFonts w:ascii="仿宋_GB2312" w:eastAsia="仿宋_GB2312"/>
      <w:b/>
      <w:sz w:val="32"/>
      <w:szCs w:val="32"/>
    </w:rPr>
  </w:style>
  <w:style w:type="paragraph" w:customStyle="1" w:styleId="501">
    <w:name w:val="xl38"/>
    <w:basedOn w:val="1"/>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502">
    <w:name w:val="修订1"/>
    <w:qFormat/>
    <w:uiPriority w:val="3"/>
    <w:rPr>
      <w:rFonts w:ascii="Times New Roman" w:hAnsi="Times New Roman" w:eastAsia="宋体" w:cs="Times New Roman"/>
      <w:color w:val="000000"/>
      <w:kern w:val="1"/>
      <w:sz w:val="21"/>
      <w:lang w:val="en-US" w:eastAsia="zh-CN" w:bidi="ar-SA"/>
    </w:rPr>
  </w:style>
  <w:style w:type="paragraph" w:customStyle="1" w:styleId="503">
    <w:name w:val="Char2 Char Char Char"/>
    <w:basedOn w:val="1"/>
    <w:qFormat/>
    <w:uiPriority w:val="0"/>
    <w:rPr>
      <w:rFonts w:ascii="仿宋_GB2312" w:eastAsia="仿宋_GB2312"/>
      <w:b/>
      <w:sz w:val="32"/>
      <w:szCs w:val="32"/>
    </w:rPr>
  </w:style>
  <w:style w:type="paragraph" w:customStyle="1" w:styleId="504">
    <w:name w:val="Char2 Char Char Char1"/>
    <w:basedOn w:val="1"/>
    <w:qFormat/>
    <w:uiPriority w:val="6"/>
    <w:rPr>
      <w:rFonts w:ascii="仿宋_GB2312" w:eastAsia="仿宋_GB2312"/>
      <w:b/>
      <w:sz w:val="32"/>
      <w:szCs w:val="32"/>
    </w:rPr>
  </w:style>
  <w:style w:type="paragraph" w:customStyle="1" w:styleId="505">
    <w:name w:val="默认段落样式"/>
    <w:basedOn w:val="137"/>
    <w:qFormat/>
    <w:uiPriority w:val="0"/>
    <w:pPr>
      <w:spacing w:before="0"/>
      <w:ind w:firstLine="480"/>
      <w:outlineLvl w:val="2"/>
    </w:pPr>
    <w:rPr>
      <w:rFonts w:ascii="仿宋_GB2312" w:hAnsi="宋体" w:eastAsia="仿宋_GB2312"/>
      <w:color w:val="000000"/>
      <w:szCs w:val="24"/>
    </w:rPr>
  </w:style>
  <w:style w:type="paragraph" w:customStyle="1" w:styleId="506">
    <w:name w:val="图中文字"/>
    <w:basedOn w:val="1"/>
    <w:qFormat/>
    <w:uiPriority w:val="0"/>
    <w:pPr>
      <w:snapToGrid w:val="0"/>
      <w:spacing w:line="0" w:lineRule="atLeast"/>
      <w:ind w:firstLine="200" w:firstLineChars="200"/>
      <w:jc w:val="center"/>
    </w:pPr>
    <w:rPr>
      <w:sz w:val="24"/>
      <w:szCs w:val="20"/>
    </w:rPr>
  </w:style>
  <w:style w:type="paragraph" w:customStyle="1" w:styleId="507">
    <w:name w:val="xl3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08">
    <w:name w:val="MM Topic 3"/>
    <w:basedOn w:val="5"/>
    <w:qFormat/>
    <w:uiPriority w:val="0"/>
    <w:pPr>
      <w:tabs>
        <w:tab w:val="left" w:pos="1680"/>
      </w:tabs>
      <w:adjustRightInd/>
      <w:ind w:left="1680" w:hanging="420"/>
    </w:pPr>
  </w:style>
  <w:style w:type="paragraph" w:customStyle="1" w:styleId="509">
    <w:name w:val="标准小四"/>
    <w:basedOn w:val="1"/>
    <w:qFormat/>
    <w:uiPriority w:val="0"/>
    <w:pPr>
      <w:spacing w:line="360" w:lineRule="auto"/>
      <w:ind w:firstLine="480" w:firstLineChars="200"/>
    </w:pPr>
    <w:rPr>
      <w:rFonts w:ascii="Arial" w:hAnsi="Arial"/>
      <w:sz w:val="24"/>
      <w:szCs w:val="21"/>
    </w:rPr>
  </w:style>
  <w:style w:type="paragraph" w:customStyle="1" w:styleId="510">
    <w:name w:val="样式 标题 2H2h2Underrubrik1prop2l2Chapter Titlesect 1.2DO NO..."/>
    <w:basedOn w:val="4"/>
    <w:qFormat/>
    <w:uiPriority w:val="0"/>
    <w:pPr>
      <w:spacing w:before="120" w:after="120"/>
      <w:ind w:left="425" w:hanging="425"/>
    </w:pPr>
    <w:rPr>
      <w:rFonts w:ascii="微软雅黑" w:hAnsi="微软雅黑" w:eastAsia="微软雅黑" w:cs="宋体"/>
      <w:szCs w:val="20"/>
      <w:lang w:val="en-US"/>
    </w:rPr>
  </w:style>
  <w:style w:type="paragraph" w:customStyle="1" w:styleId="511">
    <w:name w:val="表格（小）"/>
    <w:basedOn w:val="1"/>
    <w:qFormat/>
    <w:uiPriority w:val="0"/>
    <w:pPr>
      <w:adjustRightInd/>
      <w:snapToGrid w:val="0"/>
      <w:spacing w:line="300" w:lineRule="auto"/>
    </w:pPr>
    <w:rPr>
      <w:rFonts w:eastAsia="仿宋"/>
      <w:szCs w:val="21"/>
    </w:rPr>
  </w:style>
  <w:style w:type="paragraph" w:customStyle="1" w:styleId="512">
    <w:name w:val="Char Char Char Char Char Char1 Char"/>
    <w:basedOn w:val="1"/>
    <w:qFormat/>
    <w:uiPriority w:val="0"/>
    <w:pPr>
      <w:widowControl/>
      <w:spacing w:after="160" w:line="240" w:lineRule="exact"/>
      <w:jc w:val="left"/>
    </w:pPr>
    <w:rPr>
      <w:rFonts w:ascii="Verdana" w:hAnsi="Verdana"/>
      <w:kern w:val="0"/>
      <w:szCs w:val="20"/>
      <w:lang w:eastAsia="en-US"/>
    </w:rPr>
  </w:style>
  <w:style w:type="paragraph" w:customStyle="1" w:styleId="513">
    <w:name w:val="Char2 Char Char1"/>
    <w:basedOn w:val="1"/>
    <w:qFormat/>
    <w:uiPriority w:val="6"/>
    <w:pPr>
      <w:adjustRightInd/>
    </w:pPr>
    <w:rPr>
      <w:rFonts w:ascii="Tahoma" w:hAnsi="Tahoma"/>
      <w:sz w:val="24"/>
      <w:szCs w:val="20"/>
    </w:rPr>
  </w:style>
  <w:style w:type="paragraph" w:customStyle="1" w:styleId="514">
    <w:name w:val="列出段落5"/>
    <w:basedOn w:val="1"/>
    <w:qFormat/>
    <w:uiPriority w:val="0"/>
    <w:pPr>
      <w:spacing w:line="360" w:lineRule="auto"/>
      <w:ind w:firstLine="200" w:firstLineChars="200"/>
    </w:pPr>
    <w:rPr>
      <w:rFonts w:eastAsia="楷体_GB2312" w:cs="Lucida Sans"/>
      <w:sz w:val="24"/>
    </w:rPr>
  </w:style>
  <w:style w:type="paragraph" w:customStyle="1" w:styleId="515">
    <w:name w:val="font7"/>
    <w:basedOn w:val="1"/>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516">
    <w:name w:val="Item Step in Tabl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517">
    <w:name w:val="TOC 标题111"/>
    <w:basedOn w:val="3"/>
    <w:next w:val="1"/>
    <w:unhideWhenUsed/>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18">
    <w:name w:val="xl8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19">
    <w:name w:val="样式 左侧:  0.85 厘米 首行缩进:  0.85 厘米"/>
    <w:basedOn w:val="1"/>
    <w:qFormat/>
    <w:uiPriority w:val="0"/>
    <w:pPr>
      <w:adjustRightInd/>
      <w:spacing w:line="360" w:lineRule="auto"/>
      <w:ind w:firstLine="482"/>
    </w:pPr>
    <w:rPr>
      <w:rFonts w:cs="宋体"/>
      <w:sz w:val="24"/>
      <w:szCs w:val="20"/>
    </w:rPr>
  </w:style>
  <w:style w:type="paragraph" w:customStyle="1" w:styleId="520">
    <w:name w:val="Char3 Char Char"/>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521">
    <w:name w:val="_Style 3"/>
    <w:basedOn w:val="1"/>
    <w:qFormat/>
    <w:uiPriority w:val="0"/>
    <w:pPr>
      <w:adjustRightInd/>
      <w:ind w:firstLine="420" w:firstLineChars="200"/>
    </w:pPr>
    <w:rPr>
      <w:rFonts w:eastAsia="仿宋_GB2312"/>
      <w:sz w:val="28"/>
    </w:rPr>
  </w:style>
  <w:style w:type="paragraph" w:customStyle="1" w:styleId="522">
    <w:name w:val="xl39"/>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23">
    <w:name w:val="Bulleting First Indent 1"/>
    <w:basedOn w:val="61"/>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524">
    <w:name w:val="左对齐表格文字"/>
    <w:basedOn w:val="1"/>
    <w:qFormat/>
    <w:uiPriority w:val="0"/>
    <w:pPr>
      <w:adjustRightInd/>
      <w:ind w:firstLine="200" w:firstLineChars="200"/>
      <w:jc w:val="right"/>
    </w:pPr>
  </w:style>
  <w:style w:type="paragraph" w:customStyle="1" w:styleId="525">
    <w:name w:val="Char Char11 Char Char Char Char Char Char Char Char Char"/>
    <w:basedOn w:val="1"/>
    <w:qFormat/>
    <w:uiPriority w:val="0"/>
    <w:pPr>
      <w:spacing w:line="360" w:lineRule="auto"/>
    </w:pPr>
    <w:rPr>
      <w:szCs w:val="20"/>
    </w:rPr>
  </w:style>
  <w:style w:type="paragraph" w:customStyle="1" w:styleId="526">
    <w:name w:val="正文1.25"/>
    <w:basedOn w:val="1"/>
    <w:qFormat/>
    <w:uiPriority w:val="0"/>
    <w:pPr>
      <w:adjustRightInd/>
      <w:spacing w:line="300" w:lineRule="auto"/>
      <w:ind w:firstLine="480" w:firstLineChars="200"/>
    </w:pPr>
    <w:rPr>
      <w:sz w:val="24"/>
      <w:szCs w:val="20"/>
    </w:rPr>
  </w:style>
  <w:style w:type="paragraph" w:customStyle="1" w:styleId="527">
    <w:name w:val="1正文"/>
    <w:basedOn w:val="1"/>
    <w:qFormat/>
    <w:uiPriority w:val="0"/>
    <w:pPr>
      <w:adjustRightInd/>
      <w:spacing w:line="360" w:lineRule="auto"/>
      <w:ind w:firstLine="200" w:firstLineChars="200"/>
    </w:pPr>
    <w:rPr>
      <w:rFonts w:ascii="仿宋_GB2312" w:hAnsi="Arial" w:eastAsia="仿宋"/>
      <w:sz w:val="28"/>
      <w:szCs w:val="28"/>
    </w:rPr>
  </w:style>
  <w:style w:type="paragraph" w:customStyle="1" w:styleId="528">
    <w:name w:val="Bul Text 9/14"/>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529">
    <w:name w:val="xl7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30">
    <w:name w:val="Char Char1 Char Char Char1"/>
    <w:basedOn w:val="1"/>
    <w:qFormat/>
    <w:uiPriority w:val="6"/>
    <w:rPr>
      <w:rFonts w:ascii="仿宋_GB2312" w:eastAsia="仿宋_GB2312"/>
      <w:b/>
      <w:sz w:val="32"/>
      <w:szCs w:val="20"/>
    </w:rPr>
  </w:style>
  <w:style w:type="paragraph" w:customStyle="1" w:styleId="531">
    <w:name w:val="列出段落2"/>
    <w:basedOn w:val="1"/>
    <w:qFormat/>
    <w:uiPriority w:val="0"/>
    <w:pPr>
      <w:adjustRightInd/>
      <w:ind w:firstLine="420" w:firstLineChars="200"/>
    </w:pPr>
    <w:rPr>
      <w:rFonts w:ascii="宋体" w:hAnsi="宋体"/>
      <w:sz w:val="24"/>
    </w:rPr>
  </w:style>
  <w:style w:type="paragraph" w:customStyle="1" w:styleId="532">
    <w:name w:val="默认段落字体 Para Char Char Char Char Char Char Char"/>
    <w:basedOn w:val="1"/>
    <w:qFormat/>
    <w:uiPriority w:val="0"/>
    <w:rPr>
      <w:rFonts w:eastAsia="仿宋_GB2312"/>
      <w:sz w:val="28"/>
      <w:szCs w:val="20"/>
    </w:rPr>
  </w:style>
  <w:style w:type="paragraph" w:customStyle="1" w:styleId="533">
    <w:name w:val="xl74"/>
    <w:basedOn w:val="1"/>
    <w:qFormat/>
    <w:uiPriority w:val="0"/>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534">
    <w:name w:val="样式 标题 4PIM 4H4h4bulletblbbH41H42H43H44H45H46H47H48...1"/>
    <w:basedOn w:val="7"/>
    <w:qFormat/>
    <w:uiPriority w:val="0"/>
    <w:pPr>
      <w:widowControl/>
      <w:jc w:val="left"/>
    </w:pPr>
    <w:rPr>
      <w:rFonts w:cs="宋体"/>
      <w:sz w:val="24"/>
      <w:szCs w:val="20"/>
    </w:rPr>
  </w:style>
  <w:style w:type="paragraph" w:customStyle="1" w:styleId="535">
    <w:name w:val="彩色列表 - 强调文字颜色 11"/>
    <w:basedOn w:val="1"/>
    <w:qFormat/>
    <w:uiPriority w:val="0"/>
    <w:pPr>
      <w:adjustRightInd/>
      <w:ind w:firstLine="420" w:firstLineChars="200"/>
    </w:pPr>
    <w:rPr>
      <w:rFonts w:ascii="Calibri" w:hAnsi="Calibri"/>
      <w:szCs w:val="22"/>
    </w:rPr>
  </w:style>
  <w:style w:type="paragraph" w:customStyle="1" w:styleId="536">
    <w:name w:val="加粗正文"/>
    <w:basedOn w:val="1"/>
    <w:qFormat/>
    <w:uiPriority w:val="0"/>
    <w:pPr>
      <w:adjustRightInd/>
      <w:spacing w:before="156" w:beforeLines="50" w:after="156" w:afterLines="50" w:line="360" w:lineRule="auto"/>
      <w:ind w:firstLine="422" w:firstLineChars="200"/>
    </w:pPr>
    <w:rPr>
      <w:b/>
      <w:bCs/>
      <w:szCs w:val="21"/>
    </w:rPr>
  </w:style>
  <w:style w:type="paragraph" w:customStyle="1" w:styleId="537">
    <w:name w:val="xl94"/>
    <w:basedOn w:val="1"/>
    <w:qFormat/>
    <w:uiPriority w:val="0"/>
    <w:pPr>
      <w:widowControl/>
      <w:adjustRightInd/>
      <w:spacing w:before="100" w:beforeAutospacing="1" w:after="100" w:afterAutospacing="1"/>
      <w:jc w:val="center"/>
    </w:pPr>
    <w:rPr>
      <w:rFonts w:ascii="仿宋" w:hAnsi="仿宋" w:eastAsia="仿宋" w:cs="宋体"/>
      <w:kern w:val="0"/>
      <w:sz w:val="20"/>
      <w:szCs w:val="20"/>
    </w:rPr>
  </w:style>
  <w:style w:type="paragraph" w:customStyle="1" w:styleId="538">
    <w:name w:val="正文6"/>
    <w:basedOn w:val="1"/>
    <w:qFormat/>
    <w:uiPriority w:val="0"/>
    <w:pPr>
      <w:tabs>
        <w:tab w:val="left" w:pos="0"/>
        <w:tab w:val="left" w:pos="703"/>
      </w:tabs>
      <w:adjustRightInd/>
      <w:spacing w:before="60" w:after="60" w:line="360" w:lineRule="auto"/>
      <w:ind w:left="600" w:leftChars="600"/>
    </w:pPr>
    <w:rPr>
      <w:sz w:val="28"/>
    </w:rPr>
  </w:style>
  <w:style w:type="paragraph" w:customStyle="1" w:styleId="539">
    <w:name w:val="Char Char Char1 Char1"/>
    <w:basedOn w:val="1"/>
    <w:qFormat/>
    <w:uiPriority w:val="6"/>
    <w:rPr>
      <w:szCs w:val="20"/>
    </w:rPr>
  </w:style>
  <w:style w:type="paragraph" w:customStyle="1" w:styleId="540">
    <w:name w:val="xl2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541">
    <w:name w:val="样式 标题 2 + 宋体 左侧:  1.76 厘米 首行缩进:  0 厘米"/>
    <w:basedOn w:val="4"/>
    <w:qFormat/>
    <w:uiPriority w:val="0"/>
    <w:pPr>
      <w:tabs>
        <w:tab w:val="left" w:pos="0"/>
        <w:tab w:val="clear" w:pos="432"/>
      </w:tabs>
      <w:spacing w:before="260" w:after="260" w:line="415" w:lineRule="auto"/>
      <w:ind w:left="0" w:firstLine="200" w:firstLineChars="200"/>
      <w:jc w:val="both"/>
    </w:pPr>
    <w:rPr>
      <w:rFonts w:ascii="宋体" w:hAnsi="Cambria" w:eastAsia="宋体" w:cs="宋体"/>
      <w:szCs w:val="20"/>
      <w:lang w:val="en-US"/>
    </w:rPr>
  </w:style>
  <w:style w:type="paragraph" w:customStyle="1" w:styleId="542">
    <w:name w:val="List Paragraph*"/>
    <w:basedOn w:val="1"/>
    <w:qFormat/>
    <w:uiPriority w:val="7"/>
    <w:pPr>
      <w:adjustRightInd/>
      <w:spacing w:line="360" w:lineRule="auto"/>
      <w:ind w:firstLine="420"/>
    </w:pPr>
    <w:rPr>
      <w:rFonts w:ascii="Calibri" w:hAnsi="Calibri" w:cs="Calibri"/>
      <w:color w:val="000000"/>
      <w:kern w:val="1"/>
      <w:sz w:val="24"/>
      <w:szCs w:val="22"/>
    </w:rPr>
  </w:style>
  <w:style w:type="paragraph" w:customStyle="1" w:styleId="543">
    <w:name w:val="Char Char11 Char Char Char Char Char Char Char Char Char Char Char Char Char11"/>
    <w:basedOn w:val="1"/>
    <w:qFormat/>
    <w:uiPriority w:val="6"/>
    <w:pPr>
      <w:adjustRightInd/>
      <w:spacing w:line="360" w:lineRule="auto"/>
    </w:pPr>
    <w:rPr>
      <w:rFonts w:ascii="Arial" w:hAnsi="Arial" w:eastAsia="黑体" w:cs="Arial"/>
      <w:snapToGrid w:val="0"/>
      <w:kern w:val="0"/>
      <w:szCs w:val="21"/>
    </w:rPr>
  </w:style>
  <w:style w:type="paragraph" w:customStyle="1" w:styleId="544">
    <w:name w:val="xl3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45">
    <w:name w:val="CM14"/>
    <w:basedOn w:val="240"/>
    <w:next w:val="240"/>
    <w:qFormat/>
    <w:uiPriority w:val="0"/>
    <w:pPr>
      <w:spacing w:after="68"/>
    </w:pPr>
    <w:rPr>
      <w:rFonts w:ascii="FHLHE E+ Futura Bk" w:eastAsia="FHLHE E+ Futura Bk" w:cs="Times New Roman"/>
      <w:color w:val="auto"/>
    </w:rPr>
  </w:style>
  <w:style w:type="paragraph" w:customStyle="1" w:styleId="546">
    <w:name w:val="xl8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rPr>
  </w:style>
  <w:style w:type="paragraph" w:customStyle="1" w:styleId="547">
    <w:name w:val="无间隔*"/>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548">
    <w:name w:val="Char Char Char Char1"/>
    <w:basedOn w:val="1"/>
    <w:qFormat/>
    <w:uiPriority w:val="0"/>
    <w:pPr>
      <w:tabs>
        <w:tab w:val="left" w:pos="0"/>
      </w:tabs>
      <w:adjustRightInd/>
      <w:ind w:firstLine="200" w:firstLineChars="200"/>
    </w:pPr>
    <w:rPr>
      <w:rFonts w:ascii="宋体" w:hAnsi="宋体" w:eastAsia="仿宋_GB2312"/>
      <w:sz w:val="28"/>
    </w:rPr>
  </w:style>
  <w:style w:type="paragraph" w:customStyle="1" w:styleId="549">
    <w:name w:val="正文文字 2"/>
    <w:basedOn w:val="240"/>
    <w:next w:val="240"/>
    <w:qFormat/>
    <w:uiPriority w:val="0"/>
    <w:rPr>
      <w:rFonts w:ascii="宋体" w:eastAsia="宋体" w:cs="Times New Roman"/>
      <w:color w:val="auto"/>
    </w:rPr>
  </w:style>
  <w:style w:type="paragraph" w:customStyle="1" w:styleId="550">
    <w:name w:val="正文首行缩进两字"/>
    <w:qFormat/>
    <w:uiPriority w:val="0"/>
    <w:pPr>
      <w:spacing w:after="156"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551">
    <w:name w:val="Char Char1 Char"/>
    <w:basedOn w:val="1"/>
    <w:qFormat/>
    <w:uiPriority w:val="0"/>
    <w:rPr>
      <w:rFonts w:ascii="仿宋_GB2312" w:eastAsia="仿宋_GB2312"/>
      <w:b/>
      <w:sz w:val="32"/>
      <w:szCs w:val="32"/>
    </w:rPr>
  </w:style>
  <w:style w:type="paragraph" w:customStyle="1" w:styleId="552">
    <w:name w:val="xl7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53">
    <w:name w:val="Char Char11 Char Char Char Char Char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554">
    <w:name w:val="Char Char111"/>
    <w:basedOn w:val="1"/>
    <w:qFormat/>
    <w:uiPriority w:val="0"/>
    <w:pPr>
      <w:spacing w:line="360" w:lineRule="auto"/>
    </w:pPr>
    <w:rPr>
      <w:szCs w:val="20"/>
    </w:rPr>
  </w:style>
  <w:style w:type="paragraph" w:customStyle="1" w:styleId="555">
    <w:name w:val="Char"/>
    <w:basedOn w:val="1"/>
    <w:qFormat/>
    <w:uiPriority w:val="0"/>
    <w:rPr>
      <w:rFonts w:ascii="仿宋_GB2312" w:eastAsia="仿宋_GB2312"/>
      <w:b/>
      <w:sz w:val="32"/>
      <w:szCs w:val="32"/>
    </w:rPr>
  </w:style>
  <w:style w:type="paragraph" w:customStyle="1" w:styleId="556">
    <w:name w:val="RFI Heading 2nd Level"/>
    <w:basedOn w:val="1"/>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557">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558">
    <w:name w:val="Char Char Char1 Char"/>
    <w:basedOn w:val="1"/>
    <w:qFormat/>
    <w:uiPriority w:val="0"/>
    <w:rPr>
      <w:szCs w:val="20"/>
    </w:rPr>
  </w:style>
  <w:style w:type="paragraph" w:customStyle="1" w:styleId="559">
    <w:name w:val="正文标准"/>
    <w:basedOn w:val="1"/>
    <w:qFormat/>
    <w:uiPriority w:val="0"/>
    <w:pPr>
      <w:adjustRightInd/>
      <w:spacing w:line="360" w:lineRule="auto"/>
      <w:ind w:firstLine="200" w:firstLineChars="200"/>
    </w:pPr>
    <w:rPr>
      <w:rFonts w:ascii="宋体" w:hAnsi="Calibri"/>
      <w:sz w:val="24"/>
    </w:rPr>
  </w:style>
  <w:style w:type="paragraph" w:customStyle="1" w:styleId="560">
    <w:name w:val="正文格式"/>
    <w:basedOn w:val="1"/>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561">
    <w:name w:val="Char Char11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62">
    <w:name w:val="Th"/>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563">
    <w:name w:val="规范正文"/>
    <w:basedOn w:val="1"/>
    <w:qFormat/>
    <w:uiPriority w:val="0"/>
    <w:pPr>
      <w:tabs>
        <w:tab w:val="left" w:pos="840"/>
      </w:tabs>
      <w:spacing w:before="156" w:beforeLines="50" w:line="360" w:lineRule="auto"/>
      <w:ind w:left="840" w:hanging="420"/>
      <w:textAlignment w:val="baseline"/>
    </w:pPr>
    <w:rPr>
      <w:szCs w:val="20"/>
    </w:rPr>
  </w:style>
  <w:style w:type="paragraph" w:customStyle="1" w:styleId="564">
    <w:name w:val="font12"/>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565">
    <w:name w:val="Char Char1 Char2"/>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566">
    <w:name w:val="Char Char Char11"/>
    <w:basedOn w:val="1"/>
    <w:qFormat/>
    <w:uiPriority w:val="0"/>
    <w:pPr>
      <w:widowControl/>
      <w:spacing w:after="160" w:line="240" w:lineRule="exact"/>
      <w:jc w:val="left"/>
    </w:pPr>
    <w:rPr>
      <w:rFonts w:ascii="Verdana" w:hAnsi="Verdana"/>
      <w:kern w:val="0"/>
      <w:sz w:val="20"/>
      <w:szCs w:val="20"/>
      <w:lang w:eastAsia="en-US"/>
    </w:rPr>
  </w:style>
  <w:style w:type="paragraph" w:customStyle="1" w:styleId="567">
    <w:name w:val="xl42"/>
    <w:basedOn w:val="1"/>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8">
    <w:name w:val="目录4"/>
    <w:basedOn w:val="1"/>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569">
    <w:name w:val="xl43"/>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70">
    <w:name w:val="solutionfonts1"/>
    <w:basedOn w:val="1"/>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571">
    <w:name w:val="标准有序列表（L1）"/>
    <w:basedOn w:val="6"/>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572">
    <w:name w:val="Char Char Char Char Char Char Char Char Char Char"/>
    <w:basedOn w:val="1"/>
    <w:qFormat/>
    <w:uiPriority w:val="0"/>
    <w:rPr>
      <w:rFonts w:ascii="仿宋_GB2312" w:eastAsia="仿宋_GB2312"/>
      <w:b/>
      <w:sz w:val="32"/>
      <w:szCs w:val="32"/>
    </w:rPr>
  </w:style>
  <w:style w:type="paragraph" w:customStyle="1" w:styleId="573">
    <w:name w:val="Char1 Char Char Char Char Char Char Char Char Char Char Char1 Char Char Char Char Char Char Char Char Char Char Char Char Char Char1 Char Char Char Char"/>
    <w:basedOn w:val="1"/>
    <w:qFormat/>
    <w:uiPriority w:val="0"/>
    <w:pPr>
      <w:spacing w:line="360" w:lineRule="auto"/>
    </w:pPr>
    <w:rPr>
      <w:kern w:val="0"/>
      <w:sz w:val="24"/>
      <w:szCs w:val="20"/>
    </w:rPr>
  </w:style>
  <w:style w:type="paragraph" w:customStyle="1" w:styleId="574">
    <w:name w:val="_正文段落"/>
    <w:basedOn w:val="1"/>
    <w:qFormat/>
    <w:uiPriority w:val="0"/>
    <w:pPr>
      <w:adjustRightInd/>
      <w:ind w:firstLine="560"/>
    </w:pPr>
    <w:rPr>
      <w:rFonts w:ascii="仿宋_GB2312" w:hAnsi="仿宋" w:eastAsia="仿宋_GB2312"/>
      <w:kern w:val="0"/>
      <w:sz w:val="28"/>
      <w:szCs w:val="28"/>
    </w:rPr>
  </w:style>
  <w:style w:type="paragraph" w:customStyle="1" w:styleId="575">
    <w:name w:val="列出段落4"/>
    <w:basedOn w:val="1"/>
    <w:qFormat/>
    <w:uiPriority w:val="0"/>
    <w:pPr>
      <w:adjustRightInd/>
      <w:spacing w:line="360" w:lineRule="auto"/>
      <w:ind w:firstLine="420" w:firstLineChars="200"/>
    </w:pPr>
    <w:rPr>
      <w:rFonts w:ascii="Calibri" w:hAnsi="Calibri"/>
      <w:sz w:val="24"/>
      <w:szCs w:val="22"/>
    </w:rPr>
  </w:style>
  <w:style w:type="paragraph" w:customStyle="1" w:styleId="576">
    <w:name w:val="前言、引言标题"/>
    <w:next w:val="1"/>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577">
    <w:name w:val="正文（首行缩进）"/>
    <w:basedOn w:val="27"/>
    <w:qFormat/>
    <w:uiPriority w:val="0"/>
    <w:pPr>
      <w:widowControl/>
      <w:tabs>
        <w:tab w:val="left" w:pos="840"/>
      </w:tabs>
      <w:overflowPunct w:val="0"/>
      <w:autoSpaceDE w:val="0"/>
      <w:autoSpaceDN w:val="0"/>
      <w:spacing w:before="156"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578">
    <w:name w:val="Char3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79">
    <w:name w:val="font9"/>
    <w:basedOn w:val="1"/>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580">
    <w:name w:val="方案正文无缩进"/>
    <w:qFormat/>
    <w:uiPriority w:val="0"/>
    <w:pPr>
      <w:spacing w:line="360" w:lineRule="auto"/>
    </w:pPr>
    <w:rPr>
      <w:rFonts w:ascii="Times New Roman" w:hAnsi="Times New Roman" w:eastAsia="宋体" w:cs="Times New Roman"/>
      <w:kern w:val="2"/>
      <w:sz w:val="24"/>
      <w:szCs w:val="24"/>
      <w:lang w:val="en-US" w:eastAsia="zh-CN" w:bidi="ar-SA"/>
    </w:rPr>
  </w:style>
  <w:style w:type="paragraph" w:customStyle="1" w:styleId="581">
    <w:name w:val="Char Char Char1 Char2"/>
    <w:basedOn w:val="1"/>
    <w:qFormat/>
    <w:uiPriority w:val="0"/>
    <w:rPr>
      <w:szCs w:val="20"/>
    </w:rPr>
  </w:style>
  <w:style w:type="paragraph" w:customStyle="1" w:styleId="582">
    <w:name w:val="Char Char11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583">
    <w:name w:val="默认段落字体 Para Char"/>
    <w:basedOn w:val="1"/>
    <w:qFormat/>
    <w:uiPriority w:val="0"/>
    <w:rPr>
      <w:rFonts w:ascii="Tahoma" w:hAnsi="Tahoma"/>
      <w:sz w:val="24"/>
      <w:szCs w:val="20"/>
    </w:rPr>
  </w:style>
  <w:style w:type="paragraph" w:customStyle="1" w:styleId="584">
    <w:name w:val="标题五"/>
    <w:basedOn w:val="1"/>
    <w:qFormat/>
    <w:uiPriority w:val="0"/>
    <w:pPr>
      <w:adjustRightInd/>
      <w:spacing w:before="156" w:beforeLines="50" w:line="360" w:lineRule="auto"/>
    </w:pPr>
    <w:rPr>
      <w:b/>
      <w:sz w:val="24"/>
    </w:rPr>
  </w:style>
  <w:style w:type="paragraph" w:customStyle="1" w:styleId="585">
    <w:name w:val="Char Char1101"/>
    <w:basedOn w:val="1"/>
    <w:qFormat/>
    <w:uiPriority w:val="0"/>
    <w:pPr>
      <w:spacing w:line="360" w:lineRule="auto"/>
    </w:pPr>
    <w:rPr>
      <w:rFonts w:ascii="Tahoma" w:hAnsi="Tahoma"/>
      <w:sz w:val="24"/>
      <w:szCs w:val="20"/>
    </w:rPr>
  </w:style>
  <w:style w:type="paragraph" w:customStyle="1" w:styleId="586">
    <w:name w:val="Char Char Char Char Char Char Char Char1"/>
    <w:basedOn w:val="1"/>
    <w:qFormat/>
    <w:uiPriority w:val="0"/>
    <w:pPr>
      <w:tabs>
        <w:tab w:val="left" w:pos="360"/>
      </w:tabs>
    </w:pPr>
    <w:rPr>
      <w:sz w:val="24"/>
      <w:szCs w:val="20"/>
    </w:rPr>
  </w:style>
  <w:style w:type="paragraph" w:customStyle="1" w:styleId="587">
    <w:name w:val="Char Char Char 字元 字元"/>
    <w:basedOn w:val="1"/>
    <w:qFormat/>
    <w:uiPriority w:val="0"/>
    <w:pPr>
      <w:adjustRightInd/>
      <w:spacing w:line="360" w:lineRule="auto"/>
      <w:ind w:firstLine="200" w:firstLineChars="200"/>
    </w:pPr>
    <w:rPr>
      <w:szCs w:val="20"/>
    </w:rPr>
  </w:style>
  <w:style w:type="paragraph" w:customStyle="1" w:styleId="588">
    <w:name w:val="xl70"/>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89">
    <w:name w:val="Char Char Char Char Char Char Char"/>
    <w:basedOn w:val="1"/>
    <w:qFormat/>
    <w:uiPriority w:val="0"/>
    <w:rPr>
      <w:rFonts w:ascii="仿宋_GB2312" w:eastAsia="仿宋_GB2312"/>
      <w:b/>
      <w:sz w:val="32"/>
      <w:szCs w:val="32"/>
    </w:rPr>
  </w:style>
  <w:style w:type="paragraph" w:customStyle="1" w:styleId="590">
    <w:name w:val="文章附标题"/>
    <w:basedOn w:val="1"/>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591">
    <w:name w:val="a2"/>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592">
    <w:name w:val="样式 标题 22h2L1 Heading 2H2sect 1.2H21sect 1.21H22sect 1.2..."/>
    <w:basedOn w:val="4"/>
    <w:next w:val="1"/>
    <w:qFormat/>
    <w:uiPriority w:val="0"/>
    <w:pPr>
      <w:tabs>
        <w:tab w:val="left" w:pos="425"/>
        <w:tab w:val="clear" w:pos="432"/>
      </w:tabs>
      <w:spacing w:before="260" w:after="260" w:line="415" w:lineRule="auto"/>
      <w:ind w:left="425" w:hanging="425"/>
    </w:pPr>
    <w:rPr>
      <w:rFonts w:ascii="微软雅黑" w:hAnsi="微软雅黑" w:eastAsia="微软雅黑"/>
      <w:lang w:val="en-US"/>
    </w:rPr>
  </w:style>
  <w:style w:type="paragraph" w:customStyle="1" w:styleId="593">
    <w:name w:val="样式6"/>
    <w:basedOn w:val="35"/>
    <w:qFormat/>
    <w:uiPriority w:val="0"/>
    <w:pPr>
      <w:spacing w:line="460" w:lineRule="exact"/>
      <w:outlineLvl w:val="2"/>
    </w:pPr>
    <w:rPr>
      <w:rFonts w:ascii="仿宋_GB2312" w:hAnsi="宋体" w:eastAsia="仿宋_GB2312"/>
      <w:b/>
      <w:bCs/>
      <w:sz w:val="24"/>
      <w:szCs w:val="24"/>
    </w:rPr>
  </w:style>
  <w:style w:type="paragraph" w:customStyle="1" w:styleId="594">
    <w:name w:val="批注框文本 Char Char"/>
    <w:basedOn w:val="1"/>
    <w:qFormat/>
    <w:uiPriority w:val="0"/>
    <w:pPr>
      <w:adjustRightInd/>
    </w:pPr>
    <w:rPr>
      <w:sz w:val="18"/>
      <w:szCs w:val="20"/>
    </w:rPr>
  </w:style>
  <w:style w:type="paragraph" w:customStyle="1" w:styleId="595">
    <w:name w:val="封面华为技术"/>
    <w:basedOn w:val="1"/>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596">
    <w:name w:val="xl3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597">
    <w:name w:val="Char Char11 Char Char Char Char Char Char Char Char Char Char Char Char Char"/>
    <w:basedOn w:val="1"/>
    <w:qFormat/>
    <w:uiPriority w:val="0"/>
    <w:pPr>
      <w:adjustRightInd/>
      <w:spacing w:line="360" w:lineRule="auto"/>
    </w:pPr>
    <w:rPr>
      <w:rFonts w:ascii="Arial" w:hAnsi="Arial" w:eastAsia="黑体"/>
      <w:snapToGrid w:val="0"/>
      <w:kern w:val="0"/>
      <w:sz w:val="20"/>
      <w:szCs w:val="21"/>
    </w:rPr>
  </w:style>
  <w:style w:type="paragraph" w:customStyle="1" w:styleId="598">
    <w:name w:val="gjt_2"/>
    <w:next w:val="1"/>
    <w:qFormat/>
    <w:uiPriority w:val="0"/>
    <w:pPr>
      <w:keepNext/>
      <w:keepLines/>
      <w:widowControl w:val="0"/>
      <w:spacing w:before="260" w:after="260"/>
      <w:jc w:val="both"/>
      <w:outlineLvl w:val="6"/>
    </w:pPr>
    <w:rPr>
      <w:rFonts w:ascii="Arial" w:hAnsi="Arial" w:eastAsia="黑体" w:cs="Arial"/>
      <w:b/>
      <w:bCs/>
      <w:color w:val="000000"/>
      <w:kern w:val="2"/>
      <w:sz w:val="32"/>
      <w:szCs w:val="32"/>
      <w:u w:color="000000"/>
      <w:lang w:val="en-US" w:eastAsia="zh-CN" w:bidi="ar-SA"/>
    </w:rPr>
  </w:style>
  <w:style w:type="paragraph" w:customStyle="1" w:styleId="599">
    <w:name w:val="索引 11"/>
    <w:basedOn w:val="1"/>
    <w:next w:val="1"/>
    <w:qFormat/>
    <w:uiPriority w:val="99"/>
    <w:pPr>
      <w:adjustRightInd/>
      <w:spacing w:line="360" w:lineRule="auto"/>
    </w:pPr>
    <w:rPr>
      <w:rFonts w:ascii="仿宋_GB2312" w:eastAsia="仿宋_GB2312"/>
      <w:sz w:val="24"/>
      <w:szCs w:val="20"/>
    </w:rPr>
  </w:style>
  <w:style w:type="paragraph" w:customStyle="1" w:styleId="600">
    <w:name w:val="xl6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01">
    <w:name w:val="样式"/>
    <w:basedOn w:val="1"/>
    <w:qFormat/>
    <w:uiPriority w:val="0"/>
    <w:pPr>
      <w:autoSpaceDE w:val="0"/>
      <w:autoSpaceDN w:val="0"/>
      <w:snapToGrid w:val="0"/>
      <w:spacing w:before="120" w:after="120" w:line="360" w:lineRule="auto"/>
    </w:pPr>
    <w:rPr>
      <w:rFonts w:ascii="宋体"/>
      <w:sz w:val="24"/>
      <w:szCs w:val="20"/>
    </w:rPr>
  </w:style>
  <w:style w:type="paragraph" w:customStyle="1" w:styleId="602">
    <w:name w:val="正文文字缩进项目"/>
    <w:basedOn w:val="27"/>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603">
    <w:name w:val="文档正文"/>
    <w:basedOn w:val="1"/>
    <w:qFormat/>
    <w:uiPriority w:val="0"/>
    <w:pPr>
      <w:spacing w:line="480" w:lineRule="atLeast"/>
      <w:ind w:firstLine="567"/>
      <w:textAlignment w:val="baseline"/>
    </w:pPr>
    <w:rPr>
      <w:kern w:val="0"/>
      <w:sz w:val="24"/>
      <w:szCs w:val="20"/>
    </w:rPr>
  </w:style>
  <w:style w:type="paragraph" w:customStyle="1" w:styleId="604">
    <w:name w:val="正文文字表格居中"/>
    <w:basedOn w:val="1"/>
    <w:next w:val="56"/>
    <w:qFormat/>
    <w:uiPriority w:val="0"/>
    <w:pPr>
      <w:snapToGrid w:val="0"/>
      <w:spacing w:line="360" w:lineRule="auto"/>
    </w:pPr>
    <w:rPr>
      <w:rFonts w:ascii="宋体"/>
      <w:b/>
      <w:sz w:val="24"/>
      <w:szCs w:val="20"/>
    </w:rPr>
  </w:style>
  <w:style w:type="paragraph" w:customStyle="1" w:styleId="605">
    <w:name w:val="规划正文"/>
    <w:basedOn w:val="1"/>
    <w:qFormat/>
    <w:uiPriority w:val="0"/>
    <w:pPr>
      <w:adjustRightInd/>
      <w:spacing w:before="312" w:beforeLines="100" w:line="360" w:lineRule="auto"/>
      <w:jc w:val="left"/>
    </w:pPr>
    <w:rPr>
      <w:rFonts w:ascii="Arial" w:hAnsi="Arial" w:eastAsia="仿宋_GB2312"/>
      <w:bCs/>
      <w:sz w:val="28"/>
    </w:rPr>
  </w:style>
  <w:style w:type="paragraph" w:customStyle="1" w:styleId="606">
    <w:name w:val="小节"/>
    <w:basedOn w:val="5"/>
    <w:qFormat/>
    <w:uiPriority w:val="0"/>
    <w:pPr>
      <w:adjustRightInd/>
      <w:spacing w:before="200" w:after="200" w:line="560" w:lineRule="exact"/>
      <w:jc w:val="left"/>
    </w:pPr>
    <w:rPr>
      <w:rFonts w:ascii="宋体" w:hAnsi="宋体"/>
      <w:bCs w:val="0"/>
      <w:color w:val="000000"/>
      <w:spacing w:val="10"/>
      <w:kern w:val="24"/>
      <w:sz w:val="28"/>
    </w:rPr>
  </w:style>
  <w:style w:type="paragraph" w:customStyle="1" w:styleId="607">
    <w:name w:val="Plain Text1"/>
    <w:basedOn w:val="1"/>
    <w:qFormat/>
    <w:uiPriority w:val="7"/>
    <w:pPr>
      <w:adjustRightInd/>
    </w:pPr>
    <w:rPr>
      <w:rFonts w:ascii="宋体" w:hAnsi="Courier New"/>
    </w:rPr>
  </w:style>
  <w:style w:type="paragraph" w:customStyle="1" w:styleId="608">
    <w:name w:val="Char3"/>
    <w:basedOn w:val="1"/>
    <w:qFormat/>
    <w:uiPriority w:val="0"/>
    <w:pPr>
      <w:adjustRightInd/>
    </w:pPr>
    <w:rPr>
      <w:rFonts w:ascii="仿宋_GB2312" w:eastAsia="仿宋_GB2312"/>
      <w:b/>
      <w:sz w:val="32"/>
      <w:szCs w:val="32"/>
    </w:rPr>
  </w:style>
  <w:style w:type="paragraph" w:customStyle="1" w:styleId="609">
    <w:name w:val="xl2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10">
    <w:name w:val="ÕýÎÄÊ×ÐÐËõ½ø"/>
    <w:basedOn w:val="1"/>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611">
    <w:name w:val="标题2"/>
    <w:basedOn w:val="4"/>
    <w:next w:val="1"/>
    <w:qFormat/>
    <w:uiPriority w:val="0"/>
    <w:pPr>
      <w:tabs>
        <w:tab w:val="left" w:pos="578"/>
        <w:tab w:val="left" w:pos="900"/>
        <w:tab w:val="left" w:pos="1440"/>
      </w:tabs>
      <w:ind w:left="1440" w:hanging="360"/>
    </w:pPr>
    <w:rPr>
      <w:rFonts w:ascii="仿宋" w:eastAsia="仿宋" w:cs="宋体"/>
      <w:bCs w:val="0"/>
      <w:szCs w:val="28"/>
    </w:rPr>
  </w:style>
  <w:style w:type="paragraph" w:customStyle="1" w:styleId="612">
    <w:name w:val="List Paragraph1"/>
    <w:basedOn w:val="1"/>
    <w:qFormat/>
    <w:uiPriority w:val="0"/>
    <w:pPr>
      <w:spacing w:line="360" w:lineRule="auto"/>
      <w:ind w:firstLine="200" w:firstLineChars="200"/>
    </w:pPr>
    <w:rPr>
      <w:rFonts w:eastAsia="楷体_GB2312" w:cs="Lucida Sans"/>
      <w:sz w:val="24"/>
    </w:rPr>
  </w:style>
  <w:style w:type="paragraph" w:customStyle="1" w:styleId="613">
    <w:name w:val="样式 标题 3标题 3 Char第二层条h33Bold Headbh章标题1小标题level_3PIM 3..."/>
    <w:basedOn w:val="5"/>
    <w:qFormat/>
    <w:uiPriority w:val="0"/>
    <w:pPr>
      <w:snapToGrid w:val="0"/>
      <w:spacing w:before="0" w:after="0" w:line="360" w:lineRule="auto"/>
    </w:pPr>
    <w:rPr>
      <w:rFonts w:ascii="黑体" w:hAnsi="宋体" w:eastAsia="黑体" w:cs="宋体"/>
      <w:b w:val="0"/>
      <w:bCs w:val="0"/>
      <w:color w:val="000000"/>
      <w:kern w:val="0"/>
      <w:sz w:val="28"/>
      <w:szCs w:val="20"/>
    </w:rPr>
  </w:style>
  <w:style w:type="paragraph" w:customStyle="1" w:styleId="614">
    <w:name w:val="xl2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15">
    <w:name w:val="样式 小四 首行缩进:  0.74 厘米 行距: 1.5 倍行距"/>
    <w:basedOn w:val="1"/>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616">
    <w:name w:val="Char3 Char Char Char"/>
    <w:basedOn w:val="1"/>
    <w:qFormat/>
    <w:uiPriority w:val="0"/>
    <w:pPr>
      <w:widowControl/>
      <w:adjustRightInd/>
      <w:spacing w:after="160" w:line="240" w:lineRule="exact"/>
      <w:jc w:val="left"/>
    </w:pPr>
    <w:rPr>
      <w:szCs w:val="20"/>
    </w:rPr>
  </w:style>
  <w:style w:type="paragraph" w:customStyle="1" w:styleId="617">
    <w:name w:val="表格标题2"/>
    <w:basedOn w:val="618"/>
    <w:qFormat/>
    <w:uiPriority w:val="0"/>
    <w:rPr>
      <w:b/>
    </w:rPr>
  </w:style>
  <w:style w:type="paragraph" w:customStyle="1" w:styleId="618">
    <w:name w:val="表格内文"/>
    <w:basedOn w:val="1"/>
    <w:qFormat/>
    <w:uiPriority w:val="0"/>
    <w:pPr>
      <w:adjustRightInd/>
      <w:spacing w:line="360" w:lineRule="auto"/>
    </w:pPr>
    <w:rPr>
      <w:rFonts w:ascii="宋体" w:hAnsi="宋体" w:cs="宋体"/>
      <w:color w:val="000000"/>
      <w:szCs w:val="20"/>
    </w:rPr>
  </w:style>
  <w:style w:type="paragraph" w:customStyle="1" w:styleId="619">
    <w:name w:val="Char Char Char Char Char Char Char Char Char Char2"/>
    <w:basedOn w:val="1"/>
    <w:qFormat/>
    <w:uiPriority w:val="0"/>
    <w:rPr>
      <w:rFonts w:ascii="仿宋_GB2312" w:eastAsia="仿宋_GB2312"/>
      <w:b/>
      <w:sz w:val="32"/>
      <w:szCs w:val="32"/>
    </w:rPr>
  </w:style>
  <w:style w:type="paragraph" w:customStyle="1" w:styleId="620">
    <w:name w:val="正文，首行缩进:  2 字符"/>
    <w:qFormat/>
    <w:uiPriority w:val="0"/>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621">
    <w:name w:val="Char3 Char Char1"/>
    <w:basedOn w:val="1"/>
    <w:qFormat/>
    <w:uiPriority w:val="6"/>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622">
    <w:name w:val="Char Char11 Char Char Char Char Char Char Char Char Char11"/>
    <w:basedOn w:val="1"/>
    <w:qFormat/>
    <w:uiPriority w:val="0"/>
    <w:pPr>
      <w:spacing w:line="360" w:lineRule="auto"/>
    </w:pPr>
    <w:rPr>
      <w:szCs w:val="20"/>
    </w:rPr>
  </w:style>
  <w:style w:type="paragraph" w:customStyle="1" w:styleId="623">
    <w:name w:val="正文 大标"/>
    <w:basedOn w:val="1"/>
    <w:qFormat/>
    <w:uiPriority w:val="0"/>
    <w:pPr>
      <w:tabs>
        <w:tab w:val="left" w:pos="0"/>
      </w:tabs>
      <w:adjustRightInd/>
      <w:spacing w:line="300" w:lineRule="auto"/>
      <w:ind w:left="1021"/>
    </w:pPr>
    <w:rPr>
      <w:rFonts w:ascii="仿宋" w:hAnsi="Calibri" w:eastAsia="仿宋"/>
      <w:sz w:val="24"/>
      <w:szCs w:val="20"/>
    </w:rPr>
  </w:style>
  <w:style w:type="paragraph" w:customStyle="1" w:styleId="624">
    <w:name w:val="样式  + 首行缩进:  2 字符"/>
    <w:basedOn w:val="1"/>
    <w:qFormat/>
    <w:uiPriority w:val="0"/>
    <w:pPr>
      <w:adjustRightInd/>
      <w:spacing w:before="60" w:after="60" w:line="360" w:lineRule="auto"/>
      <w:ind w:firstLine="200" w:firstLineChars="200"/>
    </w:pPr>
    <w:rPr>
      <w:sz w:val="28"/>
      <w:szCs w:val="20"/>
    </w:rPr>
  </w:style>
  <w:style w:type="paragraph" w:customStyle="1" w:styleId="625">
    <w:name w:val="MM Topic 1"/>
    <w:basedOn w:val="3"/>
    <w:qFormat/>
    <w:uiPriority w:val="0"/>
    <w:pPr>
      <w:tabs>
        <w:tab w:val="left" w:pos="840"/>
      </w:tabs>
      <w:adjustRightInd/>
      <w:ind w:left="840" w:hanging="420"/>
    </w:pPr>
  </w:style>
  <w:style w:type="paragraph" w:customStyle="1" w:styleId="626">
    <w:name w:val="样式 标题 2标题2H2Heading 2 HiddenHeading 2 CCBSheading 22nd lev..."/>
    <w:basedOn w:val="4"/>
    <w:qFormat/>
    <w:uiPriority w:val="0"/>
    <w:pPr>
      <w:widowControl/>
      <w:spacing w:before="260" w:after="260" w:line="416" w:lineRule="auto"/>
      <w:ind w:left="0" w:firstLine="0"/>
    </w:pPr>
    <w:rPr>
      <w:rFonts w:ascii="Arial" w:hAnsi="Arial" w:eastAsia="黑体"/>
      <w:sz w:val="30"/>
      <w:szCs w:val="21"/>
    </w:rPr>
  </w:style>
  <w:style w:type="paragraph" w:customStyle="1" w:styleId="627">
    <w:name w:val="文本正文 Char"/>
    <w:basedOn w:val="1"/>
    <w:qFormat/>
    <w:uiPriority w:val="0"/>
    <w:pPr>
      <w:spacing w:line="360" w:lineRule="auto"/>
      <w:ind w:firstLine="200" w:firstLineChars="200"/>
    </w:pPr>
    <w:rPr>
      <w:kern w:val="0"/>
      <w:sz w:val="24"/>
      <w:szCs w:val="20"/>
    </w:rPr>
  </w:style>
  <w:style w:type="paragraph" w:customStyle="1" w:styleId="628">
    <w:name w:val="表格"/>
    <w:basedOn w:val="1"/>
    <w:qFormat/>
    <w:uiPriority w:val="0"/>
    <w:pPr>
      <w:snapToGrid w:val="0"/>
      <w:ind w:firstLine="42" w:firstLineChars="21"/>
    </w:pPr>
    <w:rPr>
      <w:rFonts w:ascii="宋体" w:hAnsi="宋体"/>
      <w:kern w:val="0"/>
      <w:sz w:val="20"/>
      <w:szCs w:val="20"/>
    </w:rPr>
  </w:style>
  <w:style w:type="paragraph" w:customStyle="1" w:styleId="629">
    <w:name w:val="标书标题4"/>
    <w:basedOn w:val="7"/>
    <w:qFormat/>
    <w:uiPriority w:val="0"/>
    <w:pPr>
      <w:keepLines w:val="0"/>
      <w:snapToGrid w:val="0"/>
      <w:spacing w:before="0" w:after="0" w:line="300" w:lineRule="auto"/>
    </w:pPr>
    <w:rPr>
      <w:rFonts w:ascii="Arial Narrow" w:hAnsi="Arial Narrow" w:eastAsia="仿宋_GB2312"/>
      <w:bCs w:val="0"/>
      <w:color w:val="000000"/>
      <w:kern w:val="0"/>
      <w:szCs w:val="32"/>
      <w:lang w:val="en-US"/>
    </w:rPr>
  </w:style>
  <w:style w:type="paragraph" w:customStyle="1" w:styleId="630">
    <w:name w:val="插图题注"/>
    <w:next w:val="1"/>
    <w:qFormat/>
    <w:uiPriority w:val="0"/>
    <w:pPr>
      <w:tabs>
        <w:tab w:val="left" w:pos="3780"/>
      </w:tabs>
      <w:spacing w:after="312" w:afterLines="100"/>
      <w:ind w:left="1089" w:hanging="369"/>
      <w:jc w:val="center"/>
    </w:pPr>
    <w:rPr>
      <w:rFonts w:ascii="Arial" w:hAnsi="Arial" w:eastAsia="宋体" w:cs="Times New Roman"/>
      <w:sz w:val="18"/>
      <w:szCs w:val="18"/>
      <w:lang w:val="en-US" w:eastAsia="zh-CN" w:bidi="ar-SA"/>
    </w:rPr>
  </w:style>
  <w:style w:type="paragraph" w:customStyle="1" w:styleId="631">
    <w:name w:val="xl9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632">
    <w:name w:val="表格项目符号 2"/>
    <w:basedOn w:val="31"/>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633">
    <w:name w:val="EB_表格"/>
    <w:basedOn w:val="1"/>
    <w:qFormat/>
    <w:uiPriority w:val="0"/>
    <w:pPr>
      <w:adjustRightInd/>
      <w:spacing w:line="300" w:lineRule="auto"/>
      <w:jc w:val="center"/>
    </w:pPr>
  </w:style>
  <w:style w:type="paragraph" w:customStyle="1" w:styleId="634">
    <w:name w:val="_Style 6"/>
    <w:basedOn w:val="1"/>
    <w:qFormat/>
    <w:uiPriority w:val="34"/>
    <w:pPr>
      <w:adjustRightInd/>
      <w:ind w:firstLine="420" w:firstLineChars="200"/>
    </w:pPr>
    <w:rPr>
      <w:rFonts w:eastAsia="仿宋_GB2312"/>
      <w:sz w:val="28"/>
    </w:rPr>
  </w:style>
  <w:style w:type="paragraph" w:customStyle="1" w:styleId="635">
    <w:name w:val="zTableCellBody"/>
    <w:basedOn w:val="1"/>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636">
    <w:name w:val="button"/>
    <w:basedOn w:val="1"/>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637">
    <w:name w:val="!大节"/>
    <w:basedOn w:val="4"/>
    <w:qFormat/>
    <w:uiPriority w:val="0"/>
    <w:pPr>
      <w:spacing w:before="260" w:after="260" w:line="415" w:lineRule="auto"/>
      <w:ind w:left="420" w:hanging="420"/>
    </w:pPr>
    <w:rPr>
      <w:rFonts w:ascii="Arial" w:hAnsi="Arial" w:eastAsia="微软雅黑"/>
      <w:lang w:val="en-US"/>
    </w:rPr>
  </w:style>
  <w:style w:type="paragraph" w:customStyle="1" w:styleId="638">
    <w:name w:val="正文文本 22"/>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639">
    <w:name w:val="正文表标题"/>
    <w:next w:val="640"/>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640">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641">
    <w:name w:val="Char Char Char Char Char Char"/>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642">
    <w:name w:val="trademark"/>
    <w:qFormat/>
    <w:uiPriority w:val="0"/>
    <w:pPr>
      <w:spacing w:after="60"/>
    </w:pPr>
    <w:rPr>
      <w:rFonts w:ascii="Futura Bk" w:hAnsi="Futura Bk" w:eastAsia="宋体" w:cs="Times New Roman"/>
      <w:sz w:val="15"/>
      <w:lang w:val="en-US" w:eastAsia="en-US" w:bidi="ar-SA"/>
    </w:rPr>
  </w:style>
  <w:style w:type="paragraph" w:customStyle="1" w:styleId="643">
    <w:name w:val="Bullet with text 4"/>
    <w:basedOn w:val="1"/>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644">
    <w:name w:val="Char Char1 Char Char Char Char Char Char1"/>
    <w:basedOn w:val="1"/>
    <w:qFormat/>
    <w:uiPriority w:val="0"/>
    <w:rPr>
      <w:rFonts w:ascii="仿宋_GB2312" w:eastAsia="仿宋_GB2312"/>
      <w:b/>
      <w:sz w:val="32"/>
      <w:szCs w:val="20"/>
    </w:rPr>
  </w:style>
  <w:style w:type="paragraph" w:customStyle="1" w:styleId="645">
    <w:name w:val="大汉方案正文"/>
    <w:basedOn w:val="1"/>
    <w:qFormat/>
    <w:uiPriority w:val="0"/>
    <w:pPr>
      <w:adjustRightInd/>
      <w:spacing w:line="360" w:lineRule="auto"/>
      <w:ind w:firstLine="200" w:firstLineChars="200"/>
    </w:pPr>
    <w:rPr>
      <w:rFonts w:ascii="Arial" w:hAnsi="Arial"/>
      <w:sz w:val="24"/>
      <w:szCs w:val="20"/>
    </w:rPr>
  </w:style>
  <w:style w:type="paragraph" w:customStyle="1" w:styleId="646">
    <w:name w:val="Char1 Char Char Char1"/>
    <w:basedOn w:val="1"/>
    <w:qFormat/>
    <w:uiPriority w:val="0"/>
    <w:pPr>
      <w:adjustRightInd/>
      <w:ind w:firstLine="200" w:firstLineChars="200"/>
    </w:pPr>
    <w:rPr>
      <w:rFonts w:ascii="Tahoma" w:hAnsi="Tahoma"/>
      <w:sz w:val="24"/>
      <w:szCs w:val="20"/>
    </w:rPr>
  </w:style>
  <w:style w:type="paragraph" w:customStyle="1" w:styleId="647">
    <w:name w:val="a1"/>
    <w:basedOn w:val="1"/>
    <w:qFormat/>
    <w:uiPriority w:val="0"/>
    <w:pPr>
      <w:widowControl/>
      <w:spacing w:line="300" w:lineRule="atLeast"/>
      <w:jc w:val="left"/>
    </w:pPr>
    <w:rPr>
      <w:rFonts w:ascii="宋体" w:hAnsi="宋体"/>
      <w:kern w:val="0"/>
      <w:sz w:val="18"/>
      <w:szCs w:val="20"/>
    </w:rPr>
  </w:style>
  <w:style w:type="paragraph" w:customStyle="1" w:styleId="648">
    <w:name w:val="样式7"/>
    <w:basedOn w:val="649"/>
    <w:next w:val="1"/>
    <w:qFormat/>
    <w:uiPriority w:val="0"/>
    <w:pPr>
      <w:spacing w:after="156" w:afterLines="50"/>
      <w:jc w:val="left"/>
      <w:outlineLvl w:val="3"/>
    </w:pPr>
    <w:rPr>
      <w:sz w:val="24"/>
      <w:szCs w:val="24"/>
    </w:rPr>
  </w:style>
  <w:style w:type="paragraph" w:customStyle="1" w:styleId="649">
    <w:name w:val="样式4"/>
    <w:basedOn w:val="1"/>
    <w:qFormat/>
    <w:uiPriority w:val="0"/>
    <w:pPr>
      <w:spacing w:line="360" w:lineRule="auto"/>
      <w:ind w:firstLine="420"/>
      <w:jc w:val="center"/>
      <w:outlineLvl w:val="2"/>
    </w:pPr>
    <w:rPr>
      <w:rFonts w:ascii="仿宋_GB2312" w:hAnsi="仿宋" w:eastAsia="仿宋_GB2312"/>
      <w:b/>
      <w:sz w:val="32"/>
      <w:szCs w:val="32"/>
    </w:rPr>
  </w:style>
  <w:style w:type="paragraph" w:customStyle="1" w:styleId="650">
    <w:name w:val="Char Char11 Char Char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651">
    <w:name w:val="main"/>
    <w:basedOn w:val="1"/>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652">
    <w:name w:val="样式 样式2 + 左侧:  1 字符 右侧:  1 字符"/>
    <w:basedOn w:val="461"/>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653">
    <w:name w:val="Char2 Char Char2"/>
    <w:basedOn w:val="1"/>
    <w:qFormat/>
    <w:uiPriority w:val="0"/>
    <w:pPr>
      <w:adjustRightInd/>
    </w:pPr>
    <w:rPr>
      <w:rFonts w:ascii="Tahoma" w:hAnsi="Tahoma"/>
      <w:sz w:val="24"/>
      <w:szCs w:val="20"/>
    </w:rPr>
  </w:style>
  <w:style w:type="paragraph" w:customStyle="1" w:styleId="654">
    <w:name w:val="Char1 Char Char Char"/>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655">
    <w:name w:val="三级条标题"/>
    <w:basedOn w:val="656"/>
    <w:next w:val="640"/>
    <w:qFormat/>
    <w:uiPriority w:val="0"/>
    <w:pPr>
      <w:tabs>
        <w:tab w:val="left" w:pos="1260"/>
        <w:tab w:val="left" w:pos="1680"/>
        <w:tab w:val="left" w:pos="2100"/>
        <w:tab w:val="left" w:pos="2520"/>
      </w:tabs>
      <w:ind w:left="2520"/>
      <w:outlineLvl w:val="4"/>
    </w:pPr>
  </w:style>
  <w:style w:type="paragraph" w:customStyle="1" w:styleId="656">
    <w:name w:val="二级条标题"/>
    <w:basedOn w:val="657"/>
    <w:next w:val="640"/>
    <w:qFormat/>
    <w:uiPriority w:val="0"/>
    <w:pPr>
      <w:tabs>
        <w:tab w:val="left" w:pos="1260"/>
        <w:tab w:val="left" w:pos="1680"/>
        <w:tab w:val="left" w:pos="2100"/>
      </w:tabs>
      <w:ind w:left="0"/>
      <w:outlineLvl w:val="3"/>
    </w:pPr>
  </w:style>
  <w:style w:type="paragraph" w:customStyle="1" w:styleId="657">
    <w:name w:val="一级条标题"/>
    <w:basedOn w:val="658"/>
    <w:next w:val="640"/>
    <w:qFormat/>
    <w:uiPriority w:val="0"/>
    <w:pPr>
      <w:tabs>
        <w:tab w:val="left" w:pos="1260"/>
        <w:tab w:val="left" w:pos="1680"/>
      </w:tabs>
      <w:spacing w:before="0" w:beforeLines="0" w:after="0" w:afterLines="0"/>
      <w:ind w:left="1680"/>
      <w:outlineLvl w:val="2"/>
    </w:pPr>
  </w:style>
  <w:style w:type="paragraph" w:customStyle="1" w:styleId="658">
    <w:name w:val="章标题"/>
    <w:next w:val="640"/>
    <w:qFormat/>
    <w:uiPriority w:val="0"/>
    <w:pPr>
      <w:tabs>
        <w:tab w:val="left" w:pos="1260"/>
      </w:tabs>
      <w:spacing w:before="156" w:beforeLines="50" w:after="156" w:afterLines="50"/>
      <w:ind w:left="1260" w:hanging="420"/>
      <w:jc w:val="both"/>
      <w:outlineLvl w:val="1"/>
    </w:pPr>
    <w:rPr>
      <w:rFonts w:ascii="黑体" w:hAnsi="Times New Roman" w:eastAsia="黑体" w:cs="Times New Roman"/>
      <w:sz w:val="21"/>
      <w:lang w:val="en-US" w:eastAsia="zh-CN" w:bidi="ar-SA"/>
    </w:rPr>
  </w:style>
  <w:style w:type="paragraph" w:customStyle="1" w:styleId="659">
    <w:name w:val="数字标题2"/>
    <w:basedOn w:val="4"/>
    <w:next w:val="1"/>
    <w:qFormat/>
    <w:uiPriority w:val="0"/>
    <w:pPr>
      <w:tabs>
        <w:tab w:val="left" w:pos="480"/>
      </w:tabs>
      <w:ind w:left="480" w:hanging="480"/>
    </w:pPr>
    <w:rPr>
      <w:rFonts w:ascii="Times New Roman" w:eastAsia="宋体"/>
      <w:i/>
      <w:sz w:val="36"/>
      <w:szCs w:val="36"/>
      <w:lang w:val="en-US"/>
    </w:rPr>
  </w:style>
  <w:style w:type="paragraph" w:customStyle="1" w:styleId="660">
    <w:name w:val="tabletext"/>
    <w:basedOn w:val="1"/>
    <w:qFormat/>
    <w:uiPriority w:val="0"/>
    <w:pPr>
      <w:widowControl/>
      <w:spacing w:before="100" w:beforeAutospacing="1" w:after="100" w:afterAutospacing="1"/>
      <w:jc w:val="left"/>
    </w:pPr>
    <w:rPr>
      <w:rFonts w:ascii="宋体" w:hAnsi="宋体" w:cs="宋体"/>
      <w:kern w:val="0"/>
      <w:sz w:val="24"/>
    </w:rPr>
  </w:style>
  <w:style w:type="paragraph" w:customStyle="1" w:styleId="661">
    <w:name w:val="样式 标题 1Level 1 HeadPIM 1Section Headh1l11Heading 0Datash..."/>
    <w:basedOn w:val="3"/>
    <w:qFormat/>
    <w:uiPriority w:val="0"/>
    <w:pPr>
      <w:keepNext w:val="0"/>
      <w:keepLines w:val="0"/>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662">
    <w:name w:val="xl2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63">
    <w:name w:val="样式 标题 1章节第一层h1H"/>
    <w:basedOn w:val="3"/>
    <w:qFormat/>
    <w:uiPriority w:val="0"/>
    <w:pPr>
      <w:keepNext w:val="0"/>
      <w:keepLines w:val="0"/>
      <w:autoSpaceDE w:val="0"/>
      <w:autoSpaceDN w:val="0"/>
      <w:spacing w:before="0" w:after="0" w:line="240" w:lineRule="auto"/>
      <w:ind w:left="0" w:firstLine="0"/>
      <w:jc w:val="left"/>
      <w:outlineLvl w:val="9"/>
    </w:pPr>
    <w:rPr>
      <w:kern w:val="0"/>
      <w:sz w:val="52"/>
      <w:szCs w:val="52"/>
      <w:lang w:val="zh-CN"/>
    </w:rPr>
  </w:style>
  <w:style w:type="paragraph" w:customStyle="1" w:styleId="664">
    <w:name w:val="xl30"/>
    <w:basedOn w:val="1"/>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665">
    <w:name w:val="正文 项目2"/>
    <w:basedOn w:val="666"/>
    <w:qFormat/>
    <w:uiPriority w:val="0"/>
    <w:pPr>
      <w:tabs>
        <w:tab w:val="left" w:pos="840"/>
      </w:tabs>
      <w:spacing w:after="0"/>
      <w:ind w:left="900"/>
    </w:pPr>
  </w:style>
  <w:style w:type="paragraph" w:customStyle="1" w:styleId="666">
    <w:name w:val="正文 项目"/>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667">
    <w:name w:val="Body Text 2*"/>
    <w:basedOn w:val="1"/>
    <w:qFormat/>
    <w:uiPriority w:val="6"/>
    <w:pPr>
      <w:widowControl/>
      <w:adjustRightInd/>
      <w:ind w:left="720" w:hanging="720"/>
    </w:pPr>
    <w:rPr>
      <w:color w:val="000000"/>
      <w:kern w:val="0"/>
      <w:sz w:val="24"/>
      <w:szCs w:val="20"/>
      <w:lang w:val="en-GB"/>
    </w:rPr>
  </w:style>
  <w:style w:type="paragraph" w:customStyle="1" w:styleId="668">
    <w:name w:val="表1"/>
    <w:basedOn w:val="1"/>
    <w:qFormat/>
    <w:uiPriority w:val="0"/>
    <w:pPr>
      <w:tabs>
        <w:tab w:val="left" w:pos="703"/>
      </w:tabs>
      <w:adjustRightInd/>
      <w:spacing w:line="360" w:lineRule="auto"/>
      <w:ind w:left="703"/>
      <w:jc w:val="center"/>
    </w:pPr>
  </w:style>
  <w:style w:type="paragraph" w:customStyle="1" w:styleId="669">
    <w:name w:val="_Style 27"/>
    <w:qFormat/>
    <w:uiPriority w:val="1"/>
    <w:pPr>
      <w:widowControl w:val="0"/>
      <w:tabs>
        <w:tab w:val="left" w:pos="480"/>
      </w:tabs>
      <w:autoSpaceDE w:val="0"/>
      <w:autoSpaceDN w:val="0"/>
      <w:adjustRightInd w:val="0"/>
      <w:snapToGrid w:val="0"/>
    </w:pPr>
    <w:rPr>
      <w:rFonts w:ascii="Calibri" w:hAnsi="Calibri" w:eastAsia="宋体" w:cs="Times New Roman"/>
      <w:szCs w:val="24"/>
      <w:lang w:val="en-US" w:eastAsia="zh-CN" w:bidi="ar-SA"/>
    </w:rPr>
  </w:style>
  <w:style w:type="paragraph" w:customStyle="1" w:styleId="670">
    <w:name w:val="样式 样式 标题 4 + 非加粗 + (中文) 黑体 段前: 0 磅 段后: 0 磅 行距: 固定值 22 磅"/>
    <w:basedOn w:val="1"/>
    <w:qFormat/>
    <w:uiPriority w:val="0"/>
    <w:pPr>
      <w:keepNext/>
      <w:keepLines/>
      <w:adjustRightInd/>
      <w:spacing w:beforeLines="50" w:afterLines="50" w:line="500" w:lineRule="exact"/>
      <w:outlineLvl w:val="3"/>
    </w:pPr>
    <w:rPr>
      <w:rFonts w:ascii="Arial" w:hAnsi="Arial"/>
      <w:b/>
      <w:bCs/>
      <w:sz w:val="24"/>
    </w:rPr>
  </w:style>
  <w:style w:type="paragraph" w:customStyle="1" w:styleId="671">
    <w:name w:val="章正文"/>
    <w:basedOn w:val="1"/>
    <w:qFormat/>
    <w:uiPriority w:val="0"/>
    <w:pPr>
      <w:adjustRightInd/>
      <w:spacing w:before="156" w:beforeLines="50" w:after="120" w:line="300" w:lineRule="auto"/>
      <w:ind w:firstLine="480" w:firstLineChars="200"/>
    </w:pPr>
    <w:rPr>
      <w:rFonts w:ascii="Helvetica" w:hAnsi="Helvetica"/>
      <w:kern w:val="0"/>
      <w:sz w:val="24"/>
    </w:rPr>
  </w:style>
  <w:style w:type="paragraph" w:customStyle="1" w:styleId="672">
    <w:name w:val="2级标题"/>
    <w:basedOn w:val="673"/>
    <w:qFormat/>
    <w:uiPriority w:val="0"/>
    <w:pPr>
      <w:jc w:val="left"/>
      <w:outlineLvl w:val="1"/>
    </w:pPr>
    <w:rPr>
      <w:rFonts w:ascii="Times New Roman" w:hAnsi="Times New Roman" w:eastAsia="仿宋"/>
      <w:sz w:val="30"/>
    </w:rPr>
  </w:style>
  <w:style w:type="paragraph" w:customStyle="1" w:styleId="673">
    <w:name w:val="1级标题"/>
    <w:basedOn w:val="1"/>
    <w:qFormat/>
    <w:uiPriority w:val="0"/>
    <w:pPr>
      <w:adjustRightInd/>
      <w:spacing w:before="31" w:beforeLines="10" w:after="31" w:afterLines="10" w:line="360" w:lineRule="auto"/>
      <w:jc w:val="center"/>
      <w:outlineLvl w:val="0"/>
    </w:pPr>
    <w:rPr>
      <w:rFonts w:ascii="Calibri" w:hAnsi="Calibri"/>
      <w:b/>
      <w:sz w:val="44"/>
      <w:szCs w:val="22"/>
    </w:rPr>
  </w:style>
  <w:style w:type="paragraph" w:customStyle="1" w:styleId="674">
    <w:name w:val="正文 New New New New"/>
    <w:qFormat/>
    <w:uiPriority w:val="0"/>
    <w:pPr>
      <w:widowControl w:val="0"/>
      <w:jc w:val="both"/>
    </w:pPr>
    <w:rPr>
      <w:rFonts w:ascii="Times New Roman" w:hAnsi="Times New Roman" w:eastAsia="宋体" w:cs="Times New Roman"/>
      <w:color w:val="000000"/>
      <w:szCs w:val="24"/>
      <w:lang w:val="en-US" w:eastAsia="zh-CN" w:bidi="ar-SA"/>
    </w:rPr>
  </w:style>
  <w:style w:type="paragraph" w:customStyle="1" w:styleId="675">
    <w:name w:val="样式 微软雅黑 行距: 1.5 倍行距"/>
    <w:basedOn w:val="1"/>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676">
    <w:name w:val="xl3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677">
    <w:name w:val="xl33"/>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678">
    <w:name w:val="bullet"/>
    <w:basedOn w:val="1"/>
    <w:qFormat/>
    <w:uiPriority w:val="0"/>
    <w:pPr>
      <w:tabs>
        <w:tab w:val="left" w:pos="840"/>
      </w:tabs>
      <w:adjustRightInd/>
      <w:ind w:left="840" w:hanging="420"/>
    </w:pPr>
  </w:style>
  <w:style w:type="paragraph" w:customStyle="1" w:styleId="679">
    <w:name w:val="f9a style88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680">
    <w:name w:val="普通正文"/>
    <w:basedOn w:val="1"/>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681">
    <w:name w:val="说明"/>
    <w:basedOn w:val="1"/>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682">
    <w:name w:val="xl55"/>
    <w:basedOn w:val="1"/>
    <w:qFormat/>
    <w:uiPriority w:val="0"/>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683">
    <w:name w:val="Preformatted Text"/>
    <w:basedOn w:val="1"/>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684">
    <w:name w:val="xl25"/>
    <w:basedOn w:val="1"/>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685">
    <w:name w:val="xl73"/>
    <w:basedOn w:val="1"/>
    <w:qFormat/>
    <w:uiPriority w:val="0"/>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686">
    <w:name w:val="MM Topic 4"/>
    <w:basedOn w:val="7"/>
    <w:qFormat/>
    <w:uiPriority w:val="0"/>
    <w:pPr>
      <w:tabs>
        <w:tab w:val="left" w:pos="2100"/>
      </w:tabs>
      <w:adjustRightInd/>
      <w:ind w:left="2100" w:hanging="420"/>
    </w:pPr>
    <w:rPr>
      <w:lang w:val="en-US"/>
    </w:rPr>
  </w:style>
  <w:style w:type="paragraph" w:customStyle="1" w:styleId="687">
    <w:name w:val="Char11"/>
    <w:basedOn w:val="1"/>
    <w:qFormat/>
    <w:uiPriority w:val="0"/>
    <w:pPr>
      <w:tabs>
        <w:tab w:val="left" w:pos="432"/>
      </w:tabs>
      <w:adjustRightInd/>
      <w:spacing w:before="156" w:beforeLines="50" w:after="156" w:afterLines="50"/>
      <w:ind w:left="432" w:hanging="432" w:firstLineChars="200"/>
    </w:pPr>
    <w:rPr>
      <w:sz w:val="24"/>
    </w:rPr>
  </w:style>
  <w:style w:type="paragraph" w:customStyle="1" w:styleId="688">
    <w:name w:val="gjt_正文"/>
    <w:qFormat/>
    <w:uiPriority w:val="0"/>
    <w:pPr>
      <w:widowControl w:val="0"/>
      <w:spacing w:line="360" w:lineRule="auto"/>
      <w:ind w:firstLine="420"/>
      <w:jc w:val="both"/>
    </w:pPr>
    <w:rPr>
      <w:rFonts w:ascii="Calibri" w:hAnsi="Calibri" w:eastAsia="仿宋_GB2312" w:cs="Times New Roman"/>
      <w:color w:val="000000"/>
      <w:kern w:val="2"/>
      <w:sz w:val="24"/>
      <w:szCs w:val="24"/>
      <w:u w:color="000000"/>
      <w:lang w:val="en-US" w:eastAsia="zh-CN" w:bidi="ar-SA"/>
    </w:rPr>
  </w:style>
  <w:style w:type="paragraph" w:customStyle="1" w:styleId="689">
    <w:name w:val="Char Char11 Char Char Char Char Char Char Char Char Char1"/>
    <w:basedOn w:val="1"/>
    <w:qFormat/>
    <w:uiPriority w:val="6"/>
    <w:pPr>
      <w:spacing w:line="360" w:lineRule="auto"/>
    </w:pPr>
    <w:rPr>
      <w:szCs w:val="20"/>
    </w:rPr>
  </w:style>
  <w:style w:type="paragraph" w:customStyle="1" w:styleId="690">
    <w:name w:val="金宏发行正文 Char"/>
    <w:basedOn w:val="1"/>
    <w:qFormat/>
    <w:uiPriority w:val="0"/>
    <w:pPr>
      <w:adjustRightInd/>
      <w:spacing w:line="500" w:lineRule="exact"/>
      <w:ind w:firstLine="560" w:firstLineChars="200"/>
    </w:pPr>
    <w:rPr>
      <w:rFonts w:eastAsia="仿宋_GB2312"/>
      <w:sz w:val="28"/>
      <w:szCs w:val="20"/>
    </w:rPr>
  </w:style>
  <w:style w:type="paragraph" w:customStyle="1" w:styleId="691">
    <w:name w:val="批注框文本1"/>
    <w:basedOn w:val="1"/>
    <w:qFormat/>
    <w:uiPriority w:val="0"/>
    <w:pPr>
      <w:autoSpaceDE w:val="0"/>
      <w:autoSpaceDN w:val="0"/>
      <w:spacing w:line="351" w:lineRule="atLeast"/>
      <w:ind w:firstLine="419" w:firstLineChars="200"/>
    </w:pPr>
    <w:rPr>
      <w:color w:val="000000"/>
      <w:kern w:val="0"/>
      <w:sz w:val="18"/>
      <w:szCs w:val="18"/>
    </w:rPr>
  </w:style>
  <w:style w:type="paragraph" w:customStyle="1" w:styleId="692">
    <w:name w:val="body text bold"/>
    <w:basedOn w:val="26"/>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693">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694">
    <w:name w:val="xl6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95">
    <w:name w:val="正文文字格式"/>
    <w:basedOn w:val="1"/>
    <w:qFormat/>
    <w:uiPriority w:val="0"/>
    <w:pPr>
      <w:adjustRightInd/>
      <w:spacing w:line="460" w:lineRule="exact"/>
      <w:ind w:firstLine="505"/>
      <w:jc w:val="left"/>
    </w:pPr>
    <w:rPr>
      <w:rFonts w:ascii="宋体"/>
      <w:kern w:val="24"/>
      <w:sz w:val="24"/>
      <w:szCs w:val="20"/>
    </w:rPr>
  </w:style>
  <w:style w:type="paragraph" w:customStyle="1" w:styleId="696">
    <w:name w:val="xl3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97">
    <w:name w:val="xl40"/>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698">
    <w:name w:val="style25"/>
    <w:basedOn w:val="1"/>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699">
    <w:name w:val="单元格居中"/>
    <w:basedOn w:val="1"/>
    <w:qFormat/>
    <w:uiPriority w:val="0"/>
    <w:pPr>
      <w:adjustRightInd/>
      <w:spacing w:line="360" w:lineRule="auto"/>
      <w:jc w:val="center"/>
    </w:pPr>
    <w:rPr>
      <w:sz w:val="24"/>
    </w:rPr>
  </w:style>
  <w:style w:type="paragraph" w:customStyle="1" w:styleId="700">
    <w:name w:val="正文3"/>
    <w:basedOn w:val="1"/>
    <w:qFormat/>
    <w:uiPriority w:val="0"/>
    <w:pPr>
      <w:adjustRightInd/>
      <w:spacing w:before="156" w:beforeLines="50" w:after="156" w:afterLines="50" w:line="360" w:lineRule="auto"/>
      <w:outlineLvl w:val="8"/>
    </w:pPr>
    <w:rPr>
      <w:rFonts w:ascii="Segoe UI" w:hAnsi="宋体" w:eastAsia="楷体_GB2312" w:cs="Latha"/>
      <w:sz w:val="24"/>
      <w:szCs w:val="21"/>
    </w:rPr>
  </w:style>
  <w:style w:type="paragraph" w:customStyle="1" w:styleId="701">
    <w:name w:val="Char Char Char Char Char Char Char1"/>
    <w:basedOn w:val="1"/>
    <w:qFormat/>
    <w:uiPriority w:val="6"/>
    <w:rPr>
      <w:rFonts w:ascii="仿宋_GB2312" w:eastAsia="仿宋_GB2312"/>
      <w:b/>
      <w:sz w:val="32"/>
      <w:szCs w:val="32"/>
    </w:rPr>
  </w:style>
  <w:style w:type="paragraph" w:customStyle="1" w:styleId="702">
    <w:name w:val="正文缩进1"/>
    <w:basedOn w:val="1"/>
    <w:next w:val="27"/>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703">
    <w:name w:val="Ñù"/>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704">
    <w:name w:val="Char3 Char Char Char11"/>
    <w:basedOn w:val="1"/>
    <w:qFormat/>
    <w:uiPriority w:val="0"/>
    <w:pPr>
      <w:widowControl/>
      <w:adjustRightInd/>
      <w:spacing w:after="160" w:line="240" w:lineRule="exact"/>
      <w:jc w:val="left"/>
    </w:pPr>
    <w:rPr>
      <w:szCs w:val="20"/>
    </w:rPr>
  </w:style>
  <w:style w:type="paragraph" w:customStyle="1" w:styleId="705">
    <w:name w:val="Char Char1121"/>
    <w:basedOn w:val="1"/>
    <w:qFormat/>
    <w:uiPriority w:val="0"/>
    <w:pPr>
      <w:spacing w:line="360" w:lineRule="auto"/>
    </w:pPr>
    <w:rPr>
      <w:szCs w:val="20"/>
    </w:rPr>
  </w:style>
  <w:style w:type="paragraph" w:customStyle="1" w:styleId="706">
    <w:name w:val="小项目标题"/>
    <w:basedOn w:val="1"/>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707">
    <w:name w:val="gjt_4"/>
    <w:next w:val="1"/>
    <w:qFormat/>
    <w:uiPriority w:val="0"/>
    <w:pPr>
      <w:keepNext/>
      <w:keepLines/>
      <w:widowControl w:val="0"/>
      <w:spacing w:before="280" w:after="290"/>
      <w:ind w:left="430" w:hanging="430"/>
      <w:jc w:val="both"/>
      <w:outlineLvl w:val="8"/>
    </w:pPr>
    <w:rPr>
      <w:rFonts w:ascii="Calibri" w:hAnsi="Calibri" w:eastAsia="黑体" w:cs="Times New Roman"/>
      <w:bCs/>
      <w:color w:val="000000"/>
      <w:kern w:val="2"/>
      <w:sz w:val="24"/>
      <w:szCs w:val="24"/>
      <w:u w:color="000000"/>
      <w:lang w:val="en-US" w:eastAsia="zh-CN" w:bidi="ar-SA"/>
    </w:rPr>
  </w:style>
  <w:style w:type="paragraph" w:customStyle="1" w:styleId="708">
    <w:name w:val="Normal0"/>
    <w:qFormat/>
    <w:uiPriority w:val="0"/>
    <w:rPr>
      <w:rFonts w:ascii="Times New Roman" w:hAnsi="Times New Roman" w:eastAsia="宋体" w:cs="Times New Roman"/>
      <w:lang w:val="en-US" w:eastAsia="en-US" w:bidi="ar-SA"/>
    </w:rPr>
  </w:style>
  <w:style w:type="paragraph" w:customStyle="1" w:styleId="709">
    <w:name w:val="带编号样式"/>
    <w:basedOn w:val="627"/>
    <w:qFormat/>
    <w:uiPriority w:val="0"/>
    <w:pPr>
      <w:tabs>
        <w:tab w:val="left" w:pos="840"/>
      </w:tabs>
      <w:snapToGrid w:val="0"/>
      <w:ind w:left="840" w:hanging="420" w:firstLineChars="0"/>
    </w:pPr>
    <w:rPr>
      <w:rFonts w:ascii="仿宋_GB2312" w:eastAsia="仿宋_GB2312"/>
      <w:color w:val="000000"/>
    </w:rPr>
  </w:style>
  <w:style w:type="paragraph" w:customStyle="1" w:styleId="710">
    <w:name w:val="msonormal"/>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11">
    <w:name w:val="方形箭头"/>
    <w:basedOn w:val="1"/>
    <w:qFormat/>
    <w:uiPriority w:val="0"/>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712">
    <w:name w:val="封面"/>
    <w:basedOn w:val="1"/>
    <w:qFormat/>
    <w:uiPriority w:val="0"/>
    <w:pPr>
      <w:spacing w:line="360" w:lineRule="atLeast"/>
      <w:jc w:val="right"/>
      <w:textAlignment w:val="baseline"/>
    </w:pPr>
    <w:rPr>
      <w:rFonts w:ascii="Symbol" w:hAnsi="Symbol"/>
      <w:kern w:val="0"/>
      <w:szCs w:val="20"/>
    </w:rPr>
  </w:style>
  <w:style w:type="paragraph" w:customStyle="1" w:styleId="713">
    <w:name w:val="__正文"/>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714">
    <w:name w:val="font5"/>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715">
    <w:name w:val="默认段落字体 Para Char Char Char1 Char"/>
    <w:basedOn w:val="1"/>
    <w:qFormat/>
    <w:uiPriority w:val="0"/>
    <w:pPr>
      <w:spacing w:line="240" w:lineRule="atLeast"/>
      <w:ind w:left="420" w:firstLine="420"/>
    </w:pPr>
    <w:rPr>
      <w:sz w:val="24"/>
    </w:rPr>
  </w:style>
  <w:style w:type="paragraph" w:customStyle="1" w:styleId="716">
    <w:name w:val="WW-正文文字缩进 2"/>
    <w:basedOn w:val="1"/>
    <w:qFormat/>
    <w:uiPriority w:val="0"/>
    <w:pPr>
      <w:suppressAutoHyphens/>
      <w:adjustRightInd/>
      <w:ind w:firstLine="420"/>
    </w:pPr>
    <w:rPr>
      <w:kern w:val="1"/>
      <w:szCs w:val="20"/>
    </w:rPr>
  </w:style>
  <w:style w:type="paragraph" w:customStyle="1" w:styleId="717">
    <w:name w:val="xl41"/>
    <w:basedOn w:val="1"/>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18">
    <w:name w:val="样式 标题 2 + 四号"/>
    <w:basedOn w:val="4"/>
    <w:qFormat/>
    <w:uiPriority w:val="0"/>
    <w:pPr>
      <w:spacing w:before="120" w:after="120"/>
      <w:ind w:left="0" w:firstLine="0"/>
      <w:jc w:val="both"/>
    </w:pPr>
    <w:rPr>
      <w:rFonts w:ascii="宋体" w:hAnsi="Arial" w:eastAsia="宋体"/>
      <w:sz w:val="28"/>
      <w:lang w:val="en-US"/>
    </w:rPr>
  </w:style>
  <w:style w:type="paragraph" w:customStyle="1" w:styleId="719">
    <w:name w:val="有符号正文"/>
    <w:basedOn w:val="1"/>
    <w:qFormat/>
    <w:uiPriority w:val="0"/>
    <w:pPr>
      <w:adjustRightInd/>
      <w:spacing w:line="400" w:lineRule="exact"/>
      <w:ind w:firstLine="200" w:firstLineChars="200"/>
    </w:pPr>
    <w:rPr>
      <w:rFonts w:ascii="Arial" w:hAnsi="Arial"/>
    </w:rPr>
  </w:style>
  <w:style w:type="paragraph" w:customStyle="1" w:styleId="720">
    <w:name w:val="font10"/>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721">
    <w:name w:val="样式 样式 正文文本缩进 + 仿宋_GB2312 小四 首行缩进:  0 厘米 行距: 1.5 倍行距 + (中文) 仿宋_GB... Char Char"/>
    <w:basedOn w:val="1"/>
    <w:qFormat/>
    <w:uiPriority w:val="0"/>
    <w:pPr>
      <w:spacing w:line="360" w:lineRule="auto"/>
      <w:ind w:firstLine="480" w:firstLineChars="200"/>
    </w:pPr>
    <w:rPr>
      <w:rFonts w:ascii="仿宋_GB2312" w:eastAsia="新宋体"/>
      <w:sz w:val="24"/>
      <w:szCs w:val="20"/>
    </w:rPr>
  </w:style>
  <w:style w:type="paragraph" w:customStyle="1" w:styleId="722">
    <w:name w:val="4"/>
    <w:basedOn w:val="1"/>
    <w:next w:val="38"/>
    <w:qFormat/>
    <w:uiPriority w:val="0"/>
    <w:pPr>
      <w:spacing w:after="120" w:line="480" w:lineRule="auto"/>
      <w:ind w:left="420" w:leftChars="200"/>
    </w:pPr>
    <w:rPr>
      <w:sz w:val="24"/>
      <w:szCs w:val="20"/>
    </w:rPr>
  </w:style>
  <w:style w:type="paragraph" w:customStyle="1" w:styleId="723">
    <w:name w:val="tableheading"/>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24">
    <w:name w:val="样式1"/>
    <w:basedOn w:val="1"/>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725">
    <w:name w:val="样式 标题 3H3 + 两端对齐"/>
    <w:basedOn w:val="5"/>
    <w:qFormat/>
    <w:uiPriority w:val="0"/>
    <w:pPr>
      <w:keepLines w:val="0"/>
      <w:spacing w:before="0" w:after="0" w:line="240" w:lineRule="auto"/>
      <w:jc w:val="left"/>
    </w:pPr>
    <w:rPr>
      <w:rFonts w:cs="宋体"/>
      <w:sz w:val="21"/>
      <w:szCs w:val="20"/>
    </w:rPr>
  </w:style>
  <w:style w:type="paragraph" w:customStyle="1" w:styleId="726">
    <w:name w:val="样式 仿宋_GB2312 小三 左侧:  1.06 厘米"/>
    <w:basedOn w:val="1"/>
    <w:qFormat/>
    <w:uiPriority w:val="0"/>
    <w:pPr>
      <w:spacing w:line="360" w:lineRule="auto"/>
      <w:ind w:left="601"/>
    </w:pPr>
    <w:rPr>
      <w:rFonts w:ascii="仿宋_GB2312" w:eastAsia="仿宋_GB2312"/>
      <w:sz w:val="24"/>
      <w:szCs w:val="20"/>
    </w:rPr>
  </w:style>
  <w:style w:type="paragraph" w:customStyle="1" w:styleId="727">
    <w:name w:val="小标题"/>
    <w:basedOn w:val="1"/>
    <w:qFormat/>
    <w:uiPriority w:val="0"/>
    <w:pPr>
      <w:spacing w:before="120" w:line="360" w:lineRule="atLeast"/>
      <w:ind w:left="1134"/>
      <w:jc w:val="left"/>
      <w:textAlignment w:val="baseline"/>
    </w:pPr>
    <w:rPr>
      <w:rFonts w:eastAsia="黑体"/>
      <w:kern w:val="0"/>
      <w:szCs w:val="20"/>
    </w:rPr>
  </w:style>
  <w:style w:type="paragraph" w:customStyle="1" w:styleId="728">
    <w:name w:val="节标题"/>
    <w:basedOn w:val="1"/>
    <w:qFormat/>
    <w:uiPriority w:val="0"/>
    <w:pPr>
      <w:autoSpaceDE w:val="0"/>
      <w:autoSpaceDN w:val="0"/>
      <w:spacing w:line="289" w:lineRule="atLeast"/>
      <w:ind w:firstLine="200" w:firstLineChars="200"/>
      <w:jc w:val="center"/>
    </w:pPr>
    <w:rPr>
      <w:color w:val="000000"/>
      <w:kern w:val="0"/>
      <w:sz w:val="28"/>
      <w:szCs w:val="28"/>
    </w:rPr>
  </w:style>
  <w:style w:type="paragraph" w:customStyle="1" w:styleId="729">
    <w:name w:val="表格 表头"/>
    <w:basedOn w:val="1"/>
    <w:qFormat/>
    <w:uiPriority w:val="0"/>
    <w:pPr>
      <w:adjustRightInd/>
      <w:spacing w:before="50" w:beforeLines="50" w:after="50" w:afterLines="50" w:line="360" w:lineRule="auto"/>
      <w:jc w:val="center"/>
    </w:pPr>
    <w:rPr>
      <w:rFonts w:ascii="微软雅黑" w:hAnsi="Calibri" w:eastAsia="微软雅黑"/>
      <w:b/>
      <w:sz w:val="28"/>
      <w:szCs w:val="20"/>
    </w:rPr>
  </w:style>
  <w:style w:type="paragraph" w:customStyle="1" w:styleId="730">
    <w:name w:val="xl7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731">
    <w:name w:val="Char Char1 Char Char Char"/>
    <w:basedOn w:val="1"/>
    <w:qFormat/>
    <w:uiPriority w:val="0"/>
    <w:rPr>
      <w:rFonts w:ascii="仿宋_GB2312" w:eastAsia="仿宋_GB2312"/>
      <w:b/>
      <w:sz w:val="32"/>
      <w:szCs w:val="20"/>
    </w:rPr>
  </w:style>
  <w:style w:type="paragraph" w:customStyle="1" w:styleId="732">
    <w:name w:val="表格题注"/>
    <w:next w:val="1"/>
    <w:qFormat/>
    <w:uiPriority w:val="0"/>
    <w:pPr>
      <w:keepLines/>
      <w:tabs>
        <w:tab w:val="left" w:pos="4200"/>
      </w:tabs>
      <w:spacing w:before="312" w:beforeLines="100"/>
      <w:ind w:left="1089" w:hanging="369"/>
      <w:jc w:val="center"/>
    </w:pPr>
    <w:rPr>
      <w:rFonts w:ascii="Arial" w:hAnsi="Arial" w:eastAsia="宋体" w:cs="Times New Roman"/>
      <w:sz w:val="18"/>
      <w:szCs w:val="18"/>
      <w:lang w:val="en-US" w:eastAsia="zh-CN" w:bidi="ar-SA"/>
    </w:rPr>
  </w:style>
  <w:style w:type="paragraph" w:customStyle="1" w:styleId="733">
    <w:name w:val="Char Char11 Char Char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734">
    <w:name w:val="Picture"/>
    <w:basedOn w:val="1"/>
    <w:next w:val="19"/>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735">
    <w:name w:val="Char Char1 Char Char Char2"/>
    <w:basedOn w:val="1"/>
    <w:qFormat/>
    <w:uiPriority w:val="0"/>
    <w:rPr>
      <w:rFonts w:ascii="仿宋_GB2312" w:eastAsia="仿宋_GB2312"/>
      <w:b/>
      <w:sz w:val="32"/>
      <w:szCs w:val="32"/>
    </w:rPr>
  </w:style>
  <w:style w:type="paragraph" w:customStyle="1" w:styleId="736">
    <w:name w:val="Char3 Char Char Char1"/>
    <w:basedOn w:val="1"/>
    <w:qFormat/>
    <w:uiPriority w:val="6"/>
    <w:pPr>
      <w:widowControl/>
      <w:adjustRightInd/>
      <w:spacing w:after="160" w:line="240" w:lineRule="exact"/>
      <w:jc w:val="left"/>
    </w:pPr>
    <w:rPr>
      <w:szCs w:val="20"/>
    </w:rPr>
  </w:style>
  <w:style w:type="paragraph" w:customStyle="1" w:styleId="737">
    <w:name w:val="Char1 Char Char Char21"/>
    <w:basedOn w:val="1"/>
    <w:qFormat/>
    <w:uiPriority w:val="0"/>
    <w:rPr>
      <w:rFonts w:ascii="Tahoma" w:hAnsi="Tahoma"/>
      <w:sz w:val="24"/>
      <w:szCs w:val="20"/>
    </w:rPr>
  </w:style>
  <w:style w:type="paragraph" w:customStyle="1" w:styleId="738">
    <w:name w:val="Char3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739">
    <w:name w:val="正文（标题三）"/>
    <w:basedOn w:val="1"/>
    <w:qFormat/>
    <w:uiPriority w:val="0"/>
    <w:pPr>
      <w:spacing w:line="360" w:lineRule="auto"/>
      <w:ind w:firstLine="200" w:firstLineChars="200"/>
    </w:pPr>
    <w:rPr>
      <w:sz w:val="24"/>
    </w:rPr>
  </w:style>
  <w:style w:type="paragraph" w:customStyle="1" w:styleId="740">
    <w:name w:val="样式 正1 + 首行缩进:  2 字符"/>
    <w:basedOn w:val="1"/>
    <w:qFormat/>
    <w:uiPriority w:val="0"/>
    <w:pPr>
      <w:adjustRightInd/>
      <w:spacing w:line="360" w:lineRule="auto"/>
      <w:ind w:firstLine="480" w:firstLineChars="200"/>
    </w:pPr>
    <w:rPr>
      <w:rFonts w:ascii="仿宋_GB2312" w:eastAsia="仿宋_GB2312"/>
      <w:sz w:val="24"/>
    </w:rPr>
  </w:style>
  <w:style w:type="paragraph" w:customStyle="1" w:styleId="741">
    <w:name w:val="xl66"/>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42">
    <w:name w:val="样式 样式 宋体 小四 段前: 7.8 磅 段后: 7.8 磅 行距: 1.5 倍行距 + 小二 首行缩进:  2 字符"/>
    <w:basedOn w:val="1"/>
    <w:qFormat/>
    <w:uiPriority w:val="0"/>
    <w:pPr>
      <w:adjustRightInd/>
      <w:spacing w:line="360" w:lineRule="auto"/>
      <w:ind w:firstLine="480" w:firstLineChars="200"/>
    </w:pPr>
    <w:rPr>
      <w:rFonts w:ascii="宋体" w:hAnsi="宋体" w:cs="宋体"/>
      <w:sz w:val="24"/>
      <w:szCs w:val="20"/>
    </w:rPr>
  </w:style>
  <w:style w:type="paragraph" w:customStyle="1" w:styleId="743">
    <w:name w:val="Default Text"/>
    <w:basedOn w:val="1"/>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744">
    <w:name w:val="小节标题"/>
    <w:basedOn w:val="1"/>
    <w:qFormat/>
    <w:uiPriority w:val="0"/>
    <w:pPr>
      <w:autoSpaceDE w:val="0"/>
      <w:autoSpaceDN w:val="0"/>
      <w:spacing w:before="175" w:after="102" w:line="351" w:lineRule="atLeast"/>
      <w:ind w:firstLine="200" w:firstLineChars="200"/>
    </w:pPr>
    <w:rPr>
      <w:color w:val="000000"/>
      <w:kern w:val="0"/>
      <w:szCs w:val="21"/>
    </w:rPr>
  </w:style>
  <w:style w:type="paragraph" w:customStyle="1" w:styleId="745">
    <w:name w:val="Char1 Char Char Char4"/>
    <w:basedOn w:val="1"/>
    <w:qFormat/>
    <w:uiPriority w:val="0"/>
    <w:pPr>
      <w:adjustRightInd/>
      <w:ind w:firstLine="200" w:firstLineChars="200"/>
    </w:pPr>
    <w:rPr>
      <w:rFonts w:ascii="Tahoma" w:hAnsi="Tahoma"/>
      <w:sz w:val="24"/>
      <w:szCs w:val="20"/>
    </w:rPr>
  </w:style>
  <w:style w:type="paragraph" w:customStyle="1" w:styleId="746">
    <w:name w:val="_标题2"/>
    <w:basedOn w:val="713"/>
    <w:next w:val="713"/>
    <w:qFormat/>
    <w:uiPriority w:val="0"/>
    <w:pPr>
      <w:widowControl w:val="0"/>
      <w:tabs>
        <w:tab w:val="left" w:pos="480"/>
      </w:tabs>
      <w:spacing w:before="50" w:beforeLines="50" w:after="50" w:afterLines="50"/>
      <w:ind w:left="50" w:leftChars="50" w:hanging="420" w:firstLineChars="0"/>
      <w:outlineLvl w:val="1"/>
    </w:pPr>
    <w:rPr>
      <w:b/>
      <w:sz w:val="36"/>
    </w:rPr>
  </w:style>
  <w:style w:type="paragraph" w:customStyle="1" w:styleId="747">
    <w:name w:val="样式1 + (中宋体"/>
    <w:basedOn w:val="724"/>
    <w:qFormat/>
    <w:uiPriority w:val="0"/>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748">
    <w:name w:val="xl7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749">
    <w:name w:val="La0b"/>
    <w:basedOn w:val="1"/>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750">
    <w:name w:val="正文 主体"/>
    <w:basedOn w:val="1"/>
    <w:qFormat/>
    <w:uiPriority w:val="0"/>
    <w:pPr>
      <w:adjustRightInd/>
      <w:spacing w:line="360" w:lineRule="auto"/>
      <w:ind w:firstLine="200" w:firstLineChars="200"/>
      <w:jc w:val="left"/>
    </w:pPr>
    <w:rPr>
      <w:rFonts w:ascii="微软雅黑" w:hAnsi="Calibri" w:eastAsia="微软雅黑"/>
      <w:kern w:val="0"/>
      <w:sz w:val="24"/>
      <w:szCs w:val="20"/>
    </w:rPr>
  </w:style>
  <w:style w:type="paragraph" w:customStyle="1" w:styleId="751">
    <w:name w:val="四号　首行缩进"/>
    <w:basedOn w:val="1"/>
    <w:qFormat/>
    <w:uiPriority w:val="0"/>
    <w:pPr>
      <w:adjustRightInd/>
      <w:spacing w:line="360" w:lineRule="auto"/>
    </w:pPr>
    <w:rPr>
      <w:rFonts w:ascii="宋体" w:hAnsi="宋体"/>
      <w:szCs w:val="20"/>
    </w:rPr>
  </w:style>
  <w:style w:type="paragraph" w:customStyle="1" w:styleId="752">
    <w:name w:val="深色列表 - 强调文字颜色 51"/>
    <w:basedOn w:val="1"/>
    <w:qFormat/>
    <w:uiPriority w:val="0"/>
    <w:pPr>
      <w:adjustRightInd/>
      <w:spacing w:line="360" w:lineRule="auto"/>
      <w:ind w:firstLine="200" w:firstLineChars="200"/>
    </w:pPr>
    <w:rPr>
      <w:rFonts w:eastAsia="楷体_GB2312" w:cs="Lucida Sans"/>
      <w:sz w:val="24"/>
    </w:rPr>
  </w:style>
  <w:style w:type="paragraph" w:customStyle="1" w:styleId="753">
    <w:name w:val="Char Char Char Char Char Char Char Char Char Char Char1 Char"/>
    <w:basedOn w:val="1"/>
    <w:qFormat/>
    <w:uiPriority w:val="0"/>
    <w:pPr>
      <w:adjustRightInd/>
    </w:pPr>
    <w:rPr>
      <w:rFonts w:ascii="Tahoma" w:hAnsi="Tahoma"/>
      <w:sz w:val="24"/>
    </w:rPr>
  </w:style>
  <w:style w:type="paragraph" w:customStyle="1" w:styleId="754">
    <w:name w:val="Char Char Char Char11"/>
    <w:basedOn w:val="1"/>
    <w:qFormat/>
    <w:uiPriority w:val="0"/>
    <w:rPr>
      <w:rFonts w:ascii="Tahoma" w:hAnsi="Tahoma"/>
      <w:sz w:val="24"/>
      <w:szCs w:val="20"/>
    </w:rPr>
  </w:style>
  <w:style w:type="paragraph" w:customStyle="1" w:styleId="755">
    <w:name w:val="封面文档标题"/>
    <w:basedOn w:val="1"/>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756">
    <w:name w:val="Char Char Char Char"/>
    <w:basedOn w:val="1"/>
    <w:qFormat/>
    <w:uiPriority w:val="0"/>
    <w:rPr>
      <w:rFonts w:ascii="Tahoma" w:hAnsi="Tahoma"/>
      <w:sz w:val="24"/>
      <w:szCs w:val="20"/>
    </w:rPr>
  </w:style>
  <w:style w:type="paragraph" w:customStyle="1" w:styleId="757">
    <w:name w:val="标1"/>
    <w:basedOn w:val="1"/>
    <w:qFormat/>
    <w:uiPriority w:val="0"/>
    <w:pPr>
      <w:widowControl/>
      <w:tabs>
        <w:tab w:val="left" w:pos="1020"/>
      </w:tabs>
      <w:snapToGrid w:val="0"/>
      <w:spacing w:before="312"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758">
    <w:name w:val="Char19"/>
    <w:basedOn w:val="1"/>
    <w:qFormat/>
    <w:uiPriority w:val="0"/>
    <w:pPr>
      <w:adjustRightInd/>
    </w:pPr>
    <w:rPr>
      <w:szCs w:val="20"/>
    </w:rPr>
  </w:style>
  <w:style w:type="paragraph" w:customStyle="1" w:styleId="759">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760">
    <w:name w:val="样式8"/>
    <w:basedOn w:val="1"/>
    <w:qFormat/>
    <w:uiPriority w:val="0"/>
    <w:pPr>
      <w:spacing w:before="156" w:beforeLines="50" w:after="156" w:afterLines="50"/>
      <w:ind w:firstLine="200" w:firstLineChars="200"/>
      <w:outlineLvl w:val="4"/>
    </w:pPr>
    <w:rPr>
      <w:rFonts w:ascii="仿宋_GB2312" w:hAnsi="宋体" w:eastAsia="仿宋_GB2312"/>
      <w:b/>
      <w:bCs/>
      <w:sz w:val="24"/>
    </w:rPr>
  </w:style>
  <w:style w:type="paragraph" w:customStyle="1" w:styleId="761">
    <w:name w:val="_Style 5"/>
    <w:basedOn w:val="1"/>
    <w:qFormat/>
    <w:uiPriority w:val="34"/>
    <w:pPr>
      <w:adjustRightInd/>
      <w:ind w:firstLine="420" w:firstLineChars="200"/>
    </w:pPr>
    <w:rPr>
      <w:rFonts w:eastAsia="仿宋_GB2312"/>
      <w:sz w:val="28"/>
    </w:rPr>
  </w:style>
  <w:style w:type="paragraph" w:customStyle="1" w:styleId="762">
    <w:name w:val="正文文字缩进"/>
    <w:basedOn w:val="1"/>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763">
    <w:name w:val="列出段落*"/>
    <w:basedOn w:val="1"/>
    <w:qFormat/>
    <w:uiPriority w:val="0"/>
    <w:pPr>
      <w:adjustRightInd/>
      <w:spacing w:line="360" w:lineRule="auto"/>
      <w:ind w:firstLine="200"/>
    </w:pPr>
    <w:rPr>
      <w:rFonts w:eastAsia="楷体_GB2312" w:cs="Lucida Sans Unicode"/>
      <w:color w:val="000000"/>
      <w:kern w:val="1"/>
      <w:sz w:val="24"/>
    </w:rPr>
  </w:style>
  <w:style w:type="paragraph" w:customStyle="1" w:styleId="764">
    <w:name w:val="文章总标题"/>
    <w:basedOn w:val="1"/>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765">
    <w:name w:val="标书表格字体格式"/>
    <w:next w:val="759"/>
    <w:qFormat/>
    <w:uiPriority w:val="0"/>
    <w:rPr>
      <w:rFonts w:ascii="Times New Roman" w:hAnsi="Times New Roman" w:eastAsia="宋体" w:cs="Times New Roman"/>
      <w:kern w:val="2"/>
      <w:sz w:val="21"/>
      <w:szCs w:val="24"/>
      <w:lang w:val="en-US" w:eastAsia="zh-CN" w:bidi="ar-SA"/>
    </w:rPr>
  </w:style>
  <w:style w:type="paragraph" w:customStyle="1" w:styleId="766">
    <w:name w:val="Char22"/>
    <w:basedOn w:val="1"/>
    <w:qFormat/>
    <w:uiPriority w:val="0"/>
    <w:pPr>
      <w:adjustRightInd/>
      <w:spacing w:line="360" w:lineRule="auto"/>
      <w:ind w:firstLine="480" w:firstLineChars="200"/>
    </w:pPr>
    <w:rPr>
      <w:rFonts w:ascii="仿宋_GB2312" w:eastAsia="仿宋_GB2312"/>
      <w:b/>
      <w:sz w:val="32"/>
      <w:szCs w:val="32"/>
    </w:rPr>
  </w:style>
  <w:style w:type="paragraph" w:customStyle="1" w:styleId="767">
    <w:name w:val="Char12"/>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768">
    <w:name w:val="修订3"/>
    <w:qFormat/>
    <w:uiPriority w:val="0"/>
    <w:rPr>
      <w:rFonts w:ascii="Times New Roman" w:hAnsi="Times New Roman" w:eastAsia="宋体" w:cs="Times New Roman"/>
      <w:kern w:val="2"/>
      <w:sz w:val="21"/>
      <w:lang w:val="en-US" w:eastAsia="zh-CN" w:bidi="ar-SA"/>
    </w:rPr>
  </w:style>
  <w:style w:type="paragraph" w:customStyle="1" w:styleId="769">
    <w:name w:val="CSS1级正文 Char"/>
    <w:basedOn w:val="26"/>
    <w:qFormat/>
    <w:uiPriority w:val="0"/>
    <w:pPr>
      <w:autoSpaceDE/>
      <w:autoSpaceDN/>
      <w:snapToGrid w:val="0"/>
      <w:ind w:firstLine="480" w:firstLineChars="200"/>
    </w:pPr>
    <w:rPr>
      <w:rFonts w:ascii="Times New Roman"/>
      <w:szCs w:val="24"/>
      <w:lang w:val="en-US"/>
    </w:rPr>
  </w:style>
  <w:style w:type="paragraph" w:customStyle="1" w:styleId="770">
    <w:name w:val="无间隔2"/>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771">
    <w:name w:val="表文字"/>
    <w:qFormat/>
    <w:uiPriority w:val="0"/>
    <w:rPr>
      <w:rFonts w:ascii="宋体" w:hAnsi="Times New Roman" w:eastAsia="宋体" w:cs="Times New Roman"/>
      <w:kern w:val="2"/>
      <w:lang w:val="en-US" w:eastAsia="zh-CN" w:bidi="ar-SA"/>
    </w:rPr>
  </w:style>
  <w:style w:type="paragraph" w:customStyle="1" w:styleId="772">
    <w:name w:val="MM Title"/>
    <w:basedOn w:val="59"/>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773">
    <w:name w:val="缺省文本"/>
    <w:basedOn w:val="1"/>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774">
    <w:name w:val="Char Char Char Char Char Char1 Char1"/>
    <w:basedOn w:val="1"/>
    <w:qFormat/>
    <w:uiPriority w:val="0"/>
    <w:pPr>
      <w:widowControl/>
      <w:spacing w:after="160" w:line="240" w:lineRule="exact"/>
      <w:jc w:val="left"/>
    </w:pPr>
    <w:rPr>
      <w:rFonts w:ascii="Verdana" w:hAnsi="Verdana"/>
      <w:kern w:val="0"/>
      <w:szCs w:val="20"/>
      <w:lang w:eastAsia="en-US"/>
    </w:rPr>
  </w:style>
  <w:style w:type="paragraph" w:customStyle="1" w:styleId="775">
    <w:name w:val="Char Char Char Char Char Char Char Char2"/>
    <w:basedOn w:val="1"/>
    <w:qFormat/>
    <w:uiPriority w:val="0"/>
    <w:pPr>
      <w:tabs>
        <w:tab w:val="left" w:pos="360"/>
      </w:tabs>
    </w:pPr>
    <w:rPr>
      <w:sz w:val="24"/>
      <w:szCs w:val="20"/>
    </w:rPr>
  </w:style>
  <w:style w:type="paragraph" w:customStyle="1" w:styleId="776">
    <w:name w:val="表内文字"/>
    <w:basedOn w:val="1"/>
    <w:qFormat/>
    <w:uiPriority w:val="0"/>
    <w:pPr>
      <w:tabs>
        <w:tab w:val="left" w:pos="1418"/>
      </w:tabs>
      <w:adjustRightInd/>
      <w:spacing w:line="360" w:lineRule="auto"/>
      <w:ind w:firstLine="420" w:firstLineChars="200"/>
      <w:jc w:val="center"/>
    </w:pPr>
    <w:rPr>
      <w:rFonts w:ascii="仿宋_GB2312" w:eastAsia="仿宋_GB2312"/>
      <w:spacing w:val="-20"/>
      <w:kern w:val="0"/>
      <w:sz w:val="24"/>
    </w:rPr>
  </w:style>
  <w:style w:type="paragraph" w:customStyle="1" w:styleId="777">
    <w:name w:val="正文文本 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778">
    <w:name w:val="中文标题 3"/>
    <w:basedOn w:val="27"/>
    <w:qFormat/>
    <w:uiPriority w:val="0"/>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779">
    <w:name w:val="bt_content"/>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780">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781">
    <w:name w:val="正文－恩普"/>
    <w:basedOn w:val="6"/>
    <w:qFormat/>
    <w:uiPriority w:val="0"/>
    <w:pPr>
      <w:adjustRightInd/>
      <w:snapToGrid/>
      <w:spacing w:before="100" w:beforeAutospacing="1" w:after="100" w:afterLines="50" w:afterAutospacing="1" w:line="360" w:lineRule="auto"/>
      <w:ind w:firstLine="480" w:firstLineChars="200"/>
      <w:jc w:val="left"/>
    </w:pPr>
    <w:rPr>
      <w:rFonts w:ascii="Times New Roman"/>
      <w:snapToGrid/>
      <w:color w:val="auto"/>
      <w:kern w:val="0"/>
      <w:sz w:val="24"/>
    </w:rPr>
  </w:style>
  <w:style w:type="paragraph" w:customStyle="1" w:styleId="782">
    <w:name w:val="Char Char11 Char Char Char Char Char Char Char Char Char Char Char Char Char12"/>
    <w:basedOn w:val="1"/>
    <w:qFormat/>
    <w:uiPriority w:val="0"/>
    <w:pPr>
      <w:adjustRightInd/>
      <w:spacing w:line="360" w:lineRule="auto"/>
    </w:pPr>
    <w:rPr>
      <w:rFonts w:ascii="Arial" w:hAnsi="Arial" w:eastAsia="黑体" w:cs="Arial"/>
      <w:snapToGrid w:val="0"/>
      <w:kern w:val="0"/>
      <w:szCs w:val="21"/>
    </w:rPr>
  </w:style>
  <w:style w:type="paragraph" w:customStyle="1" w:styleId="783">
    <w:name w:val="Char4"/>
    <w:basedOn w:val="1"/>
    <w:qFormat/>
    <w:uiPriority w:val="0"/>
    <w:pPr>
      <w:tabs>
        <w:tab w:val="left" w:pos="432"/>
      </w:tabs>
      <w:adjustRightInd/>
      <w:spacing w:before="156" w:beforeLines="50" w:after="156" w:afterLines="50" w:line="360" w:lineRule="auto"/>
      <w:ind w:left="432" w:hanging="432" w:firstLineChars="200"/>
    </w:pPr>
    <w:rPr>
      <w:rFonts w:ascii="宋体" w:hAnsi="宋体" w:eastAsia="微软雅黑"/>
      <w:b/>
      <w:kern w:val="44"/>
      <w:sz w:val="32"/>
      <w:szCs w:val="32"/>
    </w:rPr>
  </w:style>
  <w:style w:type="paragraph" w:customStyle="1" w:styleId="784">
    <w:name w:val="p0"/>
    <w:basedOn w:val="1"/>
    <w:qFormat/>
    <w:uiPriority w:val="0"/>
    <w:pPr>
      <w:widowControl/>
      <w:adjustRightInd/>
    </w:pPr>
    <w:rPr>
      <w:kern w:val="0"/>
      <w:szCs w:val="21"/>
    </w:rPr>
  </w:style>
  <w:style w:type="paragraph" w:customStyle="1" w:styleId="785">
    <w:name w:val="Char6"/>
    <w:basedOn w:val="1"/>
    <w:qFormat/>
    <w:uiPriority w:val="0"/>
    <w:rPr>
      <w:rFonts w:ascii="仿宋_GB2312" w:eastAsia="仿宋_GB2312"/>
      <w:b/>
      <w:sz w:val="32"/>
      <w:szCs w:val="32"/>
    </w:rPr>
  </w:style>
  <w:style w:type="paragraph" w:customStyle="1" w:styleId="786">
    <w:name w:val="Char111"/>
    <w:basedOn w:val="1"/>
    <w:qFormat/>
    <w:uiPriority w:val="0"/>
    <w:rPr>
      <w:rFonts w:ascii="仿宋_GB2312" w:eastAsia="仿宋_GB2312"/>
      <w:b/>
      <w:sz w:val="32"/>
      <w:szCs w:val="32"/>
    </w:rPr>
  </w:style>
  <w:style w:type="paragraph" w:customStyle="1" w:styleId="787">
    <w:name w:val="标题3"/>
    <w:basedOn w:val="5"/>
    <w:next w:val="53"/>
    <w:qFormat/>
    <w:uiPriority w:val="0"/>
    <w:pPr>
      <w:tabs>
        <w:tab w:val="clear" w:pos="900"/>
      </w:tabs>
      <w:spacing w:after="0" w:line="360" w:lineRule="auto"/>
    </w:pPr>
    <w:rPr>
      <w:rFonts w:ascii="仿宋" w:hAnsi="仿宋" w:eastAsia="仿宋" w:cs="仿宋"/>
    </w:rPr>
  </w:style>
  <w:style w:type="paragraph" w:customStyle="1" w:styleId="788">
    <w:name w:val="xl23"/>
    <w:basedOn w:val="1"/>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789">
    <w:name w:val="Char Char Char1"/>
    <w:basedOn w:val="1"/>
    <w:qFormat/>
    <w:uiPriority w:val="6"/>
    <w:pPr>
      <w:widowControl/>
      <w:spacing w:after="160" w:line="240" w:lineRule="exact"/>
      <w:jc w:val="left"/>
    </w:pPr>
    <w:rPr>
      <w:rFonts w:ascii="Verdana" w:hAnsi="Verdana"/>
      <w:kern w:val="0"/>
      <w:sz w:val="20"/>
      <w:szCs w:val="20"/>
      <w:lang w:eastAsia="en-US"/>
    </w:rPr>
  </w:style>
  <w:style w:type="paragraph" w:customStyle="1" w:styleId="790">
    <w:name w:val="Char1 Char Char Char2"/>
    <w:basedOn w:val="1"/>
    <w:qFormat/>
    <w:uiPriority w:val="0"/>
    <w:pPr>
      <w:adjustRightInd/>
      <w:ind w:firstLine="200" w:firstLineChars="200"/>
    </w:pPr>
    <w:rPr>
      <w:rFonts w:ascii="Tahoma" w:hAnsi="Tahoma"/>
      <w:sz w:val="24"/>
      <w:szCs w:val="20"/>
    </w:rPr>
  </w:style>
  <w:style w:type="paragraph" w:customStyle="1" w:styleId="791">
    <w:name w:val="列出段落1"/>
    <w:basedOn w:val="1"/>
    <w:qFormat/>
    <w:uiPriority w:val="0"/>
    <w:pPr>
      <w:adjustRightInd/>
      <w:spacing w:line="360" w:lineRule="auto"/>
      <w:ind w:firstLine="420" w:firstLineChars="200"/>
    </w:pPr>
    <w:rPr>
      <w:rFonts w:ascii="Calibri" w:hAnsi="Calibri"/>
      <w:sz w:val="24"/>
      <w:szCs w:val="22"/>
    </w:rPr>
  </w:style>
  <w:style w:type="paragraph" w:customStyle="1" w:styleId="792">
    <w:name w:val="样式 标题 1 + 黑色 段前: 0.5 行 段后: 0.5 行1"/>
    <w:basedOn w:val="3"/>
    <w:qFormat/>
    <w:uiPriority w:val="0"/>
    <w:pPr>
      <w:keepLines w:val="0"/>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793">
    <w:name w:val="Char Char Char Char Char Char Char2"/>
    <w:basedOn w:val="1"/>
    <w:qFormat/>
    <w:uiPriority w:val="0"/>
    <w:rPr>
      <w:rFonts w:ascii="仿宋_GB2312" w:eastAsia="仿宋_GB2312"/>
      <w:b/>
      <w:sz w:val="32"/>
      <w:szCs w:val="32"/>
    </w:rPr>
  </w:style>
  <w:style w:type="paragraph" w:customStyle="1" w:styleId="794">
    <w:name w:val="五级条标题"/>
    <w:basedOn w:val="795"/>
    <w:next w:val="640"/>
    <w:qFormat/>
    <w:uiPriority w:val="0"/>
    <w:pPr>
      <w:tabs>
        <w:tab w:val="left" w:pos="1260"/>
        <w:tab w:val="left" w:pos="1680"/>
        <w:tab w:val="left" w:pos="2100"/>
        <w:tab w:val="left" w:pos="2940"/>
        <w:tab w:val="left" w:pos="3360"/>
      </w:tabs>
      <w:ind w:left="3360"/>
      <w:outlineLvl w:val="6"/>
    </w:pPr>
  </w:style>
  <w:style w:type="paragraph" w:customStyle="1" w:styleId="795">
    <w:name w:val="四级条标题"/>
    <w:basedOn w:val="655"/>
    <w:next w:val="640"/>
    <w:qFormat/>
    <w:uiPriority w:val="0"/>
    <w:pPr>
      <w:tabs>
        <w:tab w:val="left" w:pos="2940"/>
        <w:tab w:val="clear" w:pos="2520"/>
      </w:tabs>
      <w:ind w:left="2940"/>
      <w:outlineLvl w:val="5"/>
    </w:pPr>
  </w:style>
  <w:style w:type="paragraph" w:customStyle="1" w:styleId="796">
    <w:name w:val="目录3"/>
    <w:basedOn w:val="1"/>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797">
    <w:name w:val="Char23"/>
    <w:basedOn w:val="1"/>
    <w:qFormat/>
    <w:uiPriority w:val="0"/>
    <w:rPr>
      <w:rFonts w:ascii="仿宋_GB2312" w:eastAsia="仿宋_GB2312"/>
      <w:b/>
      <w:sz w:val="32"/>
      <w:szCs w:val="32"/>
    </w:rPr>
  </w:style>
  <w:style w:type="paragraph" w:customStyle="1" w:styleId="798">
    <w:name w:val="style3"/>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799">
    <w:name w:val="列出段落3"/>
    <w:basedOn w:val="1"/>
    <w:qFormat/>
    <w:uiPriority w:val="34"/>
    <w:pPr>
      <w:adjustRightInd/>
      <w:spacing w:line="360" w:lineRule="auto"/>
      <w:ind w:firstLine="420" w:firstLineChars="200"/>
    </w:pPr>
    <w:rPr>
      <w:rFonts w:ascii="Calibri" w:hAnsi="Calibri"/>
      <w:sz w:val="24"/>
      <w:szCs w:val="22"/>
    </w:rPr>
  </w:style>
  <w:style w:type="paragraph" w:customStyle="1" w:styleId="800">
    <w:name w:val="首行缩进"/>
    <w:basedOn w:val="1"/>
    <w:qFormat/>
    <w:uiPriority w:val="0"/>
    <w:pPr>
      <w:spacing w:line="360" w:lineRule="auto"/>
      <w:ind w:firstLine="480" w:firstLineChars="200"/>
    </w:pPr>
    <w:rPr>
      <w:rFonts w:ascii="宋体"/>
      <w:sz w:val="24"/>
      <w:szCs w:val="20"/>
    </w:rPr>
  </w:style>
  <w:style w:type="paragraph" w:customStyle="1" w:styleId="801">
    <w:name w:val="默认段落字体 Para Char Char Char Char Char Char Char Char Char Char Char Char Char Char Char Char Char Char Char"/>
    <w:basedOn w:val="1"/>
    <w:qFormat/>
    <w:uiPriority w:val="0"/>
    <w:rPr>
      <w:rFonts w:ascii="Tahoma" w:hAnsi="Tahoma"/>
      <w:sz w:val="24"/>
      <w:szCs w:val="20"/>
    </w:rPr>
  </w:style>
  <w:style w:type="paragraph" w:customStyle="1" w:styleId="802">
    <w:name w:val="单元格左对齐"/>
    <w:basedOn w:val="1"/>
    <w:qFormat/>
    <w:uiPriority w:val="0"/>
    <w:pPr>
      <w:adjustRightInd/>
      <w:spacing w:line="360" w:lineRule="auto"/>
    </w:pPr>
    <w:rPr>
      <w:sz w:val="24"/>
    </w:rPr>
  </w:style>
  <w:style w:type="paragraph" w:customStyle="1" w:styleId="803">
    <w:name w:val="正文主体"/>
    <w:basedOn w:val="624"/>
    <w:qFormat/>
    <w:uiPriority w:val="0"/>
  </w:style>
  <w:style w:type="paragraph" w:customStyle="1" w:styleId="804">
    <w:name w:val="font6"/>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805">
    <w:name w:val="Char3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806">
    <w:name w:val="样式 首行缩进:  2 字符"/>
    <w:basedOn w:val="1"/>
    <w:qFormat/>
    <w:uiPriority w:val="0"/>
    <w:pPr>
      <w:snapToGrid w:val="0"/>
      <w:spacing w:line="360" w:lineRule="auto"/>
    </w:pPr>
    <w:rPr>
      <w:rFonts w:ascii="仿宋_GB2312" w:hAnsi="宋体" w:eastAsia="仿宋_GB2312" w:cs="宋体"/>
      <w:color w:val="000000"/>
      <w:kern w:val="0"/>
      <w:sz w:val="28"/>
      <w:szCs w:val="21"/>
    </w:rPr>
  </w:style>
  <w:style w:type="paragraph" w:customStyle="1" w:styleId="807">
    <w:name w:val="正文（首行缩进2字符）"/>
    <w:basedOn w:val="1"/>
    <w:qFormat/>
    <w:uiPriority w:val="0"/>
    <w:pPr>
      <w:adjustRightInd/>
      <w:spacing w:line="360" w:lineRule="auto"/>
      <w:ind w:firstLine="480" w:firstLineChars="200"/>
    </w:pPr>
    <w:rPr>
      <w:sz w:val="24"/>
      <w:szCs w:val="20"/>
    </w:rPr>
  </w:style>
  <w:style w:type="paragraph" w:customStyle="1" w:styleId="808">
    <w:name w:val="P1"/>
    <w:basedOn w:val="1"/>
    <w:qFormat/>
    <w:uiPriority w:val="0"/>
    <w:pPr>
      <w:adjustRightInd/>
      <w:spacing w:line="288" w:lineRule="auto"/>
      <w:ind w:firstLine="425" w:firstLineChars="200"/>
    </w:pPr>
  </w:style>
  <w:style w:type="paragraph" w:customStyle="1" w:styleId="809">
    <w:name w:val="列表内容"/>
    <w:basedOn w:val="1"/>
    <w:next w:val="1"/>
    <w:qFormat/>
    <w:uiPriority w:val="0"/>
    <w:pPr>
      <w:widowControl/>
      <w:tabs>
        <w:tab w:val="left" w:pos="840"/>
      </w:tabs>
      <w:ind w:left="840" w:hanging="420"/>
      <w:jc w:val="left"/>
    </w:pPr>
    <w:rPr>
      <w:kern w:val="0"/>
      <w:sz w:val="18"/>
    </w:rPr>
  </w:style>
  <w:style w:type="paragraph" w:customStyle="1" w:styleId="810">
    <w:name w:val="Char Char11 Char Char Char1"/>
    <w:basedOn w:val="1"/>
    <w:qFormat/>
    <w:uiPriority w:val="6"/>
    <w:pPr>
      <w:spacing w:line="360" w:lineRule="auto"/>
    </w:pPr>
    <w:rPr>
      <w:szCs w:val="20"/>
    </w:rPr>
  </w:style>
  <w:style w:type="paragraph" w:customStyle="1" w:styleId="811">
    <w:name w:val="默认段落字体 Para Char Char Char Char Char Char Char Char Char1 Char Char Char Char"/>
    <w:basedOn w:val="1"/>
    <w:qFormat/>
    <w:uiPriority w:val="0"/>
    <w:pPr>
      <w:adjustRightInd/>
    </w:pPr>
    <w:rPr>
      <w:rFonts w:ascii="Tahoma" w:hAnsi="Tahoma"/>
      <w:sz w:val="24"/>
      <w:szCs w:val="20"/>
    </w:rPr>
  </w:style>
  <w:style w:type="paragraph" w:customStyle="1" w:styleId="812">
    <w:name w:val="Char Char Char Char Char Char11"/>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813">
    <w:name w:val="标题 41"/>
    <w:basedOn w:val="1"/>
    <w:next w:val="1"/>
    <w:unhideWhenUsed/>
    <w:qFormat/>
    <w:uiPriority w:val="9"/>
    <w:pPr>
      <w:keepNext/>
      <w:keepLines/>
      <w:adjustRightInd/>
      <w:spacing w:before="280" w:after="290" w:line="376" w:lineRule="auto"/>
      <w:outlineLvl w:val="3"/>
    </w:pPr>
    <w:rPr>
      <w:rFonts w:ascii="Cambria" w:hAnsi="Cambria"/>
      <w:b/>
      <w:bCs/>
      <w:sz w:val="28"/>
      <w:szCs w:val="28"/>
    </w:rPr>
  </w:style>
  <w:style w:type="paragraph" w:customStyle="1" w:styleId="814">
    <w:name w:val="Table Contents"/>
    <w:basedOn w:val="1"/>
    <w:qFormat/>
    <w:uiPriority w:val="0"/>
    <w:pPr>
      <w:suppressAutoHyphens/>
      <w:autoSpaceDE w:val="0"/>
      <w:spacing w:after="120"/>
      <w:jc w:val="left"/>
    </w:pPr>
    <w:rPr>
      <w:rFonts w:ascii="Helvetica" w:hAnsi="Helvetica"/>
      <w:kern w:val="1"/>
      <w:sz w:val="20"/>
      <w:szCs w:val="20"/>
    </w:rPr>
  </w:style>
  <w:style w:type="paragraph" w:customStyle="1" w:styleId="815">
    <w:name w:val="正文文字缩进2字"/>
    <w:basedOn w:val="26"/>
    <w:qFormat/>
    <w:uiPriority w:val="0"/>
    <w:pPr>
      <w:autoSpaceDE/>
      <w:autoSpaceDN/>
      <w:adjustRightInd/>
      <w:spacing w:before="60" w:after="60"/>
      <w:ind w:firstLine="200" w:firstLineChars="200"/>
    </w:pPr>
    <w:rPr>
      <w:rFonts w:ascii="Times New Roman"/>
      <w:szCs w:val="20"/>
      <w:lang w:val="en-US"/>
    </w:rPr>
  </w:style>
  <w:style w:type="paragraph" w:customStyle="1" w:styleId="816">
    <w:name w:val="默认段落字体 Para Char Char Char Char"/>
    <w:basedOn w:val="1"/>
    <w:qFormat/>
    <w:uiPriority w:val="0"/>
    <w:pPr>
      <w:spacing w:line="360" w:lineRule="auto"/>
    </w:pPr>
    <w:rPr>
      <w:szCs w:val="20"/>
    </w:rPr>
  </w:style>
  <w:style w:type="paragraph" w:customStyle="1" w:styleId="817">
    <w:name w:val="正文4"/>
    <w:basedOn w:val="1"/>
    <w:qFormat/>
    <w:uiPriority w:val="0"/>
    <w:pPr>
      <w:tabs>
        <w:tab w:val="left" w:pos="720"/>
      </w:tabs>
      <w:adjustRightInd/>
      <w:spacing w:before="60" w:after="60" w:line="360" w:lineRule="auto"/>
      <w:ind w:left="575" w:leftChars="400" w:hanging="175" w:hangingChars="175"/>
    </w:pPr>
    <w:rPr>
      <w:sz w:val="24"/>
    </w:rPr>
  </w:style>
  <w:style w:type="paragraph" w:customStyle="1" w:styleId="818">
    <w:name w:val="xl8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19">
    <w:name w:val="Char2 Char Char Char2"/>
    <w:basedOn w:val="1"/>
    <w:qFormat/>
    <w:uiPriority w:val="0"/>
    <w:rPr>
      <w:rFonts w:ascii="仿宋_GB2312" w:eastAsia="仿宋_GB2312"/>
      <w:b/>
      <w:sz w:val="32"/>
      <w:szCs w:val="32"/>
    </w:rPr>
  </w:style>
  <w:style w:type="paragraph" w:customStyle="1" w:styleId="820">
    <w:name w:val="Char1 Char Char Char Char Char Char Char Char Char"/>
    <w:basedOn w:val="1"/>
    <w:qFormat/>
    <w:uiPriority w:val="0"/>
    <w:pPr>
      <w:adjustRightInd/>
      <w:spacing w:before="240" w:after="120" w:line="288" w:lineRule="auto"/>
      <w:ind w:firstLine="200" w:firstLineChars="200"/>
      <w:jc w:val="left"/>
    </w:pPr>
    <w:rPr>
      <w:rFonts w:ascii="Tahoma" w:hAnsi="Tahoma"/>
      <w:sz w:val="24"/>
    </w:rPr>
  </w:style>
  <w:style w:type="paragraph" w:customStyle="1" w:styleId="821">
    <w:name w:val="Char Char Char Char2"/>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822">
    <w:name w:val="正文 首行缩进:  2 字符 Char"/>
    <w:basedOn w:val="1"/>
    <w:qFormat/>
    <w:uiPriority w:val="0"/>
    <w:pPr>
      <w:adjustRightInd/>
      <w:spacing w:line="360" w:lineRule="auto"/>
      <w:ind w:firstLine="480"/>
    </w:pPr>
    <w:rPr>
      <w:rFonts w:cs="宋体"/>
      <w:sz w:val="24"/>
      <w:szCs w:val="20"/>
    </w:rPr>
  </w:style>
  <w:style w:type="paragraph" w:customStyle="1" w:styleId="823">
    <w:name w:val="Char Char4 Char Char"/>
    <w:basedOn w:val="1"/>
    <w:qFormat/>
    <w:uiPriority w:val="0"/>
    <w:pPr>
      <w:widowControl/>
      <w:adjustRightInd/>
      <w:spacing w:after="160" w:line="240" w:lineRule="exact"/>
      <w:jc w:val="left"/>
    </w:pPr>
  </w:style>
  <w:style w:type="paragraph" w:customStyle="1" w:styleId="824">
    <w:name w:val="目录2"/>
    <w:basedOn w:val="1"/>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825">
    <w:name w:val="Char Char11 Char Char Char2"/>
    <w:basedOn w:val="1"/>
    <w:qFormat/>
    <w:uiPriority w:val="0"/>
    <w:pPr>
      <w:spacing w:line="360" w:lineRule="auto"/>
    </w:pPr>
    <w:rPr>
      <w:szCs w:val="20"/>
    </w:rPr>
  </w:style>
  <w:style w:type="paragraph" w:customStyle="1" w:styleId="826">
    <w:name w:val="9"/>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827">
    <w:name w:val="Char3 Char Char2"/>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828">
    <w:name w:val="数字标题4"/>
    <w:basedOn w:val="7"/>
    <w:qFormat/>
    <w:uiPriority w:val="0"/>
    <w:pPr>
      <w:tabs>
        <w:tab w:val="left" w:pos="0"/>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829">
    <w:name w:val="表格文字（大）"/>
    <w:basedOn w:val="1"/>
    <w:qFormat/>
    <w:uiPriority w:val="0"/>
    <w:pPr>
      <w:adjustRightInd/>
      <w:spacing w:before="20" w:after="20"/>
      <w:ind w:firstLine="200" w:firstLineChars="200"/>
    </w:pPr>
    <w:rPr>
      <w:rFonts w:ascii="Century Gothic" w:hAnsi="Century Gothic"/>
      <w:sz w:val="24"/>
      <w:szCs w:val="20"/>
    </w:rPr>
  </w:style>
  <w:style w:type="paragraph" w:customStyle="1" w:styleId="830">
    <w:name w:val="插图说明"/>
    <w:basedOn w:val="1"/>
    <w:qFormat/>
    <w:uiPriority w:val="0"/>
    <w:pPr>
      <w:spacing w:after="240"/>
      <w:ind w:firstLine="200" w:firstLineChars="200"/>
      <w:jc w:val="center"/>
      <w:textAlignment w:val="baseline"/>
    </w:pPr>
    <w:rPr>
      <w:rFonts w:eastAsia="黑体"/>
      <w:sz w:val="24"/>
      <w:szCs w:val="20"/>
    </w:rPr>
  </w:style>
  <w:style w:type="paragraph" w:customStyle="1" w:styleId="831">
    <w:name w:val="chart text"/>
    <w:basedOn w:val="1"/>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832">
    <w:name w:val="Char311"/>
    <w:basedOn w:val="1"/>
    <w:qFormat/>
    <w:uiPriority w:val="0"/>
    <w:pPr>
      <w:adjustRightInd/>
      <w:ind w:firstLine="200" w:firstLineChars="200"/>
    </w:pPr>
    <w:rPr>
      <w:rFonts w:ascii="Tahoma" w:hAnsi="Tahoma"/>
      <w:sz w:val="24"/>
      <w:szCs w:val="20"/>
    </w:rPr>
  </w:style>
  <w:style w:type="paragraph" w:customStyle="1" w:styleId="833">
    <w:name w:val="正文文本 23"/>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834">
    <w:name w:val="dash bullet"/>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835">
    <w:name w:val="正文 内标"/>
    <w:basedOn w:val="750"/>
    <w:qFormat/>
    <w:uiPriority w:val="0"/>
    <w:pPr>
      <w:tabs>
        <w:tab w:val="left" w:pos="0"/>
      </w:tabs>
      <w:ind w:left="900" w:firstLine="0" w:firstLineChars="0"/>
    </w:pPr>
  </w:style>
  <w:style w:type="paragraph" w:customStyle="1" w:styleId="836">
    <w:name w:val="Bulleted List"/>
    <w:basedOn w:val="1"/>
    <w:qFormat/>
    <w:uiPriority w:val="0"/>
    <w:pPr>
      <w:tabs>
        <w:tab w:val="left" w:pos="1260"/>
      </w:tabs>
      <w:adjustRightInd/>
      <w:ind w:left="1260" w:hanging="420"/>
    </w:pPr>
  </w:style>
  <w:style w:type="paragraph" w:customStyle="1" w:styleId="837">
    <w:name w:val="样式 正文文本缩进 2 + 仿宋_GB2312 黑色 行距: 1.5 倍行距"/>
    <w:basedOn w:val="38"/>
    <w:qFormat/>
    <w:uiPriority w:val="0"/>
    <w:pPr>
      <w:adjustRightInd/>
      <w:ind w:firstLine="560" w:firstLineChars="200"/>
      <w:textAlignment w:val="auto"/>
    </w:pPr>
    <w:rPr>
      <w:rFonts w:hAnsi="宋体" w:cs="宋体"/>
      <w:color w:val="000000"/>
      <w:kern w:val="2"/>
      <w:sz w:val="24"/>
    </w:rPr>
  </w:style>
  <w:style w:type="paragraph" w:customStyle="1" w:styleId="838">
    <w:name w:val="样式 左侧:  0.85 厘米"/>
    <w:basedOn w:val="1"/>
    <w:qFormat/>
    <w:uiPriority w:val="2"/>
    <w:pPr>
      <w:adjustRightInd/>
      <w:spacing w:line="360" w:lineRule="auto"/>
    </w:pPr>
    <w:rPr>
      <w:rFonts w:cs="宋体"/>
      <w:sz w:val="24"/>
      <w:szCs w:val="20"/>
    </w:rPr>
  </w:style>
  <w:style w:type="paragraph" w:customStyle="1" w:styleId="839">
    <w:name w:val="Char Char Char Char Char Char Char Char Char Char Char Char1 Char"/>
    <w:basedOn w:val="1"/>
    <w:qFormat/>
    <w:uiPriority w:val="0"/>
    <w:rPr>
      <w:rFonts w:ascii="Tahoma" w:hAnsi="Tahoma" w:cs="仿宋_GB2312"/>
      <w:sz w:val="24"/>
      <w:szCs w:val="20"/>
    </w:rPr>
  </w:style>
  <w:style w:type="paragraph" w:customStyle="1" w:styleId="840">
    <w:name w:val="正文1"/>
    <w:basedOn w:val="34"/>
    <w:qFormat/>
    <w:uiPriority w:val="0"/>
    <w:pPr>
      <w:ind w:left="0" w:leftChars="0" w:firstLine="480" w:firstLineChars="200"/>
    </w:pPr>
    <w:rPr>
      <w:rFonts w:ascii="仿宋_GB2312" w:hAnsi="Courier New" w:eastAsia="仿宋_GB2312"/>
      <w:kern w:val="28"/>
      <w:sz w:val="24"/>
    </w:rPr>
  </w:style>
  <w:style w:type="paragraph" w:customStyle="1" w:styleId="841">
    <w:name w:val="Char Char11 Char Char Char Char Char Char Char Char Char Char Char Char Char2"/>
    <w:basedOn w:val="1"/>
    <w:qFormat/>
    <w:uiPriority w:val="0"/>
    <w:pPr>
      <w:adjustRightInd/>
      <w:spacing w:line="360" w:lineRule="auto"/>
    </w:pPr>
    <w:rPr>
      <w:rFonts w:ascii="Arial" w:hAnsi="Arial" w:eastAsia="黑体"/>
      <w:snapToGrid w:val="0"/>
      <w:kern w:val="0"/>
      <w:sz w:val="20"/>
      <w:szCs w:val="21"/>
    </w:rPr>
  </w:style>
  <w:style w:type="paragraph" w:customStyle="1" w:styleId="842">
    <w:name w:val="xl8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43">
    <w:name w:val="模板普通正文"/>
    <w:basedOn w:val="27"/>
    <w:qFormat/>
    <w:uiPriority w:val="0"/>
    <w:pPr>
      <w:adjustRightInd/>
      <w:spacing w:before="156" w:beforeLines="50" w:after="10" w:line="360" w:lineRule="auto"/>
      <w:ind w:firstLine="175" w:firstLineChars="175"/>
      <w:jc w:val="left"/>
    </w:pPr>
    <w:rPr>
      <w:rFonts w:ascii="Times New Roman" w:hAnsi="Times New Roman"/>
    </w:rPr>
  </w:style>
  <w:style w:type="paragraph" w:customStyle="1" w:styleId="844">
    <w:name w:val="Char Char1 Char Char Char Char Char Char"/>
    <w:basedOn w:val="1"/>
    <w:qFormat/>
    <w:uiPriority w:val="0"/>
    <w:rPr>
      <w:rFonts w:ascii="仿宋_GB2312" w:eastAsia="仿宋_GB2312"/>
      <w:b/>
      <w:sz w:val="32"/>
      <w:szCs w:val="20"/>
    </w:rPr>
  </w:style>
  <w:style w:type="paragraph" w:customStyle="1" w:styleId="845">
    <w:name w:val="font8"/>
    <w:basedOn w:val="1"/>
    <w:qFormat/>
    <w:uiPriority w:val="0"/>
    <w:pPr>
      <w:widowControl/>
      <w:adjustRightInd/>
      <w:spacing w:before="100" w:beforeAutospacing="1" w:after="100" w:afterAutospacing="1"/>
      <w:jc w:val="left"/>
    </w:pPr>
    <w:rPr>
      <w:color w:val="000000"/>
      <w:kern w:val="0"/>
      <w:sz w:val="20"/>
      <w:szCs w:val="20"/>
    </w:rPr>
  </w:style>
  <w:style w:type="paragraph" w:customStyle="1" w:styleId="846">
    <w:name w:val="Char Char1 Char Char Char Char Char Char2"/>
    <w:basedOn w:val="1"/>
    <w:qFormat/>
    <w:uiPriority w:val="0"/>
    <w:rPr>
      <w:rFonts w:ascii="仿宋_GB2312" w:eastAsia="仿宋_GB2312"/>
      <w:b/>
      <w:sz w:val="32"/>
      <w:szCs w:val="20"/>
    </w:rPr>
  </w:style>
  <w:style w:type="paragraph" w:customStyle="1" w:styleId="847">
    <w:name w:val="font13"/>
    <w:basedOn w:val="1"/>
    <w:qFormat/>
    <w:uiPriority w:val="0"/>
    <w:pPr>
      <w:widowControl/>
      <w:adjustRightInd/>
      <w:spacing w:before="100" w:beforeAutospacing="1" w:after="100" w:afterAutospacing="1"/>
      <w:jc w:val="left"/>
    </w:pPr>
    <w:rPr>
      <w:rFonts w:ascii="宋体" w:hAnsi="宋体" w:cs="宋体"/>
      <w:kern w:val="0"/>
      <w:sz w:val="22"/>
      <w:szCs w:val="22"/>
    </w:rPr>
  </w:style>
  <w:style w:type="paragraph" w:customStyle="1" w:styleId="848">
    <w:name w:val="默认段落字体 Para Char Char Char Char Char Char Char Char Char Char"/>
    <w:basedOn w:val="1"/>
    <w:qFormat/>
    <w:uiPriority w:val="0"/>
    <w:pPr>
      <w:adjustRightInd/>
    </w:pPr>
    <w:rPr>
      <w:rFonts w:ascii="Tahoma" w:hAnsi="Tahoma"/>
      <w:color w:val="000000"/>
      <w:sz w:val="24"/>
      <w:szCs w:val="20"/>
    </w:rPr>
  </w:style>
  <w:style w:type="paragraph" w:customStyle="1" w:styleId="849">
    <w:name w:val="legal"/>
    <w:basedOn w:val="1"/>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850">
    <w:name w:val="xl8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851">
    <w:name w:val="Char Char Char Char Char Char1 Char2"/>
    <w:basedOn w:val="1"/>
    <w:qFormat/>
    <w:uiPriority w:val="0"/>
    <w:pPr>
      <w:widowControl/>
      <w:spacing w:after="160" w:line="240" w:lineRule="exact"/>
      <w:jc w:val="left"/>
    </w:pPr>
    <w:rPr>
      <w:rFonts w:ascii="Verdana" w:hAnsi="Verdana"/>
      <w:kern w:val="0"/>
      <w:szCs w:val="20"/>
      <w:lang w:eastAsia="en-US"/>
    </w:rPr>
  </w:style>
  <w:style w:type="paragraph" w:customStyle="1" w:styleId="852">
    <w:name w:val="样式 首行缩进:  2 字符4"/>
    <w:basedOn w:val="1"/>
    <w:qFormat/>
    <w:uiPriority w:val="0"/>
    <w:pPr>
      <w:adjustRightInd/>
      <w:spacing w:before="120" w:line="360" w:lineRule="auto"/>
      <w:ind w:firstLine="480" w:firstLineChars="200"/>
    </w:pPr>
    <w:rPr>
      <w:rFonts w:eastAsia="仿宋_GB2312" w:cs="宋体"/>
      <w:sz w:val="28"/>
      <w:szCs w:val="20"/>
    </w:rPr>
  </w:style>
  <w:style w:type="paragraph" w:customStyle="1" w:styleId="853">
    <w:name w:val="中等深浅网格 1 - 强调文字颜色 21"/>
    <w:basedOn w:val="1"/>
    <w:qFormat/>
    <w:uiPriority w:val="0"/>
    <w:pPr>
      <w:spacing w:line="360" w:lineRule="auto"/>
      <w:ind w:firstLine="200" w:firstLineChars="200"/>
    </w:pPr>
    <w:rPr>
      <w:rFonts w:eastAsia="楷体_GB2312" w:cs="Lucida Sans"/>
      <w:sz w:val="24"/>
    </w:rPr>
  </w:style>
  <w:style w:type="paragraph" w:customStyle="1" w:styleId="854">
    <w:name w:val="xl8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55">
    <w:name w:val="Body Copy"/>
    <w:basedOn w:val="1"/>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856">
    <w:name w:val="Char31"/>
    <w:basedOn w:val="1"/>
    <w:qFormat/>
    <w:uiPriority w:val="0"/>
    <w:pPr>
      <w:adjustRightInd/>
    </w:pPr>
    <w:rPr>
      <w:rFonts w:ascii="仿宋_GB2312" w:eastAsia="仿宋_GB2312"/>
      <w:b/>
      <w:sz w:val="32"/>
      <w:szCs w:val="32"/>
    </w:rPr>
  </w:style>
  <w:style w:type="paragraph" w:customStyle="1" w:styleId="857">
    <w:name w:val="样式 标题 3h33rd level3Heading 3 - oldH3l3CTheading 3Headin..."/>
    <w:basedOn w:val="5"/>
    <w:qFormat/>
    <w:uiPriority w:val="0"/>
    <w:pPr>
      <w:snapToGrid w:val="0"/>
      <w:ind w:left="0" w:firstLine="0"/>
      <w:jc w:val="left"/>
    </w:pPr>
    <w:rPr>
      <w:rFonts w:eastAsia="黑体" w:cs="宋体"/>
      <w:sz w:val="28"/>
      <w:szCs w:val="20"/>
    </w:rPr>
  </w:style>
  <w:style w:type="paragraph" w:customStyle="1" w:styleId="858">
    <w:name w:val="Char Char Char Char Char Char1"/>
    <w:basedOn w:val="1"/>
    <w:qFormat/>
    <w:uiPriority w:val="6"/>
    <w:pPr>
      <w:widowControl/>
      <w:spacing w:beforeLines="50" w:afterLines="50" w:line="240" w:lineRule="exact"/>
      <w:jc w:val="left"/>
    </w:pPr>
    <w:rPr>
      <w:rFonts w:ascii="Verdana" w:hAnsi="Verdana"/>
      <w:kern w:val="0"/>
      <w:sz w:val="20"/>
      <w:szCs w:val="20"/>
      <w:lang w:eastAsia="en-US"/>
    </w:rPr>
  </w:style>
  <w:style w:type="paragraph" w:customStyle="1" w:styleId="859">
    <w:name w:val="xl9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60">
    <w:name w:val="Char Char1"/>
    <w:basedOn w:val="1"/>
    <w:qFormat/>
    <w:uiPriority w:val="0"/>
    <w:pPr>
      <w:widowControl/>
      <w:spacing w:after="160" w:line="240" w:lineRule="exact"/>
      <w:jc w:val="left"/>
    </w:pPr>
    <w:rPr>
      <w:rFonts w:eastAsia="仿宋_GB2312"/>
      <w:sz w:val="28"/>
    </w:rPr>
  </w:style>
  <w:style w:type="paragraph" w:customStyle="1" w:styleId="861">
    <w:name w:val="Char21"/>
    <w:basedOn w:val="1"/>
    <w:qFormat/>
    <w:uiPriority w:val="0"/>
    <w:pPr>
      <w:adjustRightInd/>
      <w:ind w:firstLine="200" w:firstLineChars="200"/>
    </w:pPr>
    <w:rPr>
      <w:rFonts w:ascii="仿宋_GB2312" w:eastAsia="仿宋_GB2312"/>
      <w:b/>
      <w:sz w:val="32"/>
      <w:szCs w:val="32"/>
    </w:rPr>
  </w:style>
  <w:style w:type="paragraph" w:customStyle="1" w:styleId="862">
    <w:name w:val="列表段落1"/>
    <w:basedOn w:val="1"/>
    <w:qFormat/>
    <w:uiPriority w:val="34"/>
    <w:pPr>
      <w:adjustRightInd/>
      <w:ind w:right="238" w:firstLine="420"/>
    </w:pPr>
    <w:rPr>
      <w:rFonts w:ascii="Calibri" w:hAnsi="Calibri"/>
      <w:sz w:val="24"/>
    </w:rPr>
  </w:style>
  <w:style w:type="paragraph" w:customStyle="1" w:styleId="863">
    <w:name w:val="Char Char110"/>
    <w:basedOn w:val="1"/>
    <w:qFormat/>
    <w:uiPriority w:val="6"/>
    <w:pPr>
      <w:spacing w:line="360" w:lineRule="auto"/>
    </w:pPr>
    <w:rPr>
      <w:rFonts w:ascii="Tahoma" w:hAnsi="Tahoma"/>
      <w:sz w:val="24"/>
      <w:szCs w:val="20"/>
    </w:rPr>
  </w:style>
  <w:style w:type="paragraph" w:customStyle="1" w:styleId="864">
    <w:name w:val="xl80"/>
    <w:basedOn w:val="1"/>
    <w:qFormat/>
    <w:uiPriority w:val="0"/>
    <w:pPr>
      <w:widowControl/>
      <w:adjustRightInd/>
      <w:spacing w:before="100" w:beforeAutospacing="1" w:after="100" w:afterAutospacing="1"/>
      <w:jc w:val="left"/>
    </w:pPr>
    <w:rPr>
      <w:rFonts w:ascii="仿宋" w:hAnsi="仿宋" w:eastAsia="仿宋" w:cs="宋体"/>
      <w:kern w:val="0"/>
      <w:sz w:val="20"/>
      <w:szCs w:val="20"/>
    </w:rPr>
  </w:style>
  <w:style w:type="paragraph" w:customStyle="1" w:styleId="865">
    <w:name w:val="Char Char11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866">
    <w:name w:val="表正文"/>
    <w:qFormat/>
    <w:uiPriority w:val="0"/>
    <w:pPr>
      <w:snapToGrid w:val="0"/>
      <w:spacing w:line="600" w:lineRule="atLeast"/>
      <w:ind w:firstLine="641"/>
      <w:jc w:val="both"/>
    </w:pPr>
    <w:rPr>
      <w:rFonts w:ascii="Times New Roman" w:hAnsi="Times New Roman" w:eastAsia="仿宋_GB2312" w:cs="Times New Roman"/>
      <w:sz w:val="32"/>
      <w:lang w:val="en-US" w:eastAsia="zh-CN" w:bidi="ar-SA"/>
    </w:rPr>
  </w:style>
  <w:style w:type="paragraph" w:customStyle="1" w:styleId="867">
    <w:name w:val="浅色底纹 - 强调文字颜色 51"/>
    <w:qFormat/>
    <w:uiPriority w:val="0"/>
    <w:rPr>
      <w:rFonts w:ascii="Times New Roman" w:hAnsi="Times New Roman" w:eastAsia="宋体" w:cs="Times New Roman"/>
      <w:kern w:val="2"/>
      <w:sz w:val="21"/>
      <w:szCs w:val="24"/>
      <w:lang w:val="en-US" w:eastAsia="zh-CN" w:bidi="ar-SA"/>
    </w:rPr>
  </w:style>
  <w:style w:type="paragraph" w:customStyle="1" w:styleId="868">
    <w:name w:val="Char Char Char Char Char Char Char Char Char Char Char Char1 Char2"/>
    <w:basedOn w:val="1"/>
    <w:qFormat/>
    <w:uiPriority w:val="0"/>
    <w:rPr>
      <w:rFonts w:ascii="Tahoma" w:hAnsi="Tahoma" w:cs="仿宋_GB2312"/>
      <w:sz w:val="24"/>
      <w:szCs w:val="20"/>
    </w:rPr>
  </w:style>
  <w:style w:type="paragraph" w:customStyle="1" w:styleId="869">
    <w:name w:val="样式9"/>
    <w:basedOn w:val="1"/>
    <w:qFormat/>
    <w:uiPriority w:val="0"/>
    <w:pPr>
      <w:adjustRightInd/>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870">
    <w:name w:val="Char Char281"/>
    <w:basedOn w:val="1"/>
    <w:qFormat/>
    <w:uiPriority w:val="0"/>
    <w:pPr>
      <w:adjustRightInd/>
      <w:snapToGrid w:val="0"/>
      <w:spacing w:line="360" w:lineRule="auto"/>
    </w:pPr>
    <w:rPr>
      <w:rFonts w:ascii="Arial" w:hAnsi="Arial" w:eastAsia="黑体"/>
      <w:snapToGrid w:val="0"/>
      <w:kern w:val="0"/>
      <w:sz w:val="20"/>
      <w:szCs w:val="21"/>
    </w:rPr>
  </w:style>
  <w:style w:type="paragraph" w:customStyle="1" w:styleId="871">
    <w:name w:val="样式 列表编号 + 段后: 0.5 行"/>
    <w:basedOn w:val="16"/>
    <w:qFormat/>
    <w:uiPriority w:val="2"/>
    <w:pPr>
      <w:tabs>
        <w:tab w:val="clear" w:pos="390"/>
        <w:tab w:val="clear" w:pos="454"/>
      </w:tabs>
      <w:spacing w:after="0"/>
      <w:ind w:left="840" w:hanging="420"/>
      <w:contextualSpacing/>
    </w:pPr>
    <w:rPr>
      <w:rFonts w:cs="宋体"/>
    </w:rPr>
  </w:style>
  <w:style w:type="paragraph" w:customStyle="1" w:styleId="872">
    <w:name w:val="Char Char Char Char Char Char Char Char Char"/>
    <w:basedOn w:val="1"/>
    <w:qFormat/>
    <w:uiPriority w:val="0"/>
    <w:pPr>
      <w:adjustRightInd/>
      <w:ind w:firstLine="200" w:firstLineChars="200"/>
    </w:pPr>
    <w:rPr>
      <w:rFonts w:ascii="Tahoma" w:hAnsi="Tahoma"/>
      <w:sz w:val="24"/>
      <w:szCs w:val="20"/>
    </w:rPr>
  </w:style>
  <w:style w:type="paragraph" w:customStyle="1" w:styleId="873">
    <w:name w:val="_Style 12"/>
    <w:basedOn w:val="21"/>
    <w:qFormat/>
    <w:uiPriority w:val="0"/>
    <w:pPr>
      <w:snapToGrid w:val="0"/>
      <w:spacing w:line="360" w:lineRule="auto"/>
    </w:pPr>
  </w:style>
  <w:style w:type="paragraph" w:customStyle="1" w:styleId="874">
    <w:name w:val="样式 首行缩进:  0 字符"/>
    <w:basedOn w:val="1"/>
    <w:qFormat/>
    <w:uiPriority w:val="0"/>
    <w:pPr>
      <w:adjustRightInd/>
      <w:spacing w:line="360" w:lineRule="auto"/>
      <w:ind w:firstLine="200" w:firstLineChars="200"/>
    </w:pPr>
    <w:rPr>
      <w:rFonts w:ascii="Arial" w:hAnsi="Arial" w:cs="宋体"/>
      <w:sz w:val="24"/>
      <w:szCs w:val="20"/>
    </w:rPr>
  </w:style>
  <w:style w:type="paragraph" w:customStyle="1" w:styleId="875">
    <w:name w:val="Char1 Char Char Char6"/>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876">
    <w:name w:val="_Style 94"/>
    <w:basedOn w:val="1"/>
    <w:next w:val="82"/>
    <w:qFormat/>
    <w:uiPriority w:val="34"/>
    <w:pPr>
      <w:adjustRightInd/>
      <w:spacing w:line="360" w:lineRule="auto"/>
      <w:ind w:firstLine="200" w:firstLineChars="200"/>
    </w:pPr>
    <w:rPr>
      <w:rFonts w:ascii="Calibri" w:hAnsi="Calibri"/>
      <w:sz w:val="28"/>
      <w:szCs w:val="20"/>
    </w:rPr>
  </w:style>
  <w:style w:type="paragraph" w:customStyle="1" w:styleId="877">
    <w:name w:val="方案正文"/>
    <w:basedOn w:val="1"/>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878">
    <w:name w:val="正文 A"/>
    <w:qFormat/>
    <w:uiPriority w:val="0"/>
    <w:pPr>
      <w:widowControl w:val="0"/>
      <w:jc w:val="both"/>
    </w:pPr>
    <w:rPr>
      <w:rFonts w:ascii="Times New Roman" w:hAnsi="Times New Roman" w:eastAsia="Arial Unicode MS" w:cs="Arial Unicode MS"/>
      <w:color w:val="000000"/>
      <w:kern w:val="2"/>
      <w:sz w:val="21"/>
      <w:szCs w:val="21"/>
      <w:u w:color="000000"/>
      <w:lang w:val="en-US" w:eastAsia="zh-CN" w:bidi="ar-SA"/>
    </w:rPr>
  </w:style>
  <w:style w:type="paragraph" w:customStyle="1" w:styleId="879">
    <w:name w:val="正文 A 主体"/>
    <w:basedOn w:val="1"/>
    <w:qFormat/>
    <w:uiPriority w:val="0"/>
    <w:pPr>
      <w:widowControl/>
      <w:adjustRightInd/>
      <w:spacing w:line="360" w:lineRule="auto"/>
      <w:ind w:firstLine="200" w:firstLineChars="200"/>
      <w:jc w:val="left"/>
    </w:pPr>
    <w:rPr>
      <w:rFonts w:ascii="仿宋" w:hAnsi="Calibri" w:eastAsia="仿宋"/>
      <w:kern w:val="0"/>
      <w:sz w:val="24"/>
    </w:rPr>
  </w:style>
  <w:style w:type="paragraph" w:customStyle="1" w:styleId="880">
    <w:name w:val="3级标题"/>
    <w:basedOn w:val="672"/>
    <w:qFormat/>
    <w:uiPriority w:val="0"/>
    <w:pPr>
      <w:outlineLvl w:val="2"/>
    </w:pPr>
  </w:style>
  <w:style w:type="paragraph" w:customStyle="1" w:styleId="881">
    <w:name w:val="xl7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882">
    <w:name w:val="Char1 Char Char Char3"/>
    <w:basedOn w:val="1"/>
    <w:qFormat/>
    <w:uiPriority w:val="0"/>
    <w:pPr>
      <w:adjustRightInd/>
      <w:ind w:firstLine="200" w:firstLineChars="200"/>
    </w:pPr>
    <w:rPr>
      <w:rFonts w:ascii="Tahoma" w:hAnsi="Tahoma"/>
      <w:sz w:val="24"/>
      <w:szCs w:val="20"/>
    </w:rPr>
  </w:style>
  <w:style w:type="paragraph" w:customStyle="1" w:styleId="883">
    <w:name w:val="GP正文(首行缩进)"/>
    <w:basedOn w:val="1"/>
    <w:qFormat/>
    <w:uiPriority w:val="0"/>
    <w:pPr>
      <w:adjustRightInd/>
      <w:spacing w:line="360" w:lineRule="auto"/>
      <w:ind w:firstLine="200" w:firstLineChars="200"/>
    </w:pPr>
    <w:rPr>
      <w:rFonts w:eastAsia="仿宋_GB2312"/>
      <w:sz w:val="28"/>
      <w:szCs w:val="21"/>
    </w:rPr>
  </w:style>
  <w:style w:type="paragraph" w:customStyle="1" w:styleId="884">
    <w:name w:val="MM Empty"/>
    <w:basedOn w:val="1"/>
    <w:qFormat/>
    <w:uiPriority w:val="0"/>
    <w:pPr>
      <w:adjustRightInd/>
    </w:pPr>
  </w:style>
  <w:style w:type="paragraph" w:customStyle="1" w:styleId="885">
    <w:name w:val="Char24"/>
    <w:basedOn w:val="1"/>
    <w:qFormat/>
    <w:uiPriority w:val="0"/>
    <w:rPr>
      <w:rFonts w:ascii="仿宋_GB2312" w:eastAsia="仿宋_GB2312"/>
      <w:b/>
      <w:sz w:val="32"/>
      <w:szCs w:val="32"/>
    </w:rPr>
  </w:style>
  <w:style w:type="paragraph" w:customStyle="1" w:styleId="886">
    <w:name w:val="正文箭头"/>
    <w:basedOn w:val="538"/>
    <w:qFormat/>
    <w:uiPriority w:val="0"/>
  </w:style>
  <w:style w:type="paragraph" w:customStyle="1" w:styleId="887">
    <w:name w:val="U_编号2"/>
    <w:basedOn w:val="1"/>
    <w:qFormat/>
    <w:uiPriority w:val="0"/>
    <w:pPr>
      <w:tabs>
        <w:tab w:val="left" w:pos="785"/>
      </w:tabs>
      <w:adjustRightInd/>
      <w:spacing w:beforeLines="10" w:afterLines="10" w:line="300" w:lineRule="auto"/>
    </w:pPr>
    <w:rPr>
      <w:sz w:val="24"/>
    </w:rPr>
  </w:style>
  <w:style w:type="paragraph" w:customStyle="1" w:styleId="888">
    <w:name w:val="xl72"/>
    <w:basedOn w:val="1"/>
    <w:qFormat/>
    <w:uiPriority w:val="0"/>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889">
    <w:name w:val="trs_edito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890">
    <w:name w:val="标书标题3"/>
    <w:basedOn w:val="5"/>
    <w:qFormat/>
    <w:uiPriority w:val="0"/>
    <w:pPr>
      <w:keepLines w:val="0"/>
      <w:widowControl/>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891">
    <w:name w:val="TOC 标题11"/>
    <w:basedOn w:val="3"/>
    <w:next w:val="1"/>
    <w:unhideWhenUsed/>
    <w:qFormat/>
    <w:uiPriority w:val="4"/>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892">
    <w:name w:val="_Style 1"/>
    <w:basedOn w:val="1"/>
    <w:qFormat/>
    <w:uiPriority w:val="34"/>
    <w:pPr>
      <w:adjustRightInd/>
      <w:ind w:firstLine="420" w:firstLineChars="200"/>
    </w:pPr>
    <w:rPr>
      <w:rFonts w:eastAsia="仿宋_GB2312"/>
      <w:sz w:val="28"/>
    </w:rPr>
  </w:style>
  <w:style w:type="paragraph" w:customStyle="1" w:styleId="893">
    <w:name w:val="表格 内容"/>
    <w:basedOn w:val="729"/>
    <w:qFormat/>
    <w:uiPriority w:val="0"/>
    <w:rPr>
      <w:b w:val="0"/>
      <w:sz w:val="20"/>
    </w:rPr>
  </w:style>
  <w:style w:type="paragraph" w:customStyle="1" w:styleId="894">
    <w:name w:val="正文首行缩进1"/>
    <w:basedOn w:val="26"/>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895">
    <w:name w:val="标准正文"/>
    <w:basedOn w:val="1"/>
    <w:qFormat/>
    <w:uiPriority w:val="0"/>
    <w:pPr>
      <w:tabs>
        <w:tab w:val="left" w:pos="780"/>
      </w:tabs>
      <w:adjustRightInd/>
      <w:spacing w:line="360" w:lineRule="auto"/>
      <w:ind w:left="200" w:leftChars="200" w:firstLine="200" w:firstLineChars="200"/>
    </w:pPr>
    <w:rPr>
      <w:sz w:val="24"/>
    </w:rPr>
  </w:style>
  <w:style w:type="paragraph" w:customStyle="1" w:styleId="896">
    <w:name w:val="数字标题5"/>
    <w:basedOn w:val="8"/>
    <w:next w:val="1"/>
    <w:qFormat/>
    <w:uiPriority w:val="0"/>
    <w:pPr>
      <w:tabs>
        <w:tab w:val="left" w:pos="1080"/>
      </w:tabs>
      <w:ind w:left="1080" w:hanging="1080"/>
    </w:pPr>
  </w:style>
  <w:style w:type="paragraph" w:customStyle="1" w:styleId="897">
    <w:name w:val="数字标题1"/>
    <w:basedOn w:val="3"/>
    <w:next w:val="1"/>
    <w:qFormat/>
    <w:uiPriority w:val="0"/>
    <w:pPr>
      <w:tabs>
        <w:tab w:val="left" w:pos="480"/>
      </w:tabs>
      <w:ind w:left="480" w:hanging="480"/>
    </w:pPr>
  </w:style>
  <w:style w:type="paragraph" w:customStyle="1" w:styleId="898">
    <w:name w:val="Char1 Char Char Char Char Char Char Char Char Char Char Char1 Char Char Char Char Char Char Char Char Char Char Char Char Char Char1 Char Char Char Char2"/>
    <w:basedOn w:val="1"/>
    <w:qFormat/>
    <w:uiPriority w:val="0"/>
    <w:pPr>
      <w:spacing w:line="360" w:lineRule="auto"/>
    </w:pPr>
    <w:rPr>
      <w:kern w:val="0"/>
      <w:sz w:val="24"/>
      <w:szCs w:val="20"/>
    </w:rPr>
  </w:style>
  <w:style w:type="paragraph" w:customStyle="1" w:styleId="899">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900">
    <w:name w:val="Body"/>
    <w:basedOn w:val="1"/>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901">
    <w:name w:val="RFI Heading 3rd Level"/>
    <w:basedOn w:val="1"/>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902">
    <w:name w:val="标准正文格式"/>
    <w:basedOn w:val="1"/>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903">
    <w:name w:val="Bullet"/>
    <w:basedOn w:val="1"/>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904">
    <w:name w:val="0"/>
    <w:basedOn w:val="1"/>
    <w:qFormat/>
    <w:uiPriority w:val="0"/>
    <w:pPr>
      <w:widowControl/>
    </w:pPr>
    <w:rPr>
      <w:kern w:val="0"/>
      <w:sz w:val="24"/>
      <w:szCs w:val="20"/>
    </w:rPr>
  </w:style>
  <w:style w:type="paragraph" w:customStyle="1" w:styleId="905">
    <w:name w:val="Char Char113"/>
    <w:basedOn w:val="1"/>
    <w:qFormat/>
    <w:uiPriority w:val="0"/>
    <w:pPr>
      <w:widowControl/>
      <w:spacing w:after="160" w:line="240" w:lineRule="exact"/>
      <w:jc w:val="left"/>
    </w:pPr>
    <w:rPr>
      <w:rFonts w:eastAsia="仿宋_GB2312"/>
      <w:sz w:val="28"/>
    </w:rPr>
  </w:style>
  <w:style w:type="paragraph" w:customStyle="1" w:styleId="906">
    <w:name w:val="样式5"/>
    <w:basedOn w:val="1"/>
    <w:qFormat/>
    <w:uiPriority w:val="0"/>
    <w:pPr>
      <w:spacing w:line="440" w:lineRule="exact"/>
      <w:ind w:left="2" w:firstLine="480" w:firstLineChars="200"/>
    </w:pPr>
    <w:rPr>
      <w:rFonts w:ascii="仿宋_GB2312" w:hAnsi="仿宋" w:eastAsia="仿宋_GB2312"/>
      <w:sz w:val="24"/>
    </w:rPr>
  </w:style>
  <w:style w:type="paragraph" w:customStyle="1" w:styleId="907">
    <w:name w:val="_Style 8"/>
    <w:basedOn w:val="1"/>
    <w:qFormat/>
    <w:uiPriority w:val="34"/>
    <w:pPr>
      <w:adjustRightInd/>
      <w:ind w:firstLine="420" w:firstLineChars="200"/>
    </w:pPr>
    <w:rPr>
      <w:rFonts w:eastAsia="仿宋_GB2312"/>
      <w:sz w:val="28"/>
    </w:rPr>
  </w:style>
  <w:style w:type="paragraph" w:customStyle="1" w:styleId="908">
    <w:name w:val="xl9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909">
    <w:name w:val="正文样式 首行缩进:  0.74 厘米"/>
    <w:basedOn w:val="1"/>
    <w:qFormat/>
    <w:uiPriority w:val="0"/>
    <w:pPr>
      <w:adjustRightInd/>
      <w:spacing w:before="156" w:beforeLines="50" w:line="360" w:lineRule="auto"/>
      <w:ind w:firstLine="420"/>
    </w:pPr>
    <w:rPr>
      <w:rFonts w:cs="宋体"/>
      <w:sz w:val="24"/>
      <w:szCs w:val="20"/>
    </w:rPr>
  </w:style>
  <w:style w:type="paragraph" w:customStyle="1" w:styleId="910">
    <w:name w:val="xl2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911">
    <w:name w:val="列出段落31"/>
    <w:basedOn w:val="1"/>
    <w:qFormat/>
    <w:uiPriority w:val="0"/>
    <w:pPr>
      <w:adjustRightInd/>
      <w:spacing w:line="360" w:lineRule="auto"/>
      <w:ind w:firstLine="420" w:firstLineChars="200"/>
    </w:pPr>
    <w:rPr>
      <w:rFonts w:ascii="Calibri" w:hAnsi="Calibri"/>
      <w:sz w:val="24"/>
      <w:szCs w:val="22"/>
    </w:rPr>
  </w:style>
  <w:style w:type="paragraph" w:customStyle="1" w:styleId="912">
    <w:name w:val="Char Char1 Char Char Char Char Char Char Char Char Char Char Char Char Char Char Char"/>
    <w:basedOn w:val="1"/>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913">
    <w:name w:val="Char Char112"/>
    <w:basedOn w:val="1"/>
    <w:qFormat/>
    <w:uiPriority w:val="6"/>
    <w:pPr>
      <w:widowControl/>
      <w:spacing w:after="160" w:line="240" w:lineRule="exact"/>
      <w:jc w:val="left"/>
    </w:pPr>
    <w:rPr>
      <w:rFonts w:eastAsia="仿宋_GB2312"/>
      <w:sz w:val="28"/>
    </w:rPr>
  </w:style>
  <w:style w:type="paragraph" w:customStyle="1" w:styleId="914">
    <w:name w:val="正文 图"/>
    <w:basedOn w:val="444"/>
    <w:qFormat/>
    <w:uiPriority w:val="0"/>
    <w:pPr>
      <w:adjustRightInd/>
      <w:spacing w:before="0"/>
      <w:ind w:firstLine="0"/>
      <w:jc w:val="center"/>
    </w:pPr>
    <w:rPr>
      <w:rFonts w:ascii="微软雅黑" w:hAnsi="微软雅黑"/>
    </w:rPr>
  </w:style>
  <w:style w:type="paragraph" w:customStyle="1" w:styleId="915">
    <w:name w:val="xl9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916">
    <w:name w:val="±íÑùÊ½"/>
    <w:basedOn w:val="1"/>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917">
    <w:name w:val="Thf"/>
    <w:basedOn w:val="562"/>
    <w:qFormat/>
    <w:uiPriority w:val="0"/>
    <w:pPr>
      <w:ind w:left="0"/>
    </w:pPr>
  </w:style>
  <w:style w:type="paragraph" w:customStyle="1" w:styleId="918">
    <w:name w:val="xl7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919">
    <w:name w:val="subhead 2"/>
    <w:qFormat/>
    <w:uiPriority w:val="0"/>
    <w:pPr>
      <w:spacing w:after="60" w:line="240" w:lineRule="exact"/>
    </w:pPr>
    <w:rPr>
      <w:rFonts w:ascii="Arial" w:hAnsi="Arial" w:eastAsia="宋体" w:cs="Times New Roman"/>
      <w:b/>
      <w:sz w:val="22"/>
      <w:lang w:val="en-US" w:eastAsia="en-US" w:bidi="ar-SA"/>
    </w:rPr>
  </w:style>
  <w:style w:type="paragraph" w:customStyle="1" w:styleId="920">
    <w:name w:val="注释"/>
    <w:basedOn w:val="1"/>
    <w:qFormat/>
    <w:uiPriority w:val="0"/>
    <w:pPr>
      <w:adjustRightInd/>
      <w:spacing w:line="360" w:lineRule="auto"/>
      <w:ind w:firstLine="480"/>
    </w:pPr>
    <w:rPr>
      <w:sz w:val="24"/>
    </w:rPr>
  </w:style>
  <w:style w:type="table" w:customStyle="1" w:styleId="921">
    <w:name w:val="网格型2"/>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2">
    <w:name w:val="网格型1"/>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3">
    <w:name w:val="网格型6"/>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4">
    <w:name w:val="网格型3"/>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5">
    <w:name w:val="网格型4"/>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6">
    <w:name w:val="网格型5"/>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customStyle="1" w:styleId="927">
    <w:name w:val="列出段落111"/>
    <w:basedOn w:val="1"/>
    <w:qFormat/>
    <w:uiPriority w:val="34"/>
    <w:pPr>
      <w:ind w:firstLine="420" w:firstLineChars="200"/>
    </w:pPr>
  </w:style>
  <w:style w:type="character" w:customStyle="1" w:styleId="928">
    <w:name w:val="交叉引用"/>
    <w:qFormat/>
    <w:uiPriority w:val="1"/>
    <w:rPr>
      <w:rFonts w:ascii="Arial" w:hAnsi="Arial" w:eastAsia="黑体"/>
      <w:snapToGrid w:val="0"/>
      <w:color w:val="0000FF"/>
      <w:kern w:val="0"/>
      <w:sz w:val="20"/>
      <w:szCs w:val="21"/>
      <w:u w:val="single"/>
      <w:lang w:val="en-US" w:eastAsia="zh-CN"/>
    </w:rPr>
  </w:style>
  <w:style w:type="character" w:customStyle="1" w:styleId="929">
    <w:name w:val="正文缩进 字符1"/>
    <w:qFormat/>
    <w:uiPriority w:val="0"/>
    <w:rPr>
      <w:rFonts w:ascii="宋体" w:eastAsia="宋体"/>
      <w:snapToGrid w:val="0"/>
      <w:color w:val="000000"/>
      <w:kern w:val="28"/>
      <w:sz w:val="28"/>
      <w:lang w:val="en-US" w:eastAsia="zh-CN" w:bidi="ar-SA"/>
    </w:rPr>
  </w:style>
  <w:style w:type="character" w:customStyle="1" w:styleId="930">
    <w:name w:val="页脚 字符1"/>
    <w:qFormat/>
    <w:locked/>
    <w:uiPriority w:val="99"/>
    <w:rPr>
      <w:kern w:val="2"/>
      <w:sz w:val="18"/>
      <w:szCs w:val="18"/>
    </w:rPr>
  </w:style>
  <w:style w:type="character" w:customStyle="1" w:styleId="931">
    <w:name w:val="页眉 字符1"/>
    <w:qFormat/>
    <w:uiPriority w:val="99"/>
    <w:rPr>
      <w:kern w:val="2"/>
      <w:sz w:val="18"/>
      <w:szCs w:val="18"/>
    </w:rPr>
  </w:style>
  <w:style w:type="character" w:customStyle="1" w:styleId="932">
    <w:name w:val="尾注文本 Char"/>
    <w:link w:val="39"/>
    <w:qFormat/>
    <w:uiPriority w:val="0"/>
    <w:rPr>
      <w:kern w:val="2"/>
      <w:sz w:val="21"/>
      <w:szCs w:val="24"/>
      <w:lang w:val="zh-CN"/>
    </w:rPr>
  </w:style>
  <w:style w:type="character" w:customStyle="1" w:styleId="933">
    <w:name w:val="无间隔 Char"/>
    <w:link w:val="484"/>
    <w:qFormat/>
    <w:uiPriority w:val="99"/>
    <w:rPr>
      <w:kern w:val="2"/>
      <w:sz w:val="21"/>
      <w:szCs w:val="22"/>
    </w:rPr>
  </w:style>
  <w:style w:type="character" w:customStyle="1" w:styleId="934">
    <w:name w:val="标准文本 Char Char"/>
    <w:link w:val="935"/>
    <w:qFormat/>
    <w:uiPriority w:val="0"/>
    <w:rPr>
      <w:rFonts w:cs="宋体"/>
      <w:kern w:val="2"/>
      <w:sz w:val="24"/>
    </w:rPr>
  </w:style>
  <w:style w:type="paragraph" w:customStyle="1" w:styleId="935">
    <w:name w:val="标准文本"/>
    <w:basedOn w:val="1"/>
    <w:link w:val="934"/>
    <w:qFormat/>
    <w:uiPriority w:val="0"/>
    <w:pPr>
      <w:adjustRightInd/>
      <w:spacing w:line="360" w:lineRule="auto"/>
      <w:ind w:firstLine="480" w:firstLineChars="200"/>
    </w:pPr>
    <w:rPr>
      <w:rFonts w:cs="宋体"/>
      <w:sz w:val="24"/>
      <w:szCs w:val="20"/>
    </w:rPr>
  </w:style>
  <w:style w:type="character" w:customStyle="1" w:styleId="936">
    <w:name w:val="Char Char213"/>
    <w:qFormat/>
    <w:uiPriority w:val="0"/>
    <w:rPr>
      <w:rFonts w:eastAsia="Century Gothic"/>
      <w:b/>
      <w:bCs/>
      <w:kern w:val="44"/>
      <w:sz w:val="32"/>
      <w:szCs w:val="44"/>
      <w:lang w:val="en-US" w:eastAsia="zh-CN" w:bidi="ar-SA"/>
    </w:rPr>
  </w:style>
  <w:style w:type="character" w:customStyle="1" w:styleId="937">
    <w:name w:val="apple-style-span"/>
    <w:qFormat/>
    <w:uiPriority w:val="0"/>
    <w:rPr>
      <w:rFonts w:ascii="Arial" w:hAnsi="Arial" w:eastAsia="黑体" w:cs="Arial"/>
      <w:snapToGrid w:val="0"/>
      <w:kern w:val="0"/>
      <w:szCs w:val="21"/>
    </w:rPr>
  </w:style>
  <w:style w:type="character" w:customStyle="1" w:styleId="938">
    <w:name w:val="15"/>
    <w:qFormat/>
    <w:uiPriority w:val="0"/>
    <w:rPr>
      <w:rFonts w:hint="default" w:ascii="Calibri" w:hAnsi="Calibri"/>
      <w:color w:val="0000FF"/>
      <w:u w:val="single"/>
    </w:rPr>
  </w:style>
  <w:style w:type="character" w:customStyle="1" w:styleId="939">
    <w:name w:val="16"/>
    <w:qFormat/>
    <w:uiPriority w:val="0"/>
    <w:rPr>
      <w:rFonts w:hint="eastAsia" w:ascii="宋体" w:hAnsi="宋体" w:eastAsia="宋体"/>
      <w:color w:val="000000"/>
      <w:sz w:val="20"/>
      <w:szCs w:val="20"/>
    </w:rPr>
  </w:style>
  <w:style w:type="character" w:customStyle="1" w:styleId="940">
    <w:name w:val="edui-unclickable"/>
    <w:qFormat/>
    <w:uiPriority w:val="0"/>
    <w:rPr>
      <w:color w:val="808080"/>
    </w:rPr>
  </w:style>
  <w:style w:type="character" w:customStyle="1" w:styleId="941">
    <w:name w:val="tpc_content1"/>
    <w:qFormat/>
    <w:uiPriority w:val="0"/>
    <w:rPr>
      <w:sz w:val="20"/>
      <w:szCs w:val="20"/>
    </w:rPr>
  </w:style>
  <w:style w:type="character" w:customStyle="1" w:styleId="942">
    <w:name w:val="正文文本缩进 字符"/>
    <w:qFormat/>
    <w:uiPriority w:val="0"/>
    <w:rPr>
      <w:rFonts w:ascii="Century Gothic" w:hAnsi="Century Gothic" w:eastAsia="Century Gothic"/>
      <w:kern w:val="2"/>
      <w:sz w:val="24"/>
      <w:lang w:val="en-US" w:eastAsia="zh-CN" w:bidi="ar-SA"/>
    </w:rPr>
  </w:style>
  <w:style w:type="character" w:customStyle="1" w:styleId="943">
    <w:name w:val="正文文本 2 字符"/>
    <w:qFormat/>
    <w:uiPriority w:val="0"/>
    <w:rPr>
      <w:rFonts w:ascii="Arial" w:hAnsi="Arial" w:eastAsia="宋体"/>
      <w:kern w:val="2"/>
      <w:sz w:val="24"/>
      <w:szCs w:val="24"/>
      <w:lang w:val="en-US" w:eastAsia="zh-CN" w:bidi="ar-SA"/>
    </w:rPr>
  </w:style>
  <w:style w:type="character" w:customStyle="1" w:styleId="944">
    <w:name w:val="edui-clickable2"/>
    <w:qFormat/>
    <w:uiPriority w:val="0"/>
    <w:rPr>
      <w:color w:val="0000FF"/>
      <w:u w:val="single"/>
    </w:rPr>
  </w:style>
  <w:style w:type="character" w:customStyle="1" w:styleId="945">
    <w:name w:val="style1"/>
    <w:qFormat/>
    <w:uiPriority w:val="0"/>
    <w:rPr>
      <w:rFonts w:ascii="Arial" w:hAnsi="Arial" w:eastAsia="黑体" w:cs="Arial"/>
      <w:snapToGrid w:val="0"/>
      <w:kern w:val="0"/>
      <w:szCs w:val="21"/>
    </w:rPr>
  </w:style>
  <w:style w:type="character" w:customStyle="1" w:styleId="946">
    <w:name w:val="zbggtop11 style5"/>
    <w:qFormat/>
    <w:uiPriority w:val="0"/>
    <w:rPr>
      <w:rFonts w:ascii="Arial" w:hAnsi="Arial" w:eastAsia="黑体" w:cs="Arial"/>
      <w:snapToGrid w:val="0"/>
      <w:kern w:val="0"/>
      <w:szCs w:val="21"/>
    </w:rPr>
  </w:style>
  <w:style w:type="character" w:customStyle="1" w:styleId="947">
    <w:name w:val="纯文本 Char Char Char Char Char Char Char Char Char Char Char Char Char Char Char"/>
    <w:qFormat/>
    <w:uiPriority w:val="0"/>
    <w:rPr>
      <w:rFonts w:ascii="宋体" w:hAnsi="Courier New" w:eastAsia="宋体" w:cs="Courier New"/>
      <w:snapToGrid w:val="0"/>
      <w:sz w:val="18"/>
      <w:szCs w:val="21"/>
      <w:lang w:val="en-US" w:eastAsia="zh-CN" w:bidi="ar-SA"/>
    </w:rPr>
  </w:style>
  <w:style w:type="character" w:customStyle="1" w:styleId="948">
    <w:name w:val="bulletintext1"/>
    <w:qFormat/>
    <w:uiPriority w:val="0"/>
    <w:rPr>
      <w:color w:val="000000"/>
      <w:sz w:val="18"/>
    </w:rPr>
  </w:style>
  <w:style w:type="paragraph" w:customStyle="1" w:styleId="949">
    <w:name w:val="_Style 947"/>
    <w:basedOn w:val="1"/>
    <w:next w:val="82"/>
    <w:qFormat/>
    <w:uiPriority w:val="34"/>
    <w:pPr>
      <w:adjustRightInd/>
      <w:ind w:firstLine="420" w:firstLineChars="200"/>
    </w:pPr>
  </w:style>
  <w:style w:type="paragraph" w:customStyle="1" w:styleId="950">
    <w:name w:val="正文5"/>
    <w:qFormat/>
    <w:uiPriority w:val="0"/>
    <w:pPr>
      <w:jc w:val="both"/>
    </w:pPr>
    <w:rPr>
      <w:rFonts w:ascii="Times New Roman" w:hAnsi="Times New Roman" w:eastAsia="宋体" w:cs="宋体"/>
      <w:kern w:val="2"/>
      <w:sz w:val="21"/>
      <w:szCs w:val="21"/>
      <w:lang w:val="en-US" w:eastAsia="zh-CN" w:bidi="ar-SA"/>
    </w:rPr>
  </w:style>
  <w:style w:type="paragraph" w:customStyle="1" w:styleId="951">
    <w:name w:val="纯文本2"/>
    <w:basedOn w:val="1"/>
    <w:qFormat/>
    <w:uiPriority w:val="0"/>
    <w:pPr>
      <w:adjustRightInd/>
      <w:snapToGrid w:val="0"/>
      <w:jc w:val="left"/>
    </w:pPr>
    <w:rPr>
      <w:rFonts w:ascii="Century Gothic" w:hAnsi="楷体_GB2312" w:eastAsia="Century Gothic"/>
      <w:szCs w:val="20"/>
    </w:rPr>
  </w:style>
  <w:style w:type="paragraph" w:customStyle="1" w:styleId="952">
    <w:name w:val="*Body 1"/>
    <w:qFormat/>
    <w:uiPriority w:val="0"/>
    <w:pPr>
      <w:spacing w:after="240" w:line="360" w:lineRule="auto"/>
      <w:ind w:left="-1276" w:firstLine="454"/>
    </w:pPr>
    <w:rPr>
      <w:rFonts w:ascii="Times New Roman" w:hAnsi="Times New Roman" w:eastAsia="宋体" w:cs="Times New Roman"/>
      <w:sz w:val="22"/>
      <w:lang w:val="en-US" w:eastAsia="en-US" w:bidi="ar-SA"/>
    </w:rPr>
  </w:style>
  <w:style w:type="paragraph" w:customStyle="1" w:styleId="953">
    <w:name w:val="font1"/>
    <w:basedOn w:val="1"/>
    <w:qFormat/>
    <w:uiPriority w:val="0"/>
    <w:pPr>
      <w:widowControl/>
      <w:adjustRightInd/>
      <w:spacing w:before="100" w:beforeAutospacing="1" w:after="100" w:afterAutospacing="1"/>
      <w:jc w:val="left"/>
    </w:pPr>
    <w:rPr>
      <w:rFonts w:ascii="Century Gothic" w:hAnsi="Century Gothic"/>
      <w:kern w:val="0"/>
      <w:sz w:val="24"/>
      <w:szCs w:val="20"/>
    </w:rPr>
  </w:style>
  <w:style w:type="paragraph" w:customStyle="1" w:styleId="954">
    <w:name w:val="节"/>
    <w:basedOn w:val="4"/>
    <w:qFormat/>
    <w:uiPriority w:val="0"/>
    <w:pPr>
      <w:tabs>
        <w:tab w:val="clear" w:pos="432"/>
      </w:tabs>
      <w:spacing w:before="160" w:after="160" w:line="720" w:lineRule="exact"/>
      <w:ind w:left="0" w:firstLine="0"/>
      <w:jc w:val="center"/>
    </w:pPr>
    <w:rPr>
      <w:rFonts w:ascii="Arial" w:hAnsi="Arial" w:eastAsia="楷体"/>
      <w:b w:val="0"/>
      <w:color w:val="000000"/>
      <w:spacing w:val="14"/>
      <w:kern w:val="24"/>
      <w:sz w:val="28"/>
      <w:szCs w:val="20"/>
      <w:lang w:val="en-US"/>
    </w:rPr>
  </w:style>
  <w:style w:type="paragraph" w:customStyle="1" w:styleId="955">
    <w:name w:val="Blockquote"/>
    <w:basedOn w:val="1"/>
    <w:qFormat/>
    <w:uiPriority w:val="0"/>
    <w:pPr>
      <w:autoSpaceDE w:val="0"/>
      <w:autoSpaceDN w:val="0"/>
      <w:spacing w:before="100" w:after="100"/>
      <w:ind w:left="360" w:right="360"/>
      <w:jc w:val="left"/>
    </w:pPr>
    <w:rPr>
      <w:kern w:val="0"/>
      <w:sz w:val="24"/>
      <w:szCs w:val="20"/>
    </w:rPr>
  </w:style>
  <w:style w:type="paragraph" w:customStyle="1" w:styleId="956">
    <w:name w:val="p1"/>
    <w:basedOn w:val="1"/>
    <w:qFormat/>
    <w:uiPriority w:val="0"/>
    <w:pPr>
      <w:widowControl/>
      <w:adjustRightInd/>
      <w:jc w:val="left"/>
    </w:pPr>
    <w:rPr>
      <w:rFonts w:ascii=".PingFang SC" w:eastAsia=".PingFang SC"/>
      <w:color w:val="454545"/>
      <w:kern w:val="0"/>
      <w:sz w:val="18"/>
      <w:szCs w:val="18"/>
    </w:rPr>
  </w:style>
  <w:style w:type="paragraph" w:customStyle="1" w:styleId="957">
    <w:name w:val="Table Paragraph"/>
    <w:basedOn w:val="1"/>
    <w:qFormat/>
    <w:uiPriority w:val="0"/>
    <w:pPr>
      <w:adjustRightInd/>
      <w:jc w:val="left"/>
    </w:pPr>
    <w:rPr>
      <w:rFonts w:ascii="Calibri" w:hAnsi="Calibri"/>
      <w:kern w:val="0"/>
      <w:sz w:val="22"/>
      <w:szCs w:val="22"/>
      <w:lang w:eastAsia="en-US"/>
    </w:rPr>
  </w:style>
  <w:style w:type="paragraph" w:customStyle="1" w:styleId="958">
    <w:name w:val="Preformatted"/>
    <w:basedOn w:val="1"/>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959">
    <w:name w:val="xl22"/>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jc w:val="center"/>
    </w:pPr>
    <w:rPr>
      <w:rFonts w:hint="eastAsia" w:ascii="Arial Unicode MS" w:hAnsi="Arial Unicode MS" w:eastAsia="Arial Unicode MS"/>
      <w:kern w:val="0"/>
      <w:sz w:val="24"/>
      <w:szCs w:val="20"/>
    </w:rPr>
  </w:style>
  <w:style w:type="paragraph" w:customStyle="1" w:styleId="960">
    <w:name w:val="text-tag"/>
    <w:basedOn w:val="1"/>
    <w:semiHidden/>
    <w:qFormat/>
    <w:uiPriority w:val="99"/>
    <w:pPr>
      <w:widowControl/>
      <w:adjustRightInd/>
      <w:spacing w:before="100" w:beforeAutospacing="1" w:after="100" w:afterAutospacing="1"/>
      <w:jc w:val="left"/>
    </w:pPr>
    <w:rPr>
      <w:rFonts w:ascii="宋体" w:hAnsi="宋体" w:cs="宋体"/>
      <w:kern w:val="0"/>
      <w:sz w:val="24"/>
    </w:rPr>
  </w:style>
  <w:style w:type="character" w:customStyle="1" w:styleId="961">
    <w:name w:val="ksfind_class_select1"/>
    <w:basedOn w:val="70"/>
    <w:qFormat/>
    <w:uiPriority w:val="0"/>
    <w:rPr>
      <w:color w:val="000000"/>
      <w:shd w:val="clear" w:color="auto" w:fill="EFD200"/>
    </w:rPr>
  </w:style>
  <w:style w:type="character" w:customStyle="1" w:styleId="962">
    <w:name w:val="font71"/>
    <w:qFormat/>
    <w:uiPriority w:val="0"/>
    <w:rPr>
      <w:rFonts w:hint="eastAsia" w:ascii="宋体" w:hAnsi="宋体" w:eastAsia="宋体" w:cs="宋体"/>
      <w:color w:val="000000"/>
      <w:sz w:val="22"/>
      <w:szCs w:val="22"/>
      <w:u w:val="none"/>
    </w:rPr>
  </w:style>
  <w:style w:type="character" w:customStyle="1" w:styleId="963">
    <w:name w:val="font91"/>
    <w:qFormat/>
    <w:uiPriority w:val="0"/>
    <w:rPr>
      <w:rFonts w:hint="eastAsia" w:ascii="仿宋" w:hAnsi="仿宋" w:eastAsia="仿宋" w:cs="仿宋"/>
      <w:color w:val="000000"/>
      <w:sz w:val="22"/>
      <w:szCs w:val="22"/>
      <w:u w:val="none"/>
    </w:rPr>
  </w:style>
  <w:style w:type="paragraph" w:customStyle="1" w:styleId="964">
    <w:name w:val="修订4"/>
    <w:hidden/>
    <w:semiHidden/>
    <w:qFormat/>
    <w:uiPriority w:val="99"/>
    <w:rPr>
      <w:rFonts w:ascii="Times New Roman" w:hAnsi="Times New Roman" w:eastAsia="宋体" w:cs="Times New Roman"/>
      <w:kern w:val="2"/>
      <w:sz w:val="21"/>
      <w:szCs w:val="24"/>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footer" Target="footer5.xml"/><Relationship Id="rId8" Type="http://schemas.openxmlformats.org/officeDocument/2006/relationships/footer" Target="footer4.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3" Type="http://schemas.openxmlformats.org/officeDocument/2006/relationships/fontTable" Target="fontTable.xml"/><Relationship Id="rId22" Type="http://schemas.openxmlformats.org/officeDocument/2006/relationships/numbering" Target="numbering.xml"/><Relationship Id="rId21" Type="http://schemas.openxmlformats.org/officeDocument/2006/relationships/customXml" Target="../customXml/item1.xml"/><Relationship Id="rId20" Type="http://schemas.openxmlformats.org/officeDocument/2006/relationships/theme" Target="theme/theme1.xml"/><Relationship Id="rId2" Type="http://schemas.openxmlformats.org/officeDocument/2006/relationships/settings" Target="settings.xml"/><Relationship Id="rId19" Type="http://schemas.openxmlformats.org/officeDocument/2006/relationships/footer" Target="footer12.xml"/><Relationship Id="rId18" Type="http://schemas.openxmlformats.org/officeDocument/2006/relationships/footer" Target="footer11.xml"/><Relationship Id="rId17" Type="http://schemas.openxmlformats.org/officeDocument/2006/relationships/footer" Target="footer10.xml"/><Relationship Id="rId16" Type="http://schemas.openxmlformats.org/officeDocument/2006/relationships/header" Target="header5.xml"/><Relationship Id="rId15" Type="http://schemas.openxmlformats.org/officeDocument/2006/relationships/header" Target="header4.xml"/><Relationship Id="rId14" Type="http://schemas.openxmlformats.org/officeDocument/2006/relationships/footer" Target="footer9.xml"/><Relationship Id="rId13" Type="http://schemas.openxmlformats.org/officeDocument/2006/relationships/footer" Target="footer8.xml"/><Relationship Id="rId12" Type="http://schemas.openxmlformats.org/officeDocument/2006/relationships/header" Target="header3.xml"/><Relationship Id="rId11" Type="http://schemas.openxmlformats.org/officeDocument/2006/relationships/footer" Target="footer7.xml"/><Relationship Id="rId10" Type="http://schemas.openxmlformats.org/officeDocument/2006/relationships/footer" Target="footer6.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杭州市国内经济合作办公室</Company>
  <Pages>79</Pages>
  <Words>2528</Words>
  <Characters>2794</Characters>
  <Lines>281</Lines>
  <Paragraphs>79</Paragraphs>
  <TotalTime>70</TotalTime>
  <ScaleCrop>false</ScaleCrop>
  <LinksUpToDate>false</LinksUpToDate>
  <CharactersWithSpaces>2920</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2021-07-31T00:22:00Z</dcterms:created>
  <dc:creator>玥</dc:creator>
  <cp:lastModifiedBy>石头</cp:lastModifiedBy>
  <cp:lastPrinted>2025-03-11T11:27:00Z</cp:lastPrinted>
  <dcterms:modified xsi:type="dcterms:W3CDTF">2025-04-01T05:54:16Z</dcterms:modified>
  <dc:title>杭州市市民卡扩大发卡工程</dc:title>
  <cp:revision>303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6680460CD0024C41A4EE5DE8BEDCDD22_13</vt:lpwstr>
  </property>
  <property fmtid="{D5CDD505-2E9C-101B-9397-08002B2CF9AE}" pid="5" name="KSOTemplateDocerSaveRecord">
    <vt:lpwstr>eyJoZGlkIjoiZmRmZjg0MTc2Y2QyZjZiZWRiYWMxN2QxMTE4YjU1ZGUiLCJ1c2VySWQiOiI3NTIwNjcyNjQifQ==</vt:lpwstr>
  </property>
</Properties>
</file>