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3B2363">
      <w:pPr>
        <w:spacing w:line="360" w:lineRule="auto"/>
        <w:jc w:val="center"/>
        <w:rPr>
          <w:rFonts w:hint="eastAsia" w:ascii="宋体" w:hAnsi="宋体" w:eastAsia="宋体" w:cs="宋体"/>
          <w:b/>
          <w:sz w:val="24"/>
        </w:rPr>
      </w:pPr>
      <w:bookmarkStart w:id="0" w:name="_Hlt74728647"/>
      <w:bookmarkEnd w:id="0"/>
      <w:bookmarkStart w:id="1" w:name="_Hlt74649545"/>
      <w:bookmarkEnd w:id="1"/>
      <w:bookmarkStart w:id="2" w:name="_Hlt74707423"/>
      <w:bookmarkEnd w:id="2"/>
      <w:bookmarkStart w:id="3" w:name="_Hlt74729822"/>
      <w:bookmarkEnd w:id="3"/>
      <w:bookmarkStart w:id="4" w:name="第二部分"/>
      <w:bookmarkStart w:id="5" w:name="_Toc91899870"/>
      <w:bookmarkStart w:id="6" w:name="_Toc91899871"/>
    </w:p>
    <w:p w14:paraId="30C206EA">
      <w:pPr>
        <w:adjustRightInd/>
        <w:spacing w:line="360" w:lineRule="auto"/>
        <w:jc w:val="center"/>
        <w:rPr>
          <w:rFonts w:hint="eastAsia" w:ascii="宋体" w:hAnsi="宋体" w:eastAsia="宋体" w:cs="宋体"/>
          <w:b/>
          <w:color w:val="auto"/>
          <w:sz w:val="44"/>
          <w:szCs w:val="44"/>
          <w:highlight w:val="none"/>
        </w:rPr>
      </w:pPr>
    </w:p>
    <w:p w14:paraId="4CF62345">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eastAsia="宋体" w:cs="宋体"/>
          <w:color w:val="auto"/>
          <w:sz w:val="48"/>
          <w:szCs w:val="48"/>
          <w:highlight w:val="none"/>
          <w:lang w:eastAsia="zh-CN"/>
        </w:rPr>
        <w:t>浙江省药品信息宣传和发展服务中心</w:t>
      </w:r>
    </w:p>
    <w:p w14:paraId="2AACDCF7">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eastAsia="宋体" w:cs="宋体"/>
          <w:color w:val="auto"/>
          <w:sz w:val="48"/>
          <w:szCs w:val="48"/>
          <w:highlight w:val="none"/>
          <w:lang w:eastAsia="zh-CN"/>
        </w:rPr>
        <w:t>“两品一械”档案系统项目</w:t>
      </w:r>
    </w:p>
    <w:p w14:paraId="78727719">
      <w:pPr>
        <w:adjustRightInd/>
        <w:spacing w:line="360" w:lineRule="auto"/>
        <w:jc w:val="center"/>
        <w:rPr>
          <w:rFonts w:hint="eastAsia" w:ascii="宋体" w:hAnsi="宋体" w:eastAsia="宋体" w:cs="宋体"/>
          <w:color w:val="auto"/>
          <w:sz w:val="48"/>
          <w:szCs w:val="48"/>
          <w:highlight w:val="none"/>
          <w:lang w:eastAsia="zh-CN"/>
        </w:rPr>
      </w:pPr>
    </w:p>
    <w:p w14:paraId="0528F4F2">
      <w:pPr>
        <w:adjustRightInd/>
        <w:spacing w:line="360" w:lineRule="auto"/>
        <w:jc w:val="center"/>
        <w:rPr>
          <w:rFonts w:hint="eastAsia" w:ascii="宋体" w:hAnsi="宋体" w:eastAsia="宋体" w:cs="宋体"/>
          <w:color w:val="auto"/>
          <w:sz w:val="84"/>
          <w:szCs w:val="84"/>
          <w:highlight w:val="none"/>
        </w:rPr>
      </w:pPr>
      <w:r>
        <w:rPr>
          <w:rFonts w:hint="eastAsia" w:ascii="宋体" w:hAnsi="宋体" w:eastAsia="宋体" w:cs="宋体"/>
          <w:color w:val="auto"/>
          <w:sz w:val="84"/>
          <w:szCs w:val="84"/>
          <w:highlight w:val="none"/>
        </w:rPr>
        <w:t xml:space="preserve">招标文件 </w:t>
      </w:r>
    </w:p>
    <w:p w14:paraId="0EBFC89F">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14:paraId="4875B5F1">
      <w:pPr>
        <w:snapToGrid w:val="0"/>
        <w:spacing w:line="360" w:lineRule="auto"/>
        <w:jc w:val="center"/>
        <w:rPr>
          <w:rFonts w:hint="default"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lang w:val="en-US" w:eastAsia="zh-CN"/>
        </w:rPr>
        <w:t>项目</w:t>
      </w:r>
      <w:r>
        <w:rPr>
          <w:rFonts w:hint="eastAsia" w:ascii="宋体" w:hAnsi="宋体" w:eastAsia="宋体" w:cs="宋体"/>
          <w:color w:val="auto"/>
          <w:sz w:val="30"/>
          <w:szCs w:val="30"/>
          <w:highlight w:val="none"/>
        </w:rPr>
        <w:t>编号</w:t>
      </w:r>
      <w:r>
        <w:rPr>
          <w:rFonts w:hint="eastAsia" w:ascii="宋体" w:hAnsi="宋体" w:eastAsia="宋体" w:cs="宋体"/>
          <w:color w:val="auto"/>
          <w:sz w:val="30"/>
          <w:szCs w:val="30"/>
          <w:highlight w:val="none"/>
          <w:lang w:eastAsia="zh-CN"/>
        </w:rPr>
        <w:t>：ZJ-2580793-0</w:t>
      </w:r>
      <w:r>
        <w:rPr>
          <w:rFonts w:hint="eastAsia" w:ascii="宋体" w:hAnsi="宋体" w:eastAsia="宋体" w:cs="宋体"/>
          <w:color w:val="auto"/>
          <w:sz w:val="30"/>
          <w:szCs w:val="30"/>
          <w:highlight w:val="none"/>
          <w:lang w:val="en-US" w:eastAsia="zh-CN"/>
        </w:rPr>
        <w:t>1</w:t>
      </w:r>
    </w:p>
    <w:p w14:paraId="52D70FC2">
      <w:pPr>
        <w:adjustRightInd/>
        <w:spacing w:line="360" w:lineRule="auto"/>
        <w:rPr>
          <w:rFonts w:hint="eastAsia" w:ascii="宋体" w:hAnsi="宋体" w:eastAsia="宋体" w:cs="宋体"/>
          <w:color w:val="auto"/>
          <w:sz w:val="28"/>
          <w:szCs w:val="20"/>
          <w:highlight w:val="none"/>
        </w:rPr>
      </w:pPr>
    </w:p>
    <w:p w14:paraId="47A299ED">
      <w:pPr>
        <w:snapToGrid w:val="0"/>
        <w:spacing w:line="360" w:lineRule="auto"/>
        <w:jc w:val="center"/>
        <w:rPr>
          <w:rFonts w:hint="eastAsia" w:ascii="宋体" w:hAnsi="宋体" w:eastAsia="宋体" w:cs="宋体"/>
          <w:color w:val="auto"/>
          <w:sz w:val="32"/>
          <w:szCs w:val="32"/>
          <w:highlight w:val="none"/>
          <w:lang w:eastAsia="zh-CN"/>
        </w:rPr>
      </w:pPr>
    </w:p>
    <w:p w14:paraId="45E451DB">
      <w:pPr>
        <w:snapToGrid w:val="0"/>
        <w:spacing w:line="360" w:lineRule="auto"/>
        <w:jc w:val="center"/>
        <w:rPr>
          <w:rFonts w:hint="eastAsia" w:ascii="宋体" w:hAnsi="宋体" w:eastAsia="宋体" w:cs="宋体"/>
          <w:color w:val="auto"/>
          <w:sz w:val="32"/>
          <w:szCs w:val="32"/>
          <w:highlight w:val="none"/>
          <w:lang w:eastAsia="zh-CN"/>
        </w:rPr>
      </w:pPr>
    </w:p>
    <w:p w14:paraId="14F2D8AC">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浙江省药品信息宣传和发展服务中心</w:t>
      </w:r>
    </w:p>
    <w:p w14:paraId="65BBA296">
      <w:pPr>
        <w:spacing w:line="360" w:lineRule="auto"/>
        <w:jc w:val="center"/>
        <w:rPr>
          <w:rFonts w:hint="eastAsia" w:ascii="宋体" w:hAnsi="宋体" w:eastAsia="宋体" w:cs="宋体"/>
          <w:bCs/>
          <w:color w:val="auto"/>
          <w:sz w:val="32"/>
          <w:szCs w:val="32"/>
          <w:highlight w:val="none"/>
          <w:lang w:eastAsia="zh-CN"/>
        </w:rPr>
      </w:pPr>
    </w:p>
    <w:p w14:paraId="32633CF7">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eastAsia="宋体" w:cs="宋体"/>
          <w:bCs/>
          <w:color w:val="auto"/>
          <w:sz w:val="32"/>
          <w:szCs w:val="32"/>
          <w:highlight w:val="none"/>
          <w:lang w:eastAsia="zh-CN"/>
        </w:rPr>
        <w:t>浙江国际招投标有限公司</w:t>
      </w:r>
    </w:p>
    <w:p w14:paraId="4B09E7F8">
      <w:pPr>
        <w:snapToGrid w:val="0"/>
        <w:spacing w:line="360" w:lineRule="auto"/>
        <w:jc w:val="center"/>
        <w:rPr>
          <w:rFonts w:hint="eastAsia" w:ascii="宋体" w:hAnsi="宋体" w:eastAsia="宋体" w:cs="宋体"/>
          <w:bCs/>
          <w:color w:val="auto"/>
          <w:sz w:val="32"/>
          <w:szCs w:val="32"/>
          <w:highlight w:val="none"/>
          <w:lang w:eastAsia="zh-CN"/>
        </w:rPr>
      </w:pPr>
    </w:p>
    <w:p w14:paraId="166A8BE0">
      <w:pPr>
        <w:snapToGrid w:val="0"/>
        <w:spacing w:line="360" w:lineRule="auto"/>
        <w:jc w:val="center"/>
        <w:rPr>
          <w:rFonts w:hint="eastAsia" w:ascii="宋体" w:hAnsi="宋体" w:eastAsia="宋体" w:cs="宋体"/>
          <w:bCs/>
          <w:color w:val="auto"/>
          <w:sz w:val="32"/>
          <w:szCs w:val="32"/>
          <w:highlight w:val="none"/>
          <w:lang w:eastAsia="zh-CN"/>
        </w:rPr>
      </w:pPr>
      <w:r>
        <w:rPr>
          <w:rFonts w:hint="eastAsia" w:ascii="宋体" w:hAnsi="宋体" w:eastAsia="宋体" w:cs="宋体"/>
          <w:bCs/>
          <w:color w:val="auto"/>
          <w:sz w:val="32"/>
          <w:szCs w:val="32"/>
          <w:highlight w:val="none"/>
          <w:lang w:eastAsia="zh-CN"/>
        </w:rPr>
        <w:t>二〇二</w:t>
      </w:r>
      <w:r>
        <w:rPr>
          <w:rFonts w:hint="eastAsia" w:ascii="宋体" w:hAnsi="宋体" w:eastAsia="宋体" w:cs="宋体"/>
          <w:bCs/>
          <w:color w:val="auto"/>
          <w:sz w:val="32"/>
          <w:szCs w:val="32"/>
          <w:highlight w:val="none"/>
          <w:lang w:val="en-US" w:eastAsia="zh-CN"/>
        </w:rPr>
        <w:t>五</w:t>
      </w:r>
      <w:r>
        <w:rPr>
          <w:rFonts w:hint="eastAsia" w:ascii="宋体" w:hAnsi="宋体" w:eastAsia="宋体" w:cs="宋体"/>
          <w:bCs/>
          <w:color w:val="auto"/>
          <w:sz w:val="32"/>
          <w:szCs w:val="32"/>
          <w:highlight w:val="none"/>
          <w:lang w:eastAsia="zh-CN"/>
        </w:rPr>
        <w:t>年</w:t>
      </w:r>
      <w:r>
        <w:rPr>
          <w:rFonts w:hint="eastAsia" w:ascii="宋体" w:hAnsi="宋体" w:eastAsia="宋体" w:cs="宋体"/>
          <w:bCs/>
          <w:color w:val="auto"/>
          <w:sz w:val="32"/>
          <w:szCs w:val="32"/>
          <w:highlight w:val="none"/>
          <w:u w:val="none"/>
          <w:lang w:val="en-US" w:eastAsia="zh-CN"/>
        </w:rPr>
        <w:t>四</w:t>
      </w:r>
      <w:r>
        <w:rPr>
          <w:rFonts w:hint="eastAsia" w:ascii="宋体" w:hAnsi="宋体" w:eastAsia="宋体" w:cs="宋体"/>
          <w:bCs/>
          <w:color w:val="auto"/>
          <w:sz w:val="32"/>
          <w:szCs w:val="32"/>
          <w:highlight w:val="none"/>
          <w:lang w:eastAsia="zh-CN"/>
        </w:rPr>
        <w:t>月</w:t>
      </w:r>
    </w:p>
    <w:p w14:paraId="47735CC2">
      <w:pPr>
        <w:pStyle w:val="639"/>
        <w:rPr>
          <w:rFonts w:hint="eastAsia" w:ascii="宋体" w:hAnsi="宋体" w:eastAsia="宋体" w:cs="宋体"/>
          <w:color w:val="auto"/>
          <w:highlight w:val="none"/>
        </w:rPr>
        <w:sectPr>
          <w:headerReference r:id="rId4" w:type="first"/>
          <w:headerReference r:id="rId3" w:type="default"/>
          <w:footerReference r:id="rId5" w:type="even"/>
          <w:pgSz w:w="11906" w:h="16838"/>
          <w:pgMar w:top="680" w:right="1418" w:bottom="468" w:left="1418" w:header="851" w:footer="352" w:gutter="0"/>
          <w:pgNumType w:fmt="decimal"/>
          <w:cols w:space="720" w:num="1"/>
          <w:titlePg/>
          <w:docGrid w:linePitch="312" w:charSpace="0"/>
        </w:sectPr>
      </w:pPr>
    </w:p>
    <w:p w14:paraId="4BBB1BD5">
      <w:pPr>
        <w:pStyle w:val="639"/>
        <w:rPr>
          <w:rFonts w:hint="eastAsia" w:ascii="宋体" w:hAnsi="宋体" w:eastAsia="宋体" w:cs="宋体"/>
          <w:color w:val="auto"/>
          <w:highlight w:val="none"/>
        </w:rPr>
      </w:pPr>
    </w:p>
    <w:p w14:paraId="04F2C469">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05534E4F">
      <w:pPr>
        <w:spacing w:line="360" w:lineRule="auto"/>
        <w:rPr>
          <w:rFonts w:hint="eastAsia" w:ascii="宋体" w:hAnsi="宋体" w:eastAsia="宋体" w:cs="宋体"/>
          <w:color w:val="auto"/>
          <w:sz w:val="32"/>
          <w:szCs w:val="32"/>
          <w:highlight w:val="none"/>
        </w:rPr>
      </w:pPr>
    </w:p>
    <w:p w14:paraId="7E1BDF05">
      <w:pPr>
        <w:spacing w:line="360" w:lineRule="auto"/>
        <w:rPr>
          <w:rFonts w:hint="eastAsia" w:ascii="宋体" w:hAnsi="宋体" w:eastAsia="宋体" w:cs="宋体"/>
          <w:color w:val="auto"/>
          <w:sz w:val="32"/>
          <w:szCs w:val="32"/>
          <w:highlight w:val="none"/>
        </w:rPr>
      </w:pPr>
    </w:p>
    <w:p w14:paraId="5EFB31BA">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14:paraId="1AF53D5C">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14:paraId="7C6AD7CB">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14:paraId="23C6B181">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14:paraId="112AE277">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67DB576C">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675D1842">
      <w:pPr>
        <w:adjustRightInd/>
        <w:spacing w:line="360" w:lineRule="auto"/>
        <w:jc w:val="center"/>
        <w:outlineLvl w:val="0"/>
        <w:rPr>
          <w:rFonts w:hint="eastAsia" w:ascii="宋体" w:hAnsi="宋体" w:eastAsia="宋体" w:cs="宋体"/>
          <w:b/>
          <w:sz w:val="36"/>
          <w:szCs w:val="20"/>
        </w:rPr>
        <w:sectPr>
          <w:footerReference r:id="rId7" w:type="first"/>
          <w:footerReference r:id="rId6" w:type="default"/>
          <w:pgSz w:w="11906" w:h="16838"/>
          <w:pgMar w:top="1100" w:right="1418" w:bottom="1458" w:left="1418" w:header="851" w:footer="352" w:gutter="0"/>
          <w:pgNumType w:start="1"/>
          <w:cols w:space="720" w:num="1"/>
          <w:docGrid w:linePitch="312" w:charSpace="0"/>
        </w:sectPr>
      </w:pPr>
    </w:p>
    <w:p w14:paraId="3F36F6AB">
      <w:pPr>
        <w:adjustRightInd/>
        <w:spacing w:line="360" w:lineRule="auto"/>
        <w:jc w:val="center"/>
        <w:outlineLvl w:val="0"/>
        <w:rPr>
          <w:rFonts w:ascii="宋体" w:hAnsi="宋体" w:cs="宋体"/>
          <w:b/>
          <w:color w:val="auto"/>
          <w:sz w:val="36"/>
          <w:szCs w:val="20"/>
        </w:rPr>
      </w:pPr>
      <w:r>
        <w:rPr>
          <w:rFonts w:hint="eastAsia" w:ascii="宋体" w:hAnsi="宋体" w:cs="宋体"/>
          <w:b/>
          <w:color w:val="auto"/>
          <w:sz w:val="36"/>
          <w:szCs w:val="20"/>
        </w:rPr>
        <w:t>第一部分 招标公告</w:t>
      </w:r>
    </w:p>
    <w:p w14:paraId="04E97615">
      <w:pPr>
        <w:pBdr>
          <w:top w:val="single" w:color="auto" w:sz="4" w:space="1"/>
          <w:left w:val="single" w:color="auto" w:sz="4" w:space="4"/>
          <w:bottom w:val="single" w:color="auto" w:sz="4" w:space="1"/>
          <w:right w:val="single" w:color="auto" w:sz="4" w:space="4"/>
        </w:pBdr>
        <w:spacing w:line="360" w:lineRule="auto"/>
        <w:rPr>
          <w:rFonts w:ascii="宋体" w:hAnsi="宋体" w:cs="宋体"/>
          <w:color w:val="auto"/>
          <w:sz w:val="24"/>
        </w:rPr>
      </w:pPr>
      <w:r>
        <w:rPr>
          <w:rFonts w:hint="eastAsia" w:ascii="宋体" w:hAnsi="宋体" w:cs="宋体"/>
          <w:color w:val="auto"/>
          <w:sz w:val="24"/>
        </w:rPr>
        <w:t>项目概况</w:t>
      </w:r>
    </w:p>
    <w:p w14:paraId="06B6AC78">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u w:val="single"/>
        </w:rPr>
      </w:pPr>
      <w:r>
        <w:rPr>
          <w:rFonts w:hint="eastAsia" w:ascii="宋体" w:hAnsi="宋体" w:cs="宋体"/>
          <w:color w:val="auto"/>
          <w:sz w:val="24"/>
          <w:u w:val="single"/>
        </w:rPr>
        <w:t>浙江省药品信息宣传和发展服务中心“两品一械”档案系统项目</w:t>
      </w:r>
      <w:r>
        <w:rPr>
          <w:rFonts w:hint="eastAsia" w:ascii="宋体" w:hAnsi="宋体" w:cs="宋体"/>
          <w:color w:val="auto"/>
          <w:sz w:val="24"/>
        </w:rPr>
        <w:t>招标项目的潜在投标人应在政采云平台线上</w:t>
      </w:r>
      <w:r>
        <w:rPr>
          <w:color w:val="auto"/>
        </w:rPr>
        <w:fldChar w:fldCharType="begin"/>
      </w:r>
      <w:r>
        <w:rPr>
          <w:color w:val="auto"/>
        </w:rPr>
        <w:instrText xml:space="preserve"> HYPERLINK "https://www.zcygov.cn/）获取（下载）招标文件，并于202%20年%20月%20日%20点%20分00秒" </w:instrText>
      </w:r>
      <w:r>
        <w:rPr>
          <w:color w:val="auto"/>
        </w:rPr>
        <w:fldChar w:fldCharType="separate"/>
      </w:r>
      <w:r>
        <w:rPr>
          <w:rStyle w:val="77"/>
          <w:rFonts w:hint="eastAsia" w:ascii="宋体" w:hAnsi="宋体" w:eastAsia="宋体" w:cs="宋体"/>
          <w:snapToGrid/>
          <w:color w:val="auto"/>
          <w:kern w:val="2"/>
          <w:sz w:val="24"/>
          <w:szCs w:val="24"/>
        </w:rPr>
        <w:t>获取（下载）招标文件，并于2025年</w:t>
      </w:r>
      <w:r>
        <w:rPr>
          <w:rStyle w:val="77"/>
          <w:rFonts w:hint="eastAsia" w:ascii="宋体" w:hAnsi="宋体" w:eastAsia="宋体" w:cs="宋体"/>
          <w:snapToGrid/>
          <w:color w:val="auto"/>
          <w:kern w:val="2"/>
          <w:sz w:val="24"/>
          <w:szCs w:val="24"/>
          <w:lang w:eastAsia="zh-CN"/>
        </w:rPr>
        <w:t>5月6日</w:t>
      </w:r>
      <w:r>
        <w:rPr>
          <w:rStyle w:val="77"/>
          <w:rFonts w:hint="eastAsia" w:ascii="宋体" w:hAnsi="宋体" w:cs="宋体"/>
          <w:snapToGrid/>
          <w:color w:val="auto"/>
          <w:kern w:val="2"/>
          <w:sz w:val="24"/>
          <w:szCs w:val="24"/>
          <w:lang w:eastAsia="zh-CN"/>
        </w:rPr>
        <w:t>14:00</w:t>
      </w:r>
      <w:r>
        <w:rPr>
          <w:rStyle w:val="77"/>
          <w:rFonts w:hint="eastAsia" w:ascii="宋体" w:hAnsi="宋体" w:cs="宋体"/>
          <w:snapToGrid/>
          <w:color w:val="auto"/>
          <w:kern w:val="2"/>
          <w:sz w:val="24"/>
          <w:szCs w:val="24"/>
        </w:rPr>
        <w:fldChar w:fldCharType="end"/>
      </w:r>
      <w:r>
        <w:rPr>
          <w:rFonts w:hint="eastAsia" w:ascii="宋体" w:hAnsi="宋体" w:cs="宋体"/>
          <w:bCs/>
          <w:color w:val="auto"/>
          <w:sz w:val="24"/>
        </w:rPr>
        <w:t>（北京时间）前</w:t>
      </w:r>
      <w:r>
        <w:rPr>
          <w:rFonts w:hint="eastAsia" w:ascii="宋体" w:hAnsi="宋体" w:cs="宋体"/>
          <w:color w:val="auto"/>
          <w:sz w:val="24"/>
        </w:rPr>
        <w:t>递交（上传）投标文件。</w:t>
      </w:r>
    </w:p>
    <w:p w14:paraId="04C393AE">
      <w:pPr>
        <w:spacing w:line="360" w:lineRule="auto"/>
        <w:rPr>
          <w:rFonts w:ascii="宋体" w:hAnsi="宋体" w:cs="宋体"/>
          <w:b/>
          <w:color w:val="auto"/>
          <w:sz w:val="24"/>
        </w:rPr>
      </w:pPr>
    </w:p>
    <w:p w14:paraId="697F774B">
      <w:pPr>
        <w:spacing w:line="360" w:lineRule="auto"/>
        <w:rPr>
          <w:rFonts w:ascii="宋体" w:hAnsi="宋体" w:cs="宋体"/>
          <w:b/>
          <w:color w:val="auto"/>
          <w:sz w:val="24"/>
        </w:rPr>
      </w:pPr>
      <w:r>
        <w:rPr>
          <w:rFonts w:hint="eastAsia" w:ascii="宋体" w:hAnsi="宋体" w:cs="宋体"/>
          <w:b/>
          <w:color w:val="auto"/>
          <w:sz w:val="24"/>
        </w:rPr>
        <w:t>一、项目基本情况</w:t>
      </w:r>
    </w:p>
    <w:p w14:paraId="3E54133E">
      <w:pPr>
        <w:spacing w:line="360" w:lineRule="auto"/>
        <w:ind w:firstLine="422" w:firstLineChars="175"/>
        <w:rPr>
          <w:rFonts w:ascii="宋体" w:hAnsi="宋体" w:cs="宋体"/>
          <w:color w:val="auto"/>
          <w:sz w:val="24"/>
        </w:rPr>
      </w:pPr>
      <w:r>
        <w:rPr>
          <w:rFonts w:hint="eastAsia" w:ascii="宋体" w:hAnsi="宋体" w:cs="宋体"/>
          <w:b/>
          <w:color w:val="auto"/>
          <w:sz w:val="24"/>
        </w:rPr>
        <w:t>项目编号：</w:t>
      </w:r>
      <w:r>
        <w:rPr>
          <w:rFonts w:hint="eastAsia" w:ascii="宋体" w:hAnsi="宋体" w:cs="宋体"/>
          <w:bCs/>
          <w:color w:val="auto"/>
          <w:sz w:val="24"/>
        </w:rPr>
        <w:t>ZJ-2580793-01</w:t>
      </w:r>
    </w:p>
    <w:p w14:paraId="016F667F">
      <w:pPr>
        <w:spacing w:line="360" w:lineRule="auto"/>
        <w:ind w:firstLine="422" w:firstLineChars="175"/>
        <w:rPr>
          <w:rFonts w:ascii="宋体" w:hAnsi="宋体" w:cs="宋体"/>
          <w:color w:val="auto"/>
          <w:sz w:val="24"/>
        </w:rPr>
      </w:pPr>
      <w:r>
        <w:rPr>
          <w:rFonts w:hint="eastAsia" w:ascii="宋体" w:hAnsi="宋体" w:cs="宋体"/>
          <w:b/>
          <w:color w:val="auto"/>
          <w:sz w:val="24"/>
        </w:rPr>
        <w:t>项目名称：</w:t>
      </w:r>
      <w:r>
        <w:rPr>
          <w:rFonts w:hint="eastAsia" w:ascii="宋体" w:hAnsi="宋体" w:cs="宋体"/>
          <w:bCs/>
          <w:color w:val="auto"/>
          <w:sz w:val="24"/>
        </w:rPr>
        <w:t>浙江省药品信息宣传和发展服务中心“两品一械”档案系统项目</w:t>
      </w:r>
    </w:p>
    <w:p w14:paraId="7BF2ECA1">
      <w:pPr>
        <w:spacing w:line="360" w:lineRule="auto"/>
        <w:ind w:firstLine="422" w:firstLineChars="175"/>
        <w:rPr>
          <w:rFonts w:ascii="宋体" w:hAnsi="宋体" w:cs="宋体"/>
          <w:color w:val="auto"/>
          <w:sz w:val="24"/>
        </w:rPr>
      </w:pPr>
      <w:r>
        <w:rPr>
          <w:rFonts w:hint="eastAsia" w:ascii="宋体" w:hAnsi="宋体" w:cs="宋体"/>
          <w:b/>
          <w:color w:val="auto"/>
          <w:sz w:val="24"/>
        </w:rPr>
        <w:t>预算金额（元）：</w:t>
      </w:r>
      <w:r>
        <w:rPr>
          <w:rFonts w:hint="eastAsia" w:ascii="宋体" w:hAnsi="宋体" w:cs="宋体"/>
          <w:bCs/>
          <w:color w:val="auto"/>
          <w:sz w:val="24"/>
        </w:rPr>
        <w:t>2795000</w:t>
      </w:r>
    </w:p>
    <w:p w14:paraId="1AA1E296">
      <w:pPr>
        <w:spacing w:line="360" w:lineRule="auto"/>
        <w:ind w:firstLine="422" w:firstLineChars="175"/>
        <w:rPr>
          <w:rFonts w:ascii="宋体" w:hAnsi="宋体" w:cs="宋体"/>
          <w:color w:val="auto"/>
          <w:sz w:val="24"/>
        </w:rPr>
      </w:pPr>
      <w:r>
        <w:rPr>
          <w:rFonts w:hint="eastAsia" w:ascii="宋体" w:hAnsi="宋体" w:cs="宋体"/>
          <w:b/>
          <w:color w:val="auto"/>
          <w:sz w:val="24"/>
        </w:rPr>
        <w:t>最高限价（元）：</w:t>
      </w:r>
      <w:r>
        <w:rPr>
          <w:rFonts w:hint="eastAsia" w:ascii="宋体" w:hAnsi="宋体" w:cs="宋体"/>
          <w:bCs/>
          <w:color w:val="auto"/>
          <w:sz w:val="24"/>
        </w:rPr>
        <w:t>2795000</w:t>
      </w:r>
    </w:p>
    <w:p w14:paraId="2745164A">
      <w:pPr>
        <w:pStyle w:val="18"/>
        <w:spacing w:line="360" w:lineRule="auto"/>
        <w:ind w:firstLine="422" w:firstLineChars="175"/>
        <w:rPr>
          <w:rFonts w:hAnsi="宋体" w:cs="宋体"/>
          <w:b/>
          <w:color w:val="auto"/>
          <w:sz w:val="24"/>
        </w:rPr>
      </w:pPr>
      <w:r>
        <w:rPr>
          <w:rFonts w:hint="eastAsia" w:hAnsi="宋体" w:cs="宋体"/>
          <w:b/>
          <w:color w:val="auto"/>
          <w:sz w:val="24"/>
        </w:rPr>
        <w:t>采购需求：</w:t>
      </w:r>
    </w:p>
    <w:p w14:paraId="0DF0A41E">
      <w:pPr>
        <w:pStyle w:val="18"/>
        <w:spacing w:line="360" w:lineRule="auto"/>
        <w:ind w:left="420" w:leftChars="200" w:firstLine="422" w:firstLineChars="175"/>
        <w:rPr>
          <w:rFonts w:hAnsi="宋体" w:cs="宋体"/>
          <w:b/>
          <w:color w:val="auto"/>
          <w:sz w:val="24"/>
        </w:rPr>
      </w:pPr>
    </w:p>
    <w:p w14:paraId="48F5E0A3">
      <w:pPr>
        <w:pStyle w:val="18"/>
        <w:spacing w:line="360" w:lineRule="auto"/>
        <w:ind w:left="420" w:leftChars="200" w:firstLine="422" w:firstLineChars="175"/>
        <w:rPr>
          <w:rFonts w:hAnsi="宋体" w:cs="宋体"/>
          <w:b/>
          <w:color w:val="auto"/>
          <w:sz w:val="24"/>
        </w:rPr>
      </w:pPr>
      <w:r>
        <w:rPr>
          <w:rFonts w:hint="eastAsia" w:hAnsi="宋体" w:cs="宋体"/>
          <w:b/>
          <w:color w:val="auto"/>
          <w:sz w:val="24"/>
        </w:rPr>
        <w:t>标项一</w:t>
      </w:r>
    </w:p>
    <w:p w14:paraId="6EE0B94F">
      <w:pPr>
        <w:pStyle w:val="18"/>
        <w:spacing w:line="360" w:lineRule="auto"/>
        <w:ind w:left="420" w:leftChars="200" w:firstLine="422" w:firstLineChars="175"/>
        <w:rPr>
          <w:rFonts w:hAnsi="宋体" w:cs="宋体"/>
          <w:b/>
          <w:color w:val="auto"/>
          <w:sz w:val="24"/>
        </w:rPr>
      </w:pPr>
      <w:r>
        <w:rPr>
          <w:rFonts w:hint="eastAsia" w:hAnsi="宋体" w:cs="宋体"/>
          <w:b/>
          <w:color w:val="auto"/>
          <w:sz w:val="24"/>
        </w:rPr>
        <w:t>标项名称：浙江省药品信息宣传和发展服务中心“两品一械”档案系统项目</w:t>
      </w:r>
    </w:p>
    <w:p w14:paraId="6A3B4EEF">
      <w:pPr>
        <w:pStyle w:val="18"/>
        <w:spacing w:line="360" w:lineRule="auto"/>
        <w:ind w:left="420" w:leftChars="200" w:firstLine="422" w:firstLineChars="175"/>
        <w:rPr>
          <w:rFonts w:hAnsi="宋体" w:cs="宋体"/>
          <w:b/>
          <w:color w:val="auto"/>
          <w:sz w:val="24"/>
        </w:rPr>
      </w:pPr>
      <w:r>
        <w:rPr>
          <w:rFonts w:hint="eastAsia" w:hAnsi="宋体" w:cs="宋体"/>
          <w:b/>
          <w:color w:val="auto"/>
          <w:sz w:val="24"/>
        </w:rPr>
        <w:t>数量：</w:t>
      </w:r>
      <w:r>
        <w:rPr>
          <w:rFonts w:hint="eastAsia" w:hAnsi="宋体" w:cs="宋体"/>
          <w:bCs/>
          <w:color w:val="auto"/>
          <w:sz w:val="24"/>
        </w:rPr>
        <w:t>1</w:t>
      </w:r>
    </w:p>
    <w:p w14:paraId="637A8E8B">
      <w:pPr>
        <w:pStyle w:val="18"/>
        <w:spacing w:line="360" w:lineRule="auto"/>
        <w:ind w:left="420" w:leftChars="200" w:firstLine="422" w:firstLineChars="175"/>
        <w:rPr>
          <w:rFonts w:hAnsi="宋体" w:cs="宋体"/>
          <w:b/>
          <w:color w:val="auto"/>
          <w:sz w:val="24"/>
        </w:rPr>
      </w:pPr>
      <w:r>
        <w:rPr>
          <w:rFonts w:hint="eastAsia" w:hAnsi="宋体" w:cs="宋体"/>
          <w:b/>
          <w:color w:val="auto"/>
          <w:sz w:val="24"/>
        </w:rPr>
        <w:t>预算金额（元）：</w:t>
      </w:r>
      <w:r>
        <w:rPr>
          <w:rFonts w:hint="eastAsia" w:hAnsi="宋体" w:cs="宋体"/>
          <w:bCs/>
          <w:color w:val="auto"/>
          <w:sz w:val="24"/>
        </w:rPr>
        <w:t>2795000</w:t>
      </w:r>
    </w:p>
    <w:p w14:paraId="7E38651B">
      <w:pPr>
        <w:pStyle w:val="18"/>
        <w:spacing w:line="360" w:lineRule="auto"/>
        <w:ind w:left="420" w:leftChars="200" w:firstLine="422" w:firstLineChars="175"/>
        <w:rPr>
          <w:rFonts w:hAnsi="宋体" w:cs="宋体"/>
          <w:bCs/>
          <w:snapToGrid/>
          <w:color w:val="auto"/>
          <w:kern w:val="2"/>
          <w:sz w:val="24"/>
          <w:szCs w:val="24"/>
        </w:rPr>
      </w:pPr>
      <w:r>
        <w:rPr>
          <w:rFonts w:hint="eastAsia" w:hAnsi="宋体" w:cs="宋体"/>
          <w:b/>
          <w:color w:val="auto"/>
          <w:sz w:val="24"/>
        </w:rPr>
        <w:t>简要规格描述或项目基本概况介绍、用途：</w:t>
      </w:r>
      <w:r>
        <w:rPr>
          <w:rFonts w:hint="eastAsia" w:hAnsi="宋体" w:cs="宋体"/>
          <w:bCs/>
          <w:color w:val="auto"/>
          <w:sz w:val="24"/>
        </w:rPr>
        <w:t>通过本项目建设，实现药品安全信用档案、化妆品注册人备案人信息档案、医疗器械注册人备案人信用档案、医疗器械品种档案等统一管理、统一查询等，</w:t>
      </w:r>
      <w:r>
        <w:rPr>
          <w:rFonts w:hint="eastAsia" w:hAnsi="宋体" w:cs="宋体"/>
          <w:snapToGrid/>
          <w:color w:val="auto"/>
          <w:kern w:val="2"/>
          <w:sz w:val="24"/>
          <w:szCs w:val="24"/>
        </w:rPr>
        <w:t>具体以招标文件第三部分采购需求为准。供应商可点击本公告下方“浏览采购文件”查看采购需求。</w:t>
      </w:r>
    </w:p>
    <w:p w14:paraId="4F06588E">
      <w:pPr>
        <w:pStyle w:val="141"/>
        <w:spacing w:before="0"/>
        <w:ind w:left="420" w:leftChars="200" w:firstLine="422" w:firstLineChars="175"/>
        <w:outlineLvl w:val="2"/>
        <w:rPr>
          <w:rFonts w:ascii="宋体" w:hAnsi="宋体" w:cs="宋体"/>
          <w:b/>
          <w:color w:val="auto"/>
        </w:rPr>
      </w:pPr>
      <w:r>
        <w:rPr>
          <w:rFonts w:hint="eastAsia" w:ascii="宋体" w:hAnsi="宋体" w:cs="宋体"/>
          <w:b/>
          <w:color w:val="auto"/>
        </w:rPr>
        <w:t>备注：/</w:t>
      </w:r>
    </w:p>
    <w:p w14:paraId="62F73D0D">
      <w:pPr>
        <w:pStyle w:val="141"/>
        <w:spacing w:before="0"/>
        <w:ind w:firstLine="482"/>
        <w:outlineLvl w:val="2"/>
        <w:rPr>
          <w:rFonts w:ascii="宋体" w:hAnsi="宋体" w:cs="宋体"/>
          <w:b/>
          <w:color w:val="auto"/>
        </w:rPr>
      </w:pPr>
    </w:p>
    <w:p w14:paraId="536769B3">
      <w:pPr>
        <w:pStyle w:val="141"/>
        <w:spacing w:before="0"/>
        <w:ind w:firstLine="482"/>
        <w:outlineLvl w:val="2"/>
        <w:rPr>
          <w:rFonts w:ascii="宋体" w:hAnsi="宋体" w:cs="宋体"/>
          <w:color w:val="auto"/>
        </w:rPr>
      </w:pPr>
      <w:r>
        <w:rPr>
          <w:rFonts w:hint="eastAsia" w:ascii="宋体" w:hAnsi="宋体" w:cs="宋体"/>
          <w:b/>
          <w:color w:val="auto"/>
        </w:rPr>
        <w:t>合同履约期限：</w:t>
      </w:r>
      <w:r>
        <w:rPr>
          <w:rFonts w:hint="eastAsia" w:ascii="宋体" w:hAnsi="宋体" w:cs="宋体"/>
          <w:color w:val="auto"/>
        </w:rPr>
        <w:t>标项1，详见采购文件。</w:t>
      </w:r>
    </w:p>
    <w:p w14:paraId="3A26AAEE">
      <w:pPr>
        <w:spacing w:line="360" w:lineRule="auto"/>
        <w:ind w:firstLine="482" w:firstLineChars="200"/>
        <w:rPr>
          <w:rFonts w:ascii="宋体" w:hAnsi="宋体" w:cs="宋体"/>
          <w:b/>
          <w:color w:val="auto"/>
          <w:sz w:val="24"/>
        </w:rPr>
      </w:pPr>
      <w:r>
        <w:rPr>
          <w:rFonts w:hint="eastAsia" w:ascii="宋体" w:hAnsi="宋体" w:cs="宋体"/>
          <w:b/>
          <w:color w:val="auto"/>
          <w:sz w:val="24"/>
        </w:rPr>
        <w:t>本项目（是）接受联合体投标。</w:t>
      </w:r>
    </w:p>
    <w:p w14:paraId="6D2D1C95">
      <w:pPr>
        <w:spacing w:line="360" w:lineRule="auto"/>
        <w:rPr>
          <w:rFonts w:ascii="宋体" w:hAnsi="宋体" w:cs="宋体"/>
          <w:b/>
          <w:color w:val="auto"/>
          <w:sz w:val="24"/>
        </w:rPr>
      </w:pPr>
      <w:r>
        <w:rPr>
          <w:rFonts w:hint="eastAsia" w:ascii="宋体" w:hAnsi="宋体" w:cs="宋体"/>
          <w:b/>
          <w:color w:val="auto"/>
          <w:sz w:val="24"/>
        </w:rPr>
        <w:t>二、申请人的资格要求：</w:t>
      </w:r>
    </w:p>
    <w:p w14:paraId="13BAA2BC">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14571507">
      <w:pPr>
        <w:spacing w:line="360" w:lineRule="auto"/>
        <w:ind w:firstLine="480" w:firstLineChars="200"/>
        <w:rPr>
          <w:rFonts w:ascii="宋体" w:hAnsi="宋体" w:cs="宋体"/>
          <w:snapToGrid w:val="0"/>
          <w:color w:val="auto"/>
          <w:kern w:val="28"/>
          <w:sz w:val="24"/>
          <w:szCs w:val="20"/>
        </w:rPr>
      </w:pPr>
      <w:r>
        <w:rPr>
          <w:rFonts w:hint="eastAsia" w:ascii="宋体" w:hAnsi="宋体" w:cs="宋体"/>
          <w:snapToGrid w:val="0"/>
          <w:color w:val="auto"/>
          <w:kern w:val="28"/>
          <w:sz w:val="24"/>
          <w:szCs w:val="20"/>
        </w:rPr>
        <w:t>2.落实政府采购政策需满足的资格要求：标项1：无。</w:t>
      </w:r>
    </w:p>
    <w:p w14:paraId="20288E9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3.本项目的特定资格要求：无。</w:t>
      </w:r>
    </w:p>
    <w:p w14:paraId="21577094">
      <w:pPr>
        <w:spacing w:line="360" w:lineRule="auto"/>
        <w:rPr>
          <w:rFonts w:ascii="宋体" w:hAnsi="宋体" w:cs="宋体"/>
          <w:b/>
          <w:color w:val="auto"/>
          <w:sz w:val="24"/>
        </w:rPr>
      </w:pPr>
      <w:r>
        <w:rPr>
          <w:rFonts w:hint="eastAsia" w:ascii="宋体" w:hAnsi="宋体" w:cs="宋体"/>
          <w:b/>
          <w:color w:val="auto"/>
          <w:sz w:val="24"/>
        </w:rPr>
        <w:t xml:space="preserve">三、获取招标文件 </w:t>
      </w:r>
    </w:p>
    <w:p w14:paraId="5EB5FD07">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color w:val="auto"/>
          <w:sz w:val="24"/>
        </w:rPr>
        <w:t>/至</w:t>
      </w:r>
      <w:r>
        <w:rPr>
          <w:rFonts w:hint="eastAsia" w:ascii="宋体" w:hAnsi="宋体" w:cs="宋体"/>
          <w:color w:val="auto"/>
          <w:sz w:val="24"/>
          <w:u w:val="single"/>
        </w:rPr>
        <w:t>2025年</w:t>
      </w:r>
      <w:r>
        <w:rPr>
          <w:rFonts w:hint="eastAsia" w:ascii="宋体" w:hAnsi="宋体" w:cs="宋体"/>
          <w:color w:val="auto"/>
          <w:sz w:val="24"/>
          <w:u w:val="single"/>
          <w:lang w:eastAsia="zh-CN"/>
        </w:rPr>
        <w:t>5月6日</w:t>
      </w:r>
      <w:r>
        <w:rPr>
          <w:rFonts w:hint="eastAsia" w:ascii="宋体" w:hAnsi="宋体" w:cs="宋体"/>
          <w:color w:val="auto"/>
          <w:sz w:val="24"/>
        </w:rPr>
        <w:t>，每天上午00:00至12:00 ，下午12:00至23:59（北京时间，线上获取法定节假日均可，线下获取文件法定节假日除外）</w:t>
      </w:r>
    </w:p>
    <w:p w14:paraId="7559BA3E">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718A5705">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bCs/>
          <w:color w:val="auto"/>
          <w:sz w:val="24"/>
        </w:rPr>
        <w:t>供应商通过“浙江政府采购网”在线获取（招标公告下方选取“潜在供应商”处“获取采购文件”），不提供纸质版采购文件；供应商只有在“浙江政府采购网”完成获取采购文件申请并下载了采购文件后才视作依法获取采购文件（法律法规所指的供应商获取采购文件时间以供应商完成获取采购文件申请后下载采购文件的时间为准）。</w:t>
      </w:r>
    </w:p>
    <w:p w14:paraId="1D059F5A">
      <w:pPr>
        <w:spacing w:line="360" w:lineRule="auto"/>
        <w:rPr>
          <w:rFonts w:ascii="宋体" w:hAnsi="宋体" w:cs="宋体"/>
          <w:b/>
          <w:color w:val="auto"/>
          <w:sz w:val="24"/>
        </w:rPr>
      </w:pPr>
      <w:r>
        <w:rPr>
          <w:rFonts w:hint="eastAsia" w:ascii="宋体" w:hAnsi="宋体" w:cs="宋体"/>
          <w:b/>
          <w:color w:val="auto"/>
          <w:sz w:val="24"/>
        </w:rPr>
        <w:t>四、提交投标文件截止时间、开标时间和地点</w:t>
      </w:r>
    </w:p>
    <w:p w14:paraId="6E5DC669">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rPr>
        <w:t xml:space="preserve"> 2025年</w:t>
      </w:r>
      <w:r>
        <w:rPr>
          <w:rFonts w:hint="eastAsia" w:ascii="宋体" w:hAnsi="宋体" w:cs="宋体"/>
          <w:color w:val="auto"/>
          <w:sz w:val="24"/>
          <w:u w:val="single"/>
          <w:lang w:eastAsia="zh-CN"/>
        </w:rPr>
        <w:t>5月6日14:00</w:t>
      </w:r>
      <w:r>
        <w:rPr>
          <w:rFonts w:hint="eastAsia" w:ascii="宋体" w:hAnsi="宋体" w:cs="宋体"/>
          <w:bCs/>
          <w:color w:val="auto"/>
          <w:sz w:val="24"/>
          <w:u w:val="single"/>
        </w:rPr>
        <w:t xml:space="preserve"> </w:t>
      </w:r>
      <w:r>
        <w:rPr>
          <w:rFonts w:hint="eastAsia" w:ascii="宋体" w:hAnsi="宋体" w:cs="宋体"/>
          <w:color w:val="auto"/>
          <w:sz w:val="24"/>
        </w:rPr>
        <w:t>（北京时间）</w:t>
      </w:r>
    </w:p>
    <w:p w14:paraId="4A83ED11">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14:paraId="27311AAF">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rPr>
        <w:t>2025年</w:t>
      </w:r>
      <w:r>
        <w:rPr>
          <w:rFonts w:hint="eastAsia" w:ascii="宋体" w:hAnsi="宋体" w:cs="宋体"/>
          <w:color w:val="auto"/>
          <w:sz w:val="24"/>
          <w:u w:val="single"/>
          <w:lang w:eastAsia="zh-CN"/>
        </w:rPr>
        <w:t>5月6日14:00</w:t>
      </w:r>
      <w:r>
        <w:rPr>
          <w:rFonts w:hint="eastAsia" w:ascii="宋体" w:hAnsi="宋体" w:cs="宋体"/>
          <w:bCs/>
          <w:color w:val="auto"/>
          <w:sz w:val="24"/>
          <w:u w:val="single"/>
        </w:rPr>
        <w:t xml:space="preserve">  </w:t>
      </w:r>
    </w:p>
    <w:p w14:paraId="5E85012B">
      <w:pPr>
        <w:spacing w:line="360" w:lineRule="auto"/>
        <w:ind w:firstLine="482" w:firstLineChars="200"/>
        <w:rPr>
          <w:rFonts w:ascii="宋体" w:hAnsi="宋体" w:cs="宋体"/>
          <w:color w:val="auto"/>
          <w:sz w:val="24"/>
        </w:rPr>
      </w:pPr>
      <w:r>
        <w:rPr>
          <w:rFonts w:hint="eastAsia" w:ascii="宋体" w:hAnsi="宋体" w:cs="宋体"/>
          <w:b/>
          <w:color w:val="auto"/>
          <w:sz w:val="24"/>
        </w:rPr>
        <w:t>开标地点（网址）：</w:t>
      </w:r>
      <w:r>
        <w:rPr>
          <w:rFonts w:hint="eastAsia" w:ascii="宋体" w:hAnsi="宋体" w:cs="宋体"/>
          <w:color w:val="auto"/>
          <w:sz w:val="24"/>
        </w:rPr>
        <w:t>政采云平台（https://www.zcygov.cn）</w:t>
      </w:r>
    </w:p>
    <w:p w14:paraId="15096474">
      <w:pPr>
        <w:spacing w:line="360" w:lineRule="auto"/>
        <w:rPr>
          <w:rFonts w:ascii="宋体" w:hAnsi="宋体" w:cs="宋体"/>
          <w:color w:val="auto"/>
          <w:sz w:val="24"/>
        </w:rPr>
      </w:pPr>
      <w:r>
        <w:rPr>
          <w:rFonts w:hint="eastAsia" w:ascii="宋体" w:hAnsi="宋体" w:cs="宋体"/>
          <w:b/>
          <w:color w:val="auto"/>
          <w:sz w:val="24"/>
        </w:rPr>
        <w:t xml:space="preserve">五、公告期限 </w:t>
      </w:r>
    </w:p>
    <w:p w14:paraId="1348C373">
      <w:pPr>
        <w:spacing w:line="360" w:lineRule="auto"/>
        <w:ind w:firstLine="480" w:firstLineChars="200"/>
        <w:rPr>
          <w:rFonts w:ascii="宋体" w:hAnsi="宋体" w:cs="宋体"/>
          <w:color w:val="auto"/>
          <w:sz w:val="24"/>
        </w:rPr>
      </w:pPr>
      <w:r>
        <w:rPr>
          <w:rFonts w:hint="eastAsia" w:ascii="宋体" w:hAnsi="宋体" w:cs="宋体"/>
          <w:color w:val="auto"/>
          <w:sz w:val="24"/>
        </w:rPr>
        <w:t>自本公告发布之日起5个工作日。</w:t>
      </w:r>
    </w:p>
    <w:p w14:paraId="0F786339">
      <w:pPr>
        <w:spacing w:line="360" w:lineRule="auto"/>
        <w:rPr>
          <w:rFonts w:ascii="宋体" w:hAnsi="宋体" w:cs="宋体"/>
          <w:b/>
          <w:color w:val="auto"/>
          <w:sz w:val="24"/>
        </w:rPr>
      </w:pPr>
      <w:r>
        <w:rPr>
          <w:rFonts w:hint="eastAsia" w:ascii="宋体" w:hAnsi="宋体" w:cs="宋体"/>
          <w:b/>
          <w:color w:val="auto"/>
          <w:sz w:val="24"/>
        </w:rPr>
        <w:t>六、其他补充事宜</w:t>
      </w:r>
    </w:p>
    <w:p w14:paraId="1BBF42F1">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DBB4A49">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FD8CA1F">
      <w:pPr>
        <w:spacing w:line="360" w:lineRule="auto"/>
        <w:ind w:firstLine="480" w:firstLineChars="200"/>
        <w:rPr>
          <w:rFonts w:ascii="宋体" w:hAnsi="宋体" w:cs="宋体"/>
          <w:color w:val="auto"/>
          <w:sz w:val="24"/>
        </w:rPr>
      </w:pPr>
      <w:r>
        <w:rPr>
          <w:rFonts w:hint="eastAsia" w:ascii="宋体" w:hAnsi="宋体" w:cs="宋体"/>
          <w:color w:val="auto"/>
          <w:sz w:val="24"/>
        </w:rPr>
        <w:t>3.供应商认为招标文件使自己的权益受到损害的，可以自获取招标文件之日或者招标文件公告期限届满之日（公告期限届满后获取招标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4FC55E2">
      <w:pPr>
        <w:spacing w:line="360" w:lineRule="auto"/>
        <w:ind w:firstLine="480" w:firstLineChars="200"/>
        <w:rPr>
          <w:rFonts w:ascii="宋体" w:hAnsi="宋体" w:cs="宋体"/>
          <w:color w:val="auto"/>
          <w:sz w:val="24"/>
        </w:rPr>
      </w:pPr>
      <w:r>
        <w:rPr>
          <w:rFonts w:hint="eastAsia" w:ascii="宋体" w:hAnsi="宋体" w:cs="宋体"/>
          <w:color w:val="auto"/>
          <w:sz w:val="24"/>
        </w:rPr>
        <w:t>4.其他事项：（1）需要落实的政府采购政策：包括节约资源、保护环境、支持创新、促进中小企业发展等。详见招标文件的第二部分。（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D77EE5D">
      <w:pPr>
        <w:spacing w:line="360" w:lineRule="auto"/>
        <w:rPr>
          <w:rFonts w:ascii="宋体" w:hAnsi="宋体" w:cs="宋体"/>
          <w:b/>
          <w:color w:val="auto"/>
          <w:sz w:val="24"/>
        </w:rPr>
      </w:pPr>
      <w:r>
        <w:rPr>
          <w:rFonts w:hint="eastAsia" w:ascii="宋体" w:hAnsi="宋体" w:cs="宋体"/>
          <w:b/>
          <w:color w:val="auto"/>
          <w:sz w:val="24"/>
        </w:rPr>
        <w:t>七、对本次采购提出询问、质疑、投诉，请按以下方式联系</w:t>
      </w:r>
    </w:p>
    <w:p w14:paraId="6928DD01">
      <w:pPr>
        <w:spacing w:line="360" w:lineRule="auto"/>
        <w:ind w:firstLine="420" w:firstLineChars="175"/>
        <w:rPr>
          <w:rFonts w:ascii="宋体" w:hAnsi="宋体" w:cs="宋体"/>
          <w:color w:val="auto"/>
          <w:sz w:val="24"/>
        </w:rPr>
      </w:pPr>
      <w:r>
        <w:rPr>
          <w:rFonts w:hint="eastAsia" w:ascii="宋体" w:hAnsi="宋体" w:cs="宋体"/>
          <w:color w:val="auto"/>
          <w:sz w:val="24"/>
        </w:rPr>
        <w:t>1.采购人信息</w:t>
      </w:r>
    </w:p>
    <w:p w14:paraId="2A4D3D78">
      <w:pPr>
        <w:spacing w:line="360" w:lineRule="auto"/>
        <w:ind w:firstLine="420" w:firstLineChars="175"/>
        <w:rPr>
          <w:rFonts w:ascii="宋体" w:hAnsi="宋体" w:cs="宋体"/>
          <w:color w:val="auto"/>
          <w:sz w:val="24"/>
        </w:rPr>
      </w:pPr>
      <w:r>
        <w:rPr>
          <w:rFonts w:hint="eastAsia" w:ascii="宋体" w:hAnsi="宋体" w:cs="宋体"/>
          <w:color w:val="auto"/>
          <w:sz w:val="24"/>
        </w:rPr>
        <w:t>名    称：浙江省药品信息宣传和发展服务中心</w:t>
      </w:r>
    </w:p>
    <w:p w14:paraId="05263B63">
      <w:pPr>
        <w:spacing w:line="360" w:lineRule="auto"/>
        <w:ind w:firstLine="420" w:firstLineChars="175"/>
        <w:rPr>
          <w:rFonts w:ascii="宋体" w:hAnsi="宋体" w:cs="宋体"/>
          <w:color w:val="auto"/>
          <w:sz w:val="24"/>
        </w:rPr>
      </w:pPr>
      <w:r>
        <w:rPr>
          <w:rFonts w:hint="eastAsia" w:ascii="宋体" w:hAnsi="宋体" w:cs="宋体"/>
          <w:color w:val="auto"/>
          <w:sz w:val="24"/>
        </w:rPr>
        <w:t>地址：浙江省杭州市莫干山路文北巷27号</w:t>
      </w:r>
    </w:p>
    <w:p w14:paraId="5D039351">
      <w:pPr>
        <w:spacing w:line="360" w:lineRule="auto"/>
        <w:ind w:firstLine="420" w:firstLineChars="175"/>
        <w:rPr>
          <w:rFonts w:ascii="宋体" w:hAnsi="宋体" w:cs="宋体"/>
          <w:color w:val="auto"/>
          <w:sz w:val="24"/>
        </w:rPr>
      </w:pPr>
      <w:r>
        <w:rPr>
          <w:rFonts w:hint="eastAsia" w:ascii="宋体" w:hAnsi="宋体" w:cs="宋体"/>
          <w:color w:val="auto"/>
          <w:sz w:val="24"/>
        </w:rPr>
        <w:t>传真：/</w:t>
      </w:r>
    </w:p>
    <w:p w14:paraId="0F257C35">
      <w:pPr>
        <w:spacing w:line="360" w:lineRule="auto"/>
        <w:ind w:firstLine="420" w:firstLineChars="175"/>
        <w:rPr>
          <w:rFonts w:ascii="宋体" w:hAnsi="宋体" w:cs="宋体"/>
          <w:color w:val="auto"/>
          <w:sz w:val="24"/>
        </w:rPr>
      </w:pPr>
      <w:r>
        <w:rPr>
          <w:rFonts w:hint="eastAsia" w:ascii="宋体" w:hAnsi="宋体" w:cs="宋体"/>
          <w:color w:val="auto"/>
          <w:sz w:val="24"/>
        </w:rPr>
        <w:t>项目联系人（询问）：葛佩菲</w:t>
      </w:r>
    </w:p>
    <w:p w14:paraId="5C3085AC">
      <w:pPr>
        <w:spacing w:line="360" w:lineRule="auto"/>
        <w:ind w:firstLine="420" w:firstLineChars="175"/>
        <w:rPr>
          <w:rFonts w:ascii="宋体" w:hAnsi="宋体" w:cs="宋体"/>
          <w:color w:val="auto"/>
          <w:sz w:val="24"/>
        </w:rPr>
      </w:pPr>
      <w:r>
        <w:rPr>
          <w:rFonts w:hint="eastAsia" w:ascii="宋体" w:hAnsi="宋体" w:cs="宋体"/>
          <w:color w:val="auto"/>
          <w:sz w:val="24"/>
        </w:rPr>
        <w:t>项目联系方式（询问）：0571-88903226</w:t>
      </w:r>
    </w:p>
    <w:p w14:paraId="2775D907">
      <w:pPr>
        <w:spacing w:line="360" w:lineRule="auto"/>
        <w:ind w:firstLine="420" w:firstLineChars="175"/>
        <w:rPr>
          <w:rFonts w:ascii="宋体" w:hAnsi="宋体" w:cs="宋体"/>
          <w:color w:val="auto"/>
          <w:sz w:val="24"/>
        </w:rPr>
      </w:pPr>
      <w:r>
        <w:rPr>
          <w:rFonts w:hint="eastAsia" w:ascii="宋体" w:hAnsi="宋体" w:cs="宋体"/>
          <w:color w:val="auto"/>
          <w:sz w:val="24"/>
        </w:rPr>
        <w:t>质疑联系人：周敏晨</w:t>
      </w:r>
    </w:p>
    <w:p w14:paraId="49D769F9">
      <w:pPr>
        <w:spacing w:line="360" w:lineRule="auto"/>
        <w:ind w:firstLine="420" w:firstLineChars="175"/>
        <w:rPr>
          <w:rFonts w:ascii="宋体" w:hAnsi="宋体" w:cs="宋体"/>
          <w:color w:val="auto"/>
          <w:sz w:val="24"/>
        </w:rPr>
      </w:pPr>
      <w:r>
        <w:rPr>
          <w:rFonts w:hint="eastAsia" w:ascii="宋体" w:hAnsi="宋体" w:cs="宋体"/>
          <w:color w:val="auto"/>
          <w:sz w:val="24"/>
        </w:rPr>
        <w:t>质疑联系方式：0571-88903292</w:t>
      </w:r>
    </w:p>
    <w:p w14:paraId="159F16AE">
      <w:pPr>
        <w:spacing w:line="360" w:lineRule="auto"/>
        <w:ind w:firstLine="420" w:firstLineChars="175"/>
        <w:rPr>
          <w:rFonts w:ascii="宋体" w:hAnsi="宋体" w:cs="宋体"/>
          <w:color w:val="auto"/>
          <w:sz w:val="24"/>
        </w:rPr>
      </w:pPr>
      <w:r>
        <w:rPr>
          <w:rFonts w:hint="eastAsia" w:ascii="宋体" w:hAnsi="宋体" w:cs="宋体"/>
          <w:color w:val="auto"/>
          <w:sz w:val="24"/>
        </w:rPr>
        <w:t>2.采购代理机构信息</w:t>
      </w:r>
    </w:p>
    <w:p w14:paraId="6B724A16">
      <w:pPr>
        <w:spacing w:line="360" w:lineRule="auto"/>
        <w:ind w:firstLine="420" w:firstLineChars="175"/>
        <w:rPr>
          <w:rFonts w:ascii="宋体" w:hAnsi="宋体" w:cs="宋体"/>
          <w:color w:val="auto"/>
          <w:sz w:val="24"/>
        </w:rPr>
      </w:pPr>
      <w:r>
        <w:rPr>
          <w:rFonts w:hint="eastAsia" w:ascii="宋体" w:hAnsi="宋体" w:cs="宋体"/>
          <w:color w:val="auto"/>
          <w:sz w:val="24"/>
        </w:rPr>
        <w:t>名    称：浙江国际招投标有限公司</w:t>
      </w:r>
    </w:p>
    <w:p w14:paraId="3ED27FDA">
      <w:pPr>
        <w:spacing w:line="360" w:lineRule="auto"/>
        <w:ind w:firstLine="420" w:firstLineChars="175"/>
        <w:rPr>
          <w:rFonts w:ascii="宋体" w:hAnsi="宋体" w:cs="宋体"/>
          <w:color w:val="auto"/>
          <w:sz w:val="24"/>
        </w:rPr>
      </w:pPr>
      <w:r>
        <w:rPr>
          <w:rFonts w:hint="eastAsia" w:ascii="宋体" w:hAnsi="宋体" w:cs="宋体"/>
          <w:color w:val="auto"/>
          <w:sz w:val="24"/>
        </w:rPr>
        <w:t>地址：杭州市西湖区文三路90号东部软件园1号楼3楼</w:t>
      </w:r>
    </w:p>
    <w:p w14:paraId="2243C331">
      <w:pPr>
        <w:spacing w:line="360" w:lineRule="auto"/>
        <w:ind w:firstLine="420" w:firstLineChars="175"/>
        <w:rPr>
          <w:rFonts w:ascii="宋体" w:hAnsi="宋体" w:cs="宋体"/>
          <w:color w:val="auto"/>
          <w:sz w:val="24"/>
        </w:rPr>
      </w:pPr>
      <w:r>
        <w:rPr>
          <w:rFonts w:hint="eastAsia" w:ascii="宋体" w:hAnsi="宋体" w:cs="宋体"/>
          <w:color w:val="auto"/>
          <w:sz w:val="24"/>
        </w:rPr>
        <w:t>传真：0571-88473430</w:t>
      </w:r>
    </w:p>
    <w:p w14:paraId="6DE1E691">
      <w:pPr>
        <w:spacing w:line="360" w:lineRule="auto"/>
        <w:ind w:firstLine="420" w:firstLineChars="175"/>
        <w:rPr>
          <w:rFonts w:ascii="宋体" w:hAnsi="宋体" w:cs="宋体"/>
          <w:color w:val="auto"/>
          <w:sz w:val="24"/>
        </w:rPr>
      </w:pPr>
      <w:r>
        <w:rPr>
          <w:rFonts w:hint="eastAsia" w:ascii="宋体" w:hAnsi="宋体" w:cs="宋体"/>
          <w:color w:val="auto"/>
          <w:sz w:val="24"/>
        </w:rPr>
        <w:t>项目联系人（询问）：周群峰、易芳明、夏逸云</w:t>
      </w:r>
    </w:p>
    <w:p w14:paraId="27A0EA98">
      <w:pPr>
        <w:spacing w:line="360" w:lineRule="auto"/>
        <w:ind w:firstLine="420" w:firstLineChars="175"/>
        <w:rPr>
          <w:rFonts w:ascii="宋体" w:hAnsi="宋体" w:cs="宋体"/>
          <w:color w:val="auto"/>
          <w:sz w:val="24"/>
        </w:rPr>
      </w:pPr>
      <w:r>
        <w:rPr>
          <w:rFonts w:hint="eastAsia" w:ascii="宋体" w:hAnsi="宋体" w:cs="宋体"/>
          <w:color w:val="auto"/>
          <w:sz w:val="24"/>
        </w:rPr>
        <w:t>项目联系方式（询问）：0571-81061804、0571-81061820</w:t>
      </w:r>
    </w:p>
    <w:p w14:paraId="2380B240">
      <w:pPr>
        <w:spacing w:line="360" w:lineRule="auto"/>
        <w:ind w:firstLine="420" w:firstLineChars="175"/>
        <w:rPr>
          <w:rFonts w:ascii="宋体" w:hAnsi="宋体" w:cs="宋体"/>
          <w:color w:val="auto"/>
          <w:sz w:val="24"/>
        </w:rPr>
      </w:pPr>
      <w:r>
        <w:rPr>
          <w:rFonts w:hint="eastAsia" w:ascii="宋体" w:hAnsi="宋体" w:cs="宋体"/>
          <w:color w:val="auto"/>
          <w:sz w:val="24"/>
        </w:rPr>
        <w:t>质疑联系人：葛珍妮</w:t>
      </w:r>
    </w:p>
    <w:p w14:paraId="3877E38C">
      <w:pPr>
        <w:spacing w:line="360" w:lineRule="auto"/>
        <w:ind w:firstLine="420" w:firstLineChars="175"/>
        <w:rPr>
          <w:rFonts w:ascii="宋体" w:hAnsi="宋体" w:cs="宋体"/>
          <w:color w:val="auto"/>
          <w:sz w:val="24"/>
        </w:rPr>
      </w:pPr>
      <w:r>
        <w:rPr>
          <w:rFonts w:hint="eastAsia" w:ascii="宋体" w:hAnsi="宋体" w:cs="宋体"/>
          <w:color w:val="auto"/>
          <w:sz w:val="24"/>
        </w:rPr>
        <w:t>质疑联系方式：0571-81061821</w:t>
      </w:r>
    </w:p>
    <w:p w14:paraId="2F82D5B6">
      <w:pPr>
        <w:spacing w:line="360" w:lineRule="auto"/>
        <w:ind w:firstLine="420" w:firstLineChars="175"/>
        <w:rPr>
          <w:rFonts w:ascii="宋体" w:hAnsi="宋体" w:cs="宋体"/>
          <w:color w:val="auto"/>
          <w:sz w:val="24"/>
        </w:rPr>
      </w:pPr>
      <w:r>
        <w:rPr>
          <w:rFonts w:hint="eastAsia" w:ascii="宋体" w:hAnsi="宋体" w:cs="宋体"/>
          <w:color w:val="auto"/>
          <w:sz w:val="24"/>
        </w:rPr>
        <w:t>3.同级政府采购监督管理部门</w:t>
      </w:r>
    </w:p>
    <w:p w14:paraId="137D23AB">
      <w:pPr>
        <w:spacing w:line="360" w:lineRule="auto"/>
        <w:ind w:firstLine="420" w:firstLineChars="175"/>
        <w:rPr>
          <w:rFonts w:ascii="宋体" w:hAnsi="宋体" w:cs="宋体"/>
          <w:color w:val="auto"/>
          <w:sz w:val="24"/>
        </w:rPr>
      </w:pPr>
      <w:r>
        <w:rPr>
          <w:rFonts w:hint="eastAsia" w:ascii="宋体" w:hAnsi="宋体" w:cs="宋体"/>
          <w:color w:val="auto"/>
          <w:sz w:val="24"/>
        </w:rPr>
        <w:t>名称：浙江省政府采购行政裁决服务中心（杭州市上城区清泰街549号城建综合大楼11楼）</w:t>
      </w:r>
    </w:p>
    <w:p w14:paraId="1967138E">
      <w:pPr>
        <w:spacing w:line="360" w:lineRule="auto"/>
        <w:ind w:firstLine="420" w:firstLineChars="175"/>
        <w:rPr>
          <w:rFonts w:ascii="宋体" w:hAnsi="宋体" w:cs="宋体"/>
          <w:color w:val="auto"/>
          <w:sz w:val="24"/>
        </w:rPr>
      </w:pPr>
      <w:r>
        <w:rPr>
          <w:rFonts w:hint="eastAsia" w:ascii="宋体" w:hAnsi="宋体" w:cs="宋体"/>
          <w:color w:val="auto"/>
          <w:sz w:val="24"/>
        </w:rPr>
        <w:t>地址：杭州市上城区清泰街549号城建综合大楼11楼</w:t>
      </w:r>
    </w:p>
    <w:p w14:paraId="64575F51">
      <w:pPr>
        <w:spacing w:line="360" w:lineRule="auto"/>
        <w:ind w:firstLine="420" w:firstLineChars="175"/>
        <w:rPr>
          <w:rFonts w:ascii="宋体" w:hAnsi="宋体" w:cs="宋体"/>
          <w:color w:val="auto"/>
          <w:sz w:val="24"/>
        </w:rPr>
      </w:pPr>
      <w:r>
        <w:rPr>
          <w:rFonts w:hint="eastAsia" w:ascii="宋体" w:hAnsi="宋体" w:cs="宋体"/>
          <w:color w:val="auto"/>
          <w:sz w:val="24"/>
        </w:rPr>
        <w:t>传真：/</w:t>
      </w:r>
    </w:p>
    <w:p w14:paraId="70537AE5">
      <w:pPr>
        <w:spacing w:line="360" w:lineRule="auto"/>
        <w:ind w:firstLine="420" w:firstLineChars="175"/>
        <w:rPr>
          <w:rFonts w:ascii="宋体" w:hAnsi="宋体" w:cs="宋体"/>
          <w:color w:val="auto"/>
          <w:sz w:val="24"/>
        </w:rPr>
      </w:pPr>
      <w:r>
        <w:rPr>
          <w:rFonts w:hint="eastAsia" w:ascii="宋体" w:hAnsi="宋体" w:cs="宋体"/>
          <w:color w:val="auto"/>
          <w:sz w:val="24"/>
        </w:rPr>
        <w:t>联系人：朱老师、王老师、匡老师</w:t>
      </w:r>
    </w:p>
    <w:p w14:paraId="04E947D3">
      <w:pPr>
        <w:spacing w:line="360" w:lineRule="auto"/>
        <w:ind w:firstLine="420" w:firstLineChars="175"/>
        <w:rPr>
          <w:rFonts w:ascii="宋体" w:hAnsi="宋体" w:cs="宋体"/>
          <w:color w:val="auto"/>
          <w:sz w:val="24"/>
        </w:rPr>
      </w:pPr>
      <w:r>
        <w:rPr>
          <w:rFonts w:hint="eastAsia" w:ascii="宋体" w:hAnsi="宋体" w:cs="宋体"/>
          <w:color w:val="auto"/>
          <w:sz w:val="24"/>
        </w:rPr>
        <w:t>监督投诉电话：0571-87800218，0571-87227671</w:t>
      </w:r>
    </w:p>
    <w:p w14:paraId="2736A1FD">
      <w:pPr>
        <w:spacing w:line="360" w:lineRule="auto"/>
        <w:ind w:firstLine="420" w:firstLineChars="175"/>
        <w:rPr>
          <w:rFonts w:ascii="宋体" w:hAnsi="宋体" w:cs="宋体"/>
          <w:color w:val="auto"/>
          <w:sz w:val="24"/>
        </w:rPr>
      </w:pPr>
    </w:p>
    <w:p w14:paraId="60EB5B4D">
      <w:pPr>
        <w:spacing w:line="360" w:lineRule="auto"/>
        <w:ind w:firstLine="420" w:firstLineChars="175"/>
        <w:rPr>
          <w:rFonts w:ascii="宋体" w:hAnsi="宋体" w:cs="宋体"/>
          <w:color w:val="auto"/>
          <w:sz w:val="24"/>
        </w:rPr>
      </w:pPr>
      <w:r>
        <w:rPr>
          <w:rFonts w:hint="eastAsia" w:ascii="宋体" w:hAnsi="宋体" w:cs="宋体"/>
          <w:color w:val="auto"/>
          <w:sz w:val="24"/>
        </w:rPr>
        <w:t>政策咨询：何一平、冯华，0571-87058424、87055741</w:t>
      </w:r>
    </w:p>
    <w:p w14:paraId="669DFE0B">
      <w:pPr>
        <w:spacing w:line="360" w:lineRule="auto"/>
        <w:ind w:firstLine="420" w:firstLineChars="175"/>
        <w:rPr>
          <w:rFonts w:ascii="宋体" w:hAnsi="宋体" w:cs="宋体"/>
          <w:color w:val="auto"/>
          <w:sz w:val="24"/>
        </w:rPr>
      </w:pPr>
      <w:r>
        <w:rPr>
          <w:rFonts w:hint="eastAsia" w:ascii="宋体" w:hAnsi="宋体" w:cs="宋体"/>
          <w:color w:val="auto"/>
          <w:sz w:val="24"/>
        </w:rPr>
        <w:t>预算金额未达100万元的采购项目，由采购人处理采购争议。</w:t>
      </w:r>
    </w:p>
    <w:p w14:paraId="570F043D">
      <w:pPr>
        <w:spacing w:line="360" w:lineRule="auto"/>
        <w:ind w:firstLine="420" w:firstLineChars="175"/>
        <w:rPr>
          <w:rFonts w:ascii="宋体" w:hAnsi="宋体" w:cs="宋体"/>
          <w:color w:val="auto"/>
          <w:sz w:val="24"/>
        </w:rPr>
      </w:pPr>
    </w:p>
    <w:p w14:paraId="129853A4">
      <w:pPr>
        <w:spacing w:line="360" w:lineRule="auto"/>
        <w:ind w:firstLine="420" w:firstLineChars="175"/>
        <w:rPr>
          <w:rFonts w:ascii="宋体" w:hAnsi="宋体" w:cs="宋体"/>
          <w:color w:val="auto"/>
          <w:sz w:val="24"/>
        </w:rPr>
      </w:pPr>
      <w:r>
        <w:rPr>
          <w:rFonts w:hint="eastAsia" w:ascii="宋体" w:hAnsi="宋体" w:cs="宋体"/>
          <w:color w:val="auto"/>
          <w:sz w:val="24"/>
        </w:rPr>
        <w:t>若对项目采购电子交易系统操作有疑问，可登录政采云（https://www.zcygov.cn），点击右侧咨询小采，获取采小蜜智能服务管家帮助，或拨打政采云服务热线95763获取热线服务帮助。</w:t>
      </w:r>
    </w:p>
    <w:p w14:paraId="71B6A497">
      <w:pPr>
        <w:spacing w:line="360" w:lineRule="auto"/>
        <w:ind w:firstLine="420" w:firstLineChars="175"/>
        <w:rPr>
          <w:rFonts w:ascii="宋体" w:hAnsi="宋体" w:cs="宋体"/>
          <w:b/>
          <w:color w:val="auto"/>
          <w:sz w:val="36"/>
          <w:szCs w:val="20"/>
        </w:rPr>
      </w:pPr>
      <w:r>
        <w:rPr>
          <w:rFonts w:hint="eastAsia" w:ascii="宋体" w:hAnsi="宋体" w:cs="宋体"/>
          <w:color w:val="auto"/>
          <w:sz w:val="24"/>
        </w:rPr>
        <w:t>CA问题联系电话（人工）：汇信CA 400-888-4636；天谷CA 400-087-8198。</w:t>
      </w:r>
      <w:r>
        <w:rPr>
          <w:rFonts w:hint="eastAsia" w:ascii="宋体" w:hAnsi="宋体" w:cs="宋体"/>
          <w:b/>
          <w:color w:val="auto"/>
          <w:sz w:val="36"/>
          <w:szCs w:val="20"/>
        </w:rPr>
        <w:br w:type="page"/>
      </w:r>
    </w:p>
    <w:p w14:paraId="7D15B3B1">
      <w:pPr>
        <w:adjustRightInd/>
        <w:spacing w:line="360" w:lineRule="auto"/>
        <w:jc w:val="center"/>
        <w:outlineLvl w:val="0"/>
        <w:rPr>
          <w:rFonts w:ascii="宋体" w:hAnsi="宋体" w:cs="宋体"/>
          <w:b/>
          <w:color w:val="auto"/>
          <w:sz w:val="36"/>
          <w:szCs w:val="20"/>
        </w:rPr>
      </w:pPr>
      <w:r>
        <w:rPr>
          <w:rFonts w:hint="eastAsia" w:ascii="宋体" w:hAnsi="宋体" w:cs="宋体"/>
          <w:b/>
          <w:color w:val="auto"/>
          <w:sz w:val="36"/>
          <w:szCs w:val="20"/>
        </w:rPr>
        <w:t>第二部分</w:t>
      </w:r>
      <w:bookmarkEnd w:id="4"/>
      <w:r>
        <w:rPr>
          <w:rFonts w:hint="eastAsia" w:ascii="宋体" w:hAnsi="宋体" w:cs="宋体"/>
          <w:b/>
          <w:color w:val="auto"/>
          <w:sz w:val="36"/>
          <w:szCs w:val="20"/>
        </w:rPr>
        <w:t xml:space="preserve"> 投标人须知</w:t>
      </w:r>
      <w:bookmarkEnd w:id="5"/>
    </w:p>
    <w:p w14:paraId="57D590F7">
      <w:pPr>
        <w:adjustRightInd/>
        <w:spacing w:line="360" w:lineRule="auto"/>
        <w:ind w:firstLine="3845" w:firstLineChars="1197"/>
        <w:outlineLvl w:val="0"/>
        <w:rPr>
          <w:rFonts w:ascii="宋体" w:hAnsi="宋体" w:cs="宋体"/>
          <w:b/>
          <w:color w:val="auto"/>
          <w:sz w:val="32"/>
          <w:szCs w:val="20"/>
        </w:rPr>
      </w:pPr>
      <w:r>
        <w:rPr>
          <w:rFonts w:hint="eastAsia" w:ascii="宋体" w:hAnsi="宋体" w:cs="宋体"/>
          <w:b/>
          <w:color w:val="auto"/>
          <w:sz w:val="32"/>
          <w:szCs w:val="20"/>
        </w:rPr>
        <w:t>前附表</w:t>
      </w:r>
    </w:p>
    <w:tbl>
      <w:tblPr>
        <w:tblStyle w:val="63"/>
        <w:tblW w:w="9302" w:type="dxa"/>
        <w:tblInd w:w="-13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473"/>
        <w:gridCol w:w="7200"/>
      </w:tblGrid>
      <w:tr w14:paraId="5C279B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6" w:hRule="atLeast"/>
          <w:tblHeader/>
        </w:trPr>
        <w:tc>
          <w:tcPr>
            <w:tcW w:w="629" w:type="dxa"/>
            <w:tcBorders>
              <w:top w:val="single" w:color="auto" w:sz="4" w:space="0"/>
              <w:left w:val="single" w:color="auto" w:sz="4" w:space="0"/>
              <w:bottom w:val="single" w:color="auto" w:sz="4" w:space="0"/>
              <w:right w:val="single" w:color="auto" w:sz="4" w:space="0"/>
            </w:tcBorders>
          </w:tcPr>
          <w:p w14:paraId="3907C291">
            <w:pPr>
              <w:snapToGrid w:val="0"/>
              <w:spacing w:line="360" w:lineRule="auto"/>
              <w:jc w:val="center"/>
              <w:rPr>
                <w:rFonts w:ascii="宋体" w:hAnsi="宋体" w:cs="宋体"/>
                <w:b/>
                <w:color w:val="auto"/>
                <w:sz w:val="24"/>
              </w:rPr>
            </w:pPr>
            <w:r>
              <w:rPr>
                <w:rFonts w:hint="eastAsia" w:ascii="宋体" w:hAnsi="宋体" w:cs="宋体"/>
                <w:b/>
                <w:color w:val="auto"/>
                <w:sz w:val="24"/>
              </w:rPr>
              <w:t>序号</w:t>
            </w:r>
          </w:p>
        </w:tc>
        <w:tc>
          <w:tcPr>
            <w:tcW w:w="1473" w:type="dxa"/>
            <w:tcBorders>
              <w:top w:val="single" w:color="000000" w:sz="8" w:space="0"/>
              <w:left w:val="single" w:color="auto" w:sz="4" w:space="0"/>
              <w:bottom w:val="single" w:color="000000" w:sz="8" w:space="0"/>
              <w:right w:val="single" w:color="000000" w:sz="8" w:space="0"/>
            </w:tcBorders>
            <w:vAlign w:val="center"/>
          </w:tcPr>
          <w:p w14:paraId="2D4E681C">
            <w:pPr>
              <w:snapToGrid w:val="0"/>
              <w:spacing w:line="360" w:lineRule="auto"/>
              <w:jc w:val="center"/>
              <w:rPr>
                <w:rFonts w:ascii="宋体" w:hAnsi="宋体" w:cs="宋体"/>
                <w:b/>
                <w:color w:val="auto"/>
                <w:sz w:val="24"/>
              </w:rPr>
            </w:pPr>
            <w:r>
              <w:rPr>
                <w:rFonts w:hint="eastAsia" w:ascii="宋体" w:hAnsi="宋体" w:cs="宋体"/>
                <w:b/>
                <w:color w:val="auto"/>
                <w:sz w:val="24"/>
              </w:rPr>
              <w:t>事项</w:t>
            </w:r>
          </w:p>
        </w:tc>
        <w:tc>
          <w:tcPr>
            <w:tcW w:w="7200" w:type="dxa"/>
            <w:tcBorders>
              <w:top w:val="single" w:color="000000" w:sz="8" w:space="0"/>
              <w:left w:val="single" w:color="000000" w:sz="2" w:space="0"/>
              <w:bottom w:val="single" w:color="000000" w:sz="8" w:space="0"/>
              <w:right w:val="single" w:color="000000" w:sz="8" w:space="0"/>
            </w:tcBorders>
            <w:vAlign w:val="center"/>
          </w:tcPr>
          <w:p w14:paraId="2A602F04">
            <w:pPr>
              <w:snapToGrid w:val="0"/>
              <w:spacing w:line="360" w:lineRule="auto"/>
              <w:jc w:val="center"/>
              <w:rPr>
                <w:rFonts w:ascii="宋体" w:hAnsi="宋体" w:cs="宋体"/>
                <w:b/>
                <w:color w:val="auto"/>
                <w:sz w:val="24"/>
              </w:rPr>
            </w:pPr>
            <w:r>
              <w:rPr>
                <w:rFonts w:hint="eastAsia" w:ascii="宋体" w:hAnsi="宋体" w:cs="宋体"/>
                <w:b/>
                <w:color w:val="auto"/>
                <w:sz w:val="24"/>
              </w:rPr>
              <w:t>本项目的特别规定</w:t>
            </w:r>
          </w:p>
        </w:tc>
      </w:tr>
      <w:tr w14:paraId="674A91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CC2D4B9">
            <w:pPr>
              <w:snapToGrid w:val="0"/>
              <w:spacing w:line="360" w:lineRule="auto"/>
              <w:jc w:val="center"/>
              <w:rPr>
                <w:rFonts w:ascii="宋体" w:hAnsi="宋体" w:cs="宋体"/>
                <w:color w:val="auto"/>
                <w:sz w:val="24"/>
              </w:rPr>
            </w:pPr>
            <w:r>
              <w:rPr>
                <w:rFonts w:hint="eastAsia" w:ascii="宋体" w:hAnsi="宋体" w:cs="宋体"/>
                <w:color w:val="auto"/>
                <w:sz w:val="24"/>
              </w:rPr>
              <w:t>1</w:t>
            </w:r>
          </w:p>
        </w:tc>
        <w:tc>
          <w:tcPr>
            <w:tcW w:w="1473" w:type="dxa"/>
            <w:tcBorders>
              <w:top w:val="single" w:color="000000" w:sz="8" w:space="0"/>
              <w:left w:val="single" w:color="auto" w:sz="4" w:space="0"/>
              <w:bottom w:val="single" w:color="000000" w:sz="8" w:space="0"/>
              <w:right w:val="single" w:color="000000" w:sz="8" w:space="0"/>
            </w:tcBorders>
            <w:vAlign w:val="center"/>
          </w:tcPr>
          <w:p w14:paraId="2DC635A6">
            <w:pPr>
              <w:snapToGrid w:val="0"/>
              <w:spacing w:line="360" w:lineRule="auto"/>
              <w:rPr>
                <w:rFonts w:ascii="宋体" w:hAnsi="宋体" w:cs="宋体"/>
                <w:b/>
                <w:color w:val="auto"/>
                <w:sz w:val="24"/>
              </w:rPr>
            </w:pPr>
            <w:r>
              <w:rPr>
                <w:rFonts w:hint="eastAsia" w:ascii="宋体" w:hAnsi="宋体" w:cs="宋体"/>
                <w:b/>
                <w:color w:val="auto"/>
                <w:sz w:val="24"/>
              </w:rPr>
              <w:t>项目属性</w:t>
            </w:r>
          </w:p>
        </w:tc>
        <w:tc>
          <w:tcPr>
            <w:tcW w:w="7200" w:type="dxa"/>
            <w:tcBorders>
              <w:top w:val="single" w:color="000000" w:sz="8" w:space="0"/>
              <w:left w:val="single" w:color="000000" w:sz="2" w:space="0"/>
              <w:bottom w:val="single" w:color="000000" w:sz="8" w:space="0"/>
              <w:right w:val="single" w:color="000000" w:sz="8" w:space="0"/>
            </w:tcBorders>
            <w:vAlign w:val="center"/>
          </w:tcPr>
          <w:p w14:paraId="51FC8DA2">
            <w:pPr>
              <w:spacing w:line="360" w:lineRule="auto"/>
              <w:rPr>
                <w:rFonts w:ascii="宋体" w:hAnsi="宋体" w:cs="宋体"/>
                <w:color w:val="auto"/>
                <w:sz w:val="24"/>
              </w:rPr>
            </w:pPr>
            <w:r>
              <w:rPr>
                <w:rFonts w:hint="eastAsia" w:ascii="宋体" w:hAnsi="宋体" w:cs="宋体"/>
                <w:color w:val="auto"/>
                <w:sz w:val="24"/>
              </w:rPr>
              <w:t>服务类。</w:t>
            </w:r>
          </w:p>
        </w:tc>
      </w:tr>
      <w:tr w14:paraId="4682DC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0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FDA5A63">
            <w:pPr>
              <w:snapToGrid w:val="0"/>
              <w:spacing w:line="360" w:lineRule="auto"/>
              <w:jc w:val="center"/>
              <w:rPr>
                <w:rFonts w:ascii="宋体" w:hAnsi="宋体" w:cs="宋体"/>
                <w:color w:val="auto"/>
                <w:sz w:val="24"/>
              </w:rPr>
            </w:pPr>
            <w:r>
              <w:rPr>
                <w:rFonts w:hint="eastAsia" w:ascii="宋体" w:hAnsi="宋体" w:cs="宋体"/>
                <w:color w:val="auto"/>
                <w:sz w:val="24"/>
              </w:rPr>
              <w:t>2</w:t>
            </w:r>
          </w:p>
        </w:tc>
        <w:tc>
          <w:tcPr>
            <w:tcW w:w="1473" w:type="dxa"/>
            <w:tcBorders>
              <w:top w:val="single" w:color="000000" w:sz="8" w:space="0"/>
              <w:left w:val="single" w:color="auto" w:sz="4" w:space="0"/>
              <w:bottom w:val="single" w:color="000000" w:sz="8" w:space="0"/>
              <w:right w:val="single" w:color="000000" w:sz="8" w:space="0"/>
            </w:tcBorders>
            <w:vAlign w:val="center"/>
          </w:tcPr>
          <w:p w14:paraId="2DFFCBC5">
            <w:pPr>
              <w:snapToGrid w:val="0"/>
              <w:spacing w:line="360" w:lineRule="auto"/>
              <w:jc w:val="center"/>
              <w:rPr>
                <w:rFonts w:ascii="宋体" w:hAnsi="宋体" w:cs="宋体"/>
                <w:b/>
                <w:color w:val="auto"/>
                <w:sz w:val="24"/>
              </w:rPr>
            </w:pPr>
            <w:r>
              <w:rPr>
                <w:rFonts w:hint="eastAsia" w:ascii="宋体" w:hAnsi="宋体" w:cs="宋体"/>
                <w:b/>
                <w:color w:val="auto"/>
                <w:sz w:val="24"/>
              </w:rPr>
              <w:t>采购标的及其对应的中小企业划分标准所属行业</w:t>
            </w:r>
          </w:p>
        </w:tc>
        <w:tc>
          <w:tcPr>
            <w:tcW w:w="7200" w:type="dxa"/>
            <w:tcBorders>
              <w:top w:val="single" w:color="000000" w:sz="8" w:space="0"/>
              <w:left w:val="single" w:color="000000" w:sz="2" w:space="0"/>
              <w:bottom w:val="single" w:color="000000" w:sz="8" w:space="0"/>
              <w:right w:val="single" w:color="000000" w:sz="8" w:space="0"/>
            </w:tcBorders>
            <w:vAlign w:val="center"/>
          </w:tcPr>
          <w:p w14:paraId="26F5206F">
            <w:pPr>
              <w:snapToGrid w:val="0"/>
              <w:spacing w:line="360" w:lineRule="auto"/>
              <w:rPr>
                <w:rFonts w:ascii="宋体" w:hAnsi="宋体" w:cs="宋体"/>
                <w:color w:val="auto"/>
                <w:kern w:val="0"/>
                <w:sz w:val="24"/>
              </w:rPr>
            </w:pPr>
            <w:r>
              <w:rPr>
                <w:rFonts w:hint="eastAsia" w:ascii="宋体" w:hAnsi="宋体" w:cs="宋体"/>
                <w:color w:val="auto"/>
                <w:kern w:val="0"/>
                <w:sz w:val="24"/>
              </w:rPr>
              <w:t>（1）标的：</w:t>
            </w:r>
            <w:r>
              <w:rPr>
                <w:rFonts w:hint="eastAsia" w:ascii="宋体" w:hAnsi="宋体" w:cs="宋体"/>
                <w:color w:val="auto"/>
                <w:kern w:val="0"/>
                <w:sz w:val="24"/>
                <w:u w:val="single"/>
              </w:rPr>
              <w:t>浙江省药品信息宣传和发展服务中心“两品一械”档案系统项目</w:t>
            </w:r>
            <w:r>
              <w:rPr>
                <w:rFonts w:hint="eastAsia" w:ascii="宋体" w:hAnsi="宋体" w:cs="宋体"/>
                <w:color w:val="auto"/>
                <w:kern w:val="0"/>
                <w:sz w:val="24"/>
              </w:rPr>
              <w:t>，属于</w:t>
            </w:r>
            <w:r>
              <w:rPr>
                <w:rFonts w:hint="eastAsia" w:ascii="宋体" w:hAnsi="宋体" w:cs="宋体"/>
                <w:color w:val="auto"/>
                <w:kern w:val="0"/>
                <w:sz w:val="24"/>
                <w:u w:val="single"/>
              </w:rPr>
              <w:t xml:space="preserve">软件和信息技术服务业 </w:t>
            </w:r>
            <w:r>
              <w:rPr>
                <w:rFonts w:hint="eastAsia" w:ascii="宋体" w:hAnsi="宋体" w:cs="宋体"/>
                <w:color w:val="auto"/>
                <w:kern w:val="0"/>
                <w:sz w:val="24"/>
              </w:rPr>
              <w:t>行业；</w:t>
            </w:r>
          </w:p>
          <w:p w14:paraId="4F23EB02">
            <w:pPr>
              <w:pStyle w:val="6"/>
              <w:ind w:left="0" w:firstLine="0"/>
              <w:rPr>
                <w:rFonts w:ascii="宋体" w:hAnsi="宋体" w:eastAsia="宋体" w:cs="宋体"/>
                <w:color w:val="auto"/>
                <w:sz w:val="24"/>
                <w:szCs w:val="24"/>
                <w:lang w:val="en-US"/>
              </w:rPr>
            </w:pPr>
            <w:r>
              <w:rPr>
                <w:rFonts w:hint="eastAsia" w:ascii="宋体" w:hAnsi="宋体" w:eastAsia="宋体" w:cs="宋体"/>
                <w:b w:val="0"/>
                <w:bCs w:val="0"/>
                <w:color w:val="auto"/>
                <w:kern w:val="0"/>
                <w:sz w:val="24"/>
                <w:szCs w:val="24"/>
                <w:lang w:val="en-US"/>
              </w:rPr>
              <w:t>（2）根据《关于印发中小企业划型标准规定的通知》（工信部联企业〔2011〕300）第四条第（二）项规定：软件和信息技术服务业行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76F057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6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4B83513">
            <w:pPr>
              <w:snapToGrid w:val="0"/>
              <w:spacing w:line="360" w:lineRule="auto"/>
              <w:jc w:val="center"/>
              <w:rPr>
                <w:rFonts w:ascii="宋体" w:hAnsi="宋体" w:cs="宋体"/>
                <w:color w:val="auto"/>
                <w:sz w:val="24"/>
              </w:rPr>
            </w:pPr>
            <w:r>
              <w:rPr>
                <w:rFonts w:hint="eastAsia" w:ascii="宋体" w:hAnsi="宋体" w:cs="宋体"/>
                <w:color w:val="auto"/>
                <w:sz w:val="24"/>
              </w:rPr>
              <w:t>3</w:t>
            </w:r>
          </w:p>
        </w:tc>
        <w:tc>
          <w:tcPr>
            <w:tcW w:w="1473" w:type="dxa"/>
            <w:tcBorders>
              <w:top w:val="single" w:color="000000" w:sz="8" w:space="0"/>
              <w:left w:val="single" w:color="auto" w:sz="4" w:space="0"/>
              <w:bottom w:val="single" w:color="000000" w:sz="8" w:space="0"/>
              <w:right w:val="single" w:color="000000" w:sz="8" w:space="0"/>
            </w:tcBorders>
            <w:vAlign w:val="center"/>
          </w:tcPr>
          <w:p w14:paraId="0FDA5E40">
            <w:pPr>
              <w:snapToGrid w:val="0"/>
              <w:spacing w:line="360" w:lineRule="auto"/>
              <w:jc w:val="center"/>
              <w:rPr>
                <w:rFonts w:ascii="宋体" w:hAnsi="宋体" w:cs="宋体"/>
                <w:b/>
                <w:color w:val="auto"/>
                <w:sz w:val="24"/>
              </w:rPr>
            </w:pPr>
            <w:r>
              <w:rPr>
                <w:rFonts w:hint="eastAsia" w:ascii="宋体" w:hAnsi="宋体" w:cs="宋体"/>
                <w:b/>
                <w:color w:val="auto"/>
                <w:sz w:val="24"/>
              </w:rPr>
              <w:t>是否允许采购进口产品</w:t>
            </w:r>
          </w:p>
        </w:tc>
        <w:tc>
          <w:tcPr>
            <w:tcW w:w="7200" w:type="dxa"/>
            <w:tcBorders>
              <w:top w:val="single" w:color="000000" w:sz="8" w:space="0"/>
              <w:left w:val="single" w:color="000000" w:sz="2" w:space="0"/>
              <w:bottom w:val="single" w:color="000000" w:sz="8" w:space="0"/>
              <w:right w:val="single" w:color="000000" w:sz="8" w:space="0"/>
            </w:tcBorders>
            <w:vAlign w:val="center"/>
          </w:tcPr>
          <w:p w14:paraId="1B3C4865">
            <w:pPr>
              <w:spacing w:line="360" w:lineRule="auto"/>
              <w:rPr>
                <w:rFonts w:ascii="宋体" w:hAnsi="宋体" w:cs="宋体"/>
                <w:color w:val="auto"/>
                <w:kern w:val="0"/>
                <w:sz w:val="24"/>
              </w:rPr>
            </w:pPr>
            <w:r>
              <w:rPr>
                <w:rFonts w:hint="eastAsia" w:ascii="宋体" w:hAnsi="宋体" w:cs="宋体"/>
                <w:b/>
                <w:bCs/>
                <w:snapToGrid w:val="0"/>
                <w:color w:val="auto"/>
                <w:kern w:val="28"/>
                <w:sz w:val="24"/>
              </w:rPr>
              <w:t xml:space="preserve">√ </w:t>
            </w:r>
            <w:r>
              <w:rPr>
                <w:rFonts w:hint="eastAsia" w:ascii="宋体" w:hAnsi="宋体" w:cs="宋体"/>
                <w:b/>
                <w:bCs/>
                <w:color w:val="auto"/>
                <w:kern w:val="0"/>
                <w:sz w:val="24"/>
              </w:rPr>
              <w:t>本项目不允许采购进口产品。</w:t>
            </w:r>
          </w:p>
          <w:p w14:paraId="74CDF1B0">
            <w:pPr>
              <w:spacing w:line="360" w:lineRule="auto"/>
              <w:rPr>
                <w:rFonts w:ascii="宋体" w:hAnsi="宋体" w:cs="宋体"/>
                <w:color w:val="auto"/>
                <w:sz w:val="24"/>
              </w:rPr>
            </w:pPr>
            <w:sdt>
              <w:sdtPr>
                <w:rPr>
                  <w:rFonts w:hint="eastAsia" w:ascii="宋体" w:hAnsi="宋体" w:cs="宋体"/>
                  <w:color w:val="auto"/>
                  <w:kern w:val="0"/>
                  <w:sz w:val="24"/>
                </w:rPr>
                <w:id w:val="147471470"/>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可以就</w:t>
            </w:r>
            <w:r>
              <w:rPr>
                <w:rFonts w:hint="eastAsia" w:ascii="宋体" w:hAnsi="宋体" w:cs="宋体"/>
                <w:color w:val="auto"/>
                <w:sz w:val="24"/>
                <w:u w:val="single"/>
              </w:rPr>
              <w:t xml:space="preserve">    </w:t>
            </w:r>
            <w:r>
              <w:rPr>
                <w:rFonts w:hint="eastAsia" w:ascii="宋体" w:hAnsi="宋体" w:cs="宋体"/>
                <w:color w:val="auto"/>
                <w:kern w:val="0"/>
                <w:sz w:val="24"/>
              </w:rPr>
              <w:t>采购进口产品。</w:t>
            </w:r>
          </w:p>
        </w:tc>
      </w:tr>
      <w:tr w14:paraId="20FA1F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2CD2DE3">
            <w:pPr>
              <w:snapToGrid w:val="0"/>
              <w:spacing w:line="360" w:lineRule="auto"/>
              <w:jc w:val="center"/>
              <w:rPr>
                <w:rFonts w:ascii="宋体" w:hAnsi="宋体" w:cs="宋体"/>
                <w:color w:val="auto"/>
                <w:sz w:val="24"/>
              </w:rPr>
            </w:pPr>
            <w:r>
              <w:rPr>
                <w:rFonts w:hint="eastAsia" w:ascii="宋体" w:hAnsi="宋体" w:cs="宋体"/>
                <w:color w:val="auto"/>
                <w:sz w:val="24"/>
              </w:rPr>
              <w:t>4</w:t>
            </w:r>
          </w:p>
        </w:tc>
        <w:tc>
          <w:tcPr>
            <w:tcW w:w="1473" w:type="dxa"/>
            <w:tcBorders>
              <w:top w:val="single" w:color="000000" w:sz="8" w:space="0"/>
              <w:left w:val="single" w:color="auto" w:sz="4" w:space="0"/>
              <w:bottom w:val="single" w:color="000000" w:sz="8" w:space="0"/>
              <w:right w:val="single" w:color="000000" w:sz="8" w:space="0"/>
            </w:tcBorders>
            <w:vAlign w:val="center"/>
          </w:tcPr>
          <w:p w14:paraId="2AF8137F">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分包</w:t>
            </w:r>
          </w:p>
        </w:tc>
        <w:tc>
          <w:tcPr>
            <w:tcW w:w="7200" w:type="dxa"/>
            <w:tcBorders>
              <w:top w:val="single" w:color="000000" w:sz="8" w:space="0"/>
              <w:left w:val="single" w:color="000000" w:sz="2" w:space="0"/>
              <w:bottom w:val="single" w:color="000000" w:sz="8" w:space="0"/>
              <w:right w:val="single" w:color="000000" w:sz="8" w:space="0"/>
            </w:tcBorders>
            <w:vAlign w:val="center"/>
          </w:tcPr>
          <w:p w14:paraId="7BF47CD3">
            <w:pPr>
              <w:widowControl/>
              <w:jc w:val="left"/>
              <w:rPr>
                <w:rFonts w:ascii="宋体" w:hAnsi="宋体" w:cs="宋体"/>
                <w:color w:val="auto"/>
                <w:sz w:val="24"/>
              </w:rPr>
            </w:pPr>
            <w:r>
              <w:rPr>
                <w:rFonts w:hint="eastAsia" w:ascii="宋体" w:hAnsi="宋体" w:cs="宋体"/>
                <w:b/>
                <w:bCs/>
                <w:snapToGrid w:val="0"/>
                <w:color w:val="auto"/>
                <w:kern w:val="28"/>
                <w:sz w:val="24"/>
              </w:rPr>
              <w:t xml:space="preserve">√ </w:t>
            </w:r>
            <w:r>
              <w:rPr>
                <w:rFonts w:hint="eastAsia" w:ascii="宋体" w:hAnsi="宋体" w:cs="宋体"/>
                <w:b/>
                <w:bCs/>
                <w:color w:val="auto"/>
                <w:kern w:val="0"/>
                <w:sz w:val="24"/>
              </w:rPr>
              <w:t xml:space="preserve">A同意除 </w:t>
            </w:r>
            <w:r>
              <w:rPr>
                <w:rFonts w:hint="eastAsia" w:ascii="宋体" w:hAnsi="宋体" w:cs="宋体"/>
                <w:b/>
                <w:bCs/>
                <w:color w:val="auto"/>
                <w:kern w:val="0"/>
                <w:sz w:val="24"/>
                <w:u w:val="single"/>
              </w:rPr>
              <w:t xml:space="preserve"> </w:t>
            </w:r>
            <w:r>
              <w:rPr>
                <w:rFonts w:hint="eastAsia" w:ascii="宋体" w:hAnsi="宋体" w:cs="宋体"/>
                <w:b/>
                <w:color w:val="auto"/>
                <w:sz w:val="24"/>
                <w:u w:val="single"/>
                <w:lang w:bidi="ar"/>
              </w:rPr>
              <w:t>需求调研分析、软件系统设计、软件系统开发、数据库设计、系统安装部署、系统测试、试运行、验收</w:t>
            </w:r>
            <w:r>
              <w:rPr>
                <w:rFonts w:hint="eastAsia" w:ascii="宋体" w:hAnsi="宋体" w:cs="宋体"/>
                <w:b/>
                <w:bCs/>
                <w:color w:val="auto"/>
                <w:kern w:val="0"/>
                <w:sz w:val="24"/>
                <w:u w:val="single"/>
              </w:rPr>
              <w:t xml:space="preserve"> </w:t>
            </w:r>
            <w:r>
              <w:rPr>
                <w:rFonts w:hint="eastAsia" w:ascii="宋体" w:hAnsi="宋体" w:cs="宋体"/>
                <w:b/>
                <w:bCs/>
                <w:color w:val="auto"/>
                <w:kern w:val="0"/>
                <w:sz w:val="24"/>
              </w:rPr>
              <w:t>外的</w:t>
            </w:r>
            <w:r>
              <w:rPr>
                <w:rFonts w:hint="eastAsia" w:ascii="宋体" w:hAnsi="宋体" w:cs="宋体"/>
                <w:b/>
                <w:bCs/>
                <w:color w:val="auto"/>
                <w:sz w:val="24"/>
              </w:rPr>
              <w:t>非主体、非关键性的工作分包。</w:t>
            </w:r>
          </w:p>
          <w:p w14:paraId="46D59E25">
            <w:pPr>
              <w:spacing w:line="360" w:lineRule="auto"/>
              <w:rPr>
                <w:rFonts w:ascii="宋体" w:hAnsi="宋体" w:cs="宋体"/>
                <w:color w:val="auto"/>
                <w:sz w:val="24"/>
              </w:rPr>
            </w:pPr>
            <w:r>
              <w:rPr>
                <w:rFonts w:hint="eastAsia" w:ascii="MS Gothic" w:hAnsi="MS Gothic" w:eastAsia="MS Gothic" w:cs="宋体"/>
                <w:color w:val="auto"/>
                <w:kern w:val="0"/>
                <w:sz w:val="24"/>
              </w:rPr>
              <w:t>☐</w:t>
            </w:r>
            <w:r>
              <w:rPr>
                <w:rFonts w:hint="eastAsia" w:ascii="宋体" w:hAnsi="宋体" w:cs="宋体"/>
                <w:color w:val="auto"/>
                <w:sz w:val="24"/>
                <w:lang w:bidi="ar"/>
              </w:rPr>
              <w:t xml:space="preserve">☐ </w:t>
            </w:r>
            <w:r>
              <w:rPr>
                <w:rFonts w:hint="eastAsia" w:ascii="宋体" w:hAnsi="宋体" w:cs="宋体"/>
                <w:color w:val="auto"/>
                <w:kern w:val="0"/>
                <w:sz w:val="24"/>
              </w:rPr>
              <w:t>B</w:t>
            </w:r>
            <w:r>
              <w:rPr>
                <w:rFonts w:hint="eastAsia" w:ascii="宋体" w:hAnsi="宋体" w:cs="宋体"/>
                <w:color w:val="auto"/>
                <w:sz w:val="24"/>
              </w:rPr>
              <w:t>不同意分包。</w:t>
            </w:r>
          </w:p>
          <w:p w14:paraId="291E4D52">
            <w:pPr>
              <w:spacing w:line="360" w:lineRule="auto"/>
              <w:rPr>
                <w:rFonts w:ascii="宋体" w:hAnsi="宋体" w:cs="宋体"/>
                <w:color w:val="auto"/>
                <w:sz w:val="24"/>
              </w:rPr>
            </w:pPr>
            <w:r>
              <w:rPr>
                <w:rFonts w:hint="eastAsia" w:ascii="宋体" w:hAnsi="宋体" w:cs="宋体"/>
                <w:color w:val="auto"/>
                <w:sz w:val="24"/>
              </w:rPr>
              <w:t>注：不得限制大中型企业向小微企业合理分包。</w:t>
            </w:r>
          </w:p>
        </w:tc>
      </w:tr>
      <w:tr w14:paraId="4D33AE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05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54A11E7">
            <w:pPr>
              <w:snapToGrid w:val="0"/>
              <w:spacing w:line="360" w:lineRule="auto"/>
              <w:jc w:val="center"/>
              <w:rPr>
                <w:rFonts w:ascii="宋体" w:hAnsi="宋体" w:cs="宋体"/>
                <w:color w:val="auto"/>
                <w:sz w:val="24"/>
              </w:rPr>
            </w:pPr>
            <w:r>
              <w:rPr>
                <w:rFonts w:hint="eastAsia" w:ascii="宋体" w:hAnsi="宋体" w:cs="宋体"/>
                <w:color w:val="auto"/>
                <w:sz w:val="24"/>
              </w:rPr>
              <w:t>5</w:t>
            </w:r>
          </w:p>
        </w:tc>
        <w:tc>
          <w:tcPr>
            <w:tcW w:w="1473" w:type="dxa"/>
            <w:tcBorders>
              <w:top w:val="single" w:color="000000" w:sz="8" w:space="0"/>
              <w:left w:val="single" w:color="auto" w:sz="4" w:space="0"/>
              <w:bottom w:val="single" w:color="000000" w:sz="8" w:space="0"/>
              <w:right w:val="single" w:color="000000" w:sz="8" w:space="0"/>
            </w:tcBorders>
            <w:vAlign w:val="center"/>
          </w:tcPr>
          <w:p w14:paraId="6283BC4B">
            <w:pPr>
              <w:snapToGrid w:val="0"/>
              <w:spacing w:line="360" w:lineRule="auto"/>
              <w:jc w:val="center"/>
              <w:rPr>
                <w:rFonts w:ascii="宋体" w:hAnsi="宋体" w:cs="宋体"/>
                <w:b/>
                <w:color w:val="auto"/>
                <w:sz w:val="24"/>
              </w:rPr>
            </w:pPr>
            <w:r>
              <w:rPr>
                <w:rFonts w:hint="eastAsia" w:ascii="宋体" w:hAnsi="宋体" w:cs="宋体"/>
                <w:b/>
                <w:color w:val="auto"/>
                <w:sz w:val="24"/>
              </w:rPr>
              <w:t>开标前答疑会或现场考察</w:t>
            </w:r>
          </w:p>
        </w:tc>
        <w:tc>
          <w:tcPr>
            <w:tcW w:w="7200" w:type="dxa"/>
            <w:tcBorders>
              <w:top w:val="single" w:color="000000" w:sz="8" w:space="0"/>
              <w:left w:val="single" w:color="000000" w:sz="2" w:space="0"/>
              <w:bottom w:val="single" w:color="000000" w:sz="8" w:space="0"/>
              <w:right w:val="single" w:color="000000" w:sz="8" w:space="0"/>
            </w:tcBorders>
            <w:vAlign w:val="center"/>
          </w:tcPr>
          <w:p w14:paraId="7A93F1ED">
            <w:pPr>
              <w:spacing w:line="360" w:lineRule="auto"/>
              <w:rPr>
                <w:rFonts w:ascii="宋体" w:hAnsi="宋体" w:cs="宋体"/>
                <w:color w:val="auto"/>
                <w:sz w:val="24"/>
              </w:rPr>
            </w:pPr>
            <w:sdt>
              <w:sdtPr>
                <w:rPr>
                  <w:rFonts w:hint="eastAsia" w:ascii="宋体" w:hAnsi="宋体" w:cs="宋体"/>
                  <w:color w:val="auto"/>
                  <w:kern w:val="0"/>
                  <w:sz w:val="24"/>
                </w:rPr>
                <w:id w:val="147463458"/>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cs="宋体"/>
                    <w:color w:val="auto"/>
                    <w:kern w:val="0"/>
                    <w:sz w:val="24"/>
                  </w:rPr>
                  <w:t>☐</w:t>
                </w:r>
              </w:sdtContent>
            </w:sdt>
            <w:r>
              <w:rPr>
                <w:rFonts w:hint="eastAsia" w:ascii="宋体" w:hAnsi="宋体" w:cs="宋体"/>
                <w:color w:val="auto"/>
                <w:kern w:val="0"/>
                <w:sz w:val="24"/>
              </w:rPr>
              <w:t>A</w:t>
            </w:r>
            <w:r>
              <w:rPr>
                <w:rFonts w:hint="eastAsia" w:ascii="宋体" w:hAnsi="宋体" w:cs="宋体"/>
                <w:color w:val="auto"/>
                <w:sz w:val="24"/>
              </w:rPr>
              <w:t>不组织</w:t>
            </w:r>
            <w:r>
              <w:rPr>
                <w:rFonts w:hint="eastAsia" w:ascii="宋体" w:hAnsi="宋体" w:cs="宋体"/>
                <w:b/>
                <w:bCs/>
                <w:color w:val="auto"/>
                <w:sz w:val="24"/>
              </w:rPr>
              <w:t>。</w:t>
            </w:r>
          </w:p>
          <w:p w14:paraId="12EDD291">
            <w:pPr>
              <w:spacing w:line="360" w:lineRule="auto"/>
              <w:rPr>
                <w:rFonts w:ascii="宋体" w:hAnsi="宋体" w:cs="宋体"/>
                <w:color w:val="auto"/>
                <w:sz w:val="24"/>
              </w:rPr>
            </w:pPr>
            <w:sdt>
              <w:sdtPr>
                <w:rPr>
                  <w:rFonts w:hint="eastAsia" w:ascii="宋体" w:hAnsi="宋体" w:cs="宋体"/>
                  <w:color w:val="auto"/>
                  <w:kern w:val="0"/>
                  <w:sz w:val="24"/>
                </w:rPr>
                <w:id w:val="147480652"/>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cs="宋体"/>
                    <w:color w:val="auto"/>
                    <w:kern w:val="0"/>
                    <w:sz w:val="24"/>
                  </w:rPr>
                  <w:t>☐</w:t>
                </w:r>
              </w:sdtContent>
            </w:sdt>
            <w:r>
              <w:rPr>
                <w:rFonts w:hint="eastAsia" w:ascii="宋体" w:hAnsi="宋体" w:cs="宋体"/>
                <w:color w:val="auto"/>
                <w:kern w:val="0"/>
                <w:sz w:val="24"/>
              </w:rPr>
              <w:t>B组织，</w:t>
            </w:r>
            <w:r>
              <w:rPr>
                <w:rFonts w:hint="eastAsia" w:ascii="宋体" w:hAnsi="宋体" w:cs="宋体"/>
                <w:color w:val="auto"/>
                <w:sz w:val="24"/>
              </w:rPr>
              <w:t>时间：</w:t>
            </w:r>
            <w:r>
              <w:rPr>
                <w:rFonts w:hint="eastAsia" w:ascii="宋体" w:hAnsi="宋体" w:cs="宋体"/>
                <w:color w:val="auto"/>
                <w:sz w:val="24"/>
                <w:u w:val="single"/>
              </w:rPr>
              <w:t xml:space="preserve">      ，</w:t>
            </w:r>
            <w:r>
              <w:rPr>
                <w:rFonts w:hint="eastAsia" w:ascii="宋体" w:hAnsi="宋体" w:cs="宋体"/>
                <w:color w:val="auto"/>
                <w:sz w:val="24"/>
              </w:rPr>
              <w:t>地点：</w:t>
            </w:r>
            <w:r>
              <w:rPr>
                <w:rFonts w:hint="eastAsia" w:ascii="宋体" w:hAnsi="宋体" w:cs="宋体"/>
                <w:color w:val="auto"/>
                <w:sz w:val="24"/>
                <w:u w:val="single"/>
              </w:rPr>
              <w:t xml:space="preserve">      </w:t>
            </w:r>
            <w:r>
              <w:rPr>
                <w:rFonts w:hint="eastAsia" w:ascii="宋体" w:hAnsi="宋体" w:cs="宋体"/>
                <w:color w:val="auto"/>
                <w:sz w:val="24"/>
              </w:rPr>
              <w:t>，联系人：</w:t>
            </w:r>
            <w:r>
              <w:rPr>
                <w:rFonts w:hint="eastAsia" w:ascii="宋体" w:hAnsi="宋体" w:cs="宋体"/>
                <w:color w:val="auto"/>
                <w:sz w:val="24"/>
                <w:u w:val="single"/>
              </w:rPr>
              <w:t xml:space="preserve">      </w:t>
            </w:r>
            <w:r>
              <w:rPr>
                <w:rFonts w:hint="eastAsia" w:ascii="宋体" w:hAnsi="宋体" w:cs="宋体"/>
                <w:color w:val="auto"/>
                <w:sz w:val="24"/>
              </w:rPr>
              <w:t>，联系方式：</w:t>
            </w:r>
            <w:r>
              <w:rPr>
                <w:rFonts w:hint="eastAsia" w:ascii="宋体" w:hAnsi="宋体" w:cs="宋体"/>
                <w:color w:val="auto"/>
                <w:sz w:val="24"/>
                <w:u w:val="single"/>
              </w:rPr>
              <w:t xml:space="preserve">      </w:t>
            </w:r>
            <w:r>
              <w:rPr>
                <w:rFonts w:hint="eastAsia" w:ascii="宋体" w:hAnsi="宋体" w:cs="宋体"/>
                <w:color w:val="auto"/>
                <w:sz w:val="24"/>
              </w:rPr>
              <w:t>。</w:t>
            </w:r>
          </w:p>
          <w:p w14:paraId="1E1FD1FB">
            <w:pPr>
              <w:pStyle w:val="90"/>
              <w:spacing w:line="360" w:lineRule="auto"/>
              <w:rPr>
                <w:rFonts w:ascii="宋体" w:hAnsi="宋体" w:eastAsia="宋体" w:cs="宋体"/>
                <w:color w:val="auto"/>
              </w:rPr>
            </w:pPr>
            <w:r>
              <w:rPr>
                <w:rFonts w:hint="eastAsia" w:ascii="宋体" w:hAnsi="宋体" w:eastAsia="宋体" w:cs="宋体"/>
                <w:b/>
                <w:bCs/>
                <w:snapToGrid w:val="0"/>
                <w:color w:val="auto"/>
                <w:kern w:val="28"/>
              </w:rPr>
              <w:t xml:space="preserve">√ </w:t>
            </w:r>
            <w:r>
              <w:rPr>
                <w:rFonts w:hint="eastAsia" w:ascii="宋体" w:hAnsi="宋体" w:cs="宋体"/>
                <w:b/>
                <w:bCs/>
                <w:color w:val="auto"/>
              </w:rPr>
              <w:t>C</w:t>
            </w:r>
            <w:r>
              <w:rPr>
                <w:rFonts w:hint="eastAsia" w:ascii="宋体" w:hAnsi="宋体" w:eastAsia="宋体" w:cs="宋体"/>
                <w:b/>
                <w:bCs/>
                <w:color w:val="auto"/>
              </w:rPr>
              <w:t>不统一组织，供应商在获取采购文件后，自行至项目现场考察。地点：</w:t>
            </w:r>
            <w:r>
              <w:rPr>
                <w:rFonts w:hint="eastAsia" w:ascii="宋体" w:hAnsi="宋体" w:eastAsia="宋体" w:cs="宋体"/>
                <w:b/>
                <w:bCs/>
                <w:color w:val="auto"/>
                <w:u w:val="single"/>
              </w:rPr>
              <w:t>浙江省杭州市莫干山路文北巷27号</w:t>
            </w:r>
            <w:r>
              <w:rPr>
                <w:rFonts w:hint="eastAsia" w:ascii="宋体" w:hAnsi="宋体" w:eastAsia="宋体" w:cs="宋体"/>
                <w:b/>
                <w:bCs/>
                <w:color w:val="auto"/>
              </w:rPr>
              <w:t>，联系人：</w:t>
            </w:r>
            <w:r>
              <w:rPr>
                <w:rFonts w:hint="eastAsia" w:ascii="宋体" w:hAnsi="宋体" w:eastAsia="宋体" w:cs="宋体"/>
                <w:b/>
                <w:bCs/>
                <w:color w:val="auto"/>
                <w:u w:val="single"/>
              </w:rPr>
              <w:t xml:space="preserve">见招标公告 </w:t>
            </w:r>
            <w:r>
              <w:rPr>
                <w:rFonts w:hint="eastAsia" w:ascii="宋体" w:hAnsi="宋体" w:eastAsia="宋体" w:cs="宋体"/>
                <w:b/>
                <w:bCs/>
                <w:color w:val="auto"/>
              </w:rPr>
              <w:t>，联系方式：</w:t>
            </w:r>
            <w:r>
              <w:rPr>
                <w:rFonts w:hint="eastAsia" w:ascii="宋体" w:hAnsi="宋体" w:eastAsia="宋体" w:cs="宋体"/>
                <w:b/>
                <w:bCs/>
                <w:color w:val="auto"/>
                <w:u w:val="single"/>
              </w:rPr>
              <w:t xml:space="preserve"> 见招标公告 </w:t>
            </w:r>
            <w:r>
              <w:rPr>
                <w:rFonts w:hint="eastAsia" w:ascii="宋体" w:hAnsi="宋体" w:eastAsia="宋体" w:cs="宋体"/>
                <w:b/>
                <w:bCs/>
                <w:color w:val="auto"/>
              </w:rPr>
              <w:t>。</w:t>
            </w:r>
          </w:p>
        </w:tc>
      </w:tr>
      <w:tr w14:paraId="08391A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5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767FF04">
            <w:pPr>
              <w:snapToGrid w:val="0"/>
              <w:spacing w:line="360" w:lineRule="auto"/>
              <w:jc w:val="center"/>
              <w:rPr>
                <w:rFonts w:ascii="宋体" w:hAnsi="宋体" w:cs="宋体"/>
                <w:color w:val="auto"/>
                <w:sz w:val="24"/>
              </w:rPr>
            </w:pPr>
            <w:r>
              <w:rPr>
                <w:rFonts w:hint="eastAsia" w:ascii="宋体" w:hAnsi="宋体" w:cs="宋体"/>
                <w:color w:val="auto"/>
                <w:sz w:val="24"/>
              </w:rPr>
              <w:t>6</w:t>
            </w:r>
          </w:p>
        </w:tc>
        <w:tc>
          <w:tcPr>
            <w:tcW w:w="1473" w:type="dxa"/>
            <w:tcBorders>
              <w:top w:val="single" w:color="000000" w:sz="8" w:space="0"/>
              <w:left w:val="single" w:color="auto" w:sz="4" w:space="0"/>
              <w:bottom w:val="single" w:color="000000" w:sz="8" w:space="0"/>
              <w:right w:val="single" w:color="000000" w:sz="8" w:space="0"/>
            </w:tcBorders>
            <w:vAlign w:val="center"/>
          </w:tcPr>
          <w:p w14:paraId="45FD8839">
            <w:pPr>
              <w:snapToGrid w:val="0"/>
              <w:spacing w:line="360" w:lineRule="auto"/>
              <w:jc w:val="center"/>
              <w:rPr>
                <w:rFonts w:ascii="宋体" w:hAnsi="宋体" w:cs="宋体"/>
                <w:b/>
                <w:color w:val="auto"/>
                <w:sz w:val="24"/>
              </w:rPr>
            </w:pPr>
            <w:r>
              <w:rPr>
                <w:rFonts w:hint="eastAsia" w:ascii="宋体" w:hAnsi="宋体" w:cs="宋体"/>
                <w:b/>
                <w:color w:val="auto"/>
                <w:sz w:val="24"/>
              </w:rPr>
              <w:t>样品提供</w:t>
            </w:r>
          </w:p>
        </w:tc>
        <w:tc>
          <w:tcPr>
            <w:tcW w:w="7200" w:type="dxa"/>
            <w:tcBorders>
              <w:top w:val="single" w:color="000000" w:sz="8" w:space="0"/>
              <w:left w:val="single" w:color="000000" w:sz="2" w:space="0"/>
              <w:bottom w:val="single" w:color="000000" w:sz="8" w:space="0"/>
              <w:right w:val="single" w:color="000000" w:sz="8" w:space="0"/>
            </w:tcBorders>
            <w:vAlign w:val="center"/>
          </w:tcPr>
          <w:p w14:paraId="564E7E02">
            <w:pPr>
              <w:spacing w:line="420" w:lineRule="exact"/>
              <w:rPr>
                <w:rFonts w:ascii="宋体" w:hAnsi="宋体" w:cs="宋体"/>
                <w:color w:val="auto"/>
                <w:sz w:val="24"/>
              </w:rPr>
            </w:pPr>
            <w:r>
              <w:rPr>
                <w:rFonts w:hint="eastAsia" w:ascii="宋体" w:hAnsi="宋体" w:cs="宋体"/>
                <w:b/>
                <w:bCs/>
                <w:snapToGrid w:val="0"/>
                <w:color w:val="auto"/>
                <w:kern w:val="28"/>
                <w:sz w:val="24"/>
              </w:rPr>
              <w:t>√</w:t>
            </w:r>
            <w:r>
              <w:rPr>
                <w:rFonts w:hint="eastAsia" w:ascii="宋体" w:hAnsi="宋体" w:cs="宋体"/>
                <w:color w:val="auto"/>
                <w:kern w:val="0"/>
                <w:sz w:val="24"/>
              </w:rPr>
              <w:t xml:space="preserve"> </w:t>
            </w:r>
            <w:r>
              <w:rPr>
                <w:rFonts w:hint="eastAsia" w:ascii="宋体" w:hAnsi="宋体" w:cs="宋体"/>
                <w:b/>
                <w:bCs/>
                <w:color w:val="auto"/>
                <w:kern w:val="0"/>
                <w:sz w:val="24"/>
              </w:rPr>
              <w:t>A</w:t>
            </w:r>
            <w:r>
              <w:rPr>
                <w:rFonts w:hint="eastAsia" w:ascii="宋体" w:hAnsi="宋体" w:cs="宋体"/>
                <w:b/>
                <w:bCs/>
                <w:color w:val="auto"/>
                <w:sz w:val="24"/>
              </w:rPr>
              <w:t>不要求提供。</w:t>
            </w:r>
          </w:p>
          <w:p w14:paraId="0035618A">
            <w:pPr>
              <w:spacing w:line="420" w:lineRule="exact"/>
              <w:rPr>
                <w:rFonts w:ascii="宋体" w:hAnsi="宋体" w:cs="宋体"/>
                <w:color w:val="auto"/>
                <w:kern w:val="0"/>
                <w:sz w:val="24"/>
              </w:rPr>
            </w:pPr>
            <w:sdt>
              <w:sdtPr>
                <w:rPr>
                  <w:rFonts w:hint="eastAsia" w:ascii="宋体" w:hAnsi="宋体" w:cs="宋体"/>
                  <w:color w:val="auto"/>
                  <w:kern w:val="0"/>
                  <w:sz w:val="24"/>
                </w:rPr>
                <w:id w:val="1026831988"/>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 xml:space="preserve"> B要求提供，</w:t>
            </w:r>
          </w:p>
          <w:p w14:paraId="320D97A0">
            <w:pPr>
              <w:spacing w:line="420" w:lineRule="exact"/>
              <w:rPr>
                <w:rFonts w:ascii="宋体" w:hAnsi="宋体" w:cs="宋体"/>
                <w:color w:val="auto"/>
                <w:kern w:val="0"/>
                <w:sz w:val="24"/>
              </w:rPr>
            </w:pPr>
            <w:r>
              <w:rPr>
                <w:rFonts w:hint="eastAsia" w:ascii="宋体" w:hAnsi="宋体" w:cs="宋体"/>
                <w:color w:val="auto"/>
                <w:kern w:val="0"/>
                <w:sz w:val="24"/>
              </w:rPr>
              <w:t>（1）</w:t>
            </w:r>
            <w:r>
              <w:rPr>
                <w:rFonts w:hint="eastAsia" w:ascii="宋体" w:hAnsi="宋体" w:cs="宋体"/>
                <w:snapToGrid w:val="0"/>
                <w:color w:val="auto"/>
                <w:kern w:val="28"/>
                <w:sz w:val="24"/>
              </w:rPr>
              <w:t>样品：</w:t>
            </w:r>
            <w:r>
              <w:rPr>
                <w:rFonts w:hint="eastAsia" w:ascii="宋体" w:hAnsi="宋体" w:cs="宋体"/>
                <w:color w:val="auto"/>
                <w:sz w:val="24"/>
                <w:u w:val="single"/>
              </w:rPr>
              <w:t xml:space="preserve">    </w:t>
            </w:r>
            <w:r>
              <w:rPr>
                <w:rFonts w:hint="eastAsia" w:ascii="宋体" w:hAnsi="宋体" w:cs="宋体"/>
                <w:color w:val="auto"/>
                <w:kern w:val="0"/>
                <w:sz w:val="24"/>
              </w:rPr>
              <w:t>；（2）</w:t>
            </w:r>
            <w:r>
              <w:rPr>
                <w:rFonts w:hint="eastAsia" w:ascii="宋体" w:hAnsi="宋体" w:cs="宋体"/>
                <w:snapToGrid w:val="0"/>
                <w:color w:val="auto"/>
                <w:kern w:val="28"/>
                <w:sz w:val="24"/>
              </w:rPr>
              <w:t>样品制作的标准和要求：</w:t>
            </w:r>
            <w:r>
              <w:rPr>
                <w:rFonts w:hint="eastAsia" w:ascii="宋体" w:hAnsi="宋体" w:cs="宋体"/>
                <w:color w:val="auto"/>
                <w:sz w:val="24"/>
                <w:u w:val="single"/>
              </w:rPr>
              <w:t xml:space="preserve">    </w:t>
            </w:r>
            <w:r>
              <w:rPr>
                <w:rFonts w:hint="eastAsia" w:ascii="宋体" w:hAnsi="宋体" w:cs="宋体"/>
                <w:color w:val="auto"/>
                <w:kern w:val="0"/>
                <w:sz w:val="24"/>
              </w:rPr>
              <w:t>；（3）样品的评审方法以及评审标准</w:t>
            </w:r>
            <w:r>
              <w:rPr>
                <w:rFonts w:hint="eastAsia" w:ascii="宋体" w:hAnsi="宋体" w:cs="宋体"/>
                <w:snapToGrid w:val="0"/>
                <w:color w:val="auto"/>
                <w:kern w:val="28"/>
                <w:sz w:val="24"/>
              </w:rPr>
              <w:t>：详见</w:t>
            </w:r>
            <w:r>
              <w:rPr>
                <w:rFonts w:hint="eastAsia" w:ascii="宋体" w:hAnsi="宋体" w:cs="宋体"/>
                <w:color w:val="auto"/>
                <w:sz w:val="24"/>
                <w:u w:val="single"/>
              </w:rPr>
              <w:t>评标办法</w:t>
            </w:r>
            <w:r>
              <w:rPr>
                <w:rFonts w:hint="eastAsia" w:ascii="宋体" w:hAnsi="宋体" w:cs="宋体"/>
                <w:color w:val="auto"/>
                <w:kern w:val="0"/>
                <w:sz w:val="24"/>
              </w:rPr>
              <w:t>；（4）是否需要随样品提交检测报告：</w:t>
            </w:r>
            <w:sdt>
              <w:sdtPr>
                <w:rPr>
                  <w:rFonts w:hint="eastAsia" w:ascii="宋体" w:hAnsi="宋体" w:cs="宋体"/>
                  <w:color w:val="auto"/>
                  <w:kern w:val="0"/>
                  <w:sz w:val="24"/>
                </w:rPr>
                <w:id w:val="130342145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否；</w:t>
            </w:r>
            <w:sdt>
              <w:sdtPr>
                <w:rPr>
                  <w:rFonts w:hint="eastAsia" w:ascii="宋体" w:hAnsi="宋体" w:cs="宋体"/>
                  <w:color w:val="auto"/>
                  <w:kern w:val="0"/>
                  <w:sz w:val="24"/>
                </w:rPr>
                <w:id w:val="162172843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是，检测机构的要求</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kern w:val="0"/>
                <w:sz w:val="24"/>
              </w:rPr>
              <w:t>；检测内容</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kern w:val="0"/>
                <w:sz w:val="24"/>
              </w:rPr>
              <w:t>。</w:t>
            </w:r>
          </w:p>
          <w:p w14:paraId="766BA16F">
            <w:pPr>
              <w:spacing w:line="420" w:lineRule="exact"/>
              <w:rPr>
                <w:rFonts w:ascii="宋体" w:hAnsi="宋体" w:cs="宋体"/>
                <w:color w:val="auto"/>
                <w:sz w:val="24"/>
              </w:rPr>
            </w:pPr>
            <w:r>
              <w:rPr>
                <w:rFonts w:hint="eastAsia" w:ascii="宋体" w:hAnsi="宋体" w:cs="宋体"/>
                <w:color w:val="auto"/>
                <w:sz w:val="24"/>
              </w:rPr>
              <w:t>（5）提供样品的时间：</w:t>
            </w:r>
            <w:r>
              <w:rPr>
                <w:rFonts w:hint="eastAsia" w:ascii="宋体" w:hAnsi="宋体" w:cs="宋体"/>
                <w:color w:val="auto"/>
                <w:sz w:val="24"/>
                <w:u w:val="single"/>
              </w:rPr>
              <w:t xml:space="preserve">    </w:t>
            </w:r>
            <w:r>
              <w:rPr>
                <w:rFonts w:hint="eastAsia" w:ascii="宋体" w:hAnsi="宋体" w:cs="宋体"/>
                <w:color w:val="auto"/>
                <w:kern w:val="0"/>
                <w:sz w:val="24"/>
              </w:rPr>
              <w:t>；地点：</w:t>
            </w:r>
            <w:r>
              <w:rPr>
                <w:rFonts w:hint="eastAsia" w:ascii="宋体" w:hAnsi="宋体" w:cs="宋体"/>
                <w:color w:val="auto"/>
                <w:sz w:val="24"/>
                <w:u w:val="single"/>
              </w:rPr>
              <w:t xml:space="preserve">    </w:t>
            </w:r>
            <w:r>
              <w:rPr>
                <w:rFonts w:hint="eastAsia" w:ascii="宋体" w:hAnsi="宋体" w:cs="宋体"/>
                <w:color w:val="auto"/>
                <w:kern w:val="0"/>
                <w:sz w:val="24"/>
              </w:rPr>
              <w:t>；联系人</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28"/>
                <w:sz w:val="24"/>
              </w:rPr>
              <w:t>联系电话：</w:t>
            </w:r>
            <w:r>
              <w:rPr>
                <w:rFonts w:hint="eastAsia" w:ascii="宋体" w:hAnsi="宋体" w:cs="宋体"/>
                <w:color w:val="auto"/>
                <w:sz w:val="24"/>
                <w:u w:val="single"/>
              </w:rPr>
              <w:t xml:space="preserve">    </w:t>
            </w:r>
            <w:r>
              <w:rPr>
                <w:rFonts w:hint="eastAsia" w:ascii="宋体" w:hAnsi="宋体" w:cs="宋体"/>
                <w:color w:val="auto"/>
                <w:sz w:val="24"/>
              </w:rPr>
              <w:t>。请投标人在上述时间内提供样品并按规定位置安装完毕。超过截止时间的，采购人或采购代理机构将不予接收，并将清场并封闭样品现场。</w:t>
            </w:r>
          </w:p>
          <w:p w14:paraId="682CF8D1">
            <w:pPr>
              <w:spacing w:line="420" w:lineRule="exact"/>
              <w:rPr>
                <w:rFonts w:ascii="宋体" w:hAnsi="宋体" w:cs="宋体"/>
                <w:b/>
                <w:color w:val="auto"/>
                <w:sz w:val="24"/>
              </w:rPr>
            </w:pPr>
            <w:r>
              <w:rPr>
                <w:rFonts w:hint="eastAsia" w:ascii="宋体" w:hAnsi="宋体" w:cs="宋体"/>
                <w:color w:val="auto"/>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7）制作、运输、安装和保管样品所发生的一切费用由投标人自理。</w:t>
            </w:r>
          </w:p>
        </w:tc>
      </w:tr>
      <w:tr w14:paraId="5B29CA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54FFAE3">
            <w:pPr>
              <w:snapToGrid w:val="0"/>
              <w:spacing w:line="360" w:lineRule="auto"/>
              <w:jc w:val="center"/>
              <w:rPr>
                <w:rFonts w:ascii="宋体" w:hAnsi="宋体" w:cs="宋体"/>
                <w:color w:val="auto"/>
                <w:sz w:val="24"/>
              </w:rPr>
            </w:pPr>
            <w:r>
              <w:rPr>
                <w:rFonts w:hint="eastAsia" w:ascii="宋体" w:hAnsi="宋体" w:cs="宋体"/>
                <w:color w:val="auto"/>
                <w:sz w:val="24"/>
              </w:rPr>
              <w:t>7</w:t>
            </w:r>
          </w:p>
        </w:tc>
        <w:tc>
          <w:tcPr>
            <w:tcW w:w="1473" w:type="dxa"/>
            <w:tcBorders>
              <w:top w:val="single" w:color="000000" w:sz="8" w:space="0"/>
              <w:left w:val="single" w:color="auto" w:sz="4" w:space="0"/>
              <w:bottom w:val="single" w:color="000000" w:sz="8" w:space="0"/>
              <w:right w:val="single" w:color="000000" w:sz="8" w:space="0"/>
            </w:tcBorders>
            <w:vAlign w:val="center"/>
          </w:tcPr>
          <w:p w14:paraId="25A39E1C">
            <w:pPr>
              <w:snapToGrid w:val="0"/>
              <w:spacing w:line="360" w:lineRule="auto"/>
              <w:jc w:val="center"/>
              <w:rPr>
                <w:rFonts w:ascii="宋体" w:hAnsi="宋体" w:cs="宋体"/>
                <w:bCs/>
                <w:color w:val="auto"/>
                <w:sz w:val="24"/>
              </w:rPr>
            </w:pPr>
            <w:r>
              <w:rPr>
                <w:rFonts w:hint="eastAsia" w:ascii="宋体" w:hAnsi="宋体" w:cs="宋体"/>
                <w:b/>
                <w:color w:val="auto"/>
                <w:sz w:val="24"/>
              </w:rPr>
              <w:t>系统演示</w:t>
            </w:r>
          </w:p>
        </w:tc>
        <w:tc>
          <w:tcPr>
            <w:tcW w:w="7200" w:type="dxa"/>
            <w:tcBorders>
              <w:top w:val="single" w:color="000000" w:sz="8" w:space="0"/>
              <w:left w:val="single" w:color="000000" w:sz="2" w:space="0"/>
              <w:bottom w:val="single" w:color="000000" w:sz="8" w:space="0"/>
              <w:right w:val="single" w:color="000000" w:sz="8" w:space="0"/>
            </w:tcBorders>
            <w:vAlign w:val="center"/>
          </w:tcPr>
          <w:p w14:paraId="268155E3">
            <w:pPr>
              <w:snapToGrid w:val="0"/>
              <w:spacing w:line="360" w:lineRule="auto"/>
              <w:contextualSpacing/>
              <w:rPr>
                <w:rFonts w:ascii="宋体" w:hAnsi="宋体" w:cs="宋体"/>
                <w:color w:val="auto"/>
                <w:sz w:val="24"/>
              </w:rPr>
            </w:pPr>
            <w:sdt>
              <w:sdtPr>
                <w:rPr>
                  <w:rFonts w:hint="eastAsia" w:ascii="宋体" w:hAnsi="宋体" w:cs="宋体"/>
                  <w:color w:val="auto"/>
                  <w:kern w:val="0"/>
                  <w:sz w:val="24"/>
                </w:rPr>
                <w:id w:val="147478609"/>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 xml:space="preserve"> A</w:t>
            </w:r>
            <w:r>
              <w:rPr>
                <w:rFonts w:hint="eastAsia" w:ascii="宋体" w:hAnsi="宋体" w:cs="宋体"/>
                <w:color w:val="auto"/>
                <w:sz w:val="24"/>
              </w:rPr>
              <w:t>不组织。</w:t>
            </w:r>
          </w:p>
          <w:p w14:paraId="5DBAAA9D">
            <w:pPr>
              <w:snapToGrid w:val="0"/>
              <w:spacing w:line="360" w:lineRule="auto"/>
              <w:contextualSpacing/>
              <w:rPr>
                <w:rFonts w:ascii="宋体" w:hAnsi="宋体" w:cs="宋体"/>
                <w:b/>
                <w:bCs/>
                <w:color w:val="auto"/>
                <w:kern w:val="0"/>
                <w:sz w:val="24"/>
              </w:rPr>
            </w:pPr>
            <w:r>
              <w:rPr>
                <w:rFonts w:hint="eastAsia" w:ascii="宋体" w:hAnsi="宋体" w:cs="宋体"/>
                <w:b/>
                <w:bCs/>
                <w:snapToGrid w:val="0"/>
                <w:color w:val="auto"/>
                <w:kern w:val="28"/>
                <w:sz w:val="24"/>
              </w:rPr>
              <w:t>√</w:t>
            </w:r>
            <w:r>
              <w:rPr>
                <w:rFonts w:hint="eastAsia" w:ascii="宋体" w:hAnsi="宋体" w:cs="宋体"/>
                <w:snapToGrid w:val="0"/>
                <w:color w:val="auto"/>
                <w:kern w:val="28"/>
                <w:sz w:val="24"/>
              </w:rPr>
              <w:t xml:space="preserve"> </w:t>
            </w:r>
            <w:r>
              <w:rPr>
                <w:rFonts w:hint="eastAsia" w:ascii="宋体" w:hAnsi="宋体" w:cs="宋体"/>
                <w:b/>
                <w:bCs/>
                <w:color w:val="auto"/>
                <w:kern w:val="0"/>
                <w:sz w:val="24"/>
              </w:rPr>
              <w:t>B 组织。</w:t>
            </w:r>
          </w:p>
          <w:p w14:paraId="25ECA285">
            <w:pPr>
              <w:snapToGrid w:val="0"/>
              <w:spacing w:line="360" w:lineRule="auto"/>
              <w:contextualSpacing/>
              <w:rPr>
                <w:rFonts w:ascii="宋体" w:hAnsi="宋体" w:cs="宋体"/>
                <w:color w:val="auto"/>
                <w:kern w:val="0"/>
                <w:sz w:val="24"/>
              </w:rPr>
            </w:pPr>
            <w:r>
              <w:rPr>
                <w:rFonts w:hint="eastAsia" w:ascii="宋体" w:hAnsi="宋体" w:cs="宋体"/>
                <w:color w:val="auto"/>
                <w:kern w:val="0"/>
                <w:sz w:val="24"/>
              </w:rPr>
              <w:t>（1）在评标时安排每个投标人进行系统演示。每个投标人时间不超过</w:t>
            </w:r>
            <w:r>
              <w:rPr>
                <w:rFonts w:hint="eastAsia" w:ascii="宋体" w:hAnsi="宋体" w:cs="宋体"/>
                <w:color w:val="auto"/>
                <w:kern w:val="0"/>
                <w:sz w:val="24"/>
                <w:u w:val="single"/>
              </w:rPr>
              <w:t xml:space="preserve"> 20 </w:t>
            </w:r>
            <w:r>
              <w:rPr>
                <w:rFonts w:hint="eastAsia" w:ascii="宋体" w:hAnsi="宋体" w:cs="宋体"/>
                <w:color w:val="auto"/>
                <w:kern w:val="0"/>
                <w:sz w:val="24"/>
              </w:rPr>
              <w:t>分钟（不含现场评标委员会提问时间），演示次序以投标文件解密时间先后次序为准，演示人员需为拟派项目组成员之一。演示结束后按要求解答评标委员会提问。</w:t>
            </w:r>
          </w:p>
          <w:p w14:paraId="27F51E23">
            <w:pPr>
              <w:snapToGrid w:val="0"/>
              <w:spacing w:line="360" w:lineRule="auto"/>
              <w:contextualSpacing/>
              <w:rPr>
                <w:rFonts w:ascii="宋体" w:hAnsi="宋体" w:cs="宋体"/>
                <w:color w:val="auto"/>
                <w:kern w:val="0"/>
                <w:sz w:val="24"/>
              </w:rPr>
            </w:pPr>
            <w:r>
              <w:rPr>
                <w:rFonts w:hint="eastAsia" w:ascii="宋体" w:hAnsi="宋体" w:cs="宋体"/>
                <w:color w:val="auto"/>
                <w:kern w:val="0"/>
                <w:sz w:val="24"/>
              </w:rPr>
              <w:t>（2）系统演示选择采用现场系统演示：</w:t>
            </w:r>
          </w:p>
          <w:p w14:paraId="5949A46C">
            <w:pPr>
              <w:snapToGrid w:val="0"/>
              <w:spacing w:line="360" w:lineRule="auto"/>
              <w:contextualSpacing/>
              <w:rPr>
                <w:rFonts w:ascii="宋体" w:hAnsi="宋体" w:cs="宋体"/>
                <w:color w:val="auto"/>
                <w:kern w:val="0"/>
                <w:sz w:val="24"/>
              </w:rPr>
            </w:pPr>
            <w:r>
              <w:rPr>
                <w:rFonts w:hint="eastAsia" w:ascii="宋体" w:hAnsi="宋体" w:cs="宋体"/>
                <w:color w:val="auto"/>
                <w:kern w:val="0"/>
                <w:sz w:val="24"/>
                <w:u w:val="single"/>
              </w:rPr>
              <w:t>现场演示签到地点为</w:t>
            </w:r>
            <w:r>
              <w:rPr>
                <w:rFonts w:hint="eastAsia" w:ascii="宋体" w:hAnsi="宋体" w:cs="宋体"/>
                <w:color w:val="auto"/>
                <w:sz w:val="24"/>
                <w:u w:val="single"/>
              </w:rPr>
              <w:t>杭州市西湖区文三路90号东部软件园1号楼3楼301开标室</w:t>
            </w:r>
            <w:r>
              <w:rPr>
                <w:rFonts w:hint="eastAsia" w:ascii="宋体" w:hAnsi="宋体" w:cs="宋体"/>
                <w:color w:val="auto"/>
                <w:kern w:val="0"/>
                <w:sz w:val="24"/>
                <w:u w:val="single"/>
              </w:rPr>
              <w:t>，现场演示签到截止时间同提交投标文件截止时间</w:t>
            </w:r>
            <w:r>
              <w:rPr>
                <w:rFonts w:hint="eastAsia" w:ascii="宋体" w:hAnsi="宋体" w:cs="宋体"/>
                <w:color w:val="auto"/>
                <w:kern w:val="0"/>
                <w:sz w:val="24"/>
              </w:rPr>
              <w:t>，未按时签到视为自动放弃系统演示。</w:t>
            </w:r>
          </w:p>
          <w:p w14:paraId="78C6E299">
            <w:pPr>
              <w:snapToGrid w:val="0"/>
              <w:spacing w:line="360" w:lineRule="auto"/>
              <w:contextualSpacing/>
              <w:rPr>
                <w:rFonts w:ascii="宋体" w:hAnsi="宋体" w:cs="宋体"/>
                <w:color w:val="auto"/>
                <w:kern w:val="0"/>
                <w:sz w:val="24"/>
              </w:rPr>
            </w:pPr>
            <w:r>
              <w:rPr>
                <w:rFonts w:hint="eastAsia" w:ascii="宋体" w:hAnsi="宋体" w:cs="宋体"/>
                <w:color w:val="auto"/>
                <w:kern w:val="0"/>
                <w:sz w:val="24"/>
              </w:rPr>
              <w:t>演示人员开始演示前须提供身份证明并与投标文件项目组相应成员一致，否则演示不得分。</w:t>
            </w:r>
          </w:p>
          <w:p w14:paraId="73FC9223">
            <w:pPr>
              <w:snapToGrid w:val="0"/>
              <w:spacing w:line="360" w:lineRule="auto"/>
              <w:contextualSpacing/>
              <w:rPr>
                <w:rFonts w:ascii="宋体" w:hAnsi="宋体" w:cs="宋体"/>
                <w:color w:val="auto"/>
                <w:kern w:val="0"/>
                <w:sz w:val="24"/>
              </w:rPr>
            </w:pPr>
            <w:r>
              <w:rPr>
                <w:rFonts w:hint="eastAsia" w:ascii="宋体" w:hAnsi="宋体" w:cs="宋体"/>
                <w:color w:val="auto"/>
                <w:kern w:val="0"/>
                <w:sz w:val="24"/>
              </w:rPr>
              <w:t>演示现场提供投影仪及无线网络环境，演示所用电脑等其他演示相关设备由投标人自备。</w:t>
            </w:r>
          </w:p>
          <w:p w14:paraId="4E5713EE">
            <w:pPr>
              <w:snapToGrid w:val="0"/>
              <w:spacing w:line="360" w:lineRule="auto"/>
              <w:contextualSpacing/>
              <w:rPr>
                <w:rFonts w:ascii="宋体" w:hAnsi="宋体" w:cs="宋体"/>
                <w:b/>
                <w:color w:val="auto"/>
                <w:kern w:val="0"/>
                <w:sz w:val="24"/>
                <w:lang w:val="zh-CN"/>
              </w:rPr>
            </w:pPr>
            <w:r>
              <w:rPr>
                <w:rFonts w:hint="eastAsia" w:ascii="宋体" w:hAnsi="宋体" w:cs="宋体"/>
                <w:color w:val="auto"/>
                <w:kern w:val="0"/>
                <w:sz w:val="24"/>
              </w:rPr>
              <w:t>注：因投标人自身原因导致无法演示或者演示效果不理想的，责任自负。因平台原因导致本项目演示环节无法顺利开展，按照《浙江省政府采购项目电子交易管理暂行办法》相关规定执行。</w:t>
            </w:r>
          </w:p>
        </w:tc>
      </w:tr>
      <w:tr w14:paraId="23B1FC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466CBF09">
            <w:pPr>
              <w:snapToGrid w:val="0"/>
              <w:spacing w:line="360" w:lineRule="auto"/>
              <w:jc w:val="center"/>
              <w:rPr>
                <w:rFonts w:ascii="宋体" w:hAnsi="宋体" w:cs="宋体"/>
                <w:color w:val="auto"/>
                <w:sz w:val="24"/>
              </w:rPr>
            </w:pPr>
          </w:p>
          <w:p w14:paraId="65CFA126">
            <w:pPr>
              <w:snapToGrid w:val="0"/>
              <w:spacing w:line="360" w:lineRule="auto"/>
              <w:jc w:val="center"/>
              <w:rPr>
                <w:rFonts w:ascii="宋体" w:hAnsi="宋体" w:cs="宋体"/>
                <w:color w:val="auto"/>
                <w:sz w:val="24"/>
              </w:rPr>
            </w:pPr>
          </w:p>
          <w:p w14:paraId="02399AAB">
            <w:pPr>
              <w:snapToGrid w:val="0"/>
              <w:spacing w:line="360" w:lineRule="auto"/>
              <w:jc w:val="center"/>
              <w:rPr>
                <w:rFonts w:ascii="宋体" w:hAnsi="宋体" w:cs="宋体"/>
                <w:color w:val="auto"/>
                <w:sz w:val="24"/>
              </w:rPr>
            </w:pPr>
            <w:r>
              <w:rPr>
                <w:rFonts w:hint="eastAsia" w:ascii="宋体" w:hAnsi="宋体" w:cs="宋体"/>
                <w:color w:val="auto"/>
                <w:sz w:val="24"/>
              </w:rPr>
              <w:t>8</w:t>
            </w:r>
          </w:p>
        </w:tc>
        <w:tc>
          <w:tcPr>
            <w:tcW w:w="1473" w:type="dxa"/>
            <w:vMerge w:val="restart"/>
            <w:tcBorders>
              <w:top w:val="single" w:color="000000" w:sz="8" w:space="0"/>
              <w:left w:val="single" w:color="auto" w:sz="4" w:space="0"/>
              <w:right w:val="single" w:color="000000" w:sz="8" w:space="0"/>
            </w:tcBorders>
            <w:vAlign w:val="center"/>
          </w:tcPr>
          <w:p w14:paraId="1922C8E0">
            <w:pPr>
              <w:snapToGrid w:val="0"/>
              <w:spacing w:line="360" w:lineRule="auto"/>
              <w:jc w:val="center"/>
              <w:rPr>
                <w:rFonts w:ascii="宋体" w:hAnsi="宋体" w:cs="宋体"/>
                <w:b/>
                <w:color w:val="auto"/>
                <w:sz w:val="24"/>
              </w:rPr>
            </w:pPr>
            <w:r>
              <w:rPr>
                <w:rFonts w:hint="eastAsia" w:ascii="宋体" w:hAnsi="宋体" w:cs="宋体"/>
                <w:b/>
                <w:color w:val="auto"/>
                <w:sz w:val="24"/>
              </w:rPr>
              <w:t>投标人应当提供的资格、资信证明文件</w:t>
            </w:r>
          </w:p>
        </w:tc>
        <w:tc>
          <w:tcPr>
            <w:tcW w:w="7200" w:type="dxa"/>
            <w:tcBorders>
              <w:top w:val="single" w:color="000000" w:sz="8" w:space="0"/>
              <w:left w:val="single" w:color="000000" w:sz="2" w:space="0"/>
              <w:bottom w:val="single" w:color="auto" w:sz="4" w:space="0"/>
              <w:right w:val="single" w:color="000000" w:sz="8" w:space="0"/>
            </w:tcBorders>
            <w:vAlign w:val="center"/>
          </w:tcPr>
          <w:p w14:paraId="79F448FB">
            <w:pPr>
              <w:spacing w:line="360" w:lineRule="auto"/>
              <w:rPr>
                <w:rFonts w:ascii="宋体" w:hAnsi="宋体" w:cs="宋体"/>
                <w:color w:val="auto"/>
                <w:sz w:val="24"/>
              </w:rPr>
            </w:pPr>
            <w:r>
              <w:rPr>
                <w:rFonts w:hint="eastAsia" w:ascii="宋体" w:hAnsi="宋体" w:cs="宋体"/>
                <w:color w:val="auto"/>
                <w:sz w:val="24"/>
              </w:rPr>
              <w:t>（1）资格证明文件：见招标文件第二部分11.1。</w:t>
            </w:r>
          </w:p>
          <w:p w14:paraId="597CAE79">
            <w:pPr>
              <w:spacing w:line="360" w:lineRule="auto"/>
              <w:rPr>
                <w:rFonts w:ascii="宋体" w:hAnsi="宋体" w:cs="宋体"/>
                <w:snapToGrid w:val="0"/>
                <w:color w:val="auto"/>
                <w:kern w:val="0"/>
                <w:sz w:val="24"/>
              </w:rPr>
            </w:pPr>
            <w:r>
              <w:rPr>
                <w:rFonts w:hint="eastAsia" w:ascii="宋体" w:hAnsi="宋体" w:cs="宋体"/>
                <w:color w:val="auto"/>
                <w:kern w:val="0"/>
                <w:sz w:val="24"/>
                <w:lang w:val="zh-CN"/>
              </w:rPr>
              <w:t>投标人未提供有效的资格证明文件的，视为投标人不具备招标文件中规定的资格要求，投标无效。</w:t>
            </w:r>
          </w:p>
        </w:tc>
      </w:tr>
      <w:tr w14:paraId="15F52F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8" w:hRule="atLeast"/>
          <w:tblHeader/>
        </w:trPr>
        <w:tc>
          <w:tcPr>
            <w:tcW w:w="629" w:type="dxa"/>
            <w:vMerge w:val="continue"/>
            <w:tcBorders>
              <w:left w:val="single" w:color="auto" w:sz="4" w:space="0"/>
              <w:bottom w:val="single" w:color="auto" w:sz="4" w:space="0"/>
              <w:right w:val="single" w:color="auto" w:sz="4" w:space="0"/>
            </w:tcBorders>
          </w:tcPr>
          <w:p w14:paraId="521E37B4">
            <w:pPr>
              <w:snapToGrid w:val="0"/>
              <w:spacing w:line="360" w:lineRule="auto"/>
              <w:jc w:val="center"/>
              <w:rPr>
                <w:rFonts w:ascii="宋体" w:hAnsi="宋体" w:cs="宋体"/>
                <w:color w:val="auto"/>
                <w:sz w:val="24"/>
              </w:rPr>
            </w:pPr>
          </w:p>
        </w:tc>
        <w:tc>
          <w:tcPr>
            <w:tcW w:w="1473" w:type="dxa"/>
            <w:vMerge w:val="continue"/>
            <w:tcBorders>
              <w:left w:val="single" w:color="auto" w:sz="4" w:space="0"/>
              <w:bottom w:val="single" w:color="000000" w:sz="8" w:space="0"/>
              <w:right w:val="single" w:color="000000" w:sz="8" w:space="0"/>
            </w:tcBorders>
            <w:vAlign w:val="center"/>
          </w:tcPr>
          <w:p w14:paraId="55FA3F8A">
            <w:pPr>
              <w:snapToGrid w:val="0"/>
              <w:spacing w:line="360" w:lineRule="auto"/>
              <w:jc w:val="center"/>
              <w:rPr>
                <w:rFonts w:ascii="宋体" w:hAnsi="宋体" w:cs="宋体"/>
                <w:b/>
                <w:color w:val="auto"/>
                <w:sz w:val="24"/>
              </w:rPr>
            </w:pPr>
          </w:p>
        </w:tc>
        <w:tc>
          <w:tcPr>
            <w:tcW w:w="7200" w:type="dxa"/>
            <w:tcBorders>
              <w:top w:val="single" w:color="auto" w:sz="4" w:space="0"/>
              <w:left w:val="single" w:color="000000" w:sz="2" w:space="0"/>
              <w:bottom w:val="single" w:color="000000" w:sz="8" w:space="0"/>
              <w:right w:val="single" w:color="000000" w:sz="8" w:space="0"/>
            </w:tcBorders>
            <w:vAlign w:val="center"/>
          </w:tcPr>
          <w:p w14:paraId="58CE6E79">
            <w:pPr>
              <w:spacing w:line="360" w:lineRule="auto"/>
              <w:rPr>
                <w:rFonts w:ascii="宋体" w:hAnsi="宋体" w:cs="宋体"/>
                <w:color w:val="auto"/>
                <w:sz w:val="24"/>
              </w:rPr>
            </w:pPr>
            <w:r>
              <w:rPr>
                <w:rFonts w:hint="eastAsia" w:ascii="宋体" w:hAnsi="宋体" w:cs="宋体"/>
                <w:color w:val="auto"/>
                <w:sz w:val="24"/>
              </w:rPr>
              <w:t>（2）资信证明文件：根据招标文件第四部分评标标准提供。</w:t>
            </w:r>
          </w:p>
        </w:tc>
      </w:tr>
      <w:tr w14:paraId="6CAD78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24E7B3BC">
            <w:pPr>
              <w:snapToGrid w:val="0"/>
              <w:spacing w:line="360" w:lineRule="auto"/>
              <w:jc w:val="center"/>
              <w:rPr>
                <w:rFonts w:ascii="宋体" w:hAnsi="宋体" w:cs="宋体"/>
                <w:color w:val="auto"/>
                <w:sz w:val="24"/>
              </w:rPr>
            </w:pPr>
          </w:p>
          <w:p w14:paraId="47BA001E">
            <w:pPr>
              <w:snapToGrid w:val="0"/>
              <w:spacing w:line="360" w:lineRule="auto"/>
              <w:jc w:val="center"/>
              <w:rPr>
                <w:rFonts w:ascii="宋体" w:hAnsi="宋体" w:cs="宋体"/>
                <w:color w:val="auto"/>
                <w:sz w:val="24"/>
              </w:rPr>
            </w:pPr>
          </w:p>
          <w:p w14:paraId="624DD6F4">
            <w:pPr>
              <w:snapToGrid w:val="0"/>
              <w:spacing w:line="360" w:lineRule="auto"/>
              <w:jc w:val="center"/>
              <w:rPr>
                <w:rFonts w:ascii="宋体" w:hAnsi="宋体" w:cs="宋体"/>
                <w:color w:val="auto"/>
                <w:sz w:val="24"/>
              </w:rPr>
            </w:pPr>
            <w:r>
              <w:rPr>
                <w:rFonts w:hint="eastAsia" w:ascii="宋体" w:hAnsi="宋体" w:cs="宋体"/>
                <w:color w:val="auto"/>
                <w:sz w:val="24"/>
              </w:rPr>
              <w:t>9</w:t>
            </w:r>
          </w:p>
        </w:tc>
        <w:tc>
          <w:tcPr>
            <w:tcW w:w="1473" w:type="dxa"/>
            <w:tcBorders>
              <w:top w:val="single" w:color="000000" w:sz="8" w:space="0"/>
              <w:left w:val="single" w:color="000000" w:sz="2" w:space="0"/>
              <w:bottom w:val="single" w:color="000000" w:sz="8" w:space="0"/>
              <w:right w:val="single" w:color="000000" w:sz="8" w:space="0"/>
            </w:tcBorders>
            <w:vAlign w:val="center"/>
          </w:tcPr>
          <w:p w14:paraId="001C1347">
            <w:pPr>
              <w:snapToGrid w:val="0"/>
              <w:spacing w:line="360" w:lineRule="auto"/>
              <w:jc w:val="center"/>
              <w:rPr>
                <w:rFonts w:ascii="宋体" w:hAnsi="宋体" w:cs="宋体"/>
                <w:b/>
                <w:color w:val="auto"/>
                <w:sz w:val="24"/>
              </w:rPr>
            </w:pPr>
            <w:r>
              <w:rPr>
                <w:rFonts w:hint="eastAsia" w:ascii="宋体" w:hAnsi="宋体" w:cs="宋体"/>
                <w:b/>
                <w:color w:val="auto"/>
                <w:sz w:val="24"/>
              </w:rPr>
              <w:t>节能产品、环境标志产品</w:t>
            </w:r>
          </w:p>
        </w:tc>
        <w:tc>
          <w:tcPr>
            <w:tcW w:w="7200" w:type="dxa"/>
            <w:tcBorders>
              <w:top w:val="single" w:color="000000" w:sz="8" w:space="0"/>
              <w:left w:val="single" w:color="000000" w:sz="2" w:space="0"/>
              <w:bottom w:val="single" w:color="000000" w:sz="8" w:space="0"/>
              <w:right w:val="single" w:color="000000" w:sz="8" w:space="0"/>
            </w:tcBorders>
            <w:vAlign w:val="center"/>
          </w:tcPr>
          <w:p w14:paraId="56CDBBED">
            <w:pPr>
              <w:snapToGrid w:val="0"/>
              <w:spacing w:line="360" w:lineRule="auto"/>
              <w:rPr>
                <w:rFonts w:ascii="宋体" w:hAnsi="宋体" w:cs="宋体"/>
                <w:color w:val="auto"/>
                <w:sz w:val="24"/>
              </w:rPr>
            </w:pPr>
            <w:r>
              <w:rPr>
                <w:rFonts w:hint="eastAsia" w:ascii="宋体" w:hAnsi="宋体" w:cs="宋体"/>
                <w:color w:val="auto"/>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75785FA3">
            <w:pPr>
              <w:snapToGrid w:val="0"/>
              <w:spacing w:line="360" w:lineRule="auto"/>
              <w:rPr>
                <w:rFonts w:ascii="宋体" w:hAnsi="宋体" w:cs="宋体"/>
                <w:color w:val="auto"/>
                <w:sz w:val="24"/>
              </w:rPr>
            </w:pPr>
            <w:r>
              <w:rPr>
                <w:rFonts w:hint="eastAsia" w:ascii="宋体" w:hAnsi="宋体" w:cs="宋体"/>
                <w:color w:val="auto"/>
                <w:sz w:val="24"/>
              </w:rPr>
              <w:t xml:space="preserve">☐强制采购。产品：    </w:t>
            </w:r>
          </w:p>
          <w:p w14:paraId="1F24DDB2">
            <w:pPr>
              <w:snapToGrid w:val="0"/>
              <w:spacing w:line="360" w:lineRule="auto"/>
              <w:rPr>
                <w:rFonts w:ascii="宋体" w:hAnsi="宋体" w:cs="宋体"/>
                <w:color w:val="auto"/>
                <w:sz w:val="24"/>
              </w:rPr>
            </w:pPr>
            <w:r>
              <w:rPr>
                <w:rFonts w:hint="eastAsia" w:ascii="宋体" w:hAnsi="宋体" w:cs="宋体"/>
                <w:color w:val="auto"/>
                <w:sz w:val="24"/>
              </w:rPr>
              <w:t xml:space="preserve">□优先采购节能产品。产品：   </w:t>
            </w:r>
          </w:p>
          <w:p w14:paraId="4A7B4EA2">
            <w:pPr>
              <w:snapToGrid w:val="0"/>
              <w:spacing w:line="360" w:lineRule="auto"/>
              <w:rPr>
                <w:rFonts w:ascii="宋体" w:hAnsi="宋体" w:cs="宋体"/>
                <w:color w:val="auto"/>
                <w:sz w:val="24"/>
              </w:rPr>
            </w:pPr>
            <w:r>
              <w:rPr>
                <w:rFonts w:hint="eastAsia" w:ascii="宋体" w:hAnsi="宋体" w:cs="宋体"/>
                <w:color w:val="auto"/>
                <w:sz w:val="24"/>
              </w:rPr>
              <w:t xml:space="preserve">□优先采购环保产品。产品：    </w:t>
            </w:r>
          </w:p>
          <w:p w14:paraId="2DB4B18C">
            <w:pPr>
              <w:snapToGrid w:val="0"/>
              <w:spacing w:line="360" w:lineRule="auto"/>
              <w:rPr>
                <w:rFonts w:ascii="宋体" w:hAnsi="宋体" w:cs="宋体"/>
                <w:color w:val="auto"/>
                <w:sz w:val="24"/>
              </w:rPr>
            </w:pPr>
            <w:r>
              <w:rPr>
                <w:rFonts w:hint="eastAsia" w:ascii="宋体" w:hAnsi="宋体" w:cs="宋体"/>
                <w:b/>
                <w:bCs/>
                <w:snapToGrid w:val="0"/>
                <w:color w:val="auto"/>
                <w:kern w:val="28"/>
                <w:sz w:val="24"/>
              </w:rPr>
              <w:t xml:space="preserve">√ </w:t>
            </w:r>
            <w:r>
              <w:rPr>
                <w:rFonts w:hint="eastAsia" w:ascii="宋体" w:hAnsi="宋体" w:cs="宋体"/>
                <w:b/>
                <w:bCs/>
                <w:color w:val="auto"/>
                <w:sz w:val="24"/>
              </w:rPr>
              <w:t>无</w:t>
            </w:r>
          </w:p>
        </w:tc>
      </w:tr>
      <w:tr w14:paraId="075720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1709D921">
            <w:pPr>
              <w:snapToGrid w:val="0"/>
              <w:spacing w:line="360" w:lineRule="auto"/>
              <w:jc w:val="center"/>
              <w:rPr>
                <w:rFonts w:ascii="宋体" w:hAnsi="宋体" w:cs="宋体"/>
                <w:color w:val="auto"/>
                <w:sz w:val="24"/>
              </w:rPr>
            </w:pPr>
          </w:p>
          <w:p w14:paraId="2137D118">
            <w:pPr>
              <w:snapToGrid w:val="0"/>
              <w:spacing w:line="360" w:lineRule="auto"/>
              <w:jc w:val="center"/>
              <w:rPr>
                <w:rFonts w:ascii="宋体" w:hAnsi="宋体" w:cs="宋体"/>
                <w:color w:val="auto"/>
                <w:sz w:val="24"/>
              </w:rPr>
            </w:pPr>
          </w:p>
          <w:p w14:paraId="57B520D9">
            <w:pPr>
              <w:snapToGrid w:val="0"/>
              <w:spacing w:line="360" w:lineRule="auto"/>
              <w:jc w:val="center"/>
              <w:rPr>
                <w:rFonts w:ascii="宋体" w:hAnsi="宋体" w:cs="宋体"/>
                <w:color w:val="auto"/>
                <w:sz w:val="24"/>
              </w:rPr>
            </w:pPr>
          </w:p>
          <w:p w14:paraId="71CA3CC1">
            <w:pPr>
              <w:snapToGrid w:val="0"/>
              <w:spacing w:line="360" w:lineRule="auto"/>
              <w:jc w:val="center"/>
              <w:rPr>
                <w:rFonts w:ascii="宋体" w:hAnsi="宋体" w:cs="宋体"/>
                <w:color w:val="auto"/>
                <w:sz w:val="24"/>
              </w:rPr>
            </w:pPr>
          </w:p>
          <w:p w14:paraId="07583F7E">
            <w:pPr>
              <w:snapToGrid w:val="0"/>
              <w:spacing w:line="360" w:lineRule="auto"/>
              <w:jc w:val="center"/>
              <w:rPr>
                <w:rFonts w:ascii="宋体" w:hAnsi="宋体" w:cs="宋体"/>
                <w:color w:val="auto"/>
                <w:sz w:val="24"/>
              </w:rPr>
            </w:pPr>
          </w:p>
          <w:p w14:paraId="3AE5F377">
            <w:pPr>
              <w:snapToGrid w:val="0"/>
              <w:spacing w:line="360" w:lineRule="auto"/>
              <w:jc w:val="center"/>
              <w:rPr>
                <w:rFonts w:ascii="宋体" w:hAnsi="宋体" w:cs="宋体"/>
                <w:color w:val="auto"/>
                <w:sz w:val="24"/>
              </w:rPr>
            </w:pPr>
            <w:r>
              <w:rPr>
                <w:rFonts w:hint="eastAsia" w:ascii="宋体" w:hAnsi="宋体" w:cs="宋体"/>
                <w:color w:val="auto"/>
                <w:sz w:val="24"/>
              </w:rPr>
              <w:t>10</w:t>
            </w:r>
          </w:p>
        </w:tc>
        <w:tc>
          <w:tcPr>
            <w:tcW w:w="1473" w:type="dxa"/>
            <w:tcBorders>
              <w:top w:val="single" w:color="000000" w:sz="8" w:space="0"/>
              <w:left w:val="single" w:color="000000" w:sz="2" w:space="0"/>
              <w:bottom w:val="single" w:color="000000" w:sz="8" w:space="0"/>
              <w:right w:val="single" w:color="000000" w:sz="8" w:space="0"/>
            </w:tcBorders>
            <w:vAlign w:val="center"/>
          </w:tcPr>
          <w:p w14:paraId="4754F98A">
            <w:pPr>
              <w:snapToGrid w:val="0"/>
              <w:spacing w:line="360" w:lineRule="auto"/>
              <w:jc w:val="center"/>
              <w:rPr>
                <w:rFonts w:ascii="宋体" w:hAnsi="宋体" w:cs="宋体"/>
                <w:b/>
                <w:color w:val="auto"/>
                <w:sz w:val="24"/>
              </w:rPr>
            </w:pPr>
            <w:r>
              <w:rPr>
                <w:rFonts w:hint="eastAsia" w:ascii="宋体" w:hAnsi="宋体" w:cs="宋体"/>
                <w:b/>
                <w:color w:val="auto"/>
                <w:sz w:val="24"/>
              </w:rPr>
              <w:t>报价要求</w:t>
            </w:r>
          </w:p>
        </w:tc>
        <w:tc>
          <w:tcPr>
            <w:tcW w:w="7200" w:type="dxa"/>
            <w:tcBorders>
              <w:top w:val="single" w:color="000000" w:sz="8" w:space="0"/>
              <w:left w:val="single" w:color="000000" w:sz="2" w:space="0"/>
              <w:bottom w:val="single" w:color="000000" w:sz="8" w:space="0"/>
              <w:right w:val="single" w:color="000000" w:sz="8" w:space="0"/>
            </w:tcBorders>
            <w:vAlign w:val="center"/>
          </w:tcPr>
          <w:p w14:paraId="11A1B33A">
            <w:pPr>
              <w:snapToGrid w:val="0"/>
              <w:spacing w:line="360" w:lineRule="auto"/>
              <w:jc w:val="left"/>
              <w:rPr>
                <w:rFonts w:ascii="宋体" w:hAnsi="宋体" w:cs="宋体"/>
                <w:b/>
                <w:bCs/>
                <w:color w:val="auto"/>
                <w:kern w:val="0"/>
                <w:sz w:val="24"/>
              </w:rPr>
            </w:pPr>
            <w:r>
              <w:rPr>
                <w:rFonts w:hint="eastAsia" w:ascii="宋体" w:hAnsi="宋体" w:cs="宋体"/>
                <w:b/>
                <w:bCs/>
                <w:color w:val="auto"/>
                <w:kern w:val="0"/>
                <w:sz w:val="24"/>
              </w:rPr>
              <w:t>A 报价方式：</w:t>
            </w:r>
          </w:p>
          <w:p w14:paraId="44E70077">
            <w:pPr>
              <w:snapToGrid w:val="0"/>
              <w:spacing w:line="360" w:lineRule="auto"/>
              <w:contextualSpacing/>
              <w:rPr>
                <w:rFonts w:ascii="宋体" w:hAnsi="宋体" w:cs="宋体"/>
                <w:b/>
                <w:bCs/>
                <w:color w:val="auto"/>
                <w:sz w:val="24"/>
              </w:rPr>
            </w:pPr>
            <w:r>
              <w:rPr>
                <w:rFonts w:hint="eastAsia" w:ascii="宋体" w:hAnsi="宋体" w:cs="宋体"/>
                <w:b/>
                <w:bCs/>
                <w:snapToGrid w:val="0"/>
                <w:color w:val="auto"/>
                <w:kern w:val="28"/>
                <w:sz w:val="24"/>
              </w:rPr>
              <w:t xml:space="preserve">√ </w:t>
            </w:r>
            <w:r>
              <w:rPr>
                <w:rFonts w:hint="eastAsia" w:ascii="宋体" w:hAnsi="宋体" w:cs="宋体"/>
                <w:b/>
                <w:bCs/>
                <w:color w:val="auto"/>
                <w:kern w:val="0"/>
                <w:sz w:val="24"/>
              </w:rPr>
              <w:t xml:space="preserve"> 固定总价</w:t>
            </w:r>
            <w:r>
              <w:rPr>
                <w:rFonts w:hint="eastAsia" w:ascii="宋体" w:hAnsi="宋体" w:cs="宋体"/>
                <w:b/>
                <w:bCs/>
                <w:color w:val="auto"/>
                <w:sz w:val="24"/>
              </w:rPr>
              <w:t>。</w:t>
            </w:r>
          </w:p>
          <w:p w14:paraId="1CDDD6E3">
            <w:pPr>
              <w:snapToGrid w:val="0"/>
              <w:spacing w:line="360" w:lineRule="auto"/>
              <w:contextualSpacing/>
              <w:rPr>
                <w:rFonts w:ascii="宋体" w:hAnsi="宋体" w:cs="宋体"/>
                <w:color w:val="auto"/>
                <w:kern w:val="0"/>
                <w:sz w:val="24"/>
              </w:rPr>
            </w:pPr>
            <w:r>
              <w:rPr>
                <w:rFonts w:hint="eastAsia" w:ascii="宋体" w:hAnsi="宋体" w:cs="宋体"/>
                <w:color w:val="auto"/>
                <w:kern w:val="0"/>
                <w:sz w:val="24"/>
              </w:rPr>
              <w:t>☐  固定单价。</w:t>
            </w:r>
          </w:p>
          <w:p w14:paraId="2FC4BCBF">
            <w:pPr>
              <w:snapToGrid w:val="0"/>
              <w:spacing w:line="360" w:lineRule="auto"/>
              <w:jc w:val="left"/>
              <w:rPr>
                <w:rFonts w:ascii="宋体" w:hAnsi="宋体" w:cs="宋体"/>
                <w:b/>
                <w:bCs/>
                <w:color w:val="auto"/>
                <w:kern w:val="0"/>
                <w:sz w:val="24"/>
              </w:rPr>
            </w:pPr>
            <w:r>
              <w:rPr>
                <w:rFonts w:hint="eastAsia" w:ascii="宋体" w:hAnsi="宋体" w:cs="宋体"/>
                <w:b/>
                <w:bCs/>
                <w:color w:val="auto"/>
                <w:kern w:val="0"/>
                <w:sz w:val="24"/>
              </w:rPr>
              <w:t>B报价相关要求：</w:t>
            </w:r>
          </w:p>
          <w:p w14:paraId="5BAAF765">
            <w:pPr>
              <w:snapToGrid w:val="0"/>
              <w:spacing w:line="360" w:lineRule="auto"/>
              <w:jc w:val="left"/>
              <w:rPr>
                <w:rFonts w:ascii="宋体" w:hAnsi="宋体" w:cs="宋体"/>
                <w:b/>
                <w:color w:val="auto"/>
                <w:kern w:val="0"/>
                <w:sz w:val="24"/>
                <w:lang w:val="zh-CN"/>
              </w:rPr>
            </w:pPr>
            <w:r>
              <w:rPr>
                <w:rFonts w:hint="eastAsia" w:ascii="宋体" w:hAnsi="宋体" w:cs="宋体"/>
                <w:color w:val="auto"/>
                <w:kern w:val="0"/>
                <w:sz w:val="24"/>
                <w:lang w:val="zh-CN"/>
              </w:rPr>
              <w:t>有关本项目实施所需的所有费用（含税费）均计入报价。</w:t>
            </w:r>
            <w:r>
              <w:rPr>
                <w:rFonts w:hint="eastAsia" w:ascii="宋体" w:hAnsi="宋体" w:cs="宋体"/>
                <w:b/>
                <w:bCs/>
                <w:color w:val="auto"/>
                <w:kern w:val="0"/>
                <w:sz w:val="24"/>
                <w:lang w:val="zh-CN"/>
              </w:rPr>
              <w:t>投标文件</w:t>
            </w:r>
            <w:r>
              <w:rPr>
                <w:rFonts w:hint="eastAsia" w:ascii="宋体" w:hAnsi="宋体" w:cs="宋体"/>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lang w:val="zh-CN"/>
              </w:rPr>
              <w:t>投标文件中价格全部采用人民币报价。招标文件未列明，而投标人认为必需的费用也需列入报价。</w:t>
            </w:r>
          </w:p>
          <w:p w14:paraId="5176C69A">
            <w:pPr>
              <w:snapToGrid w:val="0"/>
              <w:spacing w:line="360" w:lineRule="auto"/>
              <w:jc w:val="left"/>
              <w:rPr>
                <w:rFonts w:ascii="宋体" w:hAnsi="宋体" w:cs="宋体"/>
                <w:b/>
                <w:color w:val="auto"/>
                <w:kern w:val="0"/>
                <w:sz w:val="24"/>
                <w:lang w:val="zh-CN"/>
              </w:rPr>
            </w:pPr>
            <w:r>
              <w:rPr>
                <w:rFonts w:hint="eastAsia" w:ascii="宋体" w:hAnsi="宋体" w:cs="宋体"/>
                <w:b/>
                <w:color w:val="auto"/>
                <w:kern w:val="0"/>
                <w:sz w:val="24"/>
                <w:lang w:val="zh-CN"/>
              </w:rPr>
              <w:t>投标报价出现下列情形的，投标无效：</w:t>
            </w:r>
          </w:p>
          <w:p w14:paraId="37DFAA49">
            <w:pPr>
              <w:snapToGrid w:val="0"/>
              <w:spacing w:line="360" w:lineRule="auto"/>
              <w:ind w:firstLine="241" w:firstLineChars="100"/>
              <w:jc w:val="left"/>
              <w:rPr>
                <w:rFonts w:ascii="宋体" w:hAnsi="宋体" w:cs="宋体"/>
                <w:b/>
                <w:color w:val="auto"/>
                <w:kern w:val="0"/>
                <w:sz w:val="24"/>
                <w:lang w:val="zh-CN"/>
              </w:rPr>
            </w:pPr>
            <w:r>
              <w:rPr>
                <w:rFonts w:hint="eastAsia" w:ascii="宋体" w:hAnsi="宋体" w:cs="宋体"/>
                <w:b/>
                <w:color w:val="auto"/>
                <w:kern w:val="0"/>
                <w:sz w:val="24"/>
                <w:lang w:val="zh-CN"/>
              </w:rPr>
              <w:t>投标文件出现不是唯一的、有选择性投标报价的；</w:t>
            </w:r>
          </w:p>
          <w:p w14:paraId="03107A6A">
            <w:pPr>
              <w:snapToGrid w:val="0"/>
              <w:spacing w:line="360" w:lineRule="auto"/>
              <w:ind w:firstLine="241" w:firstLineChars="100"/>
              <w:jc w:val="left"/>
              <w:rPr>
                <w:rFonts w:ascii="宋体" w:hAnsi="宋体" w:cs="宋体"/>
                <w:color w:val="auto"/>
                <w:kern w:val="0"/>
                <w:sz w:val="24"/>
                <w:lang w:val="zh-CN"/>
              </w:rPr>
            </w:pPr>
            <w:r>
              <w:rPr>
                <w:rFonts w:hint="eastAsia" w:ascii="宋体" w:hAnsi="宋体" w:cs="宋体"/>
                <w:b/>
                <w:color w:val="auto"/>
                <w:kern w:val="0"/>
                <w:sz w:val="24"/>
                <w:lang w:val="zh-CN"/>
              </w:rPr>
              <w:t>投标报价超过招标文件中规定的预算金额或者最高限价的；</w:t>
            </w:r>
          </w:p>
          <w:p w14:paraId="3FF1E386">
            <w:pPr>
              <w:spacing w:line="360" w:lineRule="auto"/>
              <w:ind w:firstLine="241" w:firstLineChars="100"/>
              <w:rPr>
                <w:rFonts w:ascii="宋体" w:hAnsi="宋体" w:cs="宋体"/>
                <w:b/>
                <w:color w:val="auto"/>
                <w:sz w:val="24"/>
              </w:rPr>
            </w:pPr>
            <w:r>
              <w:rPr>
                <w:rFonts w:hint="eastAsia" w:ascii="宋体" w:hAnsi="宋体" w:cs="宋体"/>
                <w:b/>
                <w:color w:val="auto"/>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rPr>
              <w:t>；</w:t>
            </w:r>
          </w:p>
          <w:p w14:paraId="1A427239">
            <w:pPr>
              <w:spacing w:line="360" w:lineRule="auto"/>
              <w:ind w:firstLine="241" w:firstLineChars="100"/>
              <w:rPr>
                <w:rFonts w:ascii="宋体" w:hAnsi="宋体" w:cs="宋体"/>
                <w:color w:val="auto"/>
                <w:sz w:val="24"/>
              </w:rPr>
            </w:pPr>
            <w:r>
              <w:rPr>
                <w:rFonts w:hint="eastAsia" w:ascii="宋体" w:hAnsi="宋体" w:cs="宋体"/>
                <w:b/>
                <w:color w:val="auto"/>
                <w:kern w:val="0"/>
                <w:sz w:val="24"/>
              </w:rPr>
              <w:t>投标人对根据修正原则修正后的报价不确认的</w:t>
            </w:r>
            <w:r>
              <w:rPr>
                <w:rFonts w:hint="eastAsia" w:ascii="宋体" w:hAnsi="宋体" w:cs="宋体"/>
                <w:b/>
                <w:color w:val="auto"/>
                <w:sz w:val="24"/>
              </w:rPr>
              <w:t>。</w:t>
            </w:r>
          </w:p>
        </w:tc>
      </w:tr>
      <w:tr w14:paraId="66A493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74" w:hRule="atLeast"/>
          <w:tblHeader/>
        </w:trPr>
        <w:tc>
          <w:tcPr>
            <w:tcW w:w="629" w:type="dxa"/>
            <w:tcBorders>
              <w:top w:val="single" w:color="auto" w:sz="4" w:space="0"/>
              <w:left w:val="single" w:color="000000" w:sz="8" w:space="0"/>
              <w:right w:val="single" w:color="000000" w:sz="2" w:space="0"/>
            </w:tcBorders>
          </w:tcPr>
          <w:p w14:paraId="3103EC70">
            <w:pPr>
              <w:snapToGrid w:val="0"/>
              <w:spacing w:line="360" w:lineRule="auto"/>
              <w:jc w:val="center"/>
              <w:rPr>
                <w:rFonts w:ascii="宋体" w:hAnsi="宋体" w:cs="宋体"/>
                <w:color w:val="auto"/>
                <w:sz w:val="24"/>
              </w:rPr>
            </w:pPr>
          </w:p>
          <w:p w14:paraId="71C5867D">
            <w:pPr>
              <w:snapToGrid w:val="0"/>
              <w:spacing w:line="360" w:lineRule="auto"/>
              <w:jc w:val="center"/>
              <w:rPr>
                <w:rFonts w:ascii="宋体" w:hAnsi="宋体" w:cs="宋体"/>
                <w:color w:val="auto"/>
                <w:sz w:val="24"/>
              </w:rPr>
            </w:pPr>
            <w:r>
              <w:rPr>
                <w:rFonts w:hint="eastAsia" w:ascii="宋体" w:hAnsi="宋体" w:cs="宋体"/>
                <w:color w:val="auto"/>
                <w:sz w:val="24"/>
              </w:rPr>
              <w:t>11</w:t>
            </w:r>
          </w:p>
        </w:tc>
        <w:tc>
          <w:tcPr>
            <w:tcW w:w="1473" w:type="dxa"/>
            <w:tcBorders>
              <w:top w:val="single" w:color="000000" w:sz="8" w:space="0"/>
              <w:left w:val="single" w:color="000000" w:sz="2" w:space="0"/>
              <w:right w:val="single" w:color="000000" w:sz="8" w:space="0"/>
            </w:tcBorders>
            <w:vAlign w:val="center"/>
          </w:tcPr>
          <w:p w14:paraId="153D2D5A">
            <w:pPr>
              <w:snapToGrid w:val="0"/>
              <w:spacing w:line="360" w:lineRule="auto"/>
              <w:jc w:val="center"/>
              <w:rPr>
                <w:rFonts w:ascii="宋体" w:hAnsi="宋体" w:cs="宋体"/>
                <w:b/>
                <w:color w:val="auto"/>
                <w:sz w:val="24"/>
              </w:rPr>
            </w:pPr>
            <w:r>
              <w:rPr>
                <w:rFonts w:hint="eastAsia" w:ascii="宋体" w:hAnsi="宋体" w:cs="宋体"/>
                <w:b/>
                <w:color w:val="auto"/>
                <w:sz w:val="24"/>
              </w:rPr>
              <w:t>中小企业信用融资</w:t>
            </w:r>
          </w:p>
        </w:tc>
        <w:tc>
          <w:tcPr>
            <w:tcW w:w="7200" w:type="dxa"/>
            <w:tcBorders>
              <w:top w:val="single" w:color="000000" w:sz="8" w:space="0"/>
              <w:left w:val="single" w:color="000000" w:sz="2" w:space="0"/>
              <w:right w:val="single" w:color="000000" w:sz="8" w:space="0"/>
            </w:tcBorders>
            <w:vAlign w:val="center"/>
          </w:tcPr>
          <w:p w14:paraId="2697D411">
            <w:pPr>
              <w:spacing w:line="360" w:lineRule="auto"/>
              <w:rPr>
                <w:rFonts w:ascii="宋体" w:hAnsi="宋体" w:cs="宋体"/>
                <w:color w:val="auto"/>
                <w:sz w:val="24"/>
              </w:rPr>
            </w:pPr>
            <w:r>
              <w:rPr>
                <w:rFonts w:hint="eastAsia" w:ascii="宋体" w:hAnsi="宋体" w:cs="宋体"/>
                <w:snapToGrid w:val="0"/>
                <w:color w:val="auto"/>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2FEAB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A5A7FF2">
            <w:pPr>
              <w:snapToGrid w:val="0"/>
              <w:spacing w:line="360" w:lineRule="auto"/>
              <w:jc w:val="center"/>
              <w:rPr>
                <w:rFonts w:ascii="宋体" w:hAnsi="宋体" w:cs="宋体"/>
                <w:color w:val="auto"/>
                <w:sz w:val="24"/>
              </w:rPr>
            </w:pPr>
            <w:r>
              <w:rPr>
                <w:rFonts w:hint="eastAsia" w:ascii="宋体" w:hAnsi="宋体" w:cs="宋体"/>
                <w:color w:val="auto"/>
                <w:sz w:val="24"/>
              </w:rPr>
              <w:t>12</w:t>
            </w:r>
          </w:p>
        </w:tc>
        <w:tc>
          <w:tcPr>
            <w:tcW w:w="1473" w:type="dxa"/>
            <w:tcBorders>
              <w:top w:val="single" w:color="000000" w:sz="8" w:space="0"/>
              <w:left w:val="single" w:color="000000" w:sz="2" w:space="0"/>
              <w:bottom w:val="single" w:color="000000" w:sz="8" w:space="0"/>
              <w:right w:val="single" w:color="000000" w:sz="8" w:space="0"/>
            </w:tcBorders>
            <w:vAlign w:val="center"/>
          </w:tcPr>
          <w:p w14:paraId="65158EDA">
            <w:pPr>
              <w:snapToGrid w:val="0"/>
              <w:spacing w:line="360" w:lineRule="auto"/>
              <w:jc w:val="center"/>
              <w:rPr>
                <w:rFonts w:ascii="宋体" w:hAnsi="宋体" w:cs="宋体"/>
                <w:b/>
                <w:color w:val="auto"/>
                <w:sz w:val="24"/>
              </w:rPr>
            </w:pPr>
            <w:r>
              <w:rPr>
                <w:rFonts w:hint="eastAsia" w:ascii="宋体" w:hAnsi="宋体" w:cs="宋体"/>
                <w:b/>
                <w:color w:val="auto"/>
                <w:sz w:val="24"/>
              </w:rPr>
              <w:t xml:space="preserve">备份投标文件送达地点和签收人员 </w:t>
            </w:r>
          </w:p>
        </w:tc>
        <w:tc>
          <w:tcPr>
            <w:tcW w:w="7200" w:type="dxa"/>
            <w:tcBorders>
              <w:top w:val="single" w:color="000000" w:sz="8" w:space="0"/>
              <w:left w:val="single" w:color="000000" w:sz="2" w:space="0"/>
              <w:bottom w:val="single" w:color="000000" w:sz="8" w:space="0"/>
              <w:right w:val="single" w:color="000000" w:sz="8" w:space="0"/>
            </w:tcBorders>
            <w:vAlign w:val="center"/>
          </w:tcPr>
          <w:p w14:paraId="4BE9F92E">
            <w:pPr>
              <w:pStyle w:val="34"/>
              <w:spacing w:line="360" w:lineRule="auto"/>
              <w:rPr>
                <w:rFonts w:hAnsi="宋体" w:cs="宋体"/>
                <w:color w:val="auto"/>
                <w:kern w:val="28"/>
                <w:sz w:val="24"/>
                <w:szCs w:val="24"/>
              </w:rPr>
            </w:pPr>
            <w:r>
              <w:rPr>
                <w:rFonts w:hint="eastAsia" w:hAnsi="宋体" w:cs="宋体"/>
                <w:color w:val="auto"/>
                <w:kern w:val="28"/>
                <w:sz w:val="24"/>
                <w:szCs w:val="24"/>
              </w:rPr>
              <w:t>备份投标文件送达地点：</w:t>
            </w:r>
            <w:r>
              <w:rPr>
                <w:rFonts w:hint="eastAsia" w:hAnsi="宋体" w:cs="宋体"/>
                <w:color w:val="auto"/>
                <w:sz w:val="24"/>
                <w:szCs w:val="24"/>
                <w:u w:val="single"/>
              </w:rPr>
              <w:t>杭州市西湖区文三路90号东部软件园1号楼3楼321室</w:t>
            </w:r>
            <w:r>
              <w:rPr>
                <w:rFonts w:hint="eastAsia" w:hAnsi="宋体" w:cs="宋体"/>
                <w:color w:val="auto"/>
                <w:kern w:val="28"/>
                <w:sz w:val="24"/>
                <w:szCs w:val="24"/>
              </w:rPr>
              <w:t>；备份投标文件签收人员联系电话：</w:t>
            </w:r>
            <w:r>
              <w:rPr>
                <w:rFonts w:hint="eastAsia" w:hAnsi="宋体" w:cs="宋体"/>
                <w:color w:val="auto"/>
                <w:sz w:val="24"/>
                <w:szCs w:val="24"/>
                <w:u w:val="single"/>
              </w:rPr>
              <w:t>葛珍妮，0571-81061821</w:t>
            </w:r>
            <w:r>
              <w:rPr>
                <w:rFonts w:hint="eastAsia" w:hAnsi="宋体" w:cs="宋体"/>
                <w:color w:val="auto"/>
                <w:sz w:val="24"/>
                <w:szCs w:val="24"/>
              </w:rPr>
              <w:t>。</w:t>
            </w:r>
            <w:r>
              <w:rPr>
                <w:rFonts w:hint="eastAsia" w:hAnsi="宋体" w:cs="宋体"/>
                <w:b/>
                <w:color w:val="auto"/>
                <w:sz w:val="24"/>
                <w:szCs w:val="24"/>
              </w:rPr>
              <w:t>采购人、采购代理机构不强制或变相强制投标人提交备份投标文件。</w:t>
            </w:r>
          </w:p>
        </w:tc>
      </w:tr>
      <w:tr w14:paraId="4A5603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2E43AB4">
            <w:pPr>
              <w:snapToGrid w:val="0"/>
              <w:spacing w:line="360" w:lineRule="auto"/>
              <w:jc w:val="center"/>
              <w:rPr>
                <w:rFonts w:ascii="宋体" w:hAnsi="宋体" w:cs="宋体"/>
                <w:color w:val="auto"/>
                <w:sz w:val="24"/>
              </w:rPr>
            </w:pPr>
            <w:r>
              <w:rPr>
                <w:rFonts w:hint="eastAsia" w:ascii="宋体" w:hAnsi="宋体" w:cs="宋体"/>
                <w:color w:val="auto"/>
                <w:sz w:val="24"/>
              </w:rPr>
              <w:t>13</w:t>
            </w:r>
          </w:p>
        </w:tc>
        <w:tc>
          <w:tcPr>
            <w:tcW w:w="1473" w:type="dxa"/>
            <w:tcBorders>
              <w:top w:val="single" w:color="000000" w:sz="8" w:space="0"/>
              <w:left w:val="single" w:color="000000" w:sz="2" w:space="0"/>
              <w:bottom w:val="single" w:color="000000" w:sz="8" w:space="0"/>
              <w:right w:val="single" w:color="000000" w:sz="8" w:space="0"/>
            </w:tcBorders>
            <w:vAlign w:val="center"/>
          </w:tcPr>
          <w:p w14:paraId="21AFD9C1">
            <w:pPr>
              <w:snapToGrid w:val="0"/>
              <w:spacing w:line="360" w:lineRule="auto"/>
              <w:jc w:val="center"/>
              <w:rPr>
                <w:rFonts w:ascii="宋体" w:hAnsi="宋体" w:cs="宋体"/>
                <w:b/>
                <w:color w:val="auto"/>
                <w:sz w:val="24"/>
              </w:rPr>
            </w:pPr>
            <w:r>
              <w:rPr>
                <w:rFonts w:hint="eastAsia" w:ascii="宋体" w:hAnsi="宋体" w:cs="宋体"/>
                <w:color w:val="auto"/>
                <w:sz w:val="24"/>
              </w:rPr>
              <w:t>采购代理服务费</w:t>
            </w:r>
          </w:p>
        </w:tc>
        <w:tc>
          <w:tcPr>
            <w:tcW w:w="7200" w:type="dxa"/>
            <w:tcBorders>
              <w:top w:val="single" w:color="000000" w:sz="8" w:space="0"/>
              <w:left w:val="single" w:color="000000" w:sz="2" w:space="0"/>
              <w:bottom w:val="single" w:color="000000" w:sz="8" w:space="0"/>
              <w:right w:val="single" w:color="000000" w:sz="8" w:space="0"/>
            </w:tcBorders>
            <w:vAlign w:val="center"/>
          </w:tcPr>
          <w:p w14:paraId="499D3328">
            <w:pPr>
              <w:numPr>
                <w:ilvl w:val="0"/>
                <w:numId w:val="2"/>
              </w:numPr>
              <w:snapToGrid w:val="0"/>
              <w:spacing w:line="360" w:lineRule="exact"/>
              <w:rPr>
                <w:rFonts w:ascii="宋体" w:hAnsi="宋体" w:cs="宋体"/>
                <w:color w:val="auto"/>
                <w:kern w:val="0"/>
                <w:sz w:val="24"/>
              </w:rPr>
            </w:pPr>
            <w:r>
              <w:rPr>
                <w:rFonts w:hint="eastAsia" w:ascii="宋体" w:hAnsi="宋体" w:cs="宋体"/>
                <w:color w:val="auto"/>
                <w:kern w:val="0"/>
                <w:sz w:val="24"/>
              </w:rPr>
              <w:t>代理服务费收取方式：本项目的代理服务费由中标供应商在本项目合同签订前一次性全额支付。</w:t>
            </w:r>
          </w:p>
          <w:p w14:paraId="7417DCEB">
            <w:pPr>
              <w:numPr>
                <w:ilvl w:val="0"/>
                <w:numId w:val="2"/>
              </w:numPr>
              <w:snapToGrid w:val="0"/>
              <w:spacing w:line="360" w:lineRule="exact"/>
              <w:rPr>
                <w:rFonts w:ascii="宋体" w:hAnsi="宋体" w:cs="宋体"/>
                <w:color w:val="auto"/>
                <w:kern w:val="0"/>
                <w:sz w:val="24"/>
              </w:rPr>
            </w:pPr>
            <w:r>
              <w:rPr>
                <w:rFonts w:hint="eastAsia" w:ascii="宋体" w:hAnsi="宋体" w:cs="宋体"/>
                <w:color w:val="auto"/>
                <w:kern w:val="0"/>
                <w:sz w:val="24"/>
              </w:rPr>
              <w:t>代理服务费用收取标准：本项目代理服务费用按照《招标代理服务收费管理暂行办法》（计价格〔2002〕1980号）的70%计取，以中标金额为计费基数，差额定率累进计算，单个项目按以上约定的收费标准计算代理服务费不足人民币3000元时，按人民币3000元计取。</w:t>
            </w:r>
          </w:p>
          <w:p w14:paraId="3EB21582">
            <w:pPr>
              <w:numPr>
                <w:ilvl w:val="0"/>
                <w:numId w:val="2"/>
              </w:numPr>
              <w:snapToGrid w:val="0"/>
              <w:spacing w:line="360" w:lineRule="exact"/>
              <w:rPr>
                <w:rFonts w:ascii="宋体" w:hAnsi="宋体" w:cs="宋体"/>
                <w:color w:val="auto"/>
                <w:kern w:val="0"/>
                <w:sz w:val="24"/>
              </w:rPr>
            </w:pPr>
            <w:r>
              <w:rPr>
                <w:rFonts w:hint="eastAsia" w:ascii="宋体" w:hAnsi="宋体" w:cs="宋体"/>
                <w:color w:val="auto"/>
                <w:kern w:val="0"/>
                <w:sz w:val="24"/>
              </w:rPr>
              <w:t>代理服务费支付：</w:t>
            </w:r>
          </w:p>
          <w:p w14:paraId="5178FC20">
            <w:pPr>
              <w:numPr>
                <w:ilvl w:val="0"/>
                <w:numId w:val="3"/>
              </w:numPr>
              <w:snapToGrid w:val="0"/>
              <w:spacing w:line="360" w:lineRule="exact"/>
              <w:rPr>
                <w:rFonts w:ascii="宋体" w:hAnsi="宋体" w:cs="宋体"/>
                <w:color w:val="auto"/>
                <w:kern w:val="0"/>
                <w:sz w:val="24"/>
              </w:rPr>
            </w:pPr>
            <w:r>
              <w:rPr>
                <w:rFonts w:hint="eastAsia" w:ascii="宋体" w:hAnsi="宋体" w:cs="宋体"/>
                <w:color w:val="auto"/>
                <w:kern w:val="0"/>
                <w:sz w:val="24"/>
              </w:rPr>
              <w:t>代理服务费支付形式：汇票/支票/电汇/现金</w:t>
            </w:r>
          </w:p>
          <w:p w14:paraId="2A9CA1AF">
            <w:pPr>
              <w:numPr>
                <w:ilvl w:val="0"/>
                <w:numId w:val="3"/>
              </w:numPr>
              <w:snapToGrid w:val="0"/>
              <w:spacing w:line="360" w:lineRule="exact"/>
              <w:rPr>
                <w:rFonts w:ascii="宋体" w:hAnsi="宋体" w:cs="宋体"/>
                <w:color w:val="auto"/>
                <w:kern w:val="0"/>
                <w:sz w:val="24"/>
              </w:rPr>
            </w:pPr>
            <w:r>
              <w:rPr>
                <w:rFonts w:hint="eastAsia" w:ascii="宋体" w:hAnsi="宋体" w:cs="宋体"/>
                <w:color w:val="auto"/>
                <w:kern w:val="0"/>
                <w:sz w:val="24"/>
              </w:rPr>
              <w:t>代理服务费支付账户 ：</w:t>
            </w:r>
          </w:p>
          <w:p w14:paraId="58A58A49">
            <w:pPr>
              <w:snapToGrid w:val="0"/>
              <w:spacing w:line="360" w:lineRule="exact"/>
              <w:ind w:firstLine="840" w:firstLineChars="350"/>
              <w:rPr>
                <w:rFonts w:ascii="宋体" w:hAnsi="宋体" w:cs="宋体"/>
                <w:color w:val="auto"/>
                <w:kern w:val="0"/>
                <w:sz w:val="24"/>
              </w:rPr>
            </w:pPr>
            <w:r>
              <w:rPr>
                <w:rFonts w:hint="eastAsia" w:ascii="宋体" w:hAnsi="宋体" w:cs="宋体"/>
                <w:color w:val="auto"/>
                <w:kern w:val="0"/>
                <w:sz w:val="24"/>
              </w:rPr>
              <w:t>收款单位（户名）：浙江国际招投标有限公司</w:t>
            </w:r>
          </w:p>
          <w:p w14:paraId="6276AA99">
            <w:pPr>
              <w:snapToGrid w:val="0"/>
              <w:spacing w:line="360" w:lineRule="exact"/>
              <w:ind w:firstLine="840" w:firstLineChars="350"/>
              <w:rPr>
                <w:rFonts w:ascii="宋体" w:hAnsi="宋体" w:cs="宋体"/>
                <w:color w:val="auto"/>
                <w:kern w:val="0"/>
                <w:sz w:val="24"/>
              </w:rPr>
            </w:pPr>
            <w:r>
              <w:rPr>
                <w:rFonts w:hint="eastAsia" w:ascii="宋体" w:hAnsi="宋体" w:cs="宋体"/>
                <w:color w:val="auto"/>
                <w:kern w:val="0"/>
                <w:sz w:val="24"/>
              </w:rPr>
              <w:t>开  户：中国工商银行杭州市武林支行</w:t>
            </w:r>
          </w:p>
          <w:p w14:paraId="11FF4DA0">
            <w:pPr>
              <w:snapToGrid w:val="0"/>
              <w:spacing w:line="360" w:lineRule="exact"/>
              <w:ind w:firstLine="840" w:firstLineChars="350"/>
              <w:rPr>
                <w:rFonts w:ascii="宋体" w:hAnsi="宋体" w:cs="宋体"/>
                <w:color w:val="auto"/>
                <w:kern w:val="0"/>
                <w:sz w:val="24"/>
              </w:rPr>
            </w:pPr>
            <w:r>
              <w:rPr>
                <w:rFonts w:hint="eastAsia" w:ascii="宋体" w:hAnsi="宋体" w:cs="宋体"/>
                <w:color w:val="auto"/>
                <w:kern w:val="0"/>
                <w:sz w:val="24"/>
              </w:rPr>
              <w:t>账  号：1202021209906782015</w:t>
            </w:r>
          </w:p>
          <w:p w14:paraId="2A30C507">
            <w:pPr>
              <w:numPr>
                <w:ilvl w:val="0"/>
                <w:numId w:val="2"/>
              </w:numPr>
              <w:snapToGrid w:val="0"/>
              <w:spacing w:line="360" w:lineRule="exact"/>
              <w:rPr>
                <w:rFonts w:cs="宋体"/>
                <w:color w:val="auto"/>
                <w:kern w:val="28"/>
              </w:rPr>
            </w:pPr>
            <w:r>
              <w:rPr>
                <w:rFonts w:hint="eastAsia" w:ascii="宋体" w:hAnsi="宋体" w:cs="宋体"/>
                <w:color w:val="auto"/>
                <w:kern w:val="0"/>
                <w:sz w:val="24"/>
              </w:rPr>
              <w:t>收取流程：中标供应商按照中标结果公告确定金额支付后将汇款底单、开票信息和发票邮寄地址发送至zq017@163.com，采购代理机构在收到邮件后开具发票并及时寄送给中标供应商。</w:t>
            </w:r>
          </w:p>
        </w:tc>
      </w:tr>
      <w:tr w14:paraId="37FBFB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1040AB2F">
            <w:pPr>
              <w:snapToGrid w:val="0"/>
              <w:spacing w:line="360" w:lineRule="auto"/>
              <w:jc w:val="center"/>
              <w:rPr>
                <w:rFonts w:ascii="宋体" w:hAnsi="宋体" w:cs="宋体"/>
                <w:color w:val="auto"/>
                <w:sz w:val="24"/>
              </w:rPr>
            </w:pPr>
            <w:r>
              <w:rPr>
                <w:rFonts w:hint="eastAsia" w:ascii="宋体" w:hAnsi="宋体" w:cs="宋体"/>
                <w:color w:val="auto"/>
                <w:sz w:val="24"/>
              </w:rPr>
              <w:t>14</w:t>
            </w:r>
          </w:p>
        </w:tc>
        <w:tc>
          <w:tcPr>
            <w:tcW w:w="1473" w:type="dxa"/>
            <w:vMerge w:val="restart"/>
            <w:tcBorders>
              <w:top w:val="single" w:color="000000" w:sz="8" w:space="0"/>
              <w:left w:val="single" w:color="000000" w:sz="2" w:space="0"/>
              <w:right w:val="single" w:color="000000" w:sz="8" w:space="0"/>
            </w:tcBorders>
            <w:vAlign w:val="center"/>
          </w:tcPr>
          <w:p w14:paraId="62AE8E7C">
            <w:pPr>
              <w:snapToGrid w:val="0"/>
              <w:spacing w:line="360" w:lineRule="auto"/>
              <w:jc w:val="center"/>
              <w:rPr>
                <w:rFonts w:ascii="宋体" w:hAnsi="宋体" w:cs="宋体"/>
                <w:b/>
                <w:color w:val="auto"/>
                <w:sz w:val="24"/>
              </w:rPr>
            </w:pPr>
            <w:r>
              <w:rPr>
                <w:rFonts w:hint="eastAsia" w:ascii="宋体" w:hAnsi="宋体" w:cs="宋体"/>
                <w:b/>
                <w:color w:val="auto"/>
                <w:sz w:val="24"/>
              </w:rPr>
              <w:t>特别说明</w:t>
            </w:r>
          </w:p>
        </w:tc>
        <w:tc>
          <w:tcPr>
            <w:tcW w:w="7200" w:type="dxa"/>
            <w:tcBorders>
              <w:top w:val="single" w:color="000000" w:sz="8" w:space="0"/>
              <w:left w:val="single" w:color="000000" w:sz="2" w:space="0"/>
              <w:bottom w:val="single" w:color="000000" w:sz="8" w:space="0"/>
              <w:right w:val="single" w:color="000000" w:sz="8" w:space="0"/>
            </w:tcBorders>
            <w:vAlign w:val="center"/>
          </w:tcPr>
          <w:p w14:paraId="424122D4">
            <w:pPr>
              <w:pStyle w:val="34"/>
              <w:snapToGrid w:val="0"/>
              <w:spacing w:line="360" w:lineRule="auto"/>
              <w:rPr>
                <w:rFonts w:hAnsi="宋体" w:cs="宋体"/>
                <w:b/>
                <w:bCs/>
                <w:color w:val="auto"/>
                <w:kern w:val="28"/>
                <w:sz w:val="24"/>
                <w:szCs w:val="24"/>
              </w:rPr>
            </w:pPr>
            <w:r>
              <w:rPr>
                <w:rFonts w:hint="eastAsia" w:hAnsi="宋体" w:cs="宋体"/>
                <w:b/>
                <w:bCs/>
                <w:color w:val="auto"/>
                <w:kern w:val="28"/>
                <w:sz w:val="24"/>
                <w:szCs w:val="24"/>
              </w:rPr>
              <w:t>业绩证明材料</w:t>
            </w:r>
          </w:p>
          <w:p w14:paraId="483558C3">
            <w:pPr>
              <w:pStyle w:val="34"/>
              <w:snapToGrid w:val="0"/>
              <w:spacing w:line="360" w:lineRule="auto"/>
              <w:rPr>
                <w:rFonts w:hAnsi="宋体" w:cs="宋体"/>
                <w:color w:val="auto"/>
                <w:kern w:val="28"/>
                <w:sz w:val="24"/>
                <w:szCs w:val="24"/>
              </w:rPr>
            </w:pPr>
            <w:r>
              <w:rPr>
                <w:rFonts w:hint="eastAsia" w:hAnsi="宋体" w:cs="宋体"/>
                <w:color w:val="auto"/>
                <w:kern w:val="28"/>
                <w:sz w:val="24"/>
                <w:szCs w:val="24"/>
              </w:rPr>
              <w:t>☐</w:t>
            </w:r>
            <w:r>
              <w:rPr>
                <w:rFonts w:hint="eastAsia" w:hAnsi="宋体" w:cs="宋体"/>
                <w:b/>
                <w:bCs/>
                <w:color w:val="auto"/>
                <w:sz w:val="24"/>
                <w:szCs w:val="24"/>
              </w:rPr>
              <w:t xml:space="preserve"> </w:t>
            </w:r>
            <w:r>
              <w:rPr>
                <w:rFonts w:hint="eastAsia" w:hAnsi="宋体" w:cs="宋体"/>
                <w:color w:val="auto"/>
                <w:kern w:val="28"/>
                <w:sz w:val="24"/>
                <w:szCs w:val="24"/>
              </w:rPr>
              <w:t>联合体投标的，按联合体协议约定的分工内容出具相应的业绩证明材料。承担相同工作的各方或工作内容存在部分相同的，业绩数量以提供材料较少的一方为准。</w:t>
            </w:r>
          </w:p>
          <w:p w14:paraId="069A0653">
            <w:pPr>
              <w:pStyle w:val="34"/>
              <w:snapToGrid w:val="0"/>
              <w:spacing w:line="360" w:lineRule="auto"/>
              <w:rPr>
                <w:rFonts w:hAnsi="宋体" w:cs="宋体"/>
                <w:b/>
                <w:bCs/>
                <w:color w:val="auto"/>
                <w:kern w:val="28"/>
                <w:sz w:val="24"/>
                <w:szCs w:val="24"/>
              </w:rPr>
            </w:pPr>
            <w:r>
              <w:rPr>
                <w:rFonts w:hint="eastAsia" w:hAnsi="宋体" w:cs="宋体"/>
                <w:b/>
                <w:bCs/>
                <w:color w:val="auto"/>
                <w:sz w:val="24"/>
                <w:szCs w:val="24"/>
              </w:rPr>
              <w:t xml:space="preserve">√ </w:t>
            </w:r>
            <w:r>
              <w:rPr>
                <w:rFonts w:hint="eastAsia" w:hAnsi="宋体" w:cs="宋体"/>
                <w:b/>
                <w:bCs/>
                <w:color w:val="auto"/>
                <w:kern w:val="28"/>
                <w:sz w:val="24"/>
                <w:szCs w:val="24"/>
              </w:rPr>
              <w:t>联合体投标的，由联合体牵头方出具相应的业绩证明材料。</w:t>
            </w:r>
          </w:p>
          <w:p w14:paraId="0FB5A49C">
            <w:pPr>
              <w:spacing w:line="360" w:lineRule="auto"/>
              <w:rPr>
                <w:rFonts w:ascii="宋体" w:hAnsi="宋体" w:cs="宋体"/>
                <w:snapToGrid w:val="0"/>
                <w:color w:val="auto"/>
                <w:kern w:val="28"/>
                <w:sz w:val="24"/>
              </w:rPr>
            </w:pPr>
            <w:r>
              <w:rPr>
                <w:rFonts w:hint="eastAsia" w:ascii="宋体" w:hAnsi="宋体" w:cs="宋体"/>
                <w:color w:val="auto"/>
                <w:kern w:val="28"/>
                <w:sz w:val="24"/>
              </w:rPr>
              <w:t>☐ 其他规定：/</w:t>
            </w:r>
          </w:p>
        </w:tc>
      </w:tr>
      <w:tr w14:paraId="149A26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1015E03D">
            <w:pPr>
              <w:snapToGrid w:val="0"/>
              <w:spacing w:line="360" w:lineRule="auto"/>
              <w:jc w:val="center"/>
              <w:rPr>
                <w:rFonts w:ascii="宋体" w:hAnsi="宋体" w:cs="宋体"/>
                <w:color w:val="auto"/>
                <w:sz w:val="24"/>
              </w:rPr>
            </w:pPr>
          </w:p>
        </w:tc>
        <w:tc>
          <w:tcPr>
            <w:tcW w:w="1473" w:type="dxa"/>
            <w:vMerge w:val="continue"/>
            <w:tcBorders>
              <w:left w:val="single" w:color="000000" w:sz="2" w:space="0"/>
              <w:right w:val="single" w:color="000000" w:sz="8" w:space="0"/>
            </w:tcBorders>
            <w:vAlign w:val="center"/>
          </w:tcPr>
          <w:p w14:paraId="63A81831">
            <w:pPr>
              <w:snapToGrid w:val="0"/>
              <w:spacing w:line="360" w:lineRule="auto"/>
              <w:jc w:val="center"/>
              <w:rPr>
                <w:rFonts w:ascii="宋体" w:hAnsi="宋体" w:cs="宋体"/>
                <w:b/>
                <w:color w:val="auto"/>
                <w:sz w:val="24"/>
              </w:rPr>
            </w:pPr>
          </w:p>
        </w:tc>
        <w:tc>
          <w:tcPr>
            <w:tcW w:w="7200" w:type="dxa"/>
            <w:tcBorders>
              <w:top w:val="single" w:color="000000" w:sz="8" w:space="0"/>
              <w:left w:val="single" w:color="000000" w:sz="2" w:space="0"/>
              <w:bottom w:val="single" w:color="000000" w:sz="8" w:space="0"/>
              <w:right w:val="single" w:color="000000" w:sz="8" w:space="0"/>
            </w:tcBorders>
            <w:vAlign w:val="center"/>
          </w:tcPr>
          <w:p w14:paraId="091CAA66">
            <w:pPr>
              <w:spacing w:line="360" w:lineRule="auto"/>
              <w:rPr>
                <w:rFonts w:ascii="宋体" w:hAnsi="宋体" w:cs="宋体"/>
                <w:b/>
                <w:bCs/>
                <w:color w:val="auto"/>
                <w:kern w:val="28"/>
                <w:sz w:val="24"/>
              </w:rPr>
            </w:pPr>
            <w:r>
              <w:rPr>
                <w:rFonts w:hint="eastAsia" w:ascii="宋体" w:hAnsi="宋体" w:cs="宋体"/>
                <w:b/>
                <w:bCs/>
                <w:color w:val="auto"/>
                <w:kern w:val="28"/>
                <w:sz w:val="24"/>
              </w:rPr>
              <w:t xml:space="preserve">其他资信证明材料 </w:t>
            </w:r>
          </w:p>
          <w:p w14:paraId="6F66AD8B">
            <w:pPr>
              <w:spacing w:line="360" w:lineRule="auto"/>
              <w:rPr>
                <w:rFonts w:ascii="宋体" w:hAnsi="宋体" w:cs="宋体"/>
                <w:b/>
                <w:bCs/>
                <w:snapToGrid w:val="0"/>
                <w:color w:val="auto"/>
                <w:kern w:val="28"/>
                <w:sz w:val="24"/>
              </w:rPr>
            </w:pPr>
            <w:r>
              <w:rPr>
                <w:rFonts w:hint="eastAsia" w:ascii="宋体" w:hAnsi="宋体" w:cs="宋体"/>
                <w:b/>
                <w:bCs/>
                <w:snapToGrid w:val="0"/>
                <w:color w:val="auto"/>
                <w:kern w:val="28"/>
                <w:sz w:val="24"/>
              </w:rPr>
              <w:t>√ 联合体投标的，联合体各方均需按招标文件第四部分评标标准要求提供资信证明文件，否则视为不符合相关要求。</w:t>
            </w:r>
          </w:p>
          <w:p w14:paraId="681470FB">
            <w:pPr>
              <w:spacing w:line="360" w:lineRule="auto"/>
              <w:rPr>
                <w:rFonts w:ascii="宋体" w:hAnsi="宋体" w:cs="宋体"/>
                <w:snapToGrid w:val="0"/>
                <w:color w:val="auto"/>
                <w:kern w:val="28"/>
                <w:sz w:val="24"/>
              </w:rPr>
            </w:pPr>
            <w:sdt>
              <w:sdtPr>
                <w:rPr>
                  <w:rFonts w:hint="eastAsia" w:ascii="宋体" w:hAnsi="宋体" w:cs="宋体"/>
                  <w:color w:val="auto"/>
                  <w:kern w:val="0"/>
                  <w:sz w:val="24"/>
                </w:rPr>
                <w:id w:val="147455436"/>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snapToGrid w:val="0"/>
                <w:color w:val="auto"/>
                <w:kern w:val="28"/>
                <w:sz w:val="24"/>
              </w:rPr>
              <w:t>联合体投标的，联合体中有一方或者联合体成员根据分工按招标文件第四部分评标标准要求提供资信证明文件的，视为符合了相关要求。</w:t>
            </w:r>
          </w:p>
        </w:tc>
      </w:tr>
      <w:tr w14:paraId="488A6D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0" w:hRule="atLeast"/>
          <w:tblHeader/>
        </w:trPr>
        <w:tc>
          <w:tcPr>
            <w:tcW w:w="629" w:type="dxa"/>
            <w:vMerge w:val="continue"/>
            <w:tcBorders>
              <w:left w:val="single" w:color="000000" w:sz="8" w:space="0"/>
              <w:bottom w:val="single" w:color="auto" w:sz="4" w:space="0"/>
              <w:right w:val="single" w:color="000000" w:sz="2" w:space="0"/>
            </w:tcBorders>
          </w:tcPr>
          <w:p w14:paraId="4B42594B">
            <w:pPr>
              <w:snapToGrid w:val="0"/>
              <w:spacing w:line="360" w:lineRule="auto"/>
              <w:jc w:val="center"/>
              <w:rPr>
                <w:rFonts w:ascii="宋体" w:hAnsi="宋体" w:cs="宋体"/>
                <w:color w:val="auto"/>
                <w:sz w:val="24"/>
              </w:rPr>
            </w:pPr>
          </w:p>
        </w:tc>
        <w:tc>
          <w:tcPr>
            <w:tcW w:w="1473" w:type="dxa"/>
            <w:vMerge w:val="continue"/>
            <w:tcBorders>
              <w:left w:val="single" w:color="000000" w:sz="2" w:space="0"/>
              <w:bottom w:val="single" w:color="000000" w:sz="8" w:space="0"/>
              <w:right w:val="single" w:color="000000" w:sz="8" w:space="0"/>
            </w:tcBorders>
            <w:vAlign w:val="center"/>
          </w:tcPr>
          <w:p w14:paraId="324E5B70">
            <w:pPr>
              <w:snapToGrid w:val="0"/>
              <w:spacing w:line="360" w:lineRule="auto"/>
              <w:jc w:val="center"/>
              <w:rPr>
                <w:rFonts w:ascii="宋体" w:hAnsi="宋体" w:cs="宋体"/>
                <w:b/>
                <w:color w:val="auto"/>
                <w:sz w:val="24"/>
              </w:rPr>
            </w:pPr>
          </w:p>
        </w:tc>
        <w:tc>
          <w:tcPr>
            <w:tcW w:w="7200" w:type="dxa"/>
            <w:tcBorders>
              <w:top w:val="single" w:color="000000" w:sz="8" w:space="0"/>
              <w:left w:val="single" w:color="000000" w:sz="2" w:space="0"/>
              <w:bottom w:val="single" w:color="000000" w:sz="8" w:space="0"/>
              <w:right w:val="single" w:color="000000" w:sz="8" w:space="0"/>
            </w:tcBorders>
            <w:vAlign w:val="center"/>
          </w:tcPr>
          <w:p w14:paraId="103A4255">
            <w:pPr>
              <w:spacing w:line="360" w:lineRule="auto"/>
              <w:rPr>
                <w:rFonts w:ascii="宋体" w:hAnsi="宋体" w:cs="宋体"/>
                <w:snapToGrid w:val="0"/>
                <w:color w:val="auto"/>
                <w:kern w:val="28"/>
                <w:sz w:val="24"/>
              </w:rPr>
            </w:pPr>
            <w:r>
              <w:rPr>
                <w:rFonts w:hint="eastAsia" w:ascii="宋体" w:hAnsi="宋体" w:cs="宋体"/>
                <w:b/>
                <w:bCs/>
                <w:color w:val="auto"/>
                <w:kern w:val="0"/>
                <w:sz w:val="24"/>
                <w:lang w:val="en"/>
              </w:rPr>
              <w:t>本项目推荐的中标候选人数量：</w:t>
            </w:r>
            <w:r>
              <w:rPr>
                <w:rFonts w:hint="eastAsia" w:ascii="宋体" w:hAnsi="宋体" w:cs="宋体"/>
                <w:b/>
                <w:bCs/>
                <w:color w:val="auto"/>
                <w:kern w:val="0"/>
                <w:sz w:val="24"/>
                <w:u w:val="single"/>
              </w:rPr>
              <w:t xml:space="preserve"> 1家  </w:t>
            </w:r>
            <w:r>
              <w:rPr>
                <w:rFonts w:hint="eastAsia" w:ascii="宋体" w:hAnsi="宋体" w:cs="宋体"/>
                <w:b/>
                <w:bCs/>
                <w:color w:val="auto"/>
                <w:kern w:val="0"/>
                <w:sz w:val="24"/>
                <w:lang w:val="en"/>
              </w:rPr>
              <w:t>。</w:t>
            </w:r>
          </w:p>
        </w:tc>
      </w:tr>
    </w:tbl>
    <w:p w14:paraId="0AB3AB22">
      <w:pPr>
        <w:snapToGrid w:val="0"/>
        <w:spacing w:line="360" w:lineRule="auto"/>
        <w:jc w:val="center"/>
        <w:rPr>
          <w:rFonts w:ascii="宋体" w:hAnsi="宋体" w:cs="宋体"/>
          <w:b/>
          <w:color w:val="auto"/>
          <w:sz w:val="32"/>
          <w:szCs w:val="20"/>
        </w:rPr>
      </w:pPr>
    </w:p>
    <w:bookmarkEnd w:id="6"/>
    <w:p w14:paraId="7938D7B3">
      <w:pPr>
        <w:rPr>
          <w:rFonts w:ascii="宋体" w:hAnsi="宋体" w:cs="宋体"/>
          <w:b/>
          <w:color w:val="auto"/>
          <w:sz w:val="32"/>
          <w:szCs w:val="20"/>
        </w:rPr>
      </w:pPr>
      <w:bookmarkStart w:id="7" w:name="_Toc164416483"/>
      <w:bookmarkStart w:id="8" w:name="第三部分"/>
      <w:r>
        <w:rPr>
          <w:rFonts w:hint="eastAsia" w:ascii="宋体" w:hAnsi="宋体" w:cs="宋体"/>
          <w:b/>
          <w:color w:val="auto"/>
          <w:sz w:val="32"/>
          <w:szCs w:val="20"/>
        </w:rPr>
        <w:br w:type="page"/>
      </w:r>
    </w:p>
    <w:p w14:paraId="3A9B6BA7">
      <w:pPr>
        <w:adjustRightInd/>
        <w:spacing w:line="360" w:lineRule="auto"/>
        <w:ind w:firstLine="3845" w:firstLineChars="1197"/>
        <w:outlineLvl w:val="0"/>
        <w:rPr>
          <w:rFonts w:ascii="宋体" w:hAnsi="宋体" w:cs="宋体"/>
          <w:b/>
          <w:color w:val="auto"/>
          <w:sz w:val="32"/>
          <w:szCs w:val="20"/>
        </w:rPr>
      </w:pPr>
      <w:r>
        <w:rPr>
          <w:rFonts w:hint="eastAsia" w:ascii="宋体" w:hAnsi="宋体" w:cs="宋体"/>
          <w:b/>
          <w:color w:val="auto"/>
          <w:sz w:val="32"/>
          <w:szCs w:val="20"/>
        </w:rPr>
        <w:t>一、总则</w:t>
      </w:r>
    </w:p>
    <w:p w14:paraId="214E11A0">
      <w:pPr>
        <w:snapToGrid w:val="0"/>
        <w:spacing w:line="360" w:lineRule="auto"/>
        <w:ind w:firstLine="422" w:firstLineChars="175"/>
        <w:jc w:val="left"/>
        <w:outlineLvl w:val="1"/>
        <w:rPr>
          <w:rFonts w:ascii="宋体" w:hAnsi="宋体" w:cs="宋体"/>
          <w:b/>
          <w:color w:val="auto"/>
          <w:sz w:val="24"/>
        </w:rPr>
      </w:pPr>
      <w:r>
        <w:rPr>
          <w:rFonts w:hint="eastAsia" w:ascii="宋体" w:hAnsi="宋体" w:cs="宋体"/>
          <w:b/>
          <w:color w:val="auto"/>
          <w:sz w:val="24"/>
        </w:rPr>
        <w:t>1. 适用范围</w:t>
      </w:r>
    </w:p>
    <w:p w14:paraId="698B9309">
      <w:pPr>
        <w:snapToGrid w:val="0"/>
        <w:spacing w:line="360" w:lineRule="auto"/>
        <w:ind w:firstLine="420" w:firstLineChars="175"/>
        <w:jc w:val="left"/>
        <w:rPr>
          <w:rFonts w:ascii="宋体" w:hAnsi="宋体" w:cs="宋体"/>
          <w:color w:val="auto"/>
          <w:sz w:val="24"/>
        </w:rPr>
      </w:pPr>
      <w:r>
        <w:rPr>
          <w:rFonts w:hint="eastAsia" w:ascii="宋体" w:hAnsi="宋体" w:cs="宋体"/>
          <w:color w:val="auto"/>
          <w:sz w:val="24"/>
        </w:rPr>
        <w:t>本招标文件适用于该项目的招标、投标、开标、资格审查及信用信息查询、评标、定标、合同、验收等行为（法律、法规另有规定的，从其规定）。</w:t>
      </w:r>
    </w:p>
    <w:p w14:paraId="49609A5F">
      <w:pPr>
        <w:snapToGrid w:val="0"/>
        <w:spacing w:line="360" w:lineRule="auto"/>
        <w:ind w:firstLine="422" w:firstLineChars="175"/>
        <w:jc w:val="left"/>
        <w:rPr>
          <w:rFonts w:ascii="宋体" w:hAnsi="宋体" w:cs="宋体"/>
          <w:b/>
          <w:color w:val="auto"/>
          <w:sz w:val="24"/>
        </w:rPr>
      </w:pPr>
      <w:r>
        <w:rPr>
          <w:rFonts w:hint="eastAsia" w:ascii="宋体" w:hAnsi="宋体" w:cs="宋体"/>
          <w:b/>
          <w:color w:val="auto"/>
          <w:sz w:val="24"/>
        </w:rPr>
        <w:t>2.定义</w:t>
      </w:r>
    </w:p>
    <w:p w14:paraId="3E6F5787">
      <w:pPr>
        <w:spacing w:line="360" w:lineRule="auto"/>
        <w:ind w:firstLine="420" w:firstLineChars="175"/>
        <w:rPr>
          <w:rFonts w:ascii="宋体" w:hAnsi="宋体" w:cs="宋体"/>
          <w:color w:val="auto"/>
          <w:sz w:val="24"/>
        </w:rPr>
      </w:pPr>
      <w:r>
        <w:rPr>
          <w:rFonts w:hint="eastAsia" w:ascii="宋体" w:hAnsi="宋体" w:cs="宋体"/>
          <w:color w:val="auto"/>
          <w:sz w:val="24"/>
        </w:rPr>
        <w:t>2.1 “采购人”系指招标公告中载明的本项目的采购人。</w:t>
      </w:r>
    </w:p>
    <w:p w14:paraId="0F5FD098">
      <w:pPr>
        <w:spacing w:line="360" w:lineRule="auto"/>
        <w:ind w:firstLine="420" w:firstLineChars="175"/>
        <w:rPr>
          <w:rFonts w:ascii="宋体" w:hAnsi="宋体" w:cs="宋体"/>
          <w:color w:val="auto"/>
          <w:sz w:val="24"/>
        </w:rPr>
      </w:pPr>
      <w:r>
        <w:rPr>
          <w:rFonts w:hint="eastAsia" w:ascii="宋体" w:hAnsi="宋体" w:cs="宋体"/>
          <w:color w:val="auto"/>
          <w:sz w:val="24"/>
        </w:rPr>
        <w:t>2.2 “采购代理机构”系指招标公告中载明的本项目的采购代理机构。</w:t>
      </w:r>
    </w:p>
    <w:p w14:paraId="03CF8F3F">
      <w:pPr>
        <w:spacing w:line="360" w:lineRule="auto"/>
        <w:ind w:firstLine="420" w:firstLineChars="175"/>
        <w:rPr>
          <w:rFonts w:ascii="宋体" w:hAnsi="宋体" w:cs="宋体"/>
          <w:color w:val="auto"/>
          <w:sz w:val="24"/>
        </w:rPr>
      </w:pPr>
      <w:r>
        <w:rPr>
          <w:rFonts w:hint="eastAsia" w:ascii="宋体" w:hAnsi="宋体" w:cs="宋体"/>
          <w:color w:val="auto"/>
          <w:sz w:val="24"/>
        </w:rPr>
        <w:t>2.3 “投标人”系指响应招标、参加投标竞争的法人、其他组织或者自然人。</w:t>
      </w:r>
    </w:p>
    <w:p w14:paraId="0B496138">
      <w:pPr>
        <w:spacing w:line="360" w:lineRule="auto"/>
        <w:ind w:firstLine="420" w:firstLineChars="175"/>
        <w:rPr>
          <w:rFonts w:ascii="宋体" w:hAnsi="宋体" w:cs="宋体"/>
          <w:color w:val="auto"/>
          <w:sz w:val="24"/>
        </w:rPr>
      </w:pPr>
      <w:r>
        <w:rPr>
          <w:rFonts w:hint="eastAsia" w:ascii="宋体" w:hAnsi="宋体" w:cs="宋体"/>
          <w:color w:val="auto"/>
          <w:sz w:val="24"/>
        </w:rPr>
        <w:t>2.4 “负责人”系指法人企业的法定负责人，或其他组织为法律、行政法规规定代表单位行使职权的主要负责人，或自然人本人。</w:t>
      </w:r>
    </w:p>
    <w:p w14:paraId="7CA087A6">
      <w:pPr>
        <w:spacing w:line="360" w:lineRule="auto"/>
        <w:ind w:firstLine="420" w:firstLineChars="175"/>
        <w:rPr>
          <w:rFonts w:ascii="宋体" w:hAnsi="宋体" w:cs="宋体"/>
          <w:color w:val="auto"/>
          <w:sz w:val="24"/>
        </w:rPr>
      </w:pPr>
      <w:r>
        <w:rPr>
          <w:rFonts w:hint="eastAsia" w:ascii="宋体" w:hAnsi="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C9851E7">
      <w:pPr>
        <w:spacing w:line="360" w:lineRule="auto"/>
        <w:ind w:firstLine="420" w:firstLineChars="175"/>
        <w:rPr>
          <w:rFonts w:ascii="宋体" w:hAnsi="宋体" w:cs="宋体"/>
          <w:color w:val="auto"/>
          <w:sz w:val="24"/>
        </w:rPr>
      </w:pPr>
      <w:r>
        <w:rPr>
          <w:rFonts w:hint="eastAsia" w:ascii="宋体" w:hAnsi="宋体" w:cs="宋体"/>
          <w:color w:val="auto"/>
          <w:sz w:val="24"/>
        </w:rPr>
        <w:t>2.6“电子交易平台”系指本项目政府采购活动所依托的政府采购云平台（https://www.zcygov.cn）。</w:t>
      </w:r>
    </w:p>
    <w:p w14:paraId="6710B8E7">
      <w:pPr>
        <w:spacing w:line="360" w:lineRule="auto"/>
        <w:ind w:firstLine="420" w:firstLineChars="175"/>
        <w:rPr>
          <w:rFonts w:ascii="宋体" w:hAnsi="宋体" w:cs="宋体"/>
          <w:color w:val="auto"/>
          <w:sz w:val="24"/>
        </w:rPr>
      </w:pPr>
      <w:r>
        <w:rPr>
          <w:rFonts w:hint="eastAsia" w:ascii="宋体" w:hAnsi="宋体" w:cs="宋体"/>
          <w:color w:val="auto"/>
          <w:sz w:val="24"/>
        </w:rPr>
        <w:t>2.7 “▲” 系指实质性要求条款，“</w:t>
      </w:r>
      <w:r>
        <w:rPr>
          <w:rFonts w:hint="eastAsia" w:hAnsi="宋体" w:cs="宋体"/>
          <w:b/>
          <w:bCs/>
          <w:color w:val="auto"/>
          <w:sz w:val="24"/>
        </w:rPr>
        <w:t>√</w:t>
      </w:r>
      <w:r>
        <w:rPr>
          <w:rFonts w:hint="eastAsia" w:ascii="宋体" w:hAnsi="宋体" w:cs="宋体"/>
          <w:color w:val="auto"/>
          <w:sz w:val="24"/>
        </w:rPr>
        <w:t>” 系指适用本项目的要求，“</w:t>
      </w:r>
      <w:sdt>
        <w:sdtPr>
          <w:rPr>
            <w:rFonts w:hint="eastAsia" w:ascii="宋体" w:hAnsi="宋体" w:cs="宋体"/>
            <w:color w:val="auto"/>
            <w:kern w:val="0"/>
            <w:sz w:val="24"/>
          </w:rPr>
          <w:id w:val="40488885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 系指不适用本项目的要求。</w:t>
      </w:r>
    </w:p>
    <w:p w14:paraId="412C3760">
      <w:pPr>
        <w:spacing w:line="360" w:lineRule="auto"/>
        <w:ind w:firstLine="422" w:firstLineChars="175"/>
        <w:rPr>
          <w:rFonts w:ascii="宋体" w:hAnsi="宋体" w:cs="宋体"/>
          <w:b/>
          <w:color w:val="auto"/>
          <w:sz w:val="24"/>
        </w:rPr>
      </w:pPr>
      <w:r>
        <w:rPr>
          <w:rFonts w:hint="eastAsia" w:ascii="宋体" w:hAnsi="宋体" w:cs="宋体"/>
          <w:b/>
          <w:color w:val="auto"/>
          <w:sz w:val="24"/>
        </w:rPr>
        <w:t>3.</w:t>
      </w:r>
      <w:r>
        <w:rPr>
          <w:rFonts w:hint="eastAsia" w:ascii="宋体" w:hAnsi="宋体" w:cs="宋体"/>
          <w:color w:val="auto"/>
        </w:rPr>
        <w:t xml:space="preserve"> </w:t>
      </w:r>
      <w:r>
        <w:rPr>
          <w:rFonts w:hint="eastAsia" w:ascii="宋体" w:hAnsi="宋体" w:cs="宋体"/>
          <w:b/>
          <w:color w:val="auto"/>
          <w:sz w:val="24"/>
        </w:rPr>
        <w:t>采购项目需要落实的政府采购政策</w:t>
      </w:r>
    </w:p>
    <w:p w14:paraId="7D2816FE">
      <w:pPr>
        <w:spacing w:line="360" w:lineRule="auto"/>
        <w:ind w:firstLine="420" w:firstLineChars="175"/>
        <w:rPr>
          <w:rFonts w:ascii="宋体" w:hAnsi="宋体" w:cs="宋体"/>
          <w:color w:val="auto"/>
          <w:sz w:val="24"/>
        </w:rPr>
      </w:pPr>
      <w:r>
        <w:rPr>
          <w:rFonts w:hint="eastAsia" w:ascii="宋体" w:hAnsi="宋体"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rPr>
        <w:t>优先采购向我国企业转让技术、与我国企业签订消化吸收再创新方案的供应商的进口产品</w:t>
      </w:r>
      <w:r>
        <w:rPr>
          <w:rFonts w:hint="eastAsia" w:ascii="宋体" w:hAnsi="宋体" w:cs="宋体"/>
          <w:color w:val="auto"/>
          <w:sz w:val="24"/>
        </w:rPr>
        <w:t>。</w:t>
      </w:r>
    </w:p>
    <w:p w14:paraId="5C0E545B">
      <w:pPr>
        <w:spacing w:line="360" w:lineRule="auto"/>
        <w:ind w:firstLine="420" w:firstLineChars="175"/>
        <w:rPr>
          <w:rFonts w:ascii="宋体" w:hAnsi="宋体" w:cs="宋体"/>
          <w:color w:val="auto"/>
          <w:sz w:val="24"/>
        </w:rPr>
      </w:pPr>
      <w:r>
        <w:rPr>
          <w:rFonts w:hint="eastAsia" w:ascii="宋体" w:hAnsi="宋体" w:cs="宋体"/>
          <w:color w:val="auto"/>
          <w:sz w:val="24"/>
        </w:rPr>
        <w:t>3.2 支持绿色发展</w:t>
      </w:r>
    </w:p>
    <w:p w14:paraId="58DEC5FD">
      <w:pPr>
        <w:spacing w:line="360" w:lineRule="auto"/>
        <w:ind w:firstLine="420" w:firstLineChars="175"/>
        <w:rPr>
          <w:rFonts w:ascii="宋体" w:hAnsi="宋体" w:cs="宋体"/>
          <w:b/>
          <w:color w:val="auto"/>
          <w:sz w:val="24"/>
        </w:rPr>
      </w:pPr>
      <w:r>
        <w:rPr>
          <w:rFonts w:hint="eastAsia" w:ascii="宋体" w:hAnsi="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14:paraId="3B7C78BB">
      <w:pPr>
        <w:spacing w:line="360" w:lineRule="auto"/>
        <w:ind w:firstLine="420" w:firstLineChars="175"/>
        <w:rPr>
          <w:rFonts w:ascii="宋体" w:hAnsi="宋体" w:cs="宋体"/>
          <w:color w:val="auto"/>
          <w:sz w:val="24"/>
        </w:rPr>
      </w:pPr>
      <w:r>
        <w:rPr>
          <w:rFonts w:hint="eastAsia" w:ascii="宋体" w:hAnsi="宋体" w:cs="宋体"/>
          <w:color w:val="auto"/>
          <w:sz w:val="24"/>
        </w:rPr>
        <w:t>3.2.2 修缮、装修类项目采购建材的，采购人应将绿色建筑和绿色建材性能、指标等作为实质性条件纳入招标文件和合同。</w:t>
      </w:r>
    </w:p>
    <w:p w14:paraId="26FE4C71">
      <w:pPr>
        <w:spacing w:line="360" w:lineRule="auto"/>
        <w:ind w:firstLine="420" w:firstLineChars="175"/>
        <w:rPr>
          <w:rFonts w:ascii="宋体" w:hAnsi="宋体" w:cs="宋体"/>
          <w:color w:val="auto"/>
          <w:sz w:val="24"/>
        </w:rPr>
      </w:pPr>
      <w:r>
        <w:rPr>
          <w:rFonts w:hint="eastAsia" w:ascii="宋体" w:hAnsi="宋体"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511F172A">
      <w:pPr>
        <w:spacing w:line="360" w:lineRule="auto"/>
        <w:ind w:firstLine="420" w:firstLineChars="175"/>
        <w:rPr>
          <w:rFonts w:ascii="宋体" w:hAnsi="宋体" w:cs="宋体"/>
          <w:color w:val="auto"/>
          <w:sz w:val="24"/>
        </w:rPr>
      </w:pPr>
      <w:r>
        <w:rPr>
          <w:rFonts w:hint="eastAsia" w:ascii="宋体" w:hAnsi="宋体" w:cs="宋体"/>
          <w:color w:val="auto"/>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6B690C6B">
      <w:pPr>
        <w:spacing w:line="360" w:lineRule="auto"/>
        <w:ind w:firstLine="420" w:firstLineChars="175"/>
        <w:rPr>
          <w:rFonts w:ascii="宋体" w:hAnsi="宋体" w:cs="宋体"/>
          <w:color w:val="auto"/>
          <w:sz w:val="24"/>
        </w:rPr>
      </w:pPr>
      <w:r>
        <w:rPr>
          <w:rFonts w:hint="eastAsia" w:ascii="宋体" w:hAnsi="宋体" w:cs="宋体"/>
          <w:color w:val="auto"/>
          <w:sz w:val="24"/>
        </w:rPr>
        <w:t>3.3支持中小企业发展</w:t>
      </w:r>
    </w:p>
    <w:p w14:paraId="6A6B9F64">
      <w:pPr>
        <w:spacing w:line="360" w:lineRule="auto"/>
        <w:ind w:firstLine="420" w:firstLineChars="175"/>
        <w:rPr>
          <w:rFonts w:ascii="宋体" w:hAnsi="宋体" w:cs="宋体"/>
          <w:color w:val="auto"/>
          <w:sz w:val="24"/>
        </w:rPr>
      </w:pPr>
      <w:r>
        <w:rPr>
          <w:rFonts w:hint="eastAsia" w:ascii="宋体" w:hAnsi="宋体"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26C18FB">
      <w:pPr>
        <w:spacing w:line="360" w:lineRule="auto"/>
        <w:ind w:firstLine="420" w:firstLineChars="175"/>
        <w:rPr>
          <w:rFonts w:ascii="宋体" w:hAnsi="宋体" w:cs="宋体"/>
          <w:color w:val="auto"/>
          <w:sz w:val="24"/>
        </w:rPr>
      </w:pPr>
      <w:r>
        <w:rPr>
          <w:rFonts w:hint="eastAsia" w:ascii="宋体" w:hAnsi="宋体" w:cs="宋体"/>
          <w:color w:val="auto"/>
          <w:sz w:val="24"/>
        </w:rPr>
        <w:t>符合中小企业划分标准的个体工商户，在政府采购活动中视同中小企业。</w:t>
      </w:r>
    </w:p>
    <w:p w14:paraId="36E96BB1">
      <w:pPr>
        <w:widowControl/>
        <w:spacing w:line="360" w:lineRule="auto"/>
        <w:ind w:firstLine="420" w:firstLineChars="175"/>
        <w:jc w:val="left"/>
        <w:rPr>
          <w:rFonts w:ascii="宋体" w:hAnsi="宋体" w:cs="宋体"/>
          <w:color w:val="auto"/>
          <w:kern w:val="0"/>
          <w:sz w:val="24"/>
        </w:rPr>
      </w:pPr>
      <w:r>
        <w:rPr>
          <w:rFonts w:hint="eastAsia" w:ascii="宋体" w:hAnsi="宋体" w:cs="宋体"/>
          <w:bCs/>
          <w:color w:val="auto"/>
          <w:sz w:val="24"/>
        </w:rPr>
        <w:t>3.3.2</w:t>
      </w:r>
      <w:r>
        <w:rPr>
          <w:rFonts w:hint="eastAsia" w:ascii="宋体" w:hAnsi="宋体" w:cs="宋体"/>
          <w:color w:val="auto"/>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119B382A">
      <w:pPr>
        <w:widowControl/>
        <w:spacing w:line="360" w:lineRule="auto"/>
        <w:ind w:firstLine="420" w:firstLineChars="175"/>
        <w:jc w:val="left"/>
        <w:rPr>
          <w:rFonts w:ascii="宋体" w:hAnsi="宋体" w:cs="宋体"/>
          <w:color w:val="auto"/>
          <w:kern w:val="0"/>
          <w:sz w:val="24"/>
        </w:rPr>
      </w:pPr>
      <w:r>
        <w:rPr>
          <w:rFonts w:hint="eastAsia" w:ascii="宋体" w:hAnsi="宋体" w:cs="宋体"/>
          <w:color w:val="auto"/>
          <w:kern w:val="0"/>
          <w:sz w:val="24"/>
        </w:rPr>
        <w:t>以联合体形式参加政府采购活动，联合体各方均为中小企业的，联合体视同中小企业。其中，联合体各方均为小微企业的，联合体视同小微企业。</w:t>
      </w:r>
    </w:p>
    <w:p w14:paraId="743C02D1">
      <w:pPr>
        <w:spacing w:line="360" w:lineRule="auto"/>
        <w:ind w:firstLine="420" w:firstLineChars="175"/>
        <w:rPr>
          <w:rFonts w:ascii="宋体" w:hAnsi="宋体" w:cs="宋体"/>
          <w:color w:val="auto"/>
          <w:sz w:val="24"/>
        </w:rPr>
      </w:pPr>
      <w:r>
        <w:rPr>
          <w:rFonts w:hint="eastAsia" w:ascii="宋体" w:hAnsi="宋体" w:cs="宋体"/>
          <w:color w:val="auto"/>
          <w:sz w:val="24"/>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66C3D254">
      <w:pPr>
        <w:spacing w:line="360" w:lineRule="auto"/>
        <w:ind w:firstLine="420" w:firstLineChars="175"/>
        <w:rPr>
          <w:rFonts w:ascii="宋体" w:hAnsi="宋体" w:cs="宋体"/>
          <w:color w:val="auto"/>
          <w:sz w:val="24"/>
        </w:rPr>
      </w:pPr>
      <w:r>
        <w:rPr>
          <w:rFonts w:hint="eastAsia" w:ascii="宋体" w:hAnsi="宋体" w:cs="宋体"/>
          <w:color w:val="auto"/>
          <w:sz w:val="24"/>
        </w:rPr>
        <w:t>3.3.4符合《关于促进残疾人就业政府采购政策的通知》（财库〔2017〕141号）规定的条件并提供《残疾人福利性单位声明函》（附件1）的残疾人福利性单位视同小型、微型企业；</w:t>
      </w:r>
    </w:p>
    <w:p w14:paraId="1CC775E5">
      <w:pPr>
        <w:spacing w:line="360" w:lineRule="auto"/>
        <w:ind w:firstLine="420" w:firstLineChars="175"/>
        <w:rPr>
          <w:rFonts w:ascii="宋体" w:hAnsi="宋体" w:cs="宋体"/>
          <w:color w:val="auto"/>
          <w:sz w:val="24"/>
        </w:rPr>
      </w:pPr>
      <w:r>
        <w:rPr>
          <w:rFonts w:hint="eastAsia" w:ascii="宋体" w:hAnsi="宋体"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DD548D6">
      <w:pPr>
        <w:spacing w:line="360" w:lineRule="auto"/>
        <w:ind w:firstLine="420" w:firstLineChars="175"/>
        <w:rPr>
          <w:rFonts w:ascii="宋体" w:hAnsi="宋体" w:cs="宋体"/>
          <w:color w:val="auto"/>
          <w:sz w:val="24"/>
        </w:rPr>
      </w:pPr>
      <w:r>
        <w:rPr>
          <w:rFonts w:hint="eastAsia" w:ascii="宋体" w:hAnsi="宋体" w:cs="宋体"/>
          <w:color w:val="auto"/>
          <w:sz w:val="24"/>
        </w:rPr>
        <w:t>3.3.6可享受中小企业扶持政策的投标人应按照招标文件格式要求提供《中小企业声明函》，《中小企业声明函》填写企业类型错误，导致该企业享受本不能享受的中小企业扶持政策，投标无效并依法承担法律责任。</w:t>
      </w:r>
    </w:p>
    <w:p w14:paraId="73D003C3">
      <w:pPr>
        <w:spacing w:line="360" w:lineRule="auto"/>
        <w:ind w:firstLine="420" w:firstLineChars="175"/>
        <w:rPr>
          <w:rFonts w:ascii="宋体" w:hAnsi="宋体" w:cs="宋体"/>
          <w:color w:val="auto"/>
          <w:sz w:val="24"/>
        </w:rPr>
      </w:pPr>
      <w:r>
        <w:rPr>
          <w:rFonts w:hint="eastAsia" w:ascii="宋体" w:hAnsi="宋体" w:cs="宋体"/>
          <w:color w:val="auto"/>
          <w:sz w:val="24"/>
        </w:rPr>
        <w:t>3.3.7中小企业享受扶持政策获得政府采购合同的，小微企业不得将合同分包给大中型企业，中型企业不得将合同分包给大型企业。</w:t>
      </w:r>
    </w:p>
    <w:p w14:paraId="4F28742B">
      <w:pPr>
        <w:spacing w:line="360" w:lineRule="auto"/>
        <w:ind w:firstLine="420" w:firstLineChars="175"/>
        <w:rPr>
          <w:rFonts w:ascii="宋体" w:hAnsi="宋体" w:cs="宋体"/>
          <w:color w:val="auto"/>
          <w:sz w:val="24"/>
        </w:rPr>
      </w:pPr>
      <w:r>
        <w:rPr>
          <w:rFonts w:hint="eastAsia" w:ascii="宋体" w:hAnsi="宋体" w:cs="宋体"/>
          <w:color w:val="auto"/>
          <w:sz w:val="24"/>
        </w:rPr>
        <w:t>3.4</w:t>
      </w:r>
      <w:r>
        <w:rPr>
          <w:rFonts w:hint="eastAsia" w:ascii="宋体" w:hAnsi="宋体" w:cs="宋体"/>
          <w:bCs/>
          <w:color w:val="auto"/>
          <w:sz w:val="24"/>
        </w:rPr>
        <w:t>支持创新发展</w:t>
      </w:r>
    </w:p>
    <w:p w14:paraId="3CA1A0D5">
      <w:pPr>
        <w:spacing w:line="360" w:lineRule="auto"/>
        <w:ind w:firstLine="420" w:firstLineChars="175"/>
        <w:rPr>
          <w:rFonts w:ascii="宋体" w:hAnsi="宋体" w:cs="宋体"/>
          <w:color w:val="auto"/>
          <w:sz w:val="24"/>
        </w:rPr>
      </w:pPr>
      <w:r>
        <w:rPr>
          <w:rFonts w:hint="eastAsia" w:ascii="宋体" w:hAnsi="宋体" w:cs="宋体"/>
          <w:color w:val="auto"/>
          <w:sz w:val="24"/>
        </w:rPr>
        <w:t>3.4.1 首台套、“制造精品”、“专精特新”等创新产品按规定享受政府采购支持政策。</w:t>
      </w:r>
    </w:p>
    <w:p w14:paraId="7CA281C7">
      <w:pPr>
        <w:pStyle w:val="6"/>
        <w:adjustRightInd w:val="0"/>
        <w:ind w:left="0" w:firstLine="420" w:firstLineChars="175"/>
        <w:rPr>
          <w:rFonts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3.4.2采购人应当贯彻落实知识产权保护相关法律法规，应当采购使用正版软件。</w:t>
      </w:r>
    </w:p>
    <w:p w14:paraId="13595FFB">
      <w:pPr>
        <w:pStyle w:val="6"/>
        <w:adjustRightInd w:val="0"/>
        <w:ind w:left="0" w:firstLine="420" w:firstLineChars="175"/>
        <w:rPr>
          <w:rFonts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3.5平等对待内外资企业和符合条件的破产重整企业</w:t>
      </w:r>
    </w:p>
    <w:p w14:paraId="0F689AB6">
      <w:pPr>
        <w:spacing w:line="360" w:lineRule="auto"/>
        <w:ind w:firstLine="420" w:firstLineChars="175"/>
        <w:rPr>
          <w:rFonts w:ascii="宋体" w:hAnsi="宋体" w:cs="宋体"/>
          <w:b/>
          <w:color w:val="auto"/>
          <w:sz w:val="24"/>
        </w:rPr>
      </w:pPr>
      <w:r>
        <w:rPr>
          <w:rFonts w:hint="eastAsia" w:ascii="宋体" w:hAnsi="宋体" w:cs="宋体"/>
          <w:color w:val="auto"/>
          <w:sz w:val="24"/>
        </w:rPr>
        <w:t>平等对待内外资企业和符合条件的破产重整企业，切实保障企业公平竞争，平等维护企业的合法利益。</w:t>
      </w:r>
      <w:r>
        <w:rPr>
          <w:rFonts w:hint="eastAsia" w:ascii="宋体" w:hAnsi="宋体" w:cs="宋体"/>
          <w:color w:val="auto"/>
          <w:sz w:val="24"/>
        </w:rPr>
        <w:cr/>
      </w:r>
      <w:r>
        <w:rPr>
          <w:rFonts w:hint="eastAsia" w:ascii="宋体" w:hAnsi="宋体" w:cs="宋体"/>
          <w:b/>
          <w:color w:val="auto"/>
          <w:sz w:val="24"/>
        </w:rPr>
        <w:t>4. 询问、质疑、投诉、补偿救济</w:t>
      </w:r>
    </w:p>
    <w:p w14:paraId="23E06598">
      <w:pPr>
        <w:autoSpaceDE w:val="0"/>
        <w:autoSpaceDN w:val="0"/>
        <w:spacing w:line="360" w:lineRule="auto"/>
        <w:ind w:firstLine="420" w:firstLineChars="175"/>
        <w:jc w:val="left"/>
        <w:rPr>
          <w:rFonts w:ascii="宋体" w:hAnsi="宋体" w:cs="宋体"/>
          <w:color w:val="auto"/>
          <w:kern w:val="0"/>
          <w:sz w:val="24"/>
          <w:lang w:val="zh-CN"/>
        </w:rPr>
      </w:pPr>
      <w:r>
        <w:rPr>
          <w:rFonts w:hint="eastAsia" w:ascii="宋体" w:hAnsi="宋体" w:cs="宋体"/>
          <w:color w:val="auto"/>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8770202">
      <w:pPr>
        <w:autoSpaceDE w:val="0"/>
        <w:autoSpaceDN w:val="0"/>
        <w:spacing w:line="360" w:lineRule="auto"/>
        <w:ind w:firstLine="420" w:firstLineChars="175"/>
        <w:jc w:val="left"/>
        <w:rPr>
          <w:rFonts w:ascii="宋体" w:hAnsi="宋体" w:cs="宋体"/>
          <w:color w:val="auto"/>
          <w:kern w:val="0"/>
          <w:sz w:val="24"/>
          <w:lang w:val="zh-CN"/>
        </w:rPr>
      </w:pPr>
      <w:r>
        <w:rPr>
          <w:rFonts w:hint="eastAsia" w:ascii="宋体" w:hAnsi="宋体" w:cs="宋体"/>
          <w:color w:val="auto"/>
          <w:kern w:val="0"/>
          <w:sz w:val="24"/>
          <w:lang w:val="zh-CN"/>
        </w:rPr>
        <w:t>4.2供应商询问</w:t>
      </w:r>
    </w:p>
    <w:p w14:paraId="3A0CBFDD">
      <w:pPr>
        <w:autoSpaceDE w:val="0"/>
        <w:autoSpaceDN w:val="0"/>
        <w:spacing w:line="360" w:lineRule="auto"/>
        <w:ind w:firstLine="420" w:firstLineChars="175"/>
        <w:jc w:val="left"/>
        <w:rPr>
          <w:rFonts w:ascii="宋体" w:hAnsi="宋体" w:cs="宋体"/>
          <w:color w:val="auto"/>
          <w:kern w:val="0"/>
          <w:sz w:val="24"/>
          <w:lang w:val="zh-CN"/>
        </w:rPr>
      </w:pPr>
      <w:r>
        <w:rPr>
          <w:rFonts w:hint="eastAsia" w:ascii="宋体" w:hAnsi="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9808024">
      <w:pPr>
        <w:autoSpaceDE w:val="0"/>
        <w:autoSpaceDN w:val="0"/>
        <w:spacing w:line="360" w:lineRule="auto"/>
        <w:ind w:firstLine="420" w:firstLineChars="175"/>
        <w:jc w:val="left"/>
        <w:rPr>
          <w:rFonts w:ascii="宋体" w:hAnsi="宋体" w:cs="宋体"/>
          <w:color w:val="auto"/>
          <w:kern w:val="0"/>
          <w:sz w:val="24"/>
          <w:lang w:val="zh-CN"/>
        </w:rPr>
      </w:pPr>
      <w:r>
        <w:rPr>
          <w:rFonts w:hint="eastAsia" w:ascii="宋体" w:hAnsi="宋体" w:cs="宋体"/>
          <w:color w:val="auto"/>
          <w:kern w:val="0"/>
          <w:sz w:val="24"/>
          <w:lang w:val="zh-CN"/>
        </w:rPr>
        <w:t>4.3供应商质疑</w:t>
      </w:r>
    </w:p>
    <w:p w14:paraId="0718D594">
      <w:pPr>
        <w:pStyle w:val="34"/>
        <w:spacing w:line="360" w:lineRule="auto"/>
        <w:ind w:firstLine="420" w:firstLineChars="175"/>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.1提出质疑的供应商应当是参与所质疑项目采购活动的供应商。潜在供应商已依法获取其可质疑的招标文件的，可以对该文件提出质疑。</w:t>
      </w:r>
    </w:p>
    <w:p w14:paraId="48122D9F">
      <w:pPr>
        <w:pStyle w:val="34"/>
        <w:spacing w:line="360" w:lineRule="auto"/>
        <w:ind w:firstLine="420" w:firstLineChars="175"/>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2A0A5722">
      <w:pPr>
        <w:pStyle w:val="18"/>
        <w:spacing w:line="360" w:lineRule="auto"/>
        <w:ind w:firstLine="420" w:firstLineChars="175"/>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7049C275">
      <w:pPr>
        <w:pStyle w:val="34"/>
        <w:spacing w:line="360" w:lineRule="auto"/>
        <w:ind w:firstLine="420" w:firstLineChars="175"/>
        <w:rPr>
          <w:rFonts w:hAnsi="宋体" w:cs="宋体"/>
          <w:color w:val="auto"/>
          <w:sz w:val="24"/>
        </w:rPr>
      </w:pPr>
      <w:r>
        <w:rPr>
          <w:rFonts w:hint="eastAsia" w:hAnsi="宋体" w:cs="宋体"/>
          <w:color w:val="auto"/>
          <w:sz w:val="24"/>
        </w:rPr>
        <w:t>4.3.2.2对采购过程提出质疑的，质疑期限为各采购程序环节结束之日起计算。4.3.2.3对采购结果提出质疑的，质疑期限自采购结果公告期限届满之日起计算。</w:t>
      </w:r>
    </w:p>
    <w:p w14:paraId="37AA0953">
      <w:pPr>
        <w:pStyle w:val="34"/>
        <w:spacing w:line="360" w:lineRule="auto"/>
        <w:ind w:firstLine="420" w:firstLineChars="175"/>
        <w:rPr>
          <w:rFonts w:hAnsi="宋体" w:cs="宋体"/>
          <w:color w:val="auto"/>
          <w:kern w:val="0"/>
          <w:sz w:val="24"/>
          <w:lang w:val="zh-CN"/>
        </w:rPr>
      </w:pPr>
      <w:r>
        <w:rPr>
          <w:rFonts w:hint="eastAsia" w:hAnsi="宋体" w:cs="宋体"/>
          <w:color w:val="auto"/>
          <w:kern w:val="0"/>
          <w:sz w:val="24"/>
          <w:lang w:val="zh-CN"/>
        </w:rPr>
        <w:t>4.3.3</w:t>
      </w:r>
      <w:r>
        <w:rPr>
          <w:rFonts w:hint="eastAsia" w:hAnsi="宋体" w:cs="宋体"/>
          <w:color w:val="auto"/>
          <w:sz w:val="24"/>
        </w:rPr>
        <w:t>供应商提出质疑应当提交质疑函和必要的证明材料。质疑函应当包括下列内容：</w:t>
      </w:r>
    </w:p>
    <w:p w14:paraId="2333BFD1">
      <w:pPr>
        <w:pStyle w:val="34"/>
        <w:spacing w:line="360" w:lineRule="auto"/>
        <w:ind w:firstLine="420" w:firstLineChars="175"/>
        <w:rPr>
          <w:rFonts w:hAnsi="宋体" w:cs="宋体"/>
          <w:color w:val="auto"/>
          <w:kern w:val="0"/>
          <w:sz w:val="24"/>
          <w:lang w:val="zh-CN"/>
        </w:rPr>
      </w:pPr>
      <w:r>
        <w:rPr>
          <w:rFonts w:hint="eastAsia" w:hAnsi="宋体" w:cs="宋体"/>
          <w:color w:val="auto"/>
          <w:kern w:val="0"/>
          <w:sz w:val="24"/>
          <w:lang w:val="zh-CN"/>
        </w:rPr>
        <w:t>4.3.3.1供应商的姓名或者名称、地址、邮编、联系人及联系电话；</w:t>
      </w:r>
    </w:p>
    <w:p w14:paraId="3B78C43D">
      <w:pPr>
        <w:pStyle w:val="34"/>
        <w:spacing w:line="360" w:lineRule="auto"/>
        <w:ind w:firstLine="420" w:firstLineChars="175"/>
        <w:rPr>
          <w:rFonts w:hAnsi="宋体" w:cs="宋体"/>
          <w:color w:val="auto"/>
          <w:kern w:val="0"/>
          <w:sz w:val="24"/>
          <w:lang w:val="zh-CN"/>
        </w:rPr>
      </w:pPr>
      <w:r>
        <w:rPr>
          <w:rFonts w:hint="eastAsia" w:hAnsi="宋体" w:cs="宋体"/>
          <w:color w:val="auto"/>
          <w:kern w:val="0"/>
          <w:sz w:val="24"/>
          <w:lang w:val="zh-CN"/>
        </w:rPr>
        <w:t>4.3.3.2质疑项目的名称、编号；</w:t>
      </w:r>
    </w:p>
    <w:p w14:paraId="1207C2C8">
      <w:pPr>
        <w:pStyle w:val="34"/>
        <w:spacing w:line="360" w:lineRule="auto"/>
        <w:ind w:firstLine="420" w:firstLineChars="175"/>
        <w:rPr>
          <w:rFonts w:hAnsi="宋体" w:cs="宋体"/>
          <w:color w:val="auto"/>
          <w:kern w:val="0"/>
          <w:sz w:val="24"/>
          <w:lang w:val="zh-CN"/>
        </w:rPr>
      </w:pPr>
      <w:r>
        <w:rPr>
          <w:rFonts w:hint="eastAsia" w:hAnsi="宋体" w:cs="宋体"/>
          <w:color w:val="auto"/>
          <w:kern w:val="0"/>
          <w:sz w:val="24"/>
          <w:lang w:val="zh-CN"/>
        </w:rPr>
        <w:t>4.3.3.3具体、明确的质疑事项和与质疑事项相关的请求；</w:t>
      </w:r>
    </w:p>
    <w:p w14:paraId="34AE5184">
      <w:pPr>
        <w:pStyle w:val="34"/>
        <w:spacing w:line="360" w:lineRule="auto"/>
        <w:ind w:firstLine="420" w:firstLineChars="175"/>
        <w:rPr>
          <w:rFonts w:hAnsi="宋体" w:cs="宋体"/>
          <w:color w:val="auto"/>
          <w:kern w:val="0"/>
          <w:sz w:val="24"/>
          <w:lang w:val="zh-CN"/>
        </w:rPr>
      </w:pPr>
      <w:r>
        <w:rPr>
          <w:rFonts w:hint="eastAsia" w:hAnsi="宋体" w:cs="宋体"/>
          <w:color w:val="auto"/>
          <w:kern w:val="0"/>
          <w:sz w:val="24"/>
          <w:lang w:val="zh-CN"/>
        </w:rPr>
        <w:t>4.3.3.4事实依据；</w:t>
      </w:r>
    </w:p>
    <w:p w14:paraId="72401934">
      <w:pPr>
        <w:pStyle w:val="34"/>
        <w:spacing w:line="360" w:lineRule="auto"/>
        <w:ind w:firstLine="420" w:firstLineChars="175"/>
        <w:rPr>
          <w:rFonts w:hAnsi="宋体" w:cs="宋体"/>
          <w:color w:val="auto"/>
          <w:kern w:val="0"/>
          <w:sz w:val="24"/>
          <w:lang w:val="zh-CN"/>
        </w:rPr>
      </w:pPr>
      <w:r>
        <w:rPr>
          <w:rFonts w:hint="eastAsia" w:hAnsi="宋体" w:cs="宋体"/>
          <w:color w:val="auto"/>
          <w:kern w:val="0"/>
          <w:sz w:val="24"/>
          <w:lang w:val="zh-CN"/>
        </w:rPr>
        <w:t>4.3.3.5必要的法律依据；</w:t>
      </w:r>
    </w:p>
    <w:p w14:paraId="0E15BA43">
      <w:pPr>
        <w:pStyle w:val="34"/>
        <w:spacing w:line="360" w:lineRule="auto"/>
        <w:ind w:firstLine="420" w:firstLineChars="175"/>
        <w:rPr>
          <w:rFonts w:hAnsi="宋体" w:cs="宋体"/>
          <w:color w:val="auto"/>
          <w:kern w:val="0"/>
          <w:sz w:val="24"/>
          <w:lang w:val="zh-CN"/>
        </w:rPr>
      </w:pPr>
      <w:r>
        <w:rPr>
          <w:rFonts w:hint="eastAsia" w:hAnsi="宋体" w:cs="宋体"/>
          <w:color w:val="auto"/>
          <w:kern w:val="0"/>
          <w:sz w:val="24"/>
          <w:lang w:val="zh-CN"/>
        </w:rPr>
        <w:t>4.3.3.6提出质疑的日期。</w:t>
      </w:r>
    </w:p>
    <w:p w14:paraId="37D8A816">
      <w:pPr>
        <w:pStyle w:val="890"/>
        <w:shd w:val="clear" w:color="auto" w:fill="FFFFFF"/>
        <w:snapToGrid w:val="0"/>
        <w:spacing w:before="0" w:beforeAutospacing="0" w:after="0" w:afterAutospacing="0" w:line="360" w:lineRule="auto"/>
        <w:ind w:firstLine="420" w:firstLineChars="175"/>
        <w:contextualSpacing/>
        <w:rPr>
          <w:color w:val="auto"/>
        </w:rPr>
      </w:pPr>
      <w:r>
        <w:rPr>
          <w:rFonts w:hint="eastAsia"/>
          <w:color w:val="auto"/>
        </w:rPr>
        <w:t>供应商提交的质疑函需一式三份。供应商为自然人的，应当由本人签字；供应商为法人或者其他组织的，应当由法定代表人、主要负责人，或者其授权代表签字或者盖章，并加盖公章。</w:t>
      </w:r>
    </w:p>
    <w:p w14:paraId="6AA0DF5E">
      <w:pPr>
        <w:pStyle w:val="890"/>
        <w:shd w:val="clear" w:color="auto" w:fill="FFFFFF"/>
        <w:snapToGrid w:val="0"/>
        <w:spacing w:after="240" w:afterAutospacing="0" w:line="360" w:lineRule="auto"/>
        <w:ind w:firstLine="420" w:firstLineChars="175"/>
        <w:contextualSpacing/>
        <w:rPr>
          <w:color w:val="auto"/>
        </w:rPr>
      </w:pPr>
      <w:r>
        <w:rPr>
          <w:rFonts w:hint="eastAsia"/>
          <w:color w:val="auto"/>
        </w:rPr>
        <w:t>质疑函范本及制作说明详见附件2。</w:t>
      </w:r>
    </w:p>
    <w:p w14:paraId="20488BE9">
      <w:pPr>
        <w:pStyle w:val="890"/>
        <w:shd w:val="clear" w:color="auto" w:fill="FFFFFF"/>
        <w:snapToGrid w:val="0"/>
        <w:spacing w:after="240" w:afterAutospacing="0" w:line="360" w:lineRule="auto"/>
        <w:ind w:firstLine="420" w:firstLineChars="175"/>
        <w:contextualSpacing/>
        <w:rPr>
          <w:color w:val="auto"/>
        </w:rPr>
      </w:pPr>
      <w:r>
        <w:rPr>
          <w:rFonts w:hint="eastAsia"/>
          <w:color w:val="auto"/>
        </w:rPr>
        <w:t>4.3.4对同一采购程序环节的质疑，供应商须在法定质疑期内一次性提出。</w:t>
      </w:r>
    </w:p>
    <w:p w14:paraId="2EDCBBE8">
      <w:pPr>
        <w:pStyle w:val="890"/>
        <w:shd w:val="clear" w:color="auto" w:fill="FFFFFF"/>
        <w:snapToGrid w:val="0"/>
        <w:spacing w:after="240" w:afterAutospacing="0" w:line="360" w:lineRule="auto"/>
        <w:ind w:firstLine="420" w:firstLineChars="175"/>
        <w:contextualSpacing/>
        <w:rPr>
          <w:color w:val="auto"/>
        </w:rPr>
      </w:pPr>
      <w:r>
        <w:rPr>
          <w:rFonts w:hint="eastAsia"/>
          <w:color w:val="auto"/>
          <w:lang w:val="zh-CN"/>
        </w:rPr>
        <w:t>4.3</w:t>
      </w:r>
      <w:r>
        <w:rPr>
          <w:rFonts w:hint="eastAsia"/>
          <w:color w:val="auto"/>
        </w:rPr>
        <w:t>.5采购人或者采购代理机构应当在收到供应商的书面质疑后七个工作日内作出答复，并以书面形式通知质疑供应商和其他与质疑处理结果有利害关系的政府采购当事人，但答复的内容不得涉及商业秘密。</w:t>
      </w:r>
    </w:p>
    <w:p w14:paraId="74A55140">
      <w:pPr>
        <w:pStyle w:val="890"/>
        <w:shd w:val="clear" w:color="auto" w:fill="FFFFFF"/>
        <w:snapToGrid w:val="0"/>
        <w:spacing w:after="240" w:afterAutospacing="0" w:line="360" w:lineRule="auto"/>
        <w:ind w:firstLine="420" w:firstLineChars="175"/>
        <w:contextualSpacing/>
        <w:rPr>
          <w:color w:val="auto"/>
        </w:rPr>
      </w:pPr>
      <w:r>
        <w:rPr>
          <w:rFonts w:hint="eastAsia"/>
          <w:color w:val="auto"/>
          <w:lang w:val="zh-CN"/>
        </w:rPr>
        <w:t>4.3</w:t>
      </w:r>
      <w:r>
        <w:rPr>
          <w:rFonts w:hint="eastAsia"/>
          <w:color w:val="auto"/>
        </w:rPr>
        <w:t>.6询问或者质疑事项可能影响采购结果的，采购人应当暂停签订合同，已经签订合同的，应当中止履行合同。</w:t>
      </w:r>
    </w:p>
    <w:p w14:paraId="6630884D">
      <w:pPr>
        <w:pStyle w:val="890"/>
        <w:shd w:val="clear" w:color="auto" w:fill="FFFFFF"/>
        <w:snapToGrid w:val="0"/>
        <w:spacing w:after="240" w:afterAutospacing="0" w:line="360" w:lineRule="auto"/>
        <w:ind w:firstLine="420" w:firstLineChars="175"/>
        <w:contextualSpacing/>
        <w:rPr>
          <w:color w:val="auto"/>
          <w:lang w:val="zh-CN"/>
        </w:rPr>
      </w:pPr>
      <w:r>
        <w:rPr>
          <w:rFonts w:hint="eastAsia"/>
          <w:color w:val="auto"/>
          <w:lang w:val="zh-CN"/>
        </w:rPr>
        <w:t>4.4供应商投诉</w:t>
      </w:r>
    </w:p>
    <w:p w14:paraId="4CAD2F9F">
      <w:pPr>
        <w:pStyle w:val="890"/>
        <w:shd w:val="clear" w:color="auto" w:fill="FFFFFF"/>
        <w:snapToGrid w:val="0"/>
        <w:spacing w:after="240" w:afterAutospacing="0" w:line="360" w:lineRule="auto"/>
        <w:ind w:firstLine="420" w:firstLineChars="175"/>
        <w:contextualSpacing/>
        <w:rPr>
          <w:color w:val="auto"/>
        </w:rPr>
      </w:pPr>
      <w:r>
        <w:rPr>
          <w:rFonts w:hint="eastAsia"/>
          <w:color w:val="auto"/>
        </w:rPr>
        <w:t>4.4.1质疑供应商对采购人、采购代理机构的答复不满意或者采购人、采购代理机构未在规定的时间内作出答复的，可以在答复期满后十五个工作日内向同级政府采购监督管理部门提出投诉。</w:t>
      </w:r>
    </w:p>
    <w:p w14:paraId="1C6CEF21">
      <w:pPr>
        <w:pStyle w:val="890"/>
        <w:shd w:val="clear" w:color="auto" w:fill="FFFFFF"/>
        <w:snapToGrid w:val="0"/>
        <w:spacing w:after="240" w:afterAutospacing="0" w:line="360" w:lineRule="auto"/>
        <w:ind w:firstLine="420" w:firstLineChars="175"/>
        <w:contextualSpacing/>
        <w:rPr>
          <w:color w:val="auto"/>
        </w:rPr>
      </w:pPr>
      <w:r>
        <w:rPr>
          <w:rFonts w:hint="eastAsia"/>
          <w:color w:val="auto"/>
        </w:rPr>
        <w:t>4.4.</w:t>
      </w:r>
      <w:r>
        <w:rPr>
          <w:rFonts w:hint="eastAsia"/>
          <w:color w:val="auto"/>
          <w:lang w:val="zh-CN"/>
        </w:rPr>
        <w:t>2</w:t>
      </w:r>
      <w:r>
        <w:rPr>
          <w:rFonts w:hint="eastAsia"/>
          <w:color w:val="auto"/>
        </w:rPr>
        <w:t>供应商投诉的事项不得超出已质疑事项的范围，基于质疑答复内容提出的投诉事项除外。</w:t>
      </w:r>
    </w:p>
    <w:p w14:paraId="15E84BFD">
      <w:pPr>
        <w:pStyle w:val="890"/>
        <w:shd w:val="clear" w:color="auto" w:fill="FFFFFF"/>
        <w:snapToGrid w:val="0"/>
        <w:spacing w:after="240" w:afterAutospacing="0" w:line="360" w:lineRule="auto"/>
        <w:ind w:firstLine="420" w:firstLineChars="175"/>
        <w:contextualSpacing/>
        <w:rPr>
          <w:color w:val="auto"/>
        </w:rPr>
      </w:pPr>
      <w:r>
        <w:rPr>
          <w:rFonts w:hint="eastAsia"/>
          <w:color w:val="auto"/>
        </w:rPr>
        <w:t>4.4.3供应商投诉应当有明确的请求和必要的证明材料。</w:t>
      </w:r>
    </w:p>
    <w:p w14:paraId="7D589322">
      <w:pPr>
        <w:pStyle w:val="890"/>
        <w:shd w:val="clear" w:color="auto" w:fill="FFFFFF"/>
        <w:snapToGrid w:val="0"/>
        <w:spacing w:after="240" w:afterAutospacing="0" w:line="360" w:lineRule="auto"/>
        <w:ind w:firstLine="420" w:firstLineChars="175"/>
        <w:contextualSpacing/>
        <w:rPr>
          <w:color w:val="auto"/>
        </w:rPr>
      </w:pPr>
      <w:r>
        <w:rPr>
          <w:rFonts w:hint="eastAsia"/>
          <w:color w:val="auto"/>
        </w:rPr>
        <w:t>4.4.4以联合体形式参加政府采购活动的，其投诉应当由组成联合体的所有供应商共同提出。</w:t>
      </w:r>
    </w:p>
    <w:p w14:paraId="4298BBB2">
      <w:pPr>
        <w:pStyle w:val="890"/>
        <w:shd w:val="clear" w:color="auto" w:fill="FFFFFF"/>
        <w:spacing w:before="0" w:beforeAutospacing="0" w:after="0" w:afterAutospacing="0" w:line="360" w:lineRule="auto"/>
        <w:ind w:firstLine="420" w:firstLineChars="175"/>
        <w:contextualSpacing/>
        <w:rPr>
          <w:color w:val="auto"/>
          <w:lang w:val="zh-CN"/>
        </w:rPr>
      </w:pPr>
      <w:r>
        <w:rPr>
          <w:rFonts w:hint="eastAsia"/>
          <w:color w:val="auto"/>
          <w:lang w:val="zh-CN"/>
        </w:rPr>
        <w:t>4.5 补偿救济</w:t>
      </w:r>
    </w:p>
    <w:p w14:paraId="4EBD09A1">
      <w:pPr>
        <w:snapToGrid w:val="0"/>
        <w:spacing w:line="360" w:lineRule="auto"/>
        <w:ind w:firstLine="420" w:firstLineChars="175"/>
        <w:rPr>
          <w:rFonts w:ascii="宋体" w:hAnsi="宋体" w:cs="宋体"/>
          <w:color w:val="auto"/>
          <w:sz w:val="24"/>
        </w:rPr>
      </w:pPr>
      <w:r>
        <w:rPr>
          <w:rFonts w:hint="eastAsia" w:ascii="宋体" w:hAnsi="宋体" w:cs="宋体"/>
          <w:color w:val="auto"/>
          <w:sz w:val="24"/>
        </w:rPr>
        <w:t>采购人（行政机关）因政策变化、规划调整而不履行政府采购合同的，供应商可向采购人（行政机关）提起补偿申请。</w:t>
      </w:r>
    </w:p>
    <w:p w14:paraId="47932AB0">
      <w:pPr>
        <w:pStyle w:val="890"/>
        <w:shd w:val="clear" w:color="auto" w:fill="FFFFFF"/>
        <w:snapToGrid w:val="0"/>
        <w:spacing w:before="0" w:beforeAutospacing="0" w:after="0" w:afterAutospacing="0" w:line="360" w:lineRule="auto"/>
        <w:ind w:firstLine="420" w:firstLineChars="175"/>
        <w:contextualSpacing/>
        <w:rPr>
          <w:color w:val="auto"/>
        </w:rPr>
      </w:pPr>
      <w:r>
        <w:rPr>
          <w:rFonts w:hint="eastAsia"/>
          <w:color w:val="auto"/>
        </w:rPr>
        <w:t>投诉书范本及制作说明详见附件3。</w:t>
      </w:r>
    </w:p>
    <w:p w14:paraId="3EB7E764">
      <w:pPr>
        <w:adjustRightInd/>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二、招标文件的构成、澄清、修改</w:t>
      </w:r>
    </w:p>
    <w:p w14:paraId="027D7177">
      <w:pPr>
        <w:pStyle w:val="34"/>
        <w:spacing w:line="360" w:lineRule="auto"/>
        <w:ind w:firstLine="422" w:firstLineChars="175"/>
        <w:rPr>
          <w:rFonts w:hAnsi="宋体" w:cs="宋体"/>
          <w:b/>
          <w:color w:val="auto"/>
          <w:sz w:val="24"/>
          <w:szCs w:val="24"/>
        </w:rPr>
      </w:pPr>
      <w:r>
        <w:rPr>
          <w:rFonts w:hint="eastAsia" w:hAnsi="宋体" w:cs="宋体"/>
          <w:b/>
          <w:color w:val="auto"/>
          <w:sz w:val="24"/>
          <w:szCs w:val="24"/>
        </w:rPr>
        <w:t>5．招标文件的构成</w:t>
      </w:r>
    </w:p>
    <w:p w14:paraId="173F681C">
      <w:pPr>
        <w:pStyle w:val="34"/>
        <w:spacing w:line="360" w:lineRule="auto"/>
        <w:ind w:firstLine="420" w:firstLineChars="175"/>
        <w:rPr>
          <w:rFonts w:hAnsi="宋体" w:cs="宋体"/>
          <w:color w:val="auto"/>
          <w:sz w:val="24"/>
          <w:szCs w:val="24"/>
        </w:rPr>
      </w:pPr>
      <w:r>
        <w:rPr>
          <w:rFonts w:hint="eastAsia" w:hAnsi="宋体" w:cs="宋体"/>
          <w:color w:val="auto"/>
          <w:sz w:val="24"/>
          <w:szCs w:val="24"/>
        </w:rPr>
        <w:t>5.1 招标文件包括下列文件及附件：</w:t>
      </w:r>
    </w:p>
    <w:p w14:paraId="6E436DE9">
      <w:pPr>
        <w:pStyle w:val="34"/>
        <w:tabs>
          <w:tab w:val="left" w:pos="840"/>
        </w:tabs>
        <w:spacing w:line="360" w:lineRule="auto"/>
        <w:ind w:firstLine="420" w:firstLineChars="175"/>
        <w:rPr>
          <w:rFonts w:hAnsi="宋体" w:cs="宋体"/>
          <w:color w:val="auto"/>
          <w:sz w:val="24"/>
          <w:szCs w:val="24"/>
        </w:rPr>
      </w:pPr>
      <w:r>
        <w:rPr>
          <w:rFonts w:hint="eastAsia" w:hAnsi="宋体" w:cs="宋体"/>
          <w:color w:val="auto"/>
          <w:sz w:val="24"/>
          <w:szCs w:val="24"/>
        </w:rPr>
        <w:t>5.1.1招标公告；</w:t>
      </w:r>
    </w:p>
    <w:p w14:paraId="73379665">
      <w:pPr>
        <w:pStyle w:val="34"/>
        <w:tabs>
          <w:tab w:val="left" w:pos="840"/>
        </w:tabs>
        <w:spacing w:line="360" w:lineRule="auto"/>
        <w:ind w:firstLine="420" w:firstLineChars="175"/>
        <w:rPr>
          <w:rFonts w:hAnsi="宋体" w:cs="宋体"/>
          <w:color w:val="auto"/>
          <w:sz w:val="24"/>
          <w:szCs w:val="24"/>
        </w:rPr>
      </w:pPr>
      <w:r>
        <w:rPr>
          <w:rFonts w:hint="eastAsia" w:hAnsi="宋体" w:cs="宋体"/>
          <w:color w:val="auto"/>
          <w:sz w:val="24"/>
          <w:szCs w:val="24"/>
        </w:rPr>
        <w:t>5.1.2投标人须知；</w:t>
      </w:r>
    </w:p>
    <w:p w14:paraId="1BD78E59">
      <w:pPr>
        <w:pStyle w:val="34"/>
        <w:tabs>
          <w:tab w:val="left" w:pos="840"/>
        </w:tabs>
        <w:spacing w:line="360" w:lineRule="auto"/>
        <w:ind w:firstLine="420" w:firstLineChars="175"/>
        <w:rPr>
          <w:rFonts w:hAnsi="宋体" w:cs="宋体"/>
          <w:color w:val="auto"/>
          <w:sz w:val="24"/>
          <w:szCs w:val="24"/>
        </w:rPr>
      </w:pPr>
      <w:r>
        <w:rPr>
          <w:rFonts w:hint="eastAsia" w:hAnsi="宋体" w:cs="宋体"/>
          <w:color w:val="auto"/>
          <w:sz w:val="24"/>
          <w:szCs w:val="24"/>
        </w:rPr>
        <w:t>5.1.3采购需求；</w:t>
      </w:r>
    </w:p>
    <w:p w14:paraId="765B7AE2">
      <w:pPr>
        <w:pStyle w:val="34"/>
        <w:tabs>
          <w:tab w:val="left" w:pos="840"/>
        </w:tabs>
        <w:spacing w:line="360" w:lineRule="auto"/>
        <w:ind w:firstLine="420" w:firstLineChars="175"/>
        <w:rPr>
          <w:rFonts w:hAnsi="宋体" w:cs="宋体"/>
          <w:color w:val="auto"/>
          <w:sz w:val="24"/>
          <w:szCs w:val="24"/>
        </w:rPr>
      </w:pPr>
      <w:r>
        <w:rPr>
          <w:rFonts w:hint="eastAsia" w:hAnsi="宋体" w:cs="宋体"/>
          <w:color w:val="auto"/>
          <w:sz w:val="24"/>
          <w:szCs w:val="24"/>
        </w:rPr>
        <w:t>5.1.4评标办法；</w:t>
      </w:r>
    </w:p>
    <w:p w14:paraId="1CDC0D91">
      <w:pPr>
        <w:pStyle w:val="34"/>
        <w:tabs>
          <w:tab w:val="left" w:pos="840"/>
        </w:tabs>
        <w:spacing w:line="360" w:lineRule="auto"/>
        <w:ind w:firstLine="420" w:firstLineChars="175"/>
        <w:rPr>
          <w:rFonts w:hAnsi="宋体" w:cs="宋体"/>
          <w:color w:val="auto"/>
          <w:sz w:val="24"/>
          <w:szCs w:val="24"/>
        </w:rPr>
      </w:pPr>
      <w:r>
        <w:rPr>
          <w:rFonts w:hint="eastAsia" w:hAnsi="宋体" w:cs="宋体"/>
          <w:color w:val="auto"/>
          <w:sz w:val="24"/>
          <w:szCs w:val="24"/>
        </w:rPr>
        <w:t>5.1.5拟签订的合同文本；</w:t>
      </w:r>
    </w:p>
    <w:p w14:paraId="20B8DAD7">
      <w:pPr>
        <w:pStyle w:val="34"/>
        <w:tabs>
          <w:tab w:val="left" w:pos="840"/>
        </w:tabs>
        <w:spacing w:line="360" w:lineRule="auto"/>
        <w:ind w:firstLine="420" w:firstLineChars="175"/>
        <w:rPr>
          <w:rFonts w:hAnsi="宋体" w:cs="宋体"/>
          <w:color w:val="auto"/>
          <w:sz w:val="24"/>
          <w:szCs w:val="24"/>
        </w:rPr>
      </w:pPr>
      <w:r>
        <w:rPr>
          <w:rFonts w:hint="eastAsia" w:hAnsi="宋体" w:cs="宋体"/>
          <w:color w:val="auto"/>
          <w:sz w:val="24"/>
        </w:rPr>
        <w:t>5.1.6</w:t>
      </w:r>
      <w:r>
        <w:rPr>
          <w:rFonts w:hint="eastAsia" w:hAnsi="宋体" w:cs="宋体"/>
          <w:color w:val="auto"/>
          <w:sz w:val="24"/>
          <w:szCs w:val="24"/>
        </w:rPr>
        <w:t>应提交的有关格式范例。</w:t>
      </w:r>
    </w:p>
    <w:p w14:paraId="1DD04234">
      <w:pPr>
        <w:spacing w:line="360" w:lineRule="auto"/>
        <w:ind w:firstLine="420" w:firstLineChars="175"/>
        <w:rPr>
          <w:rFonts w:ascii="宋体" w:hAnsi="宋体" w:cs="宋体"/>
          <w:color w:val="auto"/>
          <w:sz w:val="24"/>
        </w:rPr>
      </w:pPr>
      <w:r>
        <w:rPr>
          <w:rFonts w:hint="eastAsia" w:ascii="宋体" w:hAnsi="宋体" w:cs="宋体"/>
          <w:color w:val="auto"/>
          <w:sz w:val="24"/>
        </w:rPr>
        <w:t>5.2与本项目有关的</w:t>
      </w:r>
      <w:r>
        <w:rPr>
          <w:rFonts w:hint="eastAsia" w:ascii="宋体" w:hAnsi="宋体" w:cs="宋体"/>
          <w:bCs/>
          <w:color w:val="auto"/>
          <w:sz w:val="24"/>
        </w:rPr>
        <w:t>澄清或者修改的内容为招标文件的组成部分</w:t>
      </w:r>
      <w:r>
        <w:rPr>
          <w:rFonts w:hint="eastAsia" w:ascii="宋体" w:hAnsi="宋体" w:cs="宋体"/>
          <w:color w:val="auto"/>
          <w:sz w:val="24"/>
        </w:rPr>
        <w:t>。</w:t>
      </w:r>
    </w:p>
    <w:p w14:paraId="66AA6A33">
      <w:pPr>
        <w:pStyle w:val="34"/>
        <w:spacing w:line="360" w:lineRule="auto"/>
        <w:ind w:firstLine="422" w:firstLineChars="175"/>
        <w:rPr>
          <w:rFonts w:hAnsi="宋体" w:cs="宋体"/>
          <w:b/>
          <w:color w:val="auto"/>
          <w:sz w:val="24"/>
          <w:szCs w:val="24"/>
        </w:rPr>
      </w:pPr>
      <w:r>
        <w:rPr>
          <w:rFonts w:hint="eastAsia" w:hAnsi="宋体" w:cs="宋体"/>
          <w:b/>
          <w:color w:val="auto"/>
          <w:sz w:val="24"/>
          <w:szCs w:val="24"/>
        </w:rPr>
        <w:t>6. 招标文件的澄清、修改</w:t>
      </w:r>
    </w:p>
    <w:p w14:paraId="7CA28EC9">
      <w:pPr>
        <w:pStyle w:val="141"/>
        <w:snapToGrid w:val="0"/>
        <w:spacing w:before="0"/>
        <w:ind w:firstLine="420" w:firstLineChars="175"/>
        <w:rPr>
          <w:rFonts w:ascii="宋体" w:hAnsi="宋体" w:cs="宋体"/>
          <w:color w:val="auto"/>
        </w:rPr>
      </w:pPr>
      <w:r>
        <w:rPr>
          <w:rFonts w:hint="eastAsia" w:ascii="宋体" w:hAnsi="宋体" w:cs="宋体"/>
          <w:color w:val="auto"/>
        </w:rPr>
        <w:t>6.1已获取招标文件的潜在投标人，若有问题需要澄清，应于投标截止时间前，以书面形式向采购代理机构提出。</w:t>
      </w:r>
    </w:p>
    <w:p w14:paraId="299D1610">
      <w:pPr>
        <w:pStyle w:val="141"/>
        <w:snapToGrid w:val="0"/>
        <w:spacing w:before="0"/>
        <w:ind w:firstLine="420" w:firstLineChars="175"/>
        <w:rPr>
          <w:rFonts w:ascii="宋体" w:hAnsi="宋体" w:cs="宋体"/>
          <w:color w:val="auto"/>
        </w:rPr>
      </w:pPr>
      <w:r>
        <w:rPr>
          <w:rFonts w:hint="eastAsia" w:ascii="宋体" w:hAnsi="宋体" w:cs="宋体"/>
          <w:color w:val="auto"/>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CC93F3A">
      <w:pPr>
        <w:pStyle w:val="3"/>
        <w:jc w:val="center"/>
        <w:rPr>
          <w:rFonts w:hAnsi="宋体" w:cs="宋体"/>
          <w:b/>
          <w:color w:val="auto"/>
          <w:sz w:val="30"/>
          <w:szCs w:val="20"/>
        </w:rPr>
      </w:pPr>
      <w:r>
        <w:rPr>
          <w:rFonts w:hint="eastAsia" w:hAnsi="宋体" w:cs="宋体"/>
          <w:b/>
          <w:color w:val="auto"/>
          <w:sz w:val="30"/>
          <w:szCs w:val="20"/>
        </w:rPr>
        <w:t>三、投标</w:t>
      </w:r>
    </w:p>
    <w:p w14:paraId="0DD803D4">
      <w:pPr>
        <w:pStyle w:val="34"/>
        <w:spacing w:line="360" w:lineRule="auto"/>
        <w:ind w:firstLine="422" w:firstLineChars="175"/>
        <w:rPr>
          <w:rFonts w:hAnsi="宋体" w:cs="宋体"/>
          <w:b/>
          <w:color w:val="auto"/>
          <w:sz w:val="24"/>
          <w:szCs w:val="24"/>
        </w:rPr>
      </w:pPr>
      <w:r>
        <w:rPr>
          <w:rFonts w:hint="eastAsia" w:hAnsi="宋体" w:cs="宋体"/>
          <w:b/>
          <w:color w:val="auto"/>
          <w:sz w:val="24"/>
          <w:szCs w:val="24"/>
        </w:rPr>
        <w:t>7. 招标文件的获取</w:t>
      </w:r>
    </w:p>
    <w:p w14:paraId="31D79D69">
      <w:pPr>
        <w:spacing w:line="360" w:lineRule="auto"/>
        <w:ind w:firstLine="420" w:firstLineChars="175"/>
        <w:rPr>
          <w:rFonts w:ascii="宋体" w:hAnsi="宋体" w:cs="宋体"/>
          <w:snapToGrid w:val="0"/>
          <w:color w:val="auto"/>
          <w:kern w:val="28"/>
          <w:sz w:val="24"/>
        </w:rPr>
      </w:pPr>
      <w:r>
        <w:rPr>
          <w:rFonts w:hint="eastAsia" w:ascii="宋体" w:hAnsi="宋体" w:cs="宋体"/>
          <w:snapToGrid w:val="0"/>
          <w:color w:val="auto"/>
          <w:kern w:val="28"/>
          <w:sz w:val="24"/>
        </w:rPr>
        <w:t>详见招标公告中获取招标文件的时间期限、地点、方式及招标文件售价。</w:t>
      </w:r>
    </w:p>
    <w:p w14:paraId="3EA4A5CB">
      <w:pPr>
        <w:pStyle w:val="34"/>
        <w:spacing w:line="360" w:lineRule="auto"/>
        <w:ind w:firstLine="422" w:firstLineChars="175"/>
        <w:rPr>
          <w:rFonts w:hAnsi="宋体" w:cs="宋体"/>
          <w:b/>
          <w:color w:val="auto"/>
          <w:sz w:val="24"/>
          <w:szCs w:val="24"/>
        </w:rPr>
      </w:pPr>
      <w:r>
        <w:rPr>
          <w:rFonts w:hint="eastAsia" w:hAnsi="宋体" w:cs="宋体"/>
          <w:b/>
          <w:color w:val="auto"/>
          <w:sz w:val="24"/>
          <w:szCs w:val="24"/>
        </w:rPr>
        <w:t>8.开标前答疑会或现场考察</w:t>
      </w:r>
    </w:p>
    <w:p w14:paraId="0DD67FD3">
      <w:pPr>
        <w:pStyle w:val="34"/>
        <w:spacing w:line="360" w:lineRule="auto"/>
        <w:ind w:firstLine="420" w:firstLineChars="175"/>
        <w:rPr>
          <w:rFonts w:hAnsi="宋体" w:cs="宋体"/>
          <w:color w:val="auto"/>
          <w:sz w:val="24"/>
          <w:szCs w:val="24"/>
        </w:rPr>
      </w:pPr>
      <w:r>
        <w:rPr>
          <w:rFonts w:hint="eastAsia" w:hAnsi="宋体" w:cs="宋体"/>
          <w:color w:val="auto"/>
          <w:sz w:val="24"/>
          <w:szCs w:val="24"/>
        </w:rPr>
        <w:t>采购人组织潜在投标人现场考察或者召开开标前答疑会的，潜在投标人按第二部分投标人须知前附表的规定参加现场考察或者开标前答疑会。</w:t>
      </w:r>
    </w:p>
    <w:p w14:paraId="5EE6419F">
      <w:pPr>
        <w:pStyle w:val="34"/>
        <w:spacing w:line="360" w:lineRule="auto"/>
        <w:ind w:firstLine="422" w:firstLineChars="175"/>
        <w:rPr>
          <w:rFonts w:hAnsi="宋体" w:cs="宋体"/>
          <w:b/>
          <w:color w:val="auto"/>
          <w:szCs w:val="24"/>
        </w:rPr>
      </w:pPr>
      <w:r>
        <w:rPr>
          <w:rFonts w:hint="eastAsia" w:hAnsi="宋体" w:cs="宋体"/>
          <w:b/>
          <w:color w:val="auto"/>
          <w:kern w:val="28"/>
          <w:sz w:val="24"/>
          <w:szCs w:val="24"/>
        </w:rPr>
        <w:t>9.投标保证金</w:t>
      </w:r>
    </w:p>
    <w:p w14:paraId="3ADD263B">
      <w:pPr>
        <w:pStyle w:val="18"/>
        <w:spacing w:line="360" w:lineRule="auto"/>
        <w:ind w:firstLine="420" w:firstLineChars="175"/>
        <w:rPr>
          <w:rFonts w:hAnsi="宋体" w:cs="宋体"/>
          <w:color w:val="auto"/>
          <w:sz w:val="24"/>
        </w:rPr>
      </w:pPr>
      <w:r>
        <w:rPr>
          <w:rFonts w:hint="eastAsia" w:hAnsi="宋体" w:cs="宋体"/>
          <w:color w:val="auto"/>
          <w:sz w:val="24"/>
        </w:rPr>
        <w:t>本项目不需缴纳投标保证金。</w:t>
      </w:r>
    </w:p>
    <w:p w14:paraId="72C05003">
      <w:pPr>
        <w:pStyle w:val="34"/>
        <w:spacing w:line="360" w:lineRule="auto"/>
        <w:ind w:firstLine="422" w:firstLineChars="175"/>
        <w:rPr>
          <w:rFonts w:hAnsi="宋体" w:cs="宋体"/>
          <w:b/>
          <w:color w:val="auto"/>
          <w:sz w:val="24"/>
          <w:szCs w:val="24"/>
        </w:rPr>
      </w:pPr>
      <w:r>
        <w:rPr>
          <w:rFonts w:hint="eastAsia" w:hAnsi="宋体" w:cs="宋体"/>
          <w:b/>
          <w:color w:val="auto"/>
          <w:sz w:val="24"/>
          <w:szCs w:val="24"/>
        </w:rPr>
        <w:t>10. 投标文件的语言</w:t>
      </w:r>
    </w:p>
    <w:p w14:paraId="06F17EB6">
      <w:pPr>
        <w:autoSpaceDE w:val="0"/>
        <w:autoSpaceDN w:val="0"/>
        <w:spacing w:line="360" w:lineRule="auto"/>
        <w:ind w:firstLine="420" w:firstLineChars="175"/>
        <w:rPr>
          <w:rFonts w:ascii="宋体" w:hAnsi="宋体" w:cs="宋体"/>
          <w:color w:val="auto"/>
          <w:sz w:val="24"/>
          <w:lang w:val="zh-CN"/>
        </w:rPr>
      </w:pPr>
      <w:r>
        <w:rPr>
          <w:rFonts w:hint="eastAsia" w:ascii="宋体" w:hAnsi="宋体" w:cs="宋体"/>
          <w:color w:val="auto"/>
          <w:sz w:val="24"/>
        </w:rPr>
        <w:t>投标文件及投标人与采购有关的来往通知、函件和文件均应使用中文。</w:t>
      </w:r>
    </w:p>
    <w:p w14:paraId="610EF3F0">
      <w:pPr>
        <w:pStyle w:val="34"/>
        <w:spacing w:line="360" w:lineRule="auto"/>
        <w:ind w:firstLine="422" w:firstLineChars="175"/>
        <w:rPr>
          <w:rFonts w:hAnsi="宋体" w:cs="宋体"/>
          <w:b/>
          <w:color w:val="auto"/>
          <w:sz w:val="24"/>
          <w:szCs w:val="24"/>
        </w:rPr>
      </w:pPr>
      <w:r>
        <w:rPr>
          <w:rFonts w:hint="eastAsia" w:hAnsi="宋体" w:cs="宋体"/>
          <w:b/>
          <w:color w:val="auto"/>
          <w:sz w:val="24"/>
          <w:szCs w:val="24"/>
        </w:rPr>
        <w:t>11. 投标文件的组成</w:t>
      </w:r>
    </w:p>
    <w:p w14:paraId="7755C757">
      <w:pPr>
        <w:snapToGrid w:val="0"/>
        <w:spacing w:line="360" w:lineRule="auto"/>
        <w:ind w:firstLine="422" w:firstLineChars="175"/>
        <w:rPr>
          <w:rFonts w:ascii="宋体" w:hAnsi="宋体" w:cs="宋体"/>
          <w:b/>
          <w:bCs/>
          <w:color w:val="auto"/>
          <w:sz w:val="24"/>
        </w:rPr>
      </w:pPr>
      <w:r>
        <w:rPr>
          <w:rFonts w:hint="eastAsia" w:ascii="宋体" w:hAnsi="宋体" w:cs="宋体"/>
          <w:b/>
          <w:bCs/>
          <w:color w:val="auto"/>
          <w:sz w:val="24"/>
        </w:rPr>
        <w:t>11.1资格文件</w:t>
      </w:r>
    </w:p>
    <w:p w14:paraId="5F5B3136">
      <w:pPr>
        <w:snapToGrid w:val="0"/>
        <w:spacing w:line="360" w:lineRule="auto"/>
        <w:ind w:firstLine="420" w:firstLineChars="175"/>
        <w:rPr>
          <w:rFonts w:ascii="宋体" w:hAnsi="宋体" w:cs="宋体"/>
          <w:color w:val="auto"/>
          <w:sz w:val="24"/>
        </w:rPr>
      </w:pPr>
      <w:r>
        <w:rPr>
          <w:rFonts w:hint="eastAsia" w:ascii="宋体" w:hAnsi="宋体" w:cs="宋体"/>
          <w:color w:val="auto"/>
          <w:sz w:val="24"/>
        </w:rPr>
        <w:t>11.1.1符合参加政府采购活动应当具备的一般条件的承诺函；</w:t>
      </w:r>
    </w:p>
    <w:p w14:paraId="6D32E31C">
      <w:pPr>
        <w:snapToGrid w:val="0"/>
        <w:spacing w:line="360" w:lineRule="auto"/>
        <w:ind w:firstLine="420" w:firstLineChars="175"/>
        <w:rPr>
          <w:rFonts w:ascii="宋体" w:hAnsi="宋体" w:cs="宋体"/>
          <w:color w:val="auto"/>
          <w:sz w:val="24"/>
        </w:rPr>
      </w:pPr>
      <w:r>
        <w:rPr>
          <w:rFonts w:hint="eastAsia" w:ascii="宋体" w:hAnsi="宋体" w:cs="宋体"/>
          <w:color w:val="auto"/>
          <w:sz w:val="24"/>
        </w:rPr>
        <w:t>11.1.2</w:t>
      </w:r>
      <w:r>
        <w:rPr>
          <w:rFonts w:hint="eastAsia" w:ascii="宋体" w:hAnsi="宋体" w:cs="宋体"/>
          <w:snapToGrid w:val="0"/>
          <w:color w:val="auto"/>
          <w:kern w:val="28"/>
          <w:sz w:val="24"/>
          <w:szCs w:val="20"/>
        </w:rPr>
        <w:t>联合协议（如果有）；</w:t>
      </w:r>
    </w:p>
    <w:p w14:paraId="308409D7">
      <w:pPr>
        <w:snapToGrid w:val="0"/>
        <w:spacing w:line="360" w:lineRule="auto"/>
        <w:ind w:firstLine="420" w:firstLineChars="175"/>
        <w:rPr>
          <w:rFonts w:ascii="宋体" w:hAnsi="宋体" w:cs="宋体"/>
          <w:color w:val="auto"/>
          <w:sz w:val="24"/>
        </w:rPr>
      </w:pPr>
      <w:r>
        <w:rPr>
          <w:rFonts w:hint="eastAsia" w:ascii="宋体" w:hAnsi="宋体" w:cs="宋体"/>
          <w:color w:val="auto"/>
          <w:sz w:val="24"/>
        </w:rPr>
        <w:t>11.1.3落实政府采购政策需满足的资格要求</w:t>
      </w:r>
      <w:r>
        <w:rPr>
          <w:rFonts w:hint="eastAsia" w:ascii="宋体" w:hAnsi="宋体" w:cs="宋体"/>
          <w:snapToGrid w:val="0"/>
          <w:color w:val="auto"/>
          <w:kern w:val="28"/>
          <w:sz w:val="24"/>
          <w:szCs w:val="20"/>
        </w:rPr>
        <w:t>：无</w:t>
      </w:r>
      <w:r>
        <w:rPr>
          <w:rFonts w:hint="eastAsia" w:ascii="宋体" w:hAnsi="宋体" w:cs="宋体"/>
          <w:color w:val="auto"/>
          <w:sz w:val="24"/>
        </w:rPr>
        <w:t>；</w:t>
      </w:r>
    </w:p>
    <w:p w14:paraId="75849DB6">
      <w:pPr>
        <w:snapToGrid w:val="0"/>
        <w:spacing w:line="360" w:lineRule="auto"/>
        <w:ind w:firstLine="420" w:firstLineChars="175"/>
        <w:rPr>
          <w:rFonts w:ascii="宋体" w:hAnsi="宋体" w:cs="宋体"/>
          <w:color w:val="auto"/>
          <w:sz w:val="24"/>
        </w:rPr>
      </w:pPr>
      <w:r>
        <w:rPr>
          <w:rFonts w:hint="eastAsia" w:ascii="宋体" w:hAnsi="宋体" w:cs="宋体"/>
          <w:color w:val="auto"/>
          <w:sz w:val="24"/>
        </w:rPr>
        <w:t>11.1.4本项目的特定资格要求</w:t>
      </w:r>
      <w:r>
        <w:rPr>
          <w:rFonts w:hint="eastAsia" w:ascii="宋体" w:hAnsi="宋体" w:cs="宋体"/>
          <w:snapToGrid w:val="0"/>
          <w:color w:val="auto"/>
          <w:kern w:val="28"/>
          <w:sz w:val="24"/>
          <w:szCs w:val="20"/>
        </w:rPr>
        <w:t>：无</w:t>
      </w:r>
      <w:r>
        <w:rPr>
          <w:rFonts w:hint="eastAsia" w:ascii="宋体" w:hAnsi="宋体" w:cs="宋体"/>
          <w:color w:val="auto"/>
          <w:sz w:val="24"/>
        </w:rPr>
        <w:t>；</w:t>
      </w:r>
    </w:p>
    <w:p w14:paraId="0B60E2A1">
      <w:pPr>
        <w:snapToGrid w:val="0"/>
        <w:spacing w:line="360" w:lineRule="auto"/>
        <w:ind w:firstLine="422" w:firstLineChars="175"/>
        <w:rPr>
          <w:rFonts w:ascii="宋体" w:hAnsi="宋体" w:cs="宋体"/>
          <w:b/>
          <w:bCs/>
          <w:color w:val="auto"/>
          <w:sz w:val="24"/>
          <w:lang w:val="zh-CN"/>
        </w:rPr>
      </w:pPr>
      <w:r>
        <w:rPr>
          <w:rFonts w:hint="eastAsia" w:ascii="宋体" w:hAnsi="宋体" w:cs="宋体"/>
          <w:b/>
          <w:bCs/>
          <w:color w:val="auto"/>
          <w:sz w:val="24"/>
          <w:lang w:val="zh-CN"/>
        </w:rPr>
        <w:t>11.</w:t>
      </w:r>
      <w:r>
        <w:rPr>
          <w:rFonts w:hint="eastAsia" w:ascii="宋体" w:hAnsi="宋体" w:cs="宋体"/>
          <w:b/>
          <w:bCs/>
          <w:color w:val="auto"/>
          <w:sz w:val="24"/>
        </w:rPr>
        <w:t>2</w:t>
      </w:r>
      <w:r>
        <w:rPr>
          <w:rFonts w:hint="eastAsia" w:ascii="宋体" w:hAnsi="宋体" w:cs="宋体"/>
          <w:b/>
          <w:bCs/>
          <w:color w:val="auto"/>
          <w:sz w:val="24"/>
          <w:lang w:val="zh-CN"/>
        </w:rPr>
        <w:t xml:space="preserve">  </w:t>
      </w:r>
      <w:r>
        <w:rPr>
          <w:rFonts w:hint="eastAsia" w:ascii="宋体" w:hAnsi="宋体" w:cs="宋体"/>
          <w:b/>
          <w:bCs/>
          <w:color w:val="auto"/>
          <w:sz w:val="24"/>
        </w:rPr>
        <w:t>商务技术</w:t>
      </w:r>
      <w:r>
        <w:rPr>
          <w:rFonts w:hint="eastAsia" w:ascii="宋体" w:hAnsi="宋体" w:cs="宋体"/>
          <w:b/>
          <w:bCs/>
          <w:color w:val="auto"/>
          <w:sz w:val="24"/>
          <w:lang w:val="zh-CN"/>
        </w:rPr>
        <w:t>文件</w:t>
      </w:r>
    </w:p>
    <w:p w14:paraId="4DE9E86A">
      <w:pPr>
        <w:snapToGrid w:val="0"/>
        <w:spacing w:line="360" w:lineRule="auto"/>
        <w:ind w:firstLine="420" w:firstLineChars="175"/>
        <w:rPr>
          <w:rFonts w:ascii="宋体" w:hAnsi="宋体" w:cs="宋体"/>
          <w:color w:val="auto"/>
          <w:sz w:val="24"/>
        </w:rPr>
      </w:pPr>
      <w:r>
        <w:rPr>
          <w:rFonts w:hint="eastAsia" w:ascii="宋体" w:hAnsi="宋体" w:cs="宋体"/>
          <w:color w:val="auto"/>
          <w:sz w:val="24"/>
        </w:rPr>
        <w:t>11.2.1投标函；</w:t>
      </w:r>
    </w:p>
    <w:p w14:paraId="1B67DC17">
      <w:pPr>
        <w:snapToGrid w:val="0"/>
        <w:spacing w:line="360" w:lineRule="auto"/>
        <w:ind w:firstLine="420" w:firstLineChars="175"/>
        <w:rPr>
          <w:rFonts w:ascii="宋体" w:hAnsi="宋体" w:cs="宋体"/>
          <w:color w:val="auto"/>
          <w:sz w:val="24"/>
        </w:rPr>
      </w:pPr>
      <w:r>
        <w:rPr>
          <w:rFonts w:hint="eastAsia" w:ascii="宋体" w:hAnsi="宋体" w:cs="宋体"/>
          <w:color w:val="auto"/>
          <w:sz w:val="24"/>
        </w:rPr>
        <w:t>11.2.2授权委托书或法定代表人（单位负责人、自然人本人）身份证明；</w:t>
      </w:r>
    </w:p>
    <w:p w14:paraId="2588D82B">
      <w:pPr>
        <w:snapToGrid w:val="0"/>
        <w:spacing w:line="360" w:lineRule="auto"/>
        <w:ind w:firstLine="420" w:firstLineChars="175"/>
        <w:rPr>
          <w:rFonts w:ascii="宋体" w:hAnsi="宋体" w:cs="宋体"/>
          <w:color w:val="auto"/>
          <w:sz w:val="24"/>
        </w:rPr>
      </w:pPr>
      <w:r>
        <w:rPr>
          <w:rFonts w:hint="eastAsia" w:ascii="宋体" w:hAnsi="宋体" w:cs="宋体"/>
          <w:color w:val="auto"/>
          <w:sz w:val="24"/>
        </w:rPr>
        <w:t>11.2.3分包意向协议</w:t>
      </w:r>
      <w:r>
        <w:rPr>
          <w:rFonts w:hint="eastAsia" w:ascii="宋体" w:hAnsi="宋体" w:cs="宋体"/>
          <w:snapToGrid w:val="0"/>
          <w:color w:val="auto"/>
          <w:kern w:val="28"/>
          <w:sz w:val="24"/>
          <w:szCs w:val="20"/>
        </w:rPr>
        <w:t>（如果有）；</w:t>
      </w:r>
    </w:p>
    <w:p w14:paraId="68DA72B0">
      <w:pPr>
        <w:snapToGrid w:val="0"/>
        <w:spacing w:line="360" w:lineRule="auto"/>
        <w:ind w:firstLine="420" w:firstLineChars="175"/>
        <w:rPr>
          <w:rFonts w:ascii="宋体" w:hAnsi="宋体" w:cs="宋体"/>
          <w:color w:val="auto"/>
          <w:sz w:val="24"/>
        </w:rPr>
      </w:pPr>
      <w:r>
        <w:rPr>
          <w:rFonts w:hint="eastAsia" w:ascii="宋体" w:hAnsi="宋体" w:cs="宋体"/>
          <w:color w:val="auto"/>
          <w:sz w:val="24"/>
        </w:rPr>
        <w:t>11.2.4符合性审查资料；</w:t>
      </w:r>
    </w:p>
    <w:p w14:paraId="74777BA5">
      <w:pPr>
        <w:snapToGrid w:val="0"/>
        <w:spacing w:line="360" w:lineRule="auto"/>
        <w:ind w:firstLine="420" w:firstLineChars="175"/>
        <w:rPr>
          <w:rFonts w:ascii="宋体" w:hAnsi="宋体" w:cs="宋体"/>
          <w:color w:val="auto"/>
          <w:sz w:val="24"/>
        </w:rPr>
      </w:pPr>
      <w:r>
        <w:rPr>
          <w:rFonts w:hint="eastAsia" w:ascii="宋体" w:hAnsi="宋体" w:cs="宋体"/>
          <w:color w:val="auto"/>
          <w:sz w:val="24"/>
        </w:rPr>
        <w:t>11.2.5评标标准相应的商务技术资料；</w:t>
      </w:r>
    </w:p>
    <w:p w14:paraId="49DE3DF7">
      <w:pPr>
        <w:snapToGrid w:val="0"/>
        <w:spacing w:line="360" w:lineRule="auto"/>
        <w:ind w:firstLine="420" w:firstLineChars="175"/>
        <w:rPr>
          <w:rFonts w:ascii="宋体" w:hAnsi="宋体" w:cs="宋体"/>
          <w:color w:val="auto"/>
          <w:sz w:val="24"/>
        </w:rPr>
      </w:pPr>
      <w:r>
        <w:rPr>
          <w:rFonts w:hint="eastAsia" w:ascii="宋体" w:hAnsi="宋体" w:cs="宋体"/>
          <w:color w:val="auto"/>
          <w:sz w:val="24"/>
        </w:rPr>
        <w:t>11.2.6投标标的清单；</w:t>
      </w:r>
    </w:p>
    <w:p w14:paraId="6732226B">
      <w:pPr>
        <w:snapToGrid w:val="0"/>
        <w:spacing w:line="360" w:lineRule="auto"/>
        <w:ind w:firstLine="420" w:firstLineChars="175"/>
        <w:rPr>
          <w:rFonts w:ascii="宋体" w:hAnsi="宋体" w:cs="宋体"/>
          <w:color w:val="auto"/>
          <w:sz w:val="24"/>
        </w:rPr>
      </w:pPr>
      <w:r>
        <w:rPr>
          <w:rFonts w:hint="eastAsia" w:ascii="宋体" w:hAnsi="宋体" w:cs="宋体"/>
          <w:color w:val="auto"/>
          <w:sz w:val="24"/>
        </w:rPr>
        <w:t>11.2.7商务技术偏离表；</w:t>
      </w:r>
    </w:p>
    <w:p w14:paraId="2AA1FDE5">
      <w:pPr>
        <w:snapToGrid w:val="0"/>
        <w:spacing w:line="360" w:lineRule="auto"/>
        <w:ind w:firstLine="420" w:firstLineChars="175"/>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8</w:t>
      </w:r>
      <w:r>
        <w:rPr>
          <w:rFonts w:hint="eastAsia" w:ascii="宋体" w:hAnsi="宋体" w:cs="宋体"/>
          <w:color w:val="auto"/>
          <w:sz w:val="24"/>
          <w:lang w:val="zh-CN"/>
        </w:rPr>
        <w:t>政府采购供应商廉洁自律承诺书</w:t>
      </w:r>
      <w:r>
        <w:rPr>
          <w:rFonts w:hint="eastAsia" w:ascii="宋体" w:hAnsi="宋体" w:cs="宋体"/>
          <w:color w:val="auto"/>
          <w:sz w:val="24"/>
        </w:rPr>
        <w:t>。</w:t>
      </w:r>
    </w:p>
    <w:p w14:paraId="0C97AEEE">
      <w:pPr>
        <w:snapToGrid w:val="0"/>
        <w:spacing w:line="360" w:lineRule="auto"/>
        <w:ind w:firstLine="422" w:firstLineChars="175"/>
        <w:rPr>
          <w:rFonts w:ascii="宋体" w:hAnsi="宋体" w:cs="宋体"/>
          <w:b/>
          <w:bCs/>
          <w:color w:val="auto"/>
          <w:sz w:val="24"/>
          <w:u w:val="single"/>
          <w:lang w:val="zh-CN"/>
        </w:rPr>
      </w:pPr>
      <w:r>
        <w:rPr>
          <w:rFonts w:hint="eastAsia" w:ascii="宋体" w:hAnsi="宋体" w:cs="宋体"/>
          <w:b/>
          <w:bCs/>
          <w:color w:val="auto"/>
          <w:kern w:val="0"/>
          <w:sz w:val="24"/>
          <w:lang w:val="zh-CN"/>
        </w:rPr>
        <w:t>11.</w:t>
      </w:r>
      <w:r>
        <w:rPr>
          <w:rFonts w:hint="eastAsia" w:ascii="宋体" w:hAnsi="宋体" w:cs="宋体"/>
          <w:b/>
          <w:bCs/>
          <w:color w:val="auto"/>
          <w:kern w:val="0"/>
          <w:sz w:val="24"/>
        </w:rPr>
        <w:t>3</w:t>
      </w:r>
      <w:r>
        <w:rPr>
          <w:rFonts w:hint="eastAsia" w:ascii="宋体" w:hAnsi="宋体" w:cs="宋体"/>
          <w:b/>
          <w:bCs/>
          <w:color w:val="auto"/>
          <w:sz w:val="24"/>
        </w:rPr>
        <w:t>报价文件</w:t>
      </w:r>
    </w:p>
    <w:p w14:paraId="4C0E8D3D">
      <w:pPr>
        <w:snapToGrid w:val="0"/>
        <w:spacing w:line="360" w:lineRule="auto"/>
        <w:ind w:firstLine="420" w:firstLineChars="175"/>
        <w:rPr>
          <w:rFonts w:ascii="宋体" w:hAnsi="宋体" w:cs="宋体"/>
          <w:color w:val="auto"/>
          <w:sz w:val="24"/>
        </w:rPr>
      </w:pPr>
      <w:r>
        <w:rPr>
          <w:rFonts w:hint="eastAsia" w:ascii="宋体" w:hAnsi="宋体" w:cs="宋体"/>
          <w:color w:val="auto"/>
          <w:sz w:val="24"/>
        </w:rPr>
        <w:t>11.3.1开标一览表（报价表）；</w:t>
      </w:r>
    </w:p>
    <w:p w14:paraId="04ACC916">
      <w:pPr>
        <w:snapToGrid w:val="0"/>
        <w:spacing w:line="360" w:lineRule="auto"/>
        <w:ind w:firstLine="420" w:firstLineChars="175"/>
        <w:rPr>
          <w:rFonts w:ascii="宋体" w:hAnsi="宋体" w:cs="宋体"/>
          <w:color w:val="auto"/>
          <w:sz w:val="24"/>
        </w:rPr>
      </w:pPr>
      <w:r>
        <w:rPr>
          <w:rFonts w:hint="eastAsia" w:ascii="宋体" w:hAnsi="宋体" w:cs="宋体"/>
          <w:color w:val="auto"/>
          <w:sz w:val="24"/>
        </w:rPr>
        <w:t>11.3.2中小企业声明函（</w:t>
      </w:r>
      <w:r>
        <w:rPr>
          <w:rFonts w:hint="eastAsia" w:ascii="宋体" w:hAnsi="宋体" w:cs="宋体"/>
          <w:snapToGrid w:val="0"/>
          <w:color w:val="auto"/>
          <w:kern w:val="28"/>
          <w:sz w:val="24"/>
          <w:szCs w:val="20"/>
        </w:rPr>
        <w:t>如果</w:t>
      </w:r>
      <w:r>
        <w:rPr>
          <w:rFonts w:hint="eastAsia" w:ascii="宋体" w:hAnsi="宋体" w:cs="宋体"/>
          <w:color w:val="auto"/>
          <w:sz w:val="24"/>
        </w:rPr>
        <w:t>有）。</w:t>
      </w:r>
    </w:p>
    <w:p w14:paraId="3828DD4D">
      <w:pPr>
        <w:spacing w:line="360" w:lineRule="auto"/>
        <w:ind w:firstLine="422" w:firstLineChars="175"/>
        <w:rPr>
          <w:rFonts w:ascii="宋体" w:hAnsi="宋体" w:cs="宋体"/>
          <w:b/>
          <w:color w:val="auto"/>
          <w:sz w:val="24"/>
        </w:rPr>
      </w:pPr>
      <w:r>
        <w:rPr>
          <w:rFonts w:hint="eastAsia" w:ascii="宋体" w:hAnsi="宋体" w:cs="宋体"/>
          <w:b/>
          <w:color w:val="auto"/>
          <w:sz w:val="24"/>
        </w:rPr>
        <w:t>投标文件含有采购人不能接受的附加条件的，投标无效；</w:t>
      </w:r>
    </w:p>
    <w:p w14:paraId="4727B24B">
      <w:pPr>
        <w:spacing w:line="360" w:lineRule="auto"/>
        <w:ind w:firstLine="422" w:firstLineChars="175"/>
        <w:rPr>
          <w:rFonts w:ascii="宋体" w:hAnsi="宋体" w:cs="宋体"/>
          <w:b/>
          <w:color w:val="auto"/>
          <w:sz w:val="24"/>
        </w:rPr>
      </w:pPr>
      <w:r>
        <w:rPr>
          <w:rFonts w:hint="eastAsia" w:ascii="宋体" w:hAnsi="宋体" w:cs="宋体"/>
          <w:b/>
          <w:color w:val="auto"/>
          <w:sz w:val="24"/>
        </w:rPr>
        <w:t>投标人提供虚假材料投标的，投标无效。</w:t>
      </w:r>
    </w:p>
    <w:p w14:paraId="4275638D">
      <w:pPr>
        <w:spacing w:line="360" w:lineRule="auto"/>
        <w:ind w:firstLine="420" w:firstLineChars="175"/>
        <w:rPr>
          <w:rFonts w:ascii="宋体" w:hAnsi="宋体" w:cs="宋体"/>
          <w:color w:val="auto"/>
          <w:sz w:val="24"/>
          <w:shd w:val="clear" w:color="auto" w:fill="FFFFFF"/>
        </w:rPr>
      </w:pPr>
      <w:r>
        <w:rPr>
          <w:rFonts w:hint="eastAsia" w:ascii="宋体" w:hAnsi="宋体" w:cs="宋体"/>
          <w:color w:val="auto"/>
          <w:sz w:val="24"/>
          <w:shd w:val="clear" w:color="auto" w:fill="FFFFFF"/>
        </w:rPr>
        <w:t>投标人应对投标文件中材料的真实性、合法性负责。</w:t>
      </w:r>
    </w:p>
    <w:p w14:paraId="1CB45607">
      <w:pPr>
        <w:spacing w:line="360" w:lineRule="auto"/>
        <w:ind w:firstLine="420" w:firstLineChars="175"/>
        <w:rPr>
          <w:rFonts w:ascii="宋体" w:hAnsi="宋体" w:cs="宋体"/>
          <w:color w:val="auto"/>
          <w:kern w:val="0"/>
          <w:sz w:val="24"/>
          <w:lang w:val="zh-CN"/>
        </w:rPr>
      </w:pPr>
      <w:r>
        <w:rPr>
          <w:rFonts w:hint="eastAsia" w:ascii="宋体" w:hAnsi="宋体" w:cs="宋体"/>
          <w:color w:val="auto"/>
          <w:kern w:val="0"/>
          <w:sz w:val="24"/>
        </w:rPr>
        <w:t>投标人可事先在公开官网查询、核对相关证书和报告内容，确保投标（响应）文件资料准确无误。投标人应对投标文件中材料的真实性、合法性负责。</w:t>
      </w:r>
    </w:p>
    <w:p w14:paraId="13BE855D">
      <w:pPr>
        <w:pStyle w:val="141"/>
        <w:snapToGrid w:val="0"/>
        <w:spacing w:before="0"/>
        <w:ind w:firstLine="422" w:firstLineChars="175"/>
        <w:outlineLvl w:val="0"/>
        <w:rPr>
          <w:rFonts w:ascii="宋体" w:hAnsi="宋体" w:cs="宋体"/>
          <w:b/>
          <w:color w:val="auto"/>
          <w:szCs w:val="24"/>
        </w:rPr>
      </w:pPr>
      <w:r>
        <w:rPr>
          <w:rFonts w:hint="eastAsia" w:ascii="宋体" w:hAnsi="宋体" w:cs="宋体"/>
          <w:b/>
          <w:color w:val="auto"/>
          <w:szCs w:val="24"/>
        </w:rPr>
        <w:t>12</w:t>
      </w:r>
      <w:r>
        <w:rPr>
          <w:rFonts w:hint="eastAsia" w:ascii="宋体" w:hAnsi="宋体" w:cs="宋体"/>
          <w:b/>
          <w:color w:val="auto"/>
          <w:kern w:val="0"/>
          <w:szCs w:val="24"/>
          <w:lang w:val="zh-CN"/>
        </w:rPr>
        <w:t xml:space="preserve">. </w:t>
      </w:r>
      <w:r>
        <w:rPr>
          <w:rFonts w:hint="eastAsia" w:ascii="宋体" w:hAnsi="宋体" w:cs="宋体"/>
          <w:b/>
          <w:color w:val="auto"/>
          <w:szCs w:val="24"/>
        </w:rPr>
        <w:t>投标文件的编制</w:t>
      </w:r>
    </w:p>
    <w:p w14:paraId="39F53903">
      <w:pPr>
        <w:spacing w:line="360" w:lineRule="auto"/>
        <w:ind w:firstLine="420" w:firstLineChars="175"/>
        <w:rPr>
          <w:rFonts w:ascii="宋体" w:hAnsi="宋体" w:cs="宋体"/>
          <w:b/>
          <w:color w:val="auto"/>
          <w:sz w:val="24"/>
        </w:rPr>
      </w:pPr>
      <w:r>
        <w:rPr>
          <w:rFonts w:hint="eastAsia" w:ascii="宋体" w:hAnsi="宋体" w:cs="宋体"/>
          <w:color w:val="auto"/>
          <w:kern w:val="0"/>
          <w:sz w:val="24"/>
          <w:lang w:val="zh-CN"/>
        </w:rPr>
        <w:t>12.1投标文件分为资格文件、商务技术文件、报价文件三部分。</w:t>
      </w:r>
      <w:r>
        <w:rPr>
          <w:rFonts w:hint="eastAsia" w:ascii="宋体" w:hAnsi="宋体" w:cs="宋体"/>
          <w:color w:val="auto"/>
          <w:kern w:val="0"/>
          <w:sz w:val="24"/>
        </w:rPr>
        <w:t>投标人如参加多个标项投标，投标文件应按标项分别编制递交。</w:t>
      </w:r>
      <w:r>
        <w:rPr>
          <w:rFonts w:hint="eastAsia" w:ascii="宋体" w:hAnsi="宋体" w:cs="宋体"/>
          <w:color w:val="auto"/>
          <w:kern w:val="0"/>
          <w:sz w:val="24"/>
          <w:lang w:val="zh-CN"/>
        </w:rPr>
        <w:t>各投标人在编制投标文件时请按照招标文件第六部分规定的格式进行，混乱的编排导致投标文件被误读或评标委员会查找不到有效文件是投标人的风险。</w:t>
      </w:r>
    </w:p>
    <w:p w14:paraId="1C3F564E">
      <w:pPr>
        <w:spacing w:line="360" w:lineRule="auto"/>
        <w:ind w:firstLine="420" w:firstLineChars="175"/>
        <w:rPr>
          <w:rFonts w:ascii="宋体" w:hAnsi="宋体" w:cs="宋体"/>
          <w:color w:val="auto"/>
          <w:kern w:val="0"/>
          <w:sz w:val="24"/>
          <w:lang w:val="zh-CN"/>
        </w:rPr>
      </w:pPr>
      <w:r>
        <w:rPr>
          <w:rFonts w:hint="eastAsia" w:ascii="宋体" w:hAnsi="宋体" w:cs="宋体"/>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2A3825B">
      <w:pPr>
        <w:spacing w:line="360" w:lineRule="auto"/>
        <w:ind w:firstLine="420" w:firstLineChars="175"/>
        <w:rPr>
          <w:rFonts w:ascii="宋体" w:hAnsi="宋体" w:cs="宋体"/>
          <w:color w:val="auto"/>
          <w:kern w:val="0"/>
          <w:sz w:val="24"/>
          <w:lang w:val="zh-CN"/>
        </w:rPr>
      </w:pPr>
      <w:r>
        <w:rPr>
          <w:rFonts w:hint="eastAsia" w:ascii="宋体" w:hAnsi="宋体" w:cs="宋体"/>
          <w:color w:val="auto"/>
          <w:kern w:val="0"/>
          <w:sz w:val="24"/>
          <w:lang w:val="zh-CN"/>
        </w:rPr>
        <w:t>12.3使用“政采云电子交易客户端”需要提前申领CA数字证书，申领流程请自行前往“浙江政府采购网-下载专区-电子交易客户端-CA驱动和申领流程”进行查阅。</w:t>
      </w:r>
    </w:p>
    <w:p w14:paraId="33C57D5F">
      <w:pPr>
        <w:snapToGrid w:val="0"/>
        <w:spacing w:line="360" w:lineRule="auto"/>
        <w:ind w:firstLine="422" w:firstLineChars="175"/>
        <w:rPr>
          <w:rFonts w:ascii="宋体" w:hAnsi="宋体" w:cs="宋体"/>
          <w:b/>
          <w:color w:val="auto"/>
          <w:sz w:val="24"/>
        </w:rPr>
      </w:pPr>
      <w:r>
        <w:rPr>
          <w:rFonts w:hint="eastAsia" w:ascii="宋体" w:hAnsi="宋体" w:cs="宋体"/>
          <w:b/>
          <w:color w:val="auto"/>
          <w:sz w:val="24"/>
        </w:rPr>
        <w:t>13.投标文件的签署、盖章</w:t>
      </w:r>
    </w:p>
    <w:p w14:paraId="16680F05">
      <w:pPr>
        <w:pStyle w:val="141"/>
        <w:snapToGrid w:val="0"/>
        <w:spacing w:before="0"/>
        <w:ind w:firstLine="420" w:firstLineChars="175"/>
        <w:rPr>
          <w:rFonts w:ascii="宋体" w:hAnsi="宋体" w:cs="宋体"/>
          <w:b/>
          <w:color w:val="auto"/>
        </w:rPr>
      </w:pPr>
      <w:r>
        <w:rPr>
          <w:rFonts w:hint="eastAsia" w:ascii="宋体" w:hAnsi="宋体" w:cs="宋体"/>
          <w:color w:val="auto"/>
          <w:szCs w:val="24"/>
        </w:rPr>
        <w:t>13.1投标文件按照招标文件第六部分格式要</w:t>
      </w:r>
      <w:r>
        <w:rPr>
          <w:rFonts w:hint="eastAsia" w:ascii="宋体" w:hAnsi="宋体" w:cs="宋体"/>
          <w:color w:val="auto"/>
        </w:rPr>
        <w:t>求进行签署、盖章。</w:t>
      </w:r>
      <w:r>
        <w:rPr>
          <w:rFonts w:hint="eastAsia" w:ascii="宋体" w:hAnsi="宋体" w:cs="宋体"/>
          <w:b/>
          <w:color w:val="auto"/>
        </w:rPr>
        <w:t>▲投标人的投标文件未按照招标文件要求签署、盖章的，其投标无效</w:t>
      </w:r>
      <w:r>
        <w:rPr>
          <w:rFonts w:hint="eastAsia" w:ascii="宋体" w:hAnsi="宋体" w:cs="宋体"/>
          <w:color w:val="auto"/>
          <w:szCs w:val="24"/>
        </w:rPr>
        <w:t>。</w:t>
      </w:r>
    </w:p>
    <w:p w14:paraId="3CF2510F">
      <w:pPr>
        <w:pStyle w:val="141"/>
        <w:snapToGrid w:val="0"/>
        <w:spacing w:before="0"/>
        <w:ind w:firstLine="420" w:firstLineChars="175"/>
        <w:rPr>
          <w:rFonts w:ascii="宋体" w:hAnsi="宋体" w:cs="宋体"/>
          <w:color w:val="auto"/>
        </w:rPr>
      </w:pPr>
      <w:r>
        <w:rPr>
          <w:rFonts w:hint="eastAsia" w:ascii="宋体" w:hAnsi="宋体" w:cs="宋体"/>
          <w:color w:val="auto"/>
        </w:rPr>
        <w:t>13.2为确保网上操作合法、有效和安全，投标人应当在投标截止时间前完成在“政府采购云平台”的身份认证，确保在电子投标过程中能够对相关数据电文进行加密和使用电子签名。</w:t>
      </w:r>
    </w:p>
    <w:p w14:paraId="1BBEA24B">
      <w:pPr>
        <w:pStyle w:val="141"/>
        <w:snapToGrid w:val="0"/>
        <w:spacing w:before="0"/>
        <w:ind w:firstLine="420" w:firstLineChars="175"/>
        <w:rPr>
          <w:rFonts w:ascii="宋体" w:hAnsi="宋体" w:cs="宋体"/>
          <w:color w:val="auto"/>
          <w:szCs w:val="24"/>
        </w:rPr>
      </w:pPr>
      <w:r>
        <w:rPr>
          <w:rFonts w:hint="eastAsia" w:ascii="宋体" w:hAnsi="宋体" w:cs="宋体"/>
          <w:color w:val="auto"/>
        </w:rPr>
        <w:t>13.3招标文件对投标文件签署、盖章的要求适用于电子签名。</w:t>
      </w:r>
    </w:p>
    <w:p w14:paraId="2420B425">
      <w:pPr>
        <w:pStyle w:val="141"/>
        <w:spacing w:before="0"/>
        <w:ind w:firstLine="422" w:firstLineChars="175"/>
        <w:rPr>
          <w:rFonts w:ascii="宋体" w:hAnsi="宋体" w:cs="宋体"/>
          <w:b/>
          <w:color w:val="auto"/>
          <w:szCs w:val="24"/>
        </w:rPr>
      </w:pPr>
      <w:r>
        <w:rPr>
          <w:rFonts w:hint="eastAsia" w:ascii="宋体" w:hAnsi="宋体" w:cs="宋体"/>
          <w:b/>
          <w:color w:val="auto"/>
          <w:szCs w:val="24"/>
        </w:rPr>
        <w:t>14. 投标文件的提交、补充、修改、撤回</w:t>
      </w:r>
    </w:p>
    <w:p w14:paraId="0D65E87E">
      <w:pPr>
        <w:pStyle w:val="141"/>
        <w:spacing w:before="0"/>
        <w:ind w:firstLine="420" w:firstLineChars="175"/>
        <w:rPr>
          <w:rFonts w:ascii="宋体" w:hAnsi="宋体" w:cs="宋体"/>
          <w:color w:val="auto"/>
          <w:szCs w:val="24"/>
        </w:rPr>
      </w:pPr>
      <w:r>
        <w:rPr>
          <w:rFonts w:hint="eastAsia" w:ascii="宋体" w:hAnsi="宋体" w:cs="宋体"/>
          <w:color w:val="auto"/>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5AD8617">
      <w:pPr>
        <w:pStyle w:val="141"/>
        <w:spacing w:before="0"/>
        <w:ind w:firstLine="420" w:firstLineChars="175"/>
        <w:rPr>
          <w:rFonts w:ascii="宋体" w:hAnsi="宋体" w:cs="宋体"/>
          <w:color w:val="auto"/>
          <w:szCs w:val="24"/>
        </w:rPr>
      </w:pPr>
      <w:r>
        <w:rPr>
          <w:rFonts w:hint="eastAsia" w:ascii="宋体" w:hAnsi="宋体" w:cs="宋体"/>
          <w:color w:val="auto"/>
          <w:szCs w:val="24"/>
        </w:rPr>
        <w:t>14.2电子交易平台收到投标文件，将妥善保存并即时向供应商发出确认回执通知。在投标截止时间前，除供应商补充、修改或者撤回投标文件外，任何单位和个人不得解密或提取投标文件。</w:t>
      </w:r>
    </w:p>
    <w:p w14:paraId="7DB0C1F3">
      <w:pPr>
        <w:pStyle w:val="141"/>
        <w:spacing w:before="0"/>
        <w:ind w:firstLine="420" w:firstLineChars="175"/>
        <w:rPr>
          <w:rFonts w:ascii="宋体" w:hAnsi="宋体" w:cs="宋体"/>
          <w:color w:val="auto"/>
          <w:szCs w:val="24"/>
        </w:rPr>
      </w:pPr>
      <w:r>
        <w:rPr>
          <w:rFonts w:hint="eastAsia" w:ascii="宋体" w:hAnsi="宋体" w:cs="宋体"/>
          <w:color w:val="auto"/>
          <w:szCs w:val="24"/>
        </w:rPr>
        <w:t>14.3采购人、采购代理机构可以视情况延长投标文件提交的截止时间。在上述情况下，采购代理机构与投标人以前在投标截止期方面的全部权利、责任和义务，将适用于延长至新的投标截止期。</w:t>
      </w:r>
    </w:p>
    <w:p w14:paraId="728B0EC1">
      <w:pPr>
        <w:pStyle w:val="34"/>
        <w:spacing w:line="360" w:lineRule="auto"/>
        <w:ind w:firstLine="422" w:firstLineChars="175"/>
        <w:rPr>
          <w:rFonts w:hAnsi="宋体" w:cs="宋体"/>
          <w:b/>
          <w:color w:val="auto"/>
          <w:sz w:val="24"/>
          <w:szCs w:val="24"/>
        </w:rPr>
      </w:pPr>
      <w:r>
        <w:rPr>
          <w:rFonts w:hint="eastAsia" w:hAnsi="宋体" w:cs="宋体"/>
          <w:b/>
          <w:color w:val="auto"/>
          <w:sz w:val="24"/>
          <w:szCs w:val="24"/>
        </w:rPr>
        <w:t>15.备份投标文件</w:t>
      </w:r>
    </w:p>
    <w:p w14:paraId="20305B2A">
      <w:pPr>
        <w:pStyle w:val="34"/>
        <w:spacing w:line="360" w:lineRule="auto"/>
        <w:ind w:firstLine="420" w:firstLineChars="175"/>
        <w:rPr>
          <w:rFonts w:hAnsi="宋体" w:cs="宋体"/>
          <w:b/>
          <w:color w:val="auto"/>
          <w:sz w:val="24"/>
          <w:szCs w:val="24"/>
        </w:rPr>
      </w:pPr>
      <w:r>
        <w:rPr>
          <w:rFonts w:hint="eastAsia" w:hAnsi="宋体" w:cs="宋体"/>
          <w:color w:val="auto"/>
          <w:sz w:val="24"/>
          <w:szCs w:val="24"/>
        </w:rPr>
        <w:t>15.1投标人在电子交易平台传输递交投标文件后，还可以在投标截止时间前直接提交或者以邮政快递方式递交备份投标文件1份，</w:t>
      </w:r>
      <w:r>
        <w:rPr>
          <w:rFonts w:hint="eastAsia" w:hAnsi="宋体" w:cs="宋体"/>
          <w:b/>
          <w:color w:val="auto"/>
          <w:sz w:val="24"/>
          <w:szCs w:val="24"/>
        </w:rPr>
        <w:t>但采购人、采购代理机构不强制或变相强制投标人提交备份投标文件。</w:t>
      </w:r>
    </w:p>
    <w:p w14:paraId="1E963786">
      <w:pPr>
        <w:pStyle w:val="34"/>
        <w:spacing w:line="360" w:lineRule="auto"/>
        <w:ind w:firstLine="420" w:firstLineChars="175"/>
        <w:rPr>
          <w:rFonts w:hAnsi="宋体" w:cs="宋体"/>
          <w:b/>
          <w:color w:val="auto"/>
          <w:sz w:val="24"/>
          <w:szCs w:val="24"/>
        </w:rPr>
      </w:pPr>
      <w:r>
        <w:rPr>
          <w:rFonts w:hint="eastAsia" w:hAnsi="宋体" w:cs="宋体"/>
          <w:color w:val="auto"/>
          <w:sz w:val="24"/>
          <w:szCs w:val="24"/>
        </w:rPr>
        <w:t>15.2备份投标文件须在“政采云投标客户端”制作生成，并储存在</w:t>
      </w:r>
      <w:r>
        <w:rPr>
          <w:rFonts w:hint="eastAsia" w:hAnsi="宋体" w:cs="宋体"/>
          <w:color w:val="auto"/>
          <w:sz w:val="24"/>
        </w:rPr>
        <w:t>DVD光盘等存储介质</w:t>
      </w:r>
      <w:r>
        <w:rPr>
          <w:rFonts w:hint="eastAsia" w:hAnsi="宋体" w:cs="宋体"/>
          <w:color w:val="auto"/>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rPr>
        <w:t>不符合上述制作、</w:t>
      </w:r>
      <w:r>
        <w:rPr>
          <w:rFonts w:hint="eastAsia" w:hAnsi="宋体" w:cs="宋体"/>
          <w:b/>
          <w:color w:val="auto"/>
          <w:sz w:val="24"/>
          <w:szCs w:val="24"/>
        </w:rPr>
        <w:t>存储、密封规定的备份投标文件将被视为无效或者被拒绝接收。</w:t>
      </w:r>
    </w:p>
    <w:p w14:paraId="64977A19">
      <w:pPr>
        <w:pStyle w:val="34"/>
        <w:spacing w:line="360" w:lineRule="auto"/>
        <w:ind w:firstLine="420" w:firstLineChars="175"/>
        <w:rPr>
          <w:rFonts w:hAnsi="宋体" w:cs="宋体"/>
          <w:color w:val="auto"/>
          <w:sz w:val="24"/>
          <w:szCs w:val="24"/>
        </w:rPr>
      </w:pPr>
      <w:r>
        <w:rPr>
          <w:rFonts w:hint="eastAsia" w:hAnsi="宋体" w:cs="宋体"/>
          <w:color w:val="auto"/>
          <w:sz w:val="24"/>
          <w:szCs w:val="24"/>
        </w:rPr>
        <w:t>15.3直接提交备份投标文件的，投标人应于投标截止时间前在招标公告中载明的开标地点将备份投标文件提交给采购代理机构，采购代理机构将拒绝接受逾期送达的备份投标文件。</w:t>
      </w:r>
    </w:p>
    <w:p w14:paraId="0FAA7708">
      <w:pPr>
        <w:pStyle w:val="34"/>
        <w:spacing w:line="360" w:lineRule="auto"/>
        <w:ind w:firstLine="420" w:firstLineChars="175"/>
        <w:rPr>
          <w:rFonts w:hAnsi="宋体" w:cs="宋体"/>
          <w:color w:val="auto"/>
          <w:sz w:val="24"/>
          <w:szCs w:val="24"/>
        </w:rPr>
      </w:pPr>
      <w:r>
        <w:rPr>
          <w:rFonts w:hint="eastAsia" w:hAnsi="宋体" w:cs="宋体"/>
          <w:color w:val="auto"/>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rPr>
        <w:t>招标文件第二部分投标人须知前附表规定的备份投标文件送达地点；</w:t>
      </w:r>
      <w:r>
        <w:rPr>
          <w:rFonts w:hint="eastAsia" w:hAnsi="宋体" w:cs="宋体"/>
          <w:color w:val="auto"/>
          <w:sz w:val="24"/>
          <w:szCs w:val="24"/>
        </w:rPr>
        <w:t>送达时间以签收人签收时间为准。采购代理机构将拒绝接受逾期送达的备份投标文件。邮寄过程中，电子备份投标文件发生泄露、遗失、损坏或延期送达等情况的，由投标人自行负责。</w:t>
      </w:r>
    </w:p>
    <w:p w14:paraId="6CCCC469">
      <w:pPr>
        <w:pStyle w:val="34"/>
        <w:spacing w:line="360" w:lineRule="auto"/>
        <w:ind w:firstLine="422" w:firstLineChars="175"/>
        <w:rPr>
          <w:rFonts w:hAnsi="宋体" w:cs="宋体"/>
          <w:b/>
          <w:color w:val="auto"/>
          <w:sz w:val="24"/>
          <w:szCs w:val="24"/>
        </w:rPr>
      </w:pPr>
      <w:r>
        <w:rPr>
          <w:rFonts w:hint="eastAsia" w:hAnsi="宋体" w:cs="宋体"/>
          <w:b/>
          <w:color w:val="auto"/>
          <w:sz w:val="24"/>
          <w:szCs w:val="24"/>
        </w:rPr>
        <w:t>15.5投标人仅提交备份投标文件，未在电子交易平台传输递交投标文件的，投标无效。</w:t>
      </w:r>
    </w:p>
    <w:p w14:paraId="060062E4">
      <w:pPr>
        <w:pStyle w:val="141"/>
        <w:spacing w:before="0"/>
        <w:ind w:firstLine="422" w:firstLineChars="175"/>
        <w:rPr>
          <w:rFonts w:ascii="宋体" w:hAnsi="宋体" w:cs="宋体"/>
          <w:b/>
          <w:color w:val="auto"/>
          <w:szCs w:val="24"/>
        </w:rPr>
      </w:pPr>
      <w:r>
        <w:rPr>
          <w:rFonts w:hint="eastAsia" w:ascii="宋体" w:hAnsi="宋体" w:cs="宋体"/>
          <w:b/>
          <w:color w:val="auto"/>
          <w:szCs w:val="24"/>
        </w:rPr>
        <w:t>16.投标文件的无效处理</w:t>
      </w:r>
    </w:p>
    <w:p w14:paraId="52072717">
      <w:pPr>
        <w:pStyle w:val="26"/>
        <w:spacing w:line="360" w:lineRule="auto"/>
        <w:ind w:firstLine="420" w:firstLineChars="175"/>
        <w:rPr>
          <w:rFonts w:cs="宋体"/>
          <w:color w:val="auto"/>
          <w:szCs w:val="21"/>
        </w:rPr>
      </w:pPr>
      <w:r>
        <w:rPr>
          <w:rFonts w:hint="eastAsia" w:cs="宋体"/>
          <w:color w:val="auto"/>
          <w:szCs w:val="21"/>
        </w:rPr>
        <w:t>有招标文件第四部分4.2规定的情形之一的，投标无效：</w:t>
      </w:r>
    </w:p>
    <w:p w14:paraId="6FD4EC54">
      <w:pPr>
        <w:pStyle w:val="141"/>
        <w:spacing w:before="0"/>
        <w:ind w:firstLine="422" w:firstLineChars="175"/>
        <w:rPr>
          <w:rFonts w:ascii="宋体" w:hAnsi="宋体" w:cs="宋体"/>
          <w:b/>
          <w:color w:val="auto"/>
          <w:szCs w:val="24"/>
        </w:rPr>
      </w:pPr>
      <w:r>
        <w:rPr>
          <w:rFonts w:hint="eastAsia" w:ascii="宋体" w:hAnsi="宋体" w:cs="宋体"/>
          <w:b/>
          <w:color w:val="auto"/>
          <w:szCs w:val="24"/>
        </w:rPr>
        <w:t>17.投标有效期</w:t>
      </w:r>
    </w:p>
    <w:p w14:paraId="06FCDBE6">
      <w:pPr>
        <w:spacing w:line="360" w:lineRule="auto"/>
        <w:ind w:firstLine="420" w:firstLineChars="175"/>
        <w:rPr>
          <w:rFonts w:ascii="宋体" w:hAnsi="宋体" w:cs="宋体"/>
          <w:b/>
          <w:color w:val="auto"/>
          <w:sz w:val="24"/>
          <w:szCs w:val="21"/>
        </w:rPr>
      </w:pPr>
      <w:r>
        <w:rPr>
          <w:rFonts w:hint="eastAsia" w:ascii="宋体" w:hAnsi="宋体" w:cs="宋体"/>
          <w:color w:val="auto"/>
          <w:sz w:val="24"/>
          <w:szCs w:val="20"/>
        </w:rPr>
        <w:t>17.1投标有效期为从提交投标文件的截止之日起90天。▲</w:t>
      </w:r>
      <w:r>
        <w:rPr>
          <w:rFonts w:hint="eastAsia" w:ascii="宋体" w:hAnsi="宋体" w:cs="宋体"/>
          <w:b/>
          <w:color w:val="auto"/>
          <w:sz w:val="24"/>
          <w:szCs w:val="20"/>
        </w:rPr>
        <w:t>投标人的投标文件中承</w:t>
      </w:r>
      <w:r>
        <w:rPr>
          <w:rFonts w:hint="eastAsia" w:ascii="宋体" w:hAnsi="宋体" w:cs="宋体"/>
          <w:b/>
          <w:color w:val="auto"/>
          <w:sz w:val="24"/>
          <w:szCs w:val="21"/>
        </w:rPr>
        <w:t>诺的投标有效期少于招标文件中载明的投标有效期的，投标无效。</w:t>
      </w:r>
    </w:p>
    <w:p w14:paraId="2477CA7A">
      <w:pPr>
        <w:pStyle w:val="141"/>
        <w:spacing w:before="0"/>
        <w:ind w:firstLine="420" w:firstLineChars="175"/>
        <w:rPr>
          <w:rFonts w:ascii="宋体" w:hAnsi="宋体" w:cs="宋体"/>
          <w:color w:val="auto"/>
        </w:rPr>
      </w:pPr>
      <w:r>
        <w:rPr>
          <w:rFonts w:hint="eastAsia" w:ascii="宋体" w:hAnsi="宋体" w:cs="宋体"/>
          <w:color w:val="auto"/>
        </w:rPr>
        <w:t>17.2投标文件合格投递后，自投标截止日期起，在投标有效期内有效。</w:t>
      </w:r>
    </w:p>
    <w:p w14:paraId="59C7607D">
      <w:pPr>
        <w:pStyle w:val="141"/>
        <w:spacing w:before="0"/>
        <w:ind w:firstLine="420" w:firstLineChars="175"/>
        <w:rPr>
          <w:rFonts w:ascii="宋体" w:hAnsi="宋体" w:cs="宋体"/>
          <w:color w:val="auto"/>
        </w:rPr>
      </w:pPr>
      <w:r>
        <w:rPr>
          <w:rFonts w:hint="eastAsia" w:ascii="宋体" w:hAnsi="宋体" w:cs="宋体"/>
          <w:color w:val="auto"/>
        </w:rPr>
        <w:t>17.3在原定投标有效期满之前，如果出现特殊情况，采购代理机构可以以书面形式通知投标人延长投标有效期。投标人同意延长的，不得要求或被允许修改其投标文件，投标人拒绝延长的，其投标无效。</w:t>
      </w:r>
    </w:p>
    <w:p w14:paraId="2AB556F2">
      <w:pPr>
        <w:pStyle w:val="141"/>
        <w:spacing w:before="0"/>
        <w:ind w:firstLine="1928" w:firstLineChars="600"/>
        <w:rPr>
          <w:rFonts w:ascii="宋体" w:hAnsi="宋体" w:cs="宋体"/>
          <w:b/>
          <w:color w:val="auto"/>
          <w:sz w:val="32"/>
        </w:rPr>
      </w:pPr>
      <w:r>
        <w:rPr>
          <w:rFonts w:hint="eastAsia" w:ascii="宋体" w:hAnsi="宋体" w:cs="宋体"/>
          <w:b/>
          <w:color w:val="auto"/>
          <w:sz w:val="32"/>
        </w:rPr>
        <w:t>四、开标、资格审查与信用信息查询</w:t>
      </w:r>
    </w:p>
    <w:p w14:paraId="5ADC4DEA">
      <w:pPr>
        <w:pStyle w:val="559"/>
        <w:spacing w:before="0" w:line="360" w:lineRule="auto"/>
        <w:ind w:left="0" w:firstLine="422" w:firstLineChars="175"/>
        <w:contextualSpacing/>
        <w:rPr>
          <w:rFonts w:ascii="宋体" w:hAnsi="宋体" w:cs="宋体"/>
          <w:color w:val="auto"/>
          <w:sz w:val="24"/>
        </w:rPr>
      </w:pPr>
      <w:r>
        <w:rPr>
          <w:rFonts w:hint="eastAsia" w:ascii="宋体" w:hAnsi="宋体" w:cs="宋体"/>
          <w:b/>
          <w:color w:val="auto"/>
          <w:sz w:val="24"/>
          <w:szCs w:val="24"/>
        </w:rPr>
        <w:t>18.开标</w:t>
      </w:r>
      <w:r>
        <w:rPr>
          <w:rFonts w:hint="eastAsia" w:ascii="宋体" w:hAnsi="宋体" w:cs="宋体"/>
          <w:color w:val="auto"/>
          <w:sz w:val="24"/>
        </w:rPr>
        <w:t xml:space="preserve"> </w:t>
      </w:r>
    </w:p>
    <w:p w14:paraId="143CA1FC">
      <w:pPr>
        <w:pStyle w:val="559"/>
        <w:spacing w:before="0" w:line="360" w:lineRule="auto"/>
        <w:ind w:left="0" w:firstLine="420" w:firstLineChars="175"/>
        <w:contextualSpacing/>
        <w:rPr>
          <w:rFonts w:ascii="宋体" w:hAnsi="宋体" w:cs="宋体"/>
          <w:color w:val="auto"/>
          <w:sz w:val="24"/>
        </w:rPr>
      </w:pPr>
      <w:r>
        <w:rPr>
          <w:rFonts w:hint="eastAsia" w:ascii="宋体" w:hAnsi="宋体" w:cs="宋体"/>
          <w:color w:val="auto"/>
          <w:sz w:val="24"/>
        </w:rPr>
        <w:t>18.1采购代理机构按照招标文件规定的时间通过电子交易平台组织开标，所有投标人均应当准时在线参加。投标人不足3家的，不得开标。</w:t>
      </w:r>
    </w:p>
    <w:p w14:paraId="08E164C8">
      <w:pPr>
        <w:pStyle w:val="559"/>
        <w:spacing w:before="0" w:line="360" w:lineRule="auto"/>
        <w:ind w:left="0" w:firstLine="420" w:firstLineChars="175"/>
        <w:contextualSpacing/>
        <w:rPr>
          <w:rFonts w:ascii="宋体" w:hAnsi="宋体" w:cs="宋体"/>
          <w:color w:val="auto"/>
          <w:sz w:val="24"/>
        </w:rPr>
      </w:pPr>
      <w:r>
        <w:rPr>
          <w:rFonts w:hint="eastAsia" w:ascii="宋体" w:hAnsi="宋体" w:cs="宋体"/>
          <w:color w:val="auto"/>
          <w:sz w:val="24"/>
        </w:rPr>
        <w:t>　18.2开标时，电子交易平台按开标时间自动提取所有投标文件。采购代理机构依托电子交易平台发起开始解密指令，投标人按照平台提示和招标文件的规定在半小时内完成在线解密。</w:t>
      </w:r>
    </w:p>
    <w:p w14:paraId="25B66D99">
      <w:pPr>
        <w:pStyle w:val="559"/>
        <w:spacing w:before="0" w:line="360" w:lineRule="auto"/>
        <w:ind w:left="0" w:firstLine="420" w:firstLineChars="175"/>
        <w:contextualSpacing/>
        <w:rPr>
          <w:rFonts w:ascii="宋体" w:hAnsi="宋体" w:cs="宋体"/>
          <w:b/>
          <w:color w:val="auto"/>
          <w:sz w:val="24"/>
        </w:rPr>
      </w:pPr>
      <w:r>
        <w:rPr>
          <w:rFonts w:hint="eastAsia" w:ascii="宋体" w:hAnsi="宋体" w:cs="宋体"/>
          <w:color w:val="auto"/>
          <w:sz w:val="24"/>
        </w:rPr>
        <w:t>　18.3</w:t>
      </w:r>
      <w:r>
        <w:rPr>
          <w:rFonts w:hint="eastAsia" w:ascii="宋体" w:hAnsi="宋体" w:cs="宋体"/>
          <w:b/>
          <w:color w:val="auto"/>
          <w:sz w:val="24"/>
        </w:rPr>
        <w:t>投标文件未按时解密，投标人提供了备份投标文件的，以备份投标文件作为依据，否则视为投标文件撤回。投标文件已按时解密的，备份投标文件自动失效。</w:t>
      </w:r>
    </w:p>
    <w:p w14:paraId="1980EBEF">
      <w:pPr>
        <w:pStyle w:val="559"/>
        <w:spacing w:before="0" w:line="360" w:lineRule="auto"/>
        <w:ind w:left="0" w:firstLine="422" w:firstLineChars="175"/>
        <w:contextualSpacing/>
        <w:rPr>
          <w:rFonts w:ascii="宋体" w:hAnsi="宋体" w:cs="宋体"/>
          <w:b/>
          <w:color w:val="auto"/>
          <w:sz w:val="24"/>
          <w:szCs w:val="24"/>
        </w:rPr>
      </w:pPr>
      <w:r>
        <w:rPr>
          <w:rFonts w:hint="eastAsia" w:ascii="宋体" w:hAnsi="宋体" w:cs="宋体"/>
          <w:b/>
          <w:color w:val="auto"/>
          <w:sz w:val="24"/>
          <w:szCs w:val="24"/>
        </w:rPr>
        <w:t>19.资格审查</w:t>
      </w:r>
    </w:p>
    <w:p w14:paraId="0F27A6E0">
      <w:pPr>
        <w:snapToGrid w:val="0"/>
        <w:spacing w:line="360" w:lineRule="auto"/>
        <w:ind w:firstLine="420" w:firstLineChars="175"/>
        <w:rPr>
          <w:rFonts w:ascii="宋体" w:hAnsi="宋体" w:cs="宋体"/>
          <w:color w:val="auto"/>
          <w:sz w:val="24"/>
        </w:rPr>
      </w:pPr>
      <w:r>
        <w:rPr>
          <w:rFonts w:hint="eastAsia" w:ascii="宋体" w:hAnsi="宋体" w:cs="宋体"/>
          <w:color w:val="auto"/>
          <w:kern w:val="0"/>
          <w:sz w:val="24"/>
        </w:rPr>
        <w:t>19.1</w:t>
      </w:r>
      <w:r>
        <w:rPr>
          <w:rFonts w:hint="eastAsia" w:ascii="宋体" w:hAnsi="宋体" w:cs="宋体"/>
          <w:color w:val="auto"/>
          <w:sz w:val="24"/>
        </w:rPr>
        <w:t>采购人或采购代理机构依据法律法规和招标文件的规定，对投标人的资格进行审查。</w:t>
      </w:r>
    </w:p>
    <w:p w14:paraId="0B587A2A">
      <w:pPr>
        <w:pStyle w:val="141"/>
        <w:spacing w:before="0"/>
        <w:ind w:firstLine="420" w:firstLineChars="175"/>
        <w:rPr>
          <w:rFonts w:ascii="宋体" w:hAnsi="宋体" w:cs="宋体"/>
          <w:color w:val="auto"/>
        </w:rPr>
      </w:pPr>
      <w:r>
        <w:rPr>
          <w:rFonts w:hint="eastAsia" w:ascii="宋体" w:hAnsi="宋体" w:cs="宋体"/>
          <w:color w:val="auto"/>
          <w:kern w:val="0"/>
          <w:szCs w:val="24"/>
        </w:rPr>
        <w:t>19.2投标人未按照招标文件要求提供与</w:t>
      </w:r>
      <w:r>
        <w:rPr>
          <w:rFonts w:hint="eastAsia" w:ascii="宋体" w:hAnsi="宋体" w:cs="宋体"/>
          <w:color w:val="auto"/>
        </w:rPr>
        <w:t>资格条件相应的</w:t>
      </w:r>
      <w:r>
        <w:rPr>
          <w:rFonts w:hint="eastAsia" w:ascii="宋体" w:hAnsi="宋体" w:cs="宋体"/>
          <w:color w:val="auto"/>
          <w:kern w:val="0"/>
          <w:szCs w:val="24"/>
        </w:rPr>
        <w:t>有效资格证明材料的，视为</w:t>
      </w:r>
      <w:r>
        <w:rPr>
          <w:rFonts w:hint="eastAsia" w:ascii="宋体" w:hAnsi="宋体" w:cs="宋体"/>
          <w:color w:val="auto"/>
        </w:rPr>
        <w:t>投标人不具备招标文件中规定的资格要求，其投标无效。</w:t>
      </w:r>
    </w:p>
    <w:p w14:paraId="14FF50D9">
      <w:pPr>
        <w:pStyle w:val="141"/>
        <w:spacing w:before="0"/>
        <w:ind w:firstLine="420" w:firstLineChars="175"/>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rPr>
        <w:t>3对未通过资格审查的投标人，采购人或采购代理机构告知其未通过的原因。</w:t>
      </w:r>
    </w:p>
    <w:p w14:paraId="695388AB">
      <w:pPr>
        <w:pStyle w:val="141"/>
        <w:spacing w:before="0"/>
        <w:ind w:firstLine="420" w:firstLineChars="175"/>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rPr>
        <w:t>4合格投标人不足3家的，不再评标。</w:t>
      </w:r>
    </w:p>
    <w:p w14:paraId="7150B05F">
      <w:pPr>
        <w:pStyle w:val="559"/>
        <w:spacing w:before="0" w:line="360" w:lineRule="auto"/>
        <w:ind w:left="0" w:firstLine="422" w:firstLineChars="175"/>
        <w:contextualSpacing/>
        <w:rPr>
          <w:rFonts w:ascii="宋体" w:hAnsi="宋体" w:cs="宋体"/>
          <w:b/>
          <w:color w:val="auto"/>
          <w:sz w:val="24"/>
          <w:szCs w:val="24"/>
        </w:rPr>
      </w:pPr>
      <w:r>
        <w:rPr>
          <w:rFonts w:hint="eastAsia" w:ascii="宋体" w:hAnsi="宋体" w:cs="宋体"/>
          <w:b/>
          <w:color w:val="auto"/>
          <w:sz w:val="24"/>
          <w:szCs w:val="24"/>
        </w:rPr>
        <w:t>20.信用信息查询</w:t>
      </w:r>
    </w:p>
    <w:p w14:paraId="29E83CEB">
      <w:pPr>
        <w:pStyle w:val="141"/>
        <w:spacing w:before="0"/>
        <w:ind w:firstLine="420" w:firstLineChars="175"/>
        <w:rPr>
          <w:rFonts w:ascii="宋体" w:hAnsi="宋体" w:cs="宋体"/>
          <w:color w:val="auto"/>
          <w:kern w:val="0"/>
          <w:szCs w:val="24"/>
        </w:rPr>
      </w:pPr>
      <w:r>
        <w:rPr>
          <w:rFonts w:hint="eastAsia" w:ascii="宋体" w:hAnsi="宋体" w:cs="宋体"/>
          <w:color w:val="auto"/>
          <w:kern w:val="0"/>
          <w:szCs w:val="24"/>
        </w:rPr>
        <w:t>20.1信用信息查询渠道及截止时间：采购代理机构将在资格审查时通过“信用中国”网站（www.creditchina.gov.cn）、中国政府采购网（www.ccgp.gov.cn）渠道查询投标人接受资格时的信用记录。</w:t>
      </w:r>
    </w:p>
    <w:p w14:paraId="57DAFB57">
      <w:pPr>
        <w:pStyle w:val="141"/>
        <w:spacing w:before="0"/>
        <w:ind w:firstLine="420" w:firstLineChars="175"/>
        <w:rPr>
          <w:rFonts w:ascii="宋体" w:hAnsi="宋体" w:cs="宋体"/>
          <w:color w:val="auto"/>
          <w:kern w:val="0"/>
          <w:szCs w:val="24"/>
        </w:rPr>
      </w:pPr>
      <w:r>
        <w:rPr>
          <w:rFonts w:hint="eastAsia" w:ascii="宋体" w:hAnsi="宋体" w:cs="宋体"/>
          <w:color w:val="auto"/>
          <w:kern w:val="0"/>
          <w:szCs w:val="24"/>
        </w:rPr>
        <w:t>20.2信用信息查询记录和证据留存的具体方式：现场查询的投标人的信用记录、查询结果经确认后将与采购文件一起存档。</w:t>
      </w:r>
    </w:p>
    <w:p w14:paraId="7B77FCC6">
      <w:pPr>
        <w:pStyle w:val="141"/>
        <w:spacing w:before="0"/>
        <w:ind w:firstLine="420" w:firstLineChars="175"/>
        <w:rPr>
          <w:rFonts w:ascii="宋体" w:hAnsi="宋体" w:cs="宋体"/>
          <w:color w:val="auto"/>
          <w:kern w:val="0"/>
          <w:szCs w:val="24"/>
        </w:rPr>
      </w:pPr>
      <w:r>
        <w:rPr>
          <w:rFonts w:hint="eastAsia" w:ascii="宋体" w:hAnsi="宋体" w:cs="宋体"/>
          <w:color w:val="auto"/>
          <w:kern w:val="0"/>
          <w:szCs w:val="24"/>
        </w:rPr>
        <w:t>20.3信用信息的使用规则：经查询列入失信被执行人名单、重大税收违法案件当事人名单、政府采购严重违法失信行为记录名单的投标人将被拒绝参与政府采购活动。</w:t>
      </w:r>
    </w:p>
    <w:p w14:paraId="34E2E99D">
      <w:pPr>
        <w:pStyle w:val="141"/>
        <w:spacing w:before="0"/>
        <w:ind w:firstLine="420" w:firstLineChars="175"/>
        <w:rPr>
          <w:rFonts w:ascii="宋体" w:hAnsi="宋体" w:cs="宋体"/>
          <w:color w:val="auto"/>
        </w:rPr>
      </w:pPr>
      <w:r>
        <w:rPr>
          <w:rFonts w:hint="eastAsia" w:ascii="宋体" w:hAnsi="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rPr>
        <w:t>。</w:t>
      </w:r>
    </w:p>
    <w:p w14:paraId="1B46331E">
      <w:pPr>
        <w:snapToGrid w:val="0"/>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五、评标</w:t>
      </w:r>
    </w:p>
    <w:p w14:paraId="0623B79A">
      <w:pPr>
        <w:spacing w:line="360" w:lineRule="auto"/>
        <w:ind w:firstLine="422" w:firstLineChars="175"/>
        <w:rPr>
          <w:rFonts w:ascii="宋体" w:hAnsi="宋体" w:cs="宋体"/>
          <w:b/>
          <w:color w:val="auto"/>
          <w:sz w:val="24"/>
        </w:rPr>
      </w:pPr>
      <w:bookmarkStart w:id="9" w:name="_Toc91899903"/>
      <w:r>
        <w:rPr>
          <w:rFonts w:hint="eastAsia" w:ascii="宋体" w:hAnsi="宋体" w:cs="宋体"/>
          <w:b/>
          <w:color w:val="auto"/>
          <w:sz w:val="24"/>
        </w:rPr>
        <w:t>21.</w:t>
      </w:r>
      <w:r>
        <w:rPr>
          <w:rFonts w:hint="eastAsia" w:ascii="宋体" w:hAnsi="宋体" w:cs="宋体"/>
          <w:color w:val="auto"/>
        </w:rPr>
        <w:t xml:space="preserve"> </w:t>
      </w:r>
      <w:r>
        <w:rPr>
          <w:rFonts w:hint="eastAsia" w:ascii="宋体" w:hAnsi="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rPr>
        <w:t>详见招标文件第四部分评标办法。</w:t>
      </w:r>
    </w:p>
    <w:p w14:paraId="664A694E">
      <w:pPr>
        <w:snapToGrid w:val="0"/>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六、定 标</w:t>
      </w:r>
    </w:p>
    <w:p w14:paraId="2DEB5636">
      <w:pPr>
        <w:pStyle w:val="26"/>
        <w:spacing w:line="360" w:lineRule="auto"/>
        <w:ind w:firstLine="419" w:firstLineChars="174"/>
        <w:rPr>
          <w:rFonts w:cs="宋体"/>
          <w:b/>
          <w:color w:val="auto"/>
        </w:rPr>
      </w:pPr>
      <w:r>
        <w:rPr>
          <w:rFonts w:hint="eastAsia" w:cs="宋体"/>
          <w:b/>
          <w:color w:val="auto"/>
        </w:rPr>
        <w:t>22. 确定中标供应商</w:t>
      </w:r>
    </w:p>
    <w:p w14:paraId="6BCE616C">
      <w:pPr>
        <w:pStyle w:val="141"/>
        <w:snapToGrid w:val="0"/>
        <w:spacing w:before="0"/>
        <w:ind w:firstLine="417" w:firstLineChars="174"/>
        <w:rPr>
          <w:rFonts w:ascii="宋体" w:hAnsi="宋体" w:cs="宋体"/>
          <w:color w:val="auto"/>
          <w:szCs w:val="24"/>
        </w:rPr>
      </w:pPr>
      <w:r>
        <w:rPr>
          <w:rFonts w:hint="eastAsia" w:ascii="宋体" w:hAnsi="宋体" w:cs="宋体"/>
          <w:color w:val="auto"/>
          <w:szCs w:val="24"/>
        </w:rPr>
        <w:t>22.1采购代理机构应当在评审结束后2个工作日内将评审报告送采购人确认。</w:t>
      </w:r>
    </w:p>
    <w:p w14:paraId="2B074A7F">
      <w:pPr>
        <w:pStyle w:val="141"/>
        <w:snapToGrid w:val="0"/>
        <w:spacing w:before="0"/>
        <w:ind w:firstLine="417" w:firstLineChars="174"/>
        <w:rPr>
          <w:rFonts w:ascii="宋体" w:hAnsi="宋体" w:cs="宋体"/>
          <w:color w:val="auto"/>
          <w:szCs w:val="24"/>
        </w:rPr>
      </w:pPr>
      <w:r>
        <w:rPr>
          <w:rFonts w:hint="eastAsia" w:ascii="宋体" w:hAnsi="宋体" w:cs="宋体"/>
          <w:color w:val="auto"/>
          <w:szCs w:val="24"/>
        </w:rPr>
        <w:t>22.2采购人应当在收到评审报告后5个工作日内，从评审报告提出的中标或者成交候选供应商中，按照排序由高到低的原则确定1名中标或者成交供应商，也可以书面授权评标委员会直接确定中标或者成交供应商。采购人逾期未确定中标或者成交供应商且不提出异议的，视为确定评审报告提出的排序第一的中标或者成交候选供应商为中标或者成交供应商。</w:t>
      </w:r>
    </w:p>
    <w:p w14:paraId="591D336E">
      <w:pPr>
        <w:pStyle w:val="141"/>
        <w:snapToGrid w:val="0"/>
        <w:spacing w:before="0"/>
        <w:ind w:firstLine="419" w:firstLineChars="174"/>
        <w:rPr>
          <w:rFonts w:ascii="宋体" w:hAnsi="宋体" w:cs="宋体"/>
          <w:b/>
          <w:color w:val="auto"/>
          <w:szCs w:val="24"/>
        </w:rPr>
      </w:pPr>
      <w:r>
        <w:rPr>
          <w:rFonts w:hint="eastAsia" w:ascii="宋体" w:hAnsi="宋体" w:cs="宋体"/>
          <w:b/>
          <w:color w:val="auto"/>
          <w:szCs w:val="24"/>
        </w:rPr>
        <w:t>23. 中标通知与中标结果公告</w:t>
      </w:r>
    </w:p>
    <w:p w14:paraId="5CF38960">
      <w:pPr>
        <w:widowControl/>
        <w:shd w:val="clear" w:color="auto" w:fill="FFFFFF"/>
        <w:spacing w:line="360" w:lineRule="auto"/>
        <w:ind w:firstLine="417" w:firstLineChars="174"/>
        <w:jc w:val="left"/>
        <w:rPr>
          <w:rFonts w:ascii="宋体" w:hAnsi="宋体" w:cs="宋体"/>
          <w:color w:val="auto"/>
          <w:sz w:val="24"/>
        </w:rPr>
      </w:pPr>
      <w:r>
        <w:rPr>
          <w:rFonts w:hint="eastAsia" w:ascii="宋体" w:hAnsi="宋体" w:cs="宋体"/>
          <w:color w:val="auto"/>
          <w:sz w:val="24"/>
        </w:rPr>
        <w:t>23.1自中标人确定之日起2个工作日内，采购代理机构通过电子交易平台向中标人发出中标通知书，同时编制发布采购结果公告。采购代理机构也可以以纸质形式进行中标通知。</w:t>
      </w:r>
    </w:p>
    <w:p w14:paraId="6EFB0CA7">
      <w:pPr>
        <w:widowControl/>
        <w:shd w:val="clear" w:color="auto" w:fill="FFFFFF"/>
        <w:spacing w:line="360" w:lineRule="auto"/>
        <w:ind w:firstLine="417" w:firstLineChars="174"/>
        <w:jc w:val="left"/>
        <w:rPr>
          <w:rFonts w:ascii="宋体" w:hAnsi="宋体" w:cs="宋体"/>
          <w:color w:val="auto"/>
          <w:sz w:val="24"/>
        </w:rPr>
      </w:pPr>
      <w:r>
        <w:rPr>
          <w:rFonts w:hint="eastAsia" w:ascii="宋体" w:hAnsi="宋体" w:cs="宋体"/>
          <w:color w:val="auto"/>
          <w:sz w:val="24"/>
        </w:rPr>
        <w:t>23.2中标结果公告内容包括采购人及其委托的采购代理机构的名称、地址、联系方式，项目名称和项目编号，中标人名称、地址和中标金额，主要中标标的的名称、数量、单价、服务要求，开标记录、</w:t>
      </w:r>
      <w:bookmarkStart w:id="10" w:name="_Hlk101184471"/>
      <w:r>
        <w:rPr>
          <w:rFonts w:hint="eastAsia" w:ascii="宋体" w:hAnsi="宋体" w:cs="宋体"/>
          <w:color w:val="auto"/>
          <w:sz w:val="24"/>
        </w:rPr>
        <w:t>资格审查情况、评审专家抽取规则、符合性审查情况、</w:t>
      </w:r>
      <w:bookmarkEnd w:id="10"/>
      <w:r>
        <w:rPr>
          <w:rFonts w:hint="eastAsia" w:ascii="宋体" w:hAnsi="宋体" w:cs="宋体"/>
          <w:color w:val="auto"/>
          <w:sz w:val="24"/>
        </w:rPr>
        <w:t>中标公告期限以及评审专家名单、评分汇总及明细等。</w:t>
      </w:r>
    </w:p>
    <w:p w14:paraId="6A7557E3">
      <w:pPr>
        <w:widowControl/>
        <w:shd w:val="clear" w:color="auto" w:fill="FFFFFF"/>
        <w:spacing w:line="360" w:lineRule="auto"/>
        <w:ind w:firstLine="417" w:firstLineChars="174"/>
        <w:jc w:val="left"/>
        <w:rPr>
          <w:rFonts w:ascii="宋体" w:hAnsi="宋体" w:cs="宋体"/>
          <w:color w:val="auto"/>
          <w:sz w:val="24"/>
        </w:rPr>
      </w:pPr>
      <w:r>
        <w:rPr>
          <w:rFonts w:hint="eastAsia" w:ascii="宋体" w:hAnsi="宋体" w:cs="宋体"/>
          <w:color w:val="auto"/>
          <w:sz w:val="24"/>
        </w:rPr>
        <w:t>23.3公告期限为1个工作日。</w:t>
      </w:r>
    </w:p>
    <w:p w14:paraId="7FDDA8F6">
      <w:pPr>
        <w:pStyle w:val="141"/>
        <w:snapToGrid w:val="0"/>
        <w:spacing w:before="0"/>
        <w:ind w:firstLine="419" w:firstLineChars="174"/>
        <w:rPr>
          <w:rStyle w:val="79"/>
          <w:rFonts w:ascii="宋体" w:hAnsi="宋体" w:cs="宋体"/>
          <w:color w:val="auto"/>
        </w:rPr>
      </w:pPr>
      <w:r>
        <w:rPr>
          <w:rFonts w:hint="eastAsia" w:ascii="宋体" w:hAnsi="宋体" w:cs="宋体"/>
          <w:b/>
          <w:color w:val="auto"/>
          <w:szCs w:val="24"/>
        </w:rPr>
        <w:t xml:space="preserve">23.4 </w:t>
      </w:r>
      <w:r>
        <w:rPr>
          <w:rFonts w:hint="eastAsia" w:ascii="宋体" w:hAnsi="宋体" w:cs="宋体"/>
          <w:bCs/>
          <w:color w:val="auto"/>
          <w:szCs w:val="24"/>
        </w:rPr>
        <w:t>由于中标、成交供应商原因导致重新采购的，应当承担支付代理费和专家评审费等费用在内的赔偿责任。</w:t>
      </w:r>
    </w:p>
    <w:p w14:paraId="6F7E1E40">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七、合同授予</w:t>
      </w:r>
    </w:p>
    <w:p w14:paraId="27D7354D">
      <w:pPr>
        <w:pStyle w:val="26"/>
        <w:spacing w:line="360" w:lineRule="auto"/>
        <w:ind w:firstLine="419" w:firstLineChars="174"/>
        <w:rPr>
          <w:rFonts w:cs="宋体"/>
          <w:b/>
          <w:color w:val="auto"/>
        </w:rPr>
      </w:pPr>
      <w:r>
        <w:rPr>
          <w:rFonts w:hint="eastAsia" w:cs="宋体"/>
          <w:b/>
          <w:color w:val="auto"/>
        </w:rPr>
        <w:t xml:space="preserve">24. </w:t>
      </w:r>
      <w:r>
        <w:rPr>
          <w:rFonts w:hint="eastAsia" w:cs="宋体"/>
          <w:color w:val="auto"/>
        </w:rPr>
        <w:t>合同主要条款详见第五部分拟签订的合同文本。</w:t>
      </w:r>
    </w:p>
    <w:p w14:paraId="5183C384">
      <w:pPr>
        <w:pStyle w:val="26"/>
        <w:spacing w:line="360" w:lineRule="auto"/>
        <w:ind w:firstLine="419" w:firstLineChars="174"/>
        <w:rPr>
          <w:rFonts w:cs="宋体"/>
          <w:b/>
          <w:color w:val="auto"/>
        </w:rPr>
      </w:pPr>
      <w:r>
        <w:rPr>
          <w:rFonts w:hint="eastAsia" w:cs="宋体"/>
          <w:b/>
          <w:color w:val="auto"/>
        </w:rPr>
        <w:t>25. 合同的签订</w:t>
      </w:r>
    </w:p>
    <w:p w14:paraId="3C617EBF">
      <w:pPr>
        <w:widowControl/>
        <w:shd w:val="clear" w:color="auto" w:fill="FFFFFF"/>
        <w:spacing w:line="360" w:lineRule="auto"/>
        <w:ind w:firstLine="417" w:firstLineChars="174"/>
        <w:jc w:val="left"/>
        <w:rPr>
          <w:rFonts w:ascii="宋体" w:hAnsi="宋体" w:cs="宋体"/>
          <w:color w:val="auto"/>
          <w:kern w:val="0"/>
          <w:sz w:val="24"/>
        </w:rPr>
      </w:pPr>
      <w:r>
        <w:rPr>
          <w:rFonts w:hint="eastAsia" w:ascii="宋体" w:hAnsi="宋体" w:cs="宋体"/>
          <w:color w:val="auto"/>
          <w:sz w:val="24"/>
        </w:rPr>
        <w:t>25.1</w:t>
      </w:r>
      <w:r>
        <w:rPr>
          <w:rFonts w:hint="eastAsia" w:ascii="宋体" w:hAnsi="宋体" w:cs="宋体"/>
          <w:color w:val="auto"/>
          <w:kern w:val="0"/>
          <w:sz w:val="24"/>
        </w:rPr>
        <w:t xml:space="preserve"> 采购人与中标供应商应当通过电子交易平台在中标通知书发出之日起30日内，按照招标文件确定的事项签订政府采购合同，并在签订之日起2个工作日内将政府采购合同在浙江政府采购网上公告。</w:t>
      </w:r>
    </w:p>
    <w:p w14:paraId="563399A4">
      <w:pPr>
        <w:pStyle w:val="141"/>
        <w:snapToGrid w:val="0"/>
        <w:spacing w:before="0"/>
        <w:ind w:firstLine="417" w:firstLineChars="174"/>
        <w:rPr>
          <w:rFonts w:ascii="宋体" w:hAnsi="宋体" w:cs="宋体"/>
          <w:color w:val="auto"/>
          <w:kern w:val="0"/>
        </w:rPr>
      </w:pPr>
      <w:r>
        <w:rPr>
          <w:rFonts w:hint="eastAsia" w:ascii="宋体" w:hAnsi="宋体" w:cs="宋体"/>
          <w:color w:val="auto"/>
          <w:kern w:val="0"/>
          <w:lang w:val="zh-CN"/>
        </w:rPr>
        <w:t>25.2中标</w:t>
      </w:r>
      <w:r>
        <w:rPr>
          <w:rFonts w:hint="eastAsia" w:ascii="宋体" w:hAnsi="宋体" w:cs="宋体"/>
          <w:color w:val="auto"/>
        </w:rPr>
        <w:t>供应商</w:t>
      </w:r>
      <w:r>
        <w:rPr>
          <w:rFonts w:hint="eastAsia" w:ascii="宋体" w:hAnsi="宋体" w:cs="宋体"/>
          <w:color w:val="auto"/>
          <w:kern w:val="0"/>
          <w:lang w:val="zh-CN"/>
        </w:rPr>
        <w:t>按规定的日期、时间、地点，由法定代表人或其授权代表与采购人代表签订合同。如中标</w:t>
      </w:r>
      <w:r>
        <w:rPr>
          <w:rFonts w:hint="eastAsia" w:ascii="宋体" w:hAnsi="宋体" w:cs="宋体"/>
          <w:color w:val="auto"/>
        </w:rPr>
        <w:t>供应商</w:t>
      </w:r>
      <w:r>
        <w:rPr>
          <w:rFonts w:hint="eastAsia" w:ascii="宋体" w:hAnsi="宋体" w:cs="宋体"/>
          <w:color w:val="auto"/>
          <w:kern w:val="0"/>
          <w:lang w:val="zh-CN"/>
        </w:rPr>
        <w:t>为联合体的，由联合体成员各方法定代表人或其授权代表与采购人代表签订合同。</w:t>
      </w:r>
    </w:p>
    <w:p w14:paraId="1C44F433">
      <w:pPr>
        <w:pStyle w:val="141"/>
        <w:snapToGrid w:val="0"/>
        <w:spacing w:before="0"/>
        <w:ind w:firstLine="417" w:firstLineChars="174"/>
        <w:rPr>
          <w:rFonts w:ascii="宋体" w:hAnsi="宋体" w:cs="宋体"/>
          <w:color w:val="auto"/>
        </w:rPr>
      </w:pPr>
      <w:r>
        <w:rPr>
          <w:rFonts w:hint="eastAsia" w:ascii="宋体" w:hAnsi="宋体" w:cs="宋体"/>
          <w:color w:val="auto"/>
        </w:rPr>
        <w:t>25.3如签订合同并生效后，供应商无故拒绝或延期，除按照合同条款处理外，上报监督管理部门列入不良行为记录一次，并给予通报。</w:t>
      </w:r>
    </w:p>
    <w:p w14:paraId="6B3A23AF">
      <w:pPr>
        <w:pStyle w:val="141"/>
        <w:snapToGrid w:val="0"/>
        <w:spacing w:before="0"/>
        <w:ind w:firstLine="417" w:firstLineChars="174"/>
        <w:rPr>
          <w:rFonts w:ascii="宋体" w:hAnsi="宋体" w:cs="宋体"/>
          <w:color w:val="auto"/>
        </w:rPr>
      </w:pPr>
      <w:r>
        <w:rPr>
          <w:rFonts w:hint="eastAsia" w:ascii="宋体" w:hAnsi="宋体" w:cs="宋体"/>
          <w:color w:val="auto"/>
        </w:rPr>
        <w:t>25.4中标供应商拒绝与采购人签订合同的，采购人可以依法依规按照评审报告推荐的中标或者成交候选人名单排序，确定下一候选人为中标供应商，否则应当重新开展政府采购活动。</w:t>
      </w:r>
    </w:p>
    <w:p w14:paraId="2CABF210">
      <w:pPr>
        <w:pStyle w:val="26"/>
        <w:spacing w:line="360" w:lineRule="auto"/>
        <w:ind w:firstLine="419" w:firstLineChars="174"/>
        <w:rPr>
          <w:rFonts w:cs="宋体"/>
          <w:b/>
          <w:color w:val="auto"/>
        </w:rPr>
      </w:pPr>
      <w:r>
        <w:rPr>
          <w:rFonts w:hint="eastAsia" w:cs="宋体"/>
          <w:b/>
          <w:color w:val="auto"/>
        </w:rPr>
        <w:t>26. 履约保证金</w:t>
      </w:r>
    </w:p>
    <w:p w14:paraId="556E7A87">
      <w:pPr>
        <w:tabs>
          <w:tab w:val="left" w:pos="0"/>
        </w:tabs>
        <w:spacing w:line="360" w:lineRule="auto"/>
        <w:ind w:firstLine="417" w:firstLineChars="174"/>
        <w:rPr>
          <w:rFonts w:ascii="宋体" w:hAnsi="宋体" w:cs="宋体"/>
          <w:color w:val="auto"/>
          <w:sz w:val="24"/>
        </w:rPr>
      </w:pPr>
      <w:r>
        <w:rPr>
          <w:rFonts w:hint="eastAsia" w:ascii="宋体" w:hAnsi="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52F3E2B4">
      <w:pPr>
        <w:pStyle w:val="6"/>
        <w:ind w:left="0" w:firstLine="417" w:firstLineChars="174"/>
        <w:rPr>
          <w:rFonts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lang w:val="en-US"/>
        </w:rPr>
        <w:t>95763</w:t>
      </w:r>
      <w:r>
        <w:rPr>
          <w:rFonts w:hint="eastAsia" w:ascii="宋体" w:hAnsi="宋体" w:eastAsia="宋体" w:cs="宋体"/>
          <w:b w:val="0"/>
          <w:bCs w:val="0"/>
          <w:snapToGrid w:val="0"/>
          <w:color w:val="auto"/>
          <w:kern w:val="28"/>
          <w:sz w:val="24"/>
        </w:rPr>
        <w:t>。</w:t>
      </w:r>
    </w:p>
    <w:p w14:paraId="607E4BDC">
      <w:pPr>
        <w:pStyle w:val="6"/>
        <w:ind w:left="0" w:firstLine="419" w:firstLineChars="174"/>
        <w:rPr>
          <w:rFonts w:ascii="宋体" w:hAnsi="宋体" w:eastAsia="宋体" w:cs="宋体"/>
          <w:color w:val="auto"/>
        </w:rPr>
      </w:pPr>
      <w:r>
        <w:rPr>
          <w:rFonts w:hint="eastAsia" w:ascii="宋体" w:hAnsi="宋体" w:eastAsia="宋体" w:cs="宋体"/>
          <w:color w:val="auto"/>
          <w:sz w:val="24"/>
          <w:lang w:val="en-US"/>
        </w:rPr>
        <w:t>27.预付款</w:t>
      </w:r>
    </w:p>
    <w:p w14:paraId="0CFCD6FF">
      <w:pPr>
        <w:adjustRightInd/>
        <w:spacing w:line="360" w:lineRule="auto"/>
        <w:ind w:firstLine="417" w:firstLineChars="174"/>
        <w:rPr>
          <w:rFonts w:ascii="宋体" w:hAnsi="宋体" w:cs="宋体"/>
          <w:color w:val="auto"/>
        </w:rPr>
      </w:pPr>
      <w:r>
        <w:rPr>
          <w:rFonts w:hint="eastAsia" w:ascii="宋体" w:hAnsi="宋体" w:cs="宋体"/>
          <w:color w:val="auto"/>
          <w:sz w:val="24"/>
        </w:rPr>
        <w:t>采购人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人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【保函保险服务】出具预付款保函，具体步骤：选择产品—填写供应商信息—选择中标项目—确认信息—等待保险/保函受理—确认保单—支付保费—成功出单。政采云金融专线95763。</w:t>
      </w:r>
    </w:p>
    <w:p w14:paraId="1AFB82FE">
      <w:pPr>
        <w:snapToGrid w:val="0"/>
        <w:spacing w:line="360" w:lineRule="auto"/>
        <w:ind w:firstLine="3357" w:firstLineChars="1045"/>
        <w:rPr>
          <w:rFonts w:ascii="宋体" w:hAnsi="宋体" w:cs="宋体"/>
          <w:b/>
          <w:color w:val="auto"/>
          <w:sz w:val="24"/>
        </w:rPr>
      </w:pPr>
      <w:r>
        <w:rPr>
          <w:rFonts w:hint="eastAsia" w:ascii="宋体" w:hAnsi="宋体" w:cs="宋体"/>
          <w:b/>
          <w:color w:val="auto"/>
          <w:sz w:val="32"/>
        </w:rPr>
        <w:t>八、电子交易活动的中止</w:t>
      </w:r>
    </w:p>
    <w:p w14:paraId="43A5CE09">
      <w:pPr>
        <w:pStyle w:val="141"/>
        <w:snapToGrid w:val="0"/>
        <w:spacing w:before="0"/>
        <w:ind w:firstLine="422" w:firstLineChars="175"/>
        <w:rPr>
          <w:rFonts w:ascii="宋体" w:hAnsi="宋体" w:cs="宋体"/>
          <w:color w:val="auto"/>
        </w:rPr>
      </w:pPr>
      <w:r>
        <w:rPr>
          <w:rFonts w:hint="eastAsia" w:ascii="宋体" w:hAnsi="宋体" w:cs="宋体"/>
          <w:b/>
          <w:bCs/>
          <w:color w:val="auto"/>
        </w:rPr>
        <w:t>2</w:t>
      </w:r>
      <w:r>
        <w:rPr>
          <w:rFonts w:hint="eastAsia" w:ascii="宋体" w:hAnsi="宋体" w:cs="宋体"/>
          <w:b/>
          <w:bCs/>
          <w:color w:val="auto"/>
          <w:szCs w:val="24"/>
        </w:rPr>
        <w:t>8</w:t>
      </w:r>
      <w:r>
        <w:rPr>
          <w:rFonts w:hint="eastAsia" w:ascii="宋体" w:hAnsi="宋体" w:cs="宋体"/>
          <w:b/>
          <w:color w:val="auto"/>
          <w:szCs w:val="24"/>
        </w:rPr>
        <w:t>. 电子交易活动的中止。</w:t>
      </w:r>
      <w:r>
        <w:rPr>
          <w:rFonts w:hint="eastAsia" w:ascii="宋体" w:hAnsi="宋体" w:cs="宋体"/>
          <w:color w:val="auto"/>
        </w:rPr>
        <w:t>采购过程中出现以下情形，导致电子交易平台无法正常运行，或者无法保证电子交易的公平、公正和安全时，采购代理机构可中止电子交易活动：</w:t>
      </w:r>
    </w:p>
    <w:p w14:paraId="7E439DE6">
      <w:pPr>
        <w:pStyle w:val="141"/>
        <w:snapToGrid w:val="0"/>
        <w:spacing w:before="0"/>
        <w:ind w:firstLine="420" w:firstLineChars="175"/>
        <w:rPr>
          <w:rFonts w:ascii="宋体" w:hAnsi="宋体" w:cs="宋体"/>
          <w:color w:val="auto"/>
        </w:rPr>
      </w:pPr>
      <w:r>
        <w:rPr>
          <w:rFonts w:hint="eastAsia" w:ascii="宋体" w:hAnsi="宋体" w:cs="宋体"/>
          <w:color w:val="auto"/>
        </w:rPr>
        <w:t xml:space="preserve">28.1电子交易平台发生故障而无法登录访问的； </w:t>
      </w:r>
    </w:p>
    <w:p w14:paraId="6C756D0F">
      <w:pPr>
        <w:pStyle w:val="141"/>
        <w:snapToGrid w:val="0"/>
        <w:spacing w:before="0"/>
        <w:ind w:firstLine="420" w:firstLineChars="175"/>
        <w:rPr>
          <w:rFonts w:ascii="宋体" w:hAnsi="宋体" w:cs="宋体"/>
          <w:color w:val="auto"/>
        </w:rPr>
      </w:pPr>
      <w:r>
        <w:rPr>
          <w:rFonts w:hint="eastAsia" w:ascii="宋体" w:hAnsi="宋体" w:cs="宋体"/>
          <w:color w:val="auto"/>
        </w:rPr>
        <w:t>28.2电子交易平台应用或数据库出现错误，不能进行正常操作的；</w:t>
      </w:r>
    </w:p>
    <w:p w14:paraId="72966794">
      <w:pPr>
        <w:pStyle w:val="141"/>
        <w:snapToGrid w:val="0"/>
        <w:spacing w:before="0"/>
        <w:ind w:firstLine="420" w:firstLineChars="175"/>
        <w:rPr>
          <w:rFonts w:ascii="宋体" w:hAnsi="宋体" w:cs="宋体"/>
          <w:color w:val="auto"/>
        </w:rPr>
      </w:pPr>
      <w:r>
        <w:rPr>
          <w:rFonts w:hint="eastAsia" w:ascii="宋体" w:hAnsi="宋体" w:cs="宋体"/>
          <w:color w:val="auto"/>
        </w:rPr>
        <w:t>28.3电子交易平台发现严重安全漏洞，有潜在泄密危险的；</w:t>
      </w:r>
    </w:p>
    <w:p w14:paraId="15DB2116">
      <w:pPr>
        <w:pStyle w:val="141"/>
        <w:snapToGrid w:val="0"/>
        <w:spacing w:before="0"/>
        <w:ind w:firstLine="420" w:firstLineChars="175"/>
        <w:rPr>
          <w:rFonts w:ascii="宋体" w:hAnsi="宋体" w:cs="宋体"/>
          <w:color w:val="auto"/>
        </w:rPr>
      </w:pPr>
      <w:r>
        <w:rPr>
          <w:rFonts w:hint="eastAsia" w:ascii="宋体" w:hAnsi="宋体" w:cs="宋体"/>
          <w:color w:val="auto"/>
        </w:rPr>
        <w:t xml:space="preserve">28.4病毒发作导致不能进行正常操作的； </w:t>
      </w:r>
    </w:p>
    <w:p w14:paraId="429C0932">
      <w:pPr>
        <w:pStyle w:val="141"/>
        <w:snapToGrid w:val="0"/>
        <w:spacing w:before="0"/>
        <w:ind w:firstLine="420" w:firstLineChars="175"/>
        <w:rPr>
          <w:rFonts w:ascii="宋体" w:hAnsi="宋体" w:cs="宋体"/>
          <w:color w:val="auto"/>
        </w:rPr>
      </w:pPr>
      <w:r>
        <w:rPr>
          <w:rFonts w:hint="eastAsia" w:ascii="宋体" w:hAnsi="宋体" w:cs="宋体"/>
          <w:color w:val="auto"/>
        </w:rPr>
        <w:t>28.5其他无法保证电子交易的公平、公正和安全的情况。</w:t>
      </w:r>
    </w:p>
    <w:p w14:paraId="6358EAEA">
      <w:pPr>
        <w:pStyle w:val="141"/>
        <w:snapToGrid w:val="0"/>
        <w:spacing w:before="0"/>
        <w:ind w:firstLine="420" w:firstLineChars="175"/>
        <w:rPr>
          <w:rFonts w:ascii="宋体" w:hAnsi="宋体" w:cs="宋体"/>
          <w:color w:val="auto"/>
        </w:rPr>
      </w:pPr>
      <w:r>
        <w:rPr>
          <w:rFonts w:hint="eastAsia" w:ascii="宋体" w:hAnsi="宋体" w:cs="宋体"/>
          <w:color w:val="auto"/>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61EAD0E9">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九、验收</w:t>
      </w:r>
    </w:p>
    <w:p w14:paraId="0D7CEFA9">
      <w:pPr>
        <w:pStyle w:val="26"/>
        <w:spacing w:line="360" w:lineRule="auto"/>
        <w:ind w:firstLine="422" w:firstLineChars="175"/>
        <w:rPr>
          <w:rFonts w:cs="宋体"/>
          <w:b/>
          <w:color w:val="auto"/>
        </w:rPr>
      </w:pPr>
      <w:r>
        <w:rPr>
          <w:rFonts w:hint="eastAsia" w:cs="宋体"/>
          <w:b/>
          <w:color w:val="auto"/>
        </w:rPr>
        <w:t>30.验收</w:t>
      </w:r>
    </w:p>
    <w:p w14:paraId="337D8212">
      <w:pPr>
        <w:tabs>
          <w:tab w:val="left" w:pos="0"/>
        </w:tabs>
        <w:spacing w:line="360" w:lineRule="auto"/>
        <w:ind w:firstLine="420" w:firstLineChars="175"/>
        <w:rPr>
          <w:rFonts w:ascii="宋体" w:hAnsi="宋体" w:cs="宋体"/>
          <w:color w:val="auto"/>
          <w:kern w:val="0"/>
          <w:sz w:val="24"/>
        </w:rPr>
      </w:pPr>
      <w:r>
        <w:rPr>
          <w:rFonts w:hint="eastAsia" w:ascii="宋体" w:hAnsi="宋体" w:cs="宋体"/>
          <w:color w:val="auto"/>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DAFE3A6">
      <w:pPr>
        <w:tabs>
          <w:tab w:val="left" w:pos="0"/>
        </w:tabs>
        <w:spacing w:line="360" w:lineRule="auto"/>
        <w:ind w:firstLine="420" w:firstLineChars="175"/>
        <w:rPr>
          <w:rFonts w:ascii="宋体" w:hAnsi="宋体" w:cs="宋体"/>
          <w:color w:val="auto"/>
          <w:kern w:val="0"/>
          <w:sz w:val="24"/>
        </w:rPr>
      </w:pPr>
      <w:r>
        <w:rPr>
          <w:rFonts w:hint="eastAsia" w:ascii="宋体" w:hAnsi="宋体" w:cs="宋体"/>
          <w:color w:val="auto"/>
          <w:kern w:val="0"/>
          <w:sz w:val="24"/>
        </w:rPr>
        <w:t>30.2采购人可以邀请参加本项目的其他投标人或者第三方机构参与验收。参与验收的投标人或者第三方机构的意见作为验收书的参考资料一并存档。</w:t>
      </w:r>
    </w:p>
    <w:p w14:paraId="2148DA90">
      <w:pPr>
        <w:tabs>
          <w:tab w:val="left" w:pos="0"/>
        </w:tabs>
        <w:spacing w:line="360" w:lineRule="auto"/>
        <w:ind w:firstLine="420" w:firstLineChars="175"/>
        <w:rPr>
          <w:rFonts w:ascii="宋体" w:hAnsi="宋体" w:cs="宋体"/>
          <w:color w:val="auto"/>
          <w:kern w:val="0"/>
          <w:sz w:val="24"/>
        </w:rPr>
      </w:pPr>
      <w:r>
        <w:rPr>
          <w:rFonts w:hint="eastAsia" w:ascii="宋体" w:hAnsi="宋体" w:cs="宋体"/>
          <w:color w:val="auto"/>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5B5022A">
      <w:pPr>
        <w:tabs>
          <w:tab w:val="left" w:pos="0"/>
        </w:tabs>
        <w:spacing w:line="360" w:lineRule="auto"/>
        <w:ind w:firstLine="420" w:firstLineChars="175"/>
        <w:rPr>
          <w:rFonts w:ascii="宋体" w:hAnsi="宋体" w:cs="宋体"/>
          <w:color w:val="auto"/>
          <w:kern w:val="0"/>
          <w:sz w:val="24"/>
        </w:rPr>
      </w:pPr>
      <w:r>
        <w:rPr>
          <w:rFonts w:hint="eastAsia" w:ascii="宋体" w:hAnsi="宋体" w:cs="宋体"/>
          <w:color w:val="auto"/>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D67FF53">
      <w:pPr>
        <w:pStyle w:val="6"/>
        <w:adjustRightInd w:val="0"/>
        <w:snapToGrid w:val="0"/>
        <w:ind w:left="0" w:firstLine="420" w:firstLineChars="175"/>
        <w:rPr>
          <w:rFonts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4E0C9A3A">
      <w:pPr>
        <w:pStyle w:val="91"/>
        <w:rPr>
          <w:rFonts w:ascii="宋体" w:hAnsi="宋体" w:eastAsia="宋体" w:cs="宋体"/>
          <w:color w:val="auto"/>
        </w:rPr>
      </w:pPr>
    </w:p>
    <w:bookmarkEnd w:id="9"/>
    <w:p w14:paraId="33B06F36">
      <w:pPr>
        <w:tabs>
          <w:tab w:val="left" w:pos="0"/>
        </w:tabs>
        <w:spacing w:line="360" w:lineRule="auto"/>
        <w:ind w:firstLine="480"/>
        <w:rPr>
          <w:rFonts w:ascii="宋体" w:hAnsi="宋体" w:cs="宋体"/>
          <w:color w:val="auto"/>
          <w:kern w:val="0"/>
          <w:sz w:val="24"/>
        </w:rPr>
        <w:sectPr>
          <w:footerReference r:id="rId9" w:type="first"/>
          <w:footerReference r:id="rId8" w:type="default"/>
          <w:pgSz w:w="11906" w:h="16838"/>
          <w:pgMar w:top="1100" w:right="1418" w:bottom="1458" w:left="1418" w:header="851" w:footer="352" w:gutter="0"/>
          <w:pgNumType w:start="1"/>
          <w:cols w:space="720" w:num="1"/>
          <w:docGrid w:linePitch="312" w:charSpace="0"/>
        </w:sectPr>
      </w:pPr>
      <w:bookmarkStart w:id="11" w:name="_Hlt68057669"/>
      <w:bookmarkEnd w:id="11"/>
      <w:bookmarkStart w:id="12" w:name="_Hlt75236290"/>
      <w:bookmarkEnd w:id="12"/>
      <w:bookmarkStart w:id="13" w:name="_Hlt75236101"/>
      <w:bookmarkEnd w:id="13"/>
      <w:bookmarkStart w:id="14" w:name="_Hlt68072998"/>
      <w:bookmarkEnd w:id="14"/>
      <w:bookmarkStart w:id="15" w:name="_Hlt75236011"/>
      <w:bookmarkEnd w:id="15"/>
      <w:bookmarkStart w:id="16" w:name="_Hlt68403820"/>
      <w:bookmarkEnd w:id="16"/>
      <w:bookmarkStart w:id="17" w:name="_Hlt74714665"/>
      <w:bookmarkEnd w:id="17"/>
      <w:bookmarkStart w:id="18" w:name="_Hlt74730295"/>
      <w:bookmarkEnd w:id="18"/>
      <w:bookmarkStart w:id="19" w:name="_Hlt68072990"/>
      <w:bookmarkEnd w:id="19"/>
      <w:bookmarkStart w:id="20" w:name="_Hlt68073093"/>
      <w:bookmarkEnd w:id="20"/>
      <w:bookmarkStart w:id="21" w:name="_Hlt74729768"/>
      <w:bookmarkEnd w:id="21"/>
      <w:bookmarkStart w:id="22" w:name="_Hlt74707468"/>
      <w:bookmarkEnd w:id="22"/>
    </w:p>
    <w:bookmarkEnd w:id="7"/>
    <w:bookmarkEnd w:id="8"/>
    <w:p w14:paraId="400FF81F">
      <w:pPr>
        <w:spacing w:line="360" w:lineRule="auto"/>
        <w:jc w:val="center"/>
        <w:outlineLvl w:val="0"/>
        <w:rPr>
          <w:rFonts w:ascii="宋体" w:hAnsi="宋体" w:cs="宋体"/>
          <w:b/>
          <w:color w:val="auto"/>
          <w:sz w:val="36"/>
          <w:szCs w:val="36"/>
        </w:rPr>
      </w:pPr>
      <w:bookmarkStart w:id="23" w:name="第四部分"/>
      <w:r>
        <w:rPr>
          <w:rFonts w:hint="eastAsia" w:ascii="宋体" w:hAnsi="宋体" w:cs="宋体"/>
          <w:b/>
          <w:color w:val="auto"/>
          <w:sz w:val="36"/>
          <w:szCs w:val="36"/>
        </w:rPr>
        <w:t>第三部分   采购需求</w:t>
      </w:r>
    </w:p>
    <w:p w14:paraId="08C786C7">
      <w:pPr>
        <w:pStyle w:val="5"/>
        <w:numPr>
          <w:ilvl w:val="0"/>
          <w:numId w:val="4"/>
        </w:numPr>
        <w:spacing w:before="0" w:after="0" w:line="360" w:lineRule="auto"/>
        <w:rPr>
          <w:rFonts w:ascii="宋体" w:hAnsi="宋体" w:cs="宋体"/>
          <w:color w:val="auto"/>
          <w:sz w:val="24"/>
          <w:szCs w:val="24"/>
        </w:rPr>
      </w:pPr>
      <w:bookmarkStart w:id="24" w:name="_Toc194346991"/>
      <w:bookmarkStart w:id="25" w:name="_Toc144969944"/>
      <w:r>
        <w:rPr>
          <w:rFonts w:hint="eastAsia" w:ascii="宋体" w:hAnsi="宋体" w:cs="宋体"/>
          <w:color w:val="auto"/>
          <w:sz w:val="24"/>
          <w:szCs w:val="24"/>
        </w:rPr>
        <w:t>建设目标</w:t>
      </w:r>
      <w:bookmarkEnd w:id="24"/>
    </w:p>
    <w:bookmarkEnd w:id="25"/>
    <w:p w14:paraId="1C92E897">
      <w:pPr>
        <w:spacing w:line="360" w:lineRule="auto"/>
        <w:ind w:firstLine="480" w:firstLineChars="200"/>
        <w:rPr>
          <w:rFonts w:ascii="宋体" w:hAnsi="宋体" w:cs="宋体"/>
          <w:color w:val="auto"/>
          <w:sz w:val="24"/>
        </w:rPr>
      </w:pPr>
      <w:r>
        <w:rPr>
          <w:rFonts w:hint="eastAsia" w:ascii="宋体" w:hAnsi="宋体" w:cs="宋体"/>
          <w:color w:val="auto"/>
          <w:sz w:val="24"/>
        </w:rPr>
        <w:t>按照国家药监局药品智慧监管有关工作部署，以及“标准全国统一、数据两级集中、系统分层部署、网络全面覆盖”的建设要求，加快推进浙江省“两品一械”档案系统建设，加强许可备案、监督检查、违法行为查处、质量抽查检验、不良行为记录、投诉举报等监管信息的汇集和应用，实现监管信息关联融通和有序共享。</w:t>
      </w:r>
    </w:p>
    <w:p w14:paraId="3593512E">
      <w:pPr>
        <w:pStyle w:val="5"/>
        <w:numPr>
          <w:ilvl w:val="0"/>
          <w:numId w:val="4"/>
        </w:numPr>
        <w:spacing w:before="0" w:after="0" w:line="360" w:lineRule="auto"/>
        <w:rPr>
          <w:rFonts w:ascii="宋体" w:hAnsi="宋体" w:cs="宋体"/>
          <w:color w:val="auto"/>
          <w:sz w:val="24"/>
          <w:szCs w:val="24"/>
        </w:rPr>
      </w:pPr>
      <w:bookmarkStart w:id="26" w:name="_Toc194346992"/>
      <w:r>
        <w:rPr>
          <w:rFonts w:hint="eastAsia" w:ascii="宋体" w:hAnsi="宋体" w:cs="宋体"/>
          <w:color w:val="auto"/>
          <w:sz w:val="24"/>
          <w:szCs w:val="24"/>
        </w:rPr>
        <w:t>建设清单</w:t>
      </w:r>
      <w:bookmarkEnd w:id="26"/>
    </w:p>
    <w:tbl>
      <w:tblPr>
        <w:tblStyle w:val="64"/>
        <w:tblW w:w="82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4"/>
        <w:gridCol w:w="4663"/>
        <w:gridCol w:w="1276"/>
        <w:gridCol w:w="1213"/>
      </w:tblGrid>
      <w:tr w14:paraId="6B909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44" w:type="dxa"/>
            <w:vAlign w:val="center"/>
          </w:tcPr>
          <w:p w14:paraId="68FBADEE">
            <w:pPr>
              <w:spacing w:line="360" w:lineRule="auto"/>
              <w:jc w:val="center"/>
              <w:rPr>
                <w:rFonts w:ascii="宋体" w:hAnsi="宋体" w:cs="宋体"/>
                <w:b/>
                <w:bCs/>
                <w:color w:val="auto"/>
                <w:sz w:val="24"/>
              </w:rPr>
            </w:pPr>
            <w:r>
              <w:rPr>
                <w:rFonts w:hint="eastAsia" w:ascii="宋体" w:hAnsi="宋体" w:cs="宋体"/>
                <w:b/>
                <w:bCs/>
                <w:color w:val="auto"/>
                <w:sz w:val="24"/>
              </w:rPr>
              <w:t>编号</w:t>
            </w:r>
          </w:p>
        </w:tc>
        <w:tc>
          <w:tcPr>
            <w:tcW w:w="4663" w:type="dxa"/>
            <w:vAlign w:val="center"/>
          </w:tcPr>
          <w:p w14:paraId="0118CF3A">
            <w:pPr>
              <w:spacing w:line="360" w:lineRule="auto"/>
              <w:jc w:val="center"/>
              <w:rPr>
                <w:rFonts w:ascii="宋体" w:hAnsi="宋体" w:cs="宋体"/>
                <w:b/>
                <w:bCs/>
                <w:color w:val="auto"/>
                <w:sz w:val="24"/>
              </w:rPr>
            </w:pPr>
            <w:r>
              <w:rPr>
                <w:rFonts w:hint="eastAsia" w:ascii="宋体" w:hAnsi="宋体" w:cs="宋体"/>
                <w:b/>
                <w:bCs/>
                <w:color w:val="auto"/>
                <w:sz w:val="24"/>
              </w:rPr>
              <w:t>建设模块清单</w:t>
            </w:r>
          </w:p>
        </w:tc>
        <w:tc>
          <w:tcPr>
            <w:tcW w:w="1276" w:type="dxa"/>
            <w:vAlign w:val="center"/>
          </w:tcPr>
          <w:p w14:paraId="49F15404">
            <w:pPr>
              <w:spacing w:line="360" w:lineRule="auto"/>
              <w:jc w:val="center"/>
              <w:rPr>
                <w:rFonts w:ascii="宋体" w:hAnsi="宋体" w:cs="宋体"/>
                <w:b/>
                <w:bCs/>
                <w:color w:val="auto"/>
                <w:sz w:val="24"/>
              </w:rPr>
            </w:pPr>
            <w:r>
              <w:rPr>
                <w:rFonts w:hint="eastAsia" w:ascii="宋体" w:hAnsi="宋体" w:cs="宋体"/>
                <w:b/>
                <w:bCs/>
                <w:color w:val="auto"/>
                <w:sz w:val="24"/>
              </w:rPr>
              <w:t>单位</w:t>
            </w:r>
          </w:p>
        </w:tc>
        <w:tc>
          <w:tcPr>
            <w:tcW w:w="1213" w:type="dxa"/>
            <w:vAlign w:val="center"/>
          </w:tcPr>
          <w:p w14:paraId="0F428B44">
            <w:pPr>
              <w:spacing w:line="360" w:lineRule="auto"/>
              <w:jc w:val="center"/>
              <w:rPr>
                <w:rFonts w:ascii="宋体" w:hAnsi="宋体" w:cs="宋体"/>
                <w:b/>
                <w:bCs/>
                <w:color w:val="auto"/>
                <w:sz w:val="24"/>
              </w:rPr>
            </w:pPr>
            <w:r>
              <w:rPr>
                <w:rFonts w:hint="eastAsia" w:ascii="宋体" w:hAnsi="宋体" w:cs="宋体"/>
                <w:b/>
                <w:bCs/>
                <w:color w:val="auto"/>
                <w:sz w:val="24"/>
              </w:rPr>
              <w:t>数量</w:t>
            </w:r>
          </w:p>
        </w:tc>
      </w:tr>
      <w:tr w14:paraId="6C893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44" w:type="dxa"/>
            <w:vAlign w:val="center"/>
          </w:tcPr>
          <w:p w14:paraId="42FA079D">
            <w:pPr>
              <w:spacing w:line="360" w:lineRule="auto"/>
              <w:jc w:val="center"/>
              <w:rPr>
                <w:rFonts w:ascii="宋体" w:hAnsi="宋体" w:cs="宋体"/>
                <w:color w:val="auto"/>
                <w:sz w:val="24"/>
              </w:rPr>
            </w:pPr>
            <w:r>
              <w:rPr>
                <w:rFonts w:hint="eastAsia" w:ascii="宋体" w:hAnsi="宋体" w:cs="宋体"/>
                <w:color w:val="auto"/>
                <w:sz w:val="24"/>
              </w:rPr>
              <w:t>1</w:t>
            </w:r>
          </w:p>
        </w:tc>
        <w:tc>
          <w:tcPr>
            <w:tcW w:w="4663" w:type="dxa"/>
            <w:vAlign w:val="center"/>
          </w:tcPr>
          <w:p w14:paraId="6E9AF282">
            <w:pPr>
              <w:spacing w:line="360" w:lineRule="auto"/>
              <w:rPr>
                <w:rFonts w:ascii="宋体" w:hAnsi="宋体" w:cs="宋体"/>
                <w:color w:val="auto"/>
                <w:sz w:val="24"/>
              </w:rPr>
            </w:pPr>
            <w:r>
              <w:rPr>
                <w:rFonts w:hint="eastAsia" w:ascii="宋体" w:hAnsi="宋体" w:cs="宋体"/>
                <w:color w:val="auto"/>
                <w:sz w:val="24"/>
              </w:rPr>
              <w:t>药品上市许可持有人药品安全信用档案</w:t>
            </w:r>
          </w:p>
        </w:tc>
        <w:tc>
          <w:tcPr>
            <w:tcW w:w="1276" w:type="dxa"/>
            <w:vAlign w:val="center"/>
          </w:tcPr>
          <w:p w14:paraId="2AE85783">
            <w:pPr>
              <w:spacing w:line="360" w:lineRule="auto"/>
              <w:jc w:val="center"/>
              <w:rPr>
                <w:rFonts w:ascii="宋体" w:hAnsi="宋体" w:cs="宋体"/>
                <w:color w:val="auto"/>
                <w:sz w:val="24"/>
              </w:rPr>
            </w:pPr>
            <w:r>
              <w:rPr>
                <w:rFonts w:hint="eastAsia" w:ascii="宋体" w:hAnsi="宋体" w:cs="宋体"/>
                <w:color w:val="auto"/>
                <w:sz w:val="24"/>
              </w:rPr>
              <w:t>项</w:t>
            </w:r>
          </w:p>
        </w:tc>
        <w:tc>
          <w:tcPr>
            <w:tcW w:w="1213" w:type="dxa"/>
            <w:vAlign w:val="center"/>
          </w:tcPr>
          <w:p w14:paraId="79EF8A19">
            <w:pPr>
              <w:spacing w:line="360" w:lineRule="auto"/>
              <w:jc w:val="center"/>
              <w:rPr>
                <w:rFonts w:ascii="宋体" w:hAnsi="宋体" w:cs="宋体"/>
                <w:color w:val="auto"/>
                <w:sz w:val="24"/>
              </w:rPr>
            </w:pPr>
            <w:r>
              <w:rPr>
                <w:rFonts w:hint="eastAsia" w:ascii="宋体" w:hAnsi="宋体" w:cs="宋体"/>
                <w:color w:val="auto"/>
                <w:sz w:val="24"/>
              </w:rPr>
              <w:t>1</w:t>
            </w:r>
          </w:p>
        </w:tc>
      </w:tr>
      <w:tr w14:paraId="53825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44" w:type="dxa"/>
            <w:vAlign w:val="center"/>
          </w:tcPr>
          <w:p w14:paraId="2CB42979">
            <w:pPr>
              <w:spacing w:line="360" w:lineRule="auto"/>
              <w:jc w:val="center"/>
              <w:rPr>
                <w:rFonts w:ascii="宋体" w:hAnsi="宋体" w:cs="宋体"/>
                <w:color w:val="auto"/>
                <w:sz w:val="24"/>
              </w:rPr>
            </w:pPr>
            <w:r>
              <w:rPr>
                <w:rFonts w:hint="eastAsia" w:ascii="宋体" w:hAnsi="宋体" w:cs="宋体"/>
                <w:color w:val="auto"/>
                <w:sz w:val="24"/>
              </w:rPr>
              <w:t>2</w:t>
            </w:r>
          </w:p>
        </w:tc>
        <w:tc>
          <w:tcPr>
            <w:tcW w:w="4663" w:type="dxa"/>
            <w:vAlign w:val="center"/>
          </w:tcPr>
          <w:p w14:paraId="3037BA6C">
            <w:pPr>
              <w:spacing w:line="360" w:lineRule="auto"/>
              <w:rPr>
                <w:rFonts w:ascii="宋体" w:hAnsi="宋体" w:cs="宋体"/>
                <w:color w:val="auto"/>
                <w:sz w:val="24"/>
              </w:rPr>
            </w:pPr>
            <w:r>
              <w:rPr>
                <w:rFonts w:hint="eastAsia" w:ascii="宋体" w:hAnsi="宋体" w:cs="宋体"/>
                <w:color w:val="auto"/>
                <w:sz w:val="24"/>
              </w:rPr>
              <w:t>药品品种档案</w:t>
            </w:r>
          </w:p>
        </w:tc>
        <w:tc>
          <w:tcPr>
            <w:tcW w:w="1276" w:type="dxa"/>
            <w:vAlign w:val="center"/>
          </w:tcPr>
          <w:p w14:paraId="3083E80F">
            <w:pPr>
              <w:spacing w:line="360" w:lineRule="auto"/>
              <w:jc w:val="center"/>
              <w:rPr>
                <w:rFonts w:ascii="宋体" w:hAnsi="宋体" w:cs="宋体"/>
                <w:color w:val="auto"/>
                <w:sz w:val="24"/>
              </w:rPr>
            </w:pPr>
            <w:r>
              <w:rPr>
                <w:rFonts w:hint="eastAsia" w:ascii="宋体" w:hAnsi="宋体" w:cs="宋体"/>
                <w:color w:val="auto"/>
                <w:sz w:val="24"/>
              </w:rPr>
              <w:t>项</w:t>
            </w:r>
          </w:p>
        </w:tc>
        <w:tc>
          <w:tcPr>
            <w:tcW w:w="1213" w:type="dxa"/>
            <w:vAlign w:val="center"/>
          </w:tcPr>
          <w:p w14:paraId="6DD5AA93">
            <w:pPr>
              <w:spacing w:line="360" w:lineRule="auto"/>
              <w:jc w:val="center"/>
              <w:rPr>
                <w:rFonts w:ascii="宋体" w:hAnsi="宋体" w:cs="宋体"/>
                <w:color w:val="auto"/>
                <w:sz w:val="24"/>
              </w:rPr>
            </w:pPr>
            <w:r>
              <w:rPr>
                <w:rFonts w:hint="eastAsia" w:ascii="宋体" w:hAnsi="宋体" w:cs="宋体"/>
                <w:color w:val="auto"/>
                <w:sz w:val="24"/>
              </w:rPr>
              <w:t>1</w:t>
            </w:r>
          </w:p>
        </w:tc>
      </w:tr>
      <w:tr w14:paraId="163E0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44" w:type="dxa"/>
            <w:vAlign w:val="center"/>
          </w:tcPr>
          <w:p w14:paraId="41E47A64">
            <w:pPr>
              <w:spacing w:line="360" w:lineRule="auto"/>
              <w:jc w:val="center"/>
              <w:rPr>
                <w:rFonts w:ascii="宋体" w:hAnsi="宋体" w:cs="宋体"/>
                <w:color w:val="auto"/>
                <w:sz w:val="24"/>
              </w:rPr>
            </w:pPr>
            <w:r>
              <w:rPr>
                <w:rFonts w:hint="eastAsia" w:ascii="宋体" w:hAnsi="宋体" w:cs="宋体"/>
                <w:color w:val="auto"/>
                <w:sz w:val="24"/>
              </w:rPr>
              <w:t>3</w:t>
            </w:r>
          </w:p>
        </w:tc>
        <w:tc>
          <w:tcPr>
            <w:tcW w:w="4663" w:type="dxa"/>
            <w:vAlign w:val="center"/>
          </w:tcPr>
          <w:p w14:paraId="6C0B133F">
            <w:pPr>
              <w:spacing w:line="360" w:lineRule="auto"/>
              <w:rPr>
                <w:rFonts w:ascii="宋体" w:hAnsi="宋体" w:cs="宋体"/>
                <w:color w:val="auto"/>
                <w:sz w:val="24"/>
              </w:rPr>
            </w:pPr>
            <w:r>
              <w:rPr>
                <w:rFonts w:hint="eastAsia" w:ascii="宋体" w:hAnsi="宋体" w:cs="宋体"/>
                <w:color w:val="auto"/>
                <w:sz w:val="24"/>
              </w:rPr>
              <w:t>医疗器械注册人备案人信用档案</w:t>
            </w:r>
          </w:p>
        </w:tc>
        <w:tc>
          <w:tcPr>
            <w:tcW w:w="1276" w:type="dxa"/>
            <w:vAlign w:val="center"/>
          </w:tcPr>
          <w:p w14:paraId="65D9E4D2">
            <w:pPr>
              <w:spacing w:line="360" w:lineRule="auto"/>
              <w:jc w:val="center"/>
              <w:rPr>
                <w:rFonts w:ascii="宋体" w:hAnsi="宋体" w:cs="宋体"/>
                <w:color w:val="auto"/>
                <w:sz w:val="24"/>
              </w:rPr>
            </w:pPr>
            <w:r>
              <w:rPr>
                <w:rFonts w:hint="eastAsia" w:ascii="宋体" w:hAnsi="宋体" w:cs="宋体"/>
                <w:color w:val="auto"/>
                <w:sz w:val="24"/>
              </w:rPr>
              <w:t>项</w:t>
            </w:r>
          </w:p>
        </w:tc>
        <w:tc>
          <w:tcPr>
            <w:tcW w:w="1213" w:type="dxa"/>
            <w:vAlign w:val="center"/>
          </w:tcPr>
          <w:p w14:paraId="2CCACAE8">
            <w:pPr>
              <w:spacing w:line="360" w:lineRule="auto"/>
              <w:jc w:val="center"/>
              <w:rPr>
                <w:rFonts w:ascii="宋体" w:hAnsi="宋体" w:cs="宋体"/>
                <w:color w:val="auto"/>
                <w:sz w:val="24"/>
              </w:rPr>
            </w:pPr>
            <w:r>
              <w:rPr>
                <w:rFonts w:hint="eastAsia" w:ascii="宋体" w:hAnsi="宋体" w:cs="宋体"/>
                <w:color w:val="auto"/>
                <w:sz w:val="24"/>
              </w:rPr>
              <w:t>1</w:t>
            </w:r>
          </w:p>
        </w:tc>
      </w:tr>
      <w:tr w14:paraId="6B83C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44" w:type="dxa"/>
            <w:vAlign w:val="center"/>
          </w:tcPr>
          <w:p w14:paraId="4EA2D0B7">
            <w:pPr>
              <w:spacing w:line="360" w:lineRule="auto"/>
              <w:jc w:val="center"/>
              <w:rPr>
                <w:rFonts w:ascii="宋体" w:hAnsi="宋体" w:cs="宋体"/>
                <w:color w:val="auto"/>
                <w:sz w:val="24"/>
              </w:rPr>
            </w:pPr>
            <w:r>
              <w:rPr>
                <w:rFonts w:hint="eastAsia" w:ascii="宋体" w:hAnsi="宋体" w:cs="宋体"/>
                <w:color w:val="auto"/>
                <w:sz w:val="24"/>
              </w:rPr>
              <w:t>4</w:t>
            </w:r>
          </w:p>
        </w:tc>
        <w:tc>
          <w:tcPr>
            <w:tcW w:w="4663" w:type="dxa"/>
            <w:vAlign w:val="center"/>
          </w:tcPr>
          <w:p w14:paraId="70558498">
            <w:pPr>
              <w:spacing w:line="360" w:lineRule="auto"/>
              <w:rPr>
                <w:rFonts w:ascii="宋体" w:hAnsi="宋体" w:cs="宋体"/>
                <w:color w:val="auto"/>
                <w:sz w:val="24"/>
              </w:rPr>
            </w:pPr>
            <w:r>
              <w:rPr>
                <w:rFonts w:hint="eastAsia" w:ascii="宋体" w:hAnsi="宋体" w:cs="宋体"/>
                <w:color w:val="auto"/>
                <w:sz w:val="24"/>
              </w:rPr>
              <w:t>医疗器械品种档案</w:t>
            </w:r>
          </w:p>
        </w:tc>
        <w:tc>
          <w:tcPr>
            <w:tcW w:w="1276" w:type="dxa"/>
            <w:vAlign w:val="center"/>
          </w:tcPr>
          <w:p w14:paraId="4BB318E0">
            <w:pPr>
              <w:spacing w:line="360" w:lineRule="auto"/>
              <w:jc w:val="center"/>
              <w:rPr>
                <w:rFonts w:ascii="宋体" w:hAnsi="宋体" w:cs="宋体"/>
                <w:color w:val="auto"/>
                <w:sz w:val="24"/>
              </w:rPr>
            </w:pPr>
            <w:r>
              <w:rPr>
                <w:rFonts w:hint="eastAsia" w:ascii="宋体" w:hAnsi="宋体" w:cs="宋体"/>
                <w:color w:val="auto"/>
                <w:sz w:val="24"/>
              </w:rPr>
              <w:t>项</w:t>
            </w:r>
          </w:p>
        </w:tc>
        <w:tc>
          <w:tcPr>
            <w:tcW w:w="1213" w:type="dxa"/>
            <w:vAlign w:val="center"/>
          </w:tcPr>
          <w:p w14:paraId="04CDADC8">
            <w:pPr>
              <w:spacing w:line="360" w:lineRule="auto"/>
              <w:jc w:val="center"/>
              <w:rPr>
                <w:rFonts w:ascii="宋体" w:hAnsi="宋体" w:cs="宋体"/>
                <w:color w:val="auto"/>
                <w:sz w:val="24"/>
              </w:rPr>
            </w:pPr>
            <w:r>
              <w:rPr>
                <w:rFonts w:hint="eastAsia" w:ascii="宋体" w:hAnsi="宋体" w:cs="宋体"/>
                <w:color w:val="auto"/>
                <w:sz w:val="24"/>
              </w:rPr>
              <w:t>1</w:t>
            </w:r>
          </w:p>
        </w:tc>
      </w:tr>
      <w:tr w14:paraId="47A7E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44" w:type="dxa"/>
            <w:vAlign w:val="center"/>
          </w:tcPr>
          <w:p w14:paraId="380207C9">
            <w:pPr>
              <w:spacing w:line="360" w:lineRule="auto"/>
              <w:jc w:val="center"/>
              <w:rPr>
                <w:rFonts w:ascii="宋体" w:hAnsi="宋体" w:cs="宋体"/>
                <w:color w:val="auto"/>
                <w:sz w:val="24"/>
              </w:rPr>
            </w:pPr>
            <w:r>
              <w:rPr>
                <w:rFonts w:hint="eastAsia" w:ascii="宋体" w:hAnsi="宋体" w:cs="宋体"/>
                <w:color w:val="auto"/>
                <w:sz w:val="24"/>
              </w:rPr>
              <w:t>5</w:t>
            </w:r>
          </w:p>
        </w:tc>
        <w:tc>
          <w:tcPr>
            <w:tcW w:w="4663" w:type="dxa"/>
            <w:vAlign w:val="center"/>
          </w:tcPr>
          <w:p w14:paraId="73F38379">
            <w:pPr>
              <w:spacing w:line="360" w:lineRule="auto"/>
              <w:rPr>
                <w:rFonts w:ascii="宋体" w:hAnsi="宋体" w:cs="宋体"/>
                <w:color w:val="auto"/>
                <w:sz w:val="24"/>
              </w:rPr>
            </w:pPr>
            <w:r>
              <w:rPr>
                <w:rFonts w:hint="eastAsia" w:ascii="宋体" w:hAnsi="宋体" w:cs="宋体"/>
                <w:color w:val="auto"/>
                <w:sz w:val="24"/>
              </w:rPr>
              <w:t>化妆品注册人备案人信息档案（含受托生产企业、品种档案）</w:t>
            </w:r>
          </w:p>
        </w:tc>
        <w:tc>
          <w:tcPr>
            <w:tcW w:w="1276" w:type="dxa"/>
            <w:vAlign w:val="center"/>
          </w:tcPr>
          <w:p w14:paraId="5ECD0281">
            <w:pPr>
              <w:spacing w:line="360" w:lineRule="auto"/>
              <w:jc w:val="center"/>
              <w:rPr>
                <w:rFonts w:ascii="宋体" w:hAnsi="宋体" w:cs="宋体"/>
                <w:color w:val="auto"/>
                <w:sz w:val="24"/>
              </w:rPr>
            </w:pPr>
            <w:r>
              <w:rPr>
                <w:rFonts w:hint="eastAsia" w:ascii="宋体" w:hAnsi="宋体" w:cs="宋体"/>
                <w:color w:val="auto"/>
                <w:sz w:val="24"/>
              </w:rPr>
              <w:t>项</w:t>
            </w:r>
          </w:p>
        </w:tc>
        <w:tc>
          <w:tcPr>
            <w:tcW w:w="1213" w:type="dxa"/>
            <w:vAlign w:val="center"/>
          </w:tcPr>
          <w:p w14:paraId="4989ED45">
            <w:pPr>
              <w:spacing w:line="360" w:lineRule="auto"/>
              <w:jc w:val="center"/>
              <w:rPr>
                <w:rFonts w:ascii="宋体" w:hAnsi="宋体" w:cs="宋体"/>
                <w:color w:val="auto"/>
                <w:sz w:val="24"/>
              </w:rPr>
            </w:pPr>
            <w:r>
              <w:rPr>
                <w:rFonts w:hint="eastAsia" w:ascii="宋体" w:hAnsi="宋体" w:cs="宋体"/>
                <w:color w:val="auto"/>
                <w:sz w:val="24"/>
              </w:rPr>
              <w:t>1</w:t>
            </w:r>
          </w:p>
        </w:tc>
      </w:tr>
      <w:tr w14:paraId="3AA05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44" w:type="dxa"/>
            <w:vAlign w:val="center"/>
          </w:tcPr>
          <w:p w14:paraId="1FE1DCBA">
            <w:pPr>
              <w:spacing w:line="360" w:lineRule="auto"/>
              <w:jc w:val="center"/>
              <w:rPr>
                <w:rFonts w:ascii="宋体" w:hAnsi="宋体" w:cs="宋体"/>
                <w:color w:val="auto"/>
                <w:sz w:val="24"/>
              </w:rPr>
            </w:pPr>
            <w:r>
              <w:rPr>
                <w:rFonts w:hint="eastAsia" w:ascii="宋体" w:hAnsi="宋体" w:cs="宋体"/>
                <w:color w:val="auto"/>
                <w:sz w:val="24"/>
              </w:rPr>
              <w:t>6</w:t>
            </w:r>
          </w:p>
        </w:tc>
        <w:tc>
          <w:tcPr>
            <w:tcW w:w="4663" w:type="dxa"/>
            <w:vAlign w:val="center"/>
          </w:tcPr>
          <w:p w14:paraId="28388BFF">
            <w:pPr>
              <w:spacing w:line="360" w:lineRule="auto"/>
              <w:rPr>
                <w:rFonts w:ascii="宋体" w:hAnsi="宋体" w:cs="宋体"/>
                <w:color w:val="auto"/>
                <w:sz w:val="24"/>
              </w:rPr>
            </w:pPr>
            <w:r>
              <w:rPr>
                <w:rFonts w:hint="eastAsia" w:ascii="宋体" w:hAnsi="宋体" w:cs="宋体"/>
                <w:color w:val="auto"/>
                <w:sz w:val="24"/>
              </w:rPr>
              <w:t>药品批发和零售连锁总部企业信用档案</w:t>
            </w:r>
          </w:p>
        </w:tc>
        <w:tc>
          <w:tcPr>
            <w:tcW w:w="1276" w:type="dxa"/>
            <w:vAlign w:val="center"/>
          </w:tcPr>
          <w:p w14:paraId="67F8D854">
            <w:pPr>
              <w:spacing w:line="360" w:lineRule="auto"/>
              <w:jc w:val="center"/>
              <w:rPr>
                <w:rFonts w:ascii="宋体" w:hAnsi="宋体" w:cs="宋体"/>
                <w:color w:val="auto"/>
                <w:sz w:val="24"/>
              </w:rPr>
            </w:pPr>
            <w:r>
              <w:rPr>
                <w:rFonts w:hint="eastAsia" w:ascii="宋体" w:hAnsi="宋体" w:cs="宋体"/>
                <w:color w:val="auto"/>
                <w:sz w:val="24"/>
              </w:rPr>
              <w:t>项</w:t>
            </w:r>
          </w:p>
        </w:tc>
        <w:tc>
          <w:tcPr>
            <w:tcW w:w="1213" w:type="dxa"/>
            <w:vAlign w:val="center"/>
          </w:tcPr>
          <w:p w14:paraId="38A9F7E6">
            <w:pPr>
              <w:spacing w:line="360" w:lineRule="auto"/>
              <w:jc w:val="center"/>
              <w:rPr>
                <w:rFonts w:ascii="宋体" w:hAnsi="宋体" w:cs="宋体"/>
                <w:color w:val="auto"/>
                <w:sz w:val="24"/>
              </w:rPr>
            </w:pPr>
            <w:r>
              <w:rPr>
                <w:rFonts w:hint="eastAsia" w:ascii="宋体" w:hAnsi="宋体" w:cs="宋体"/>
                <w:color w:val="auto"/>
                <w:sz w:val="24"/>
              </w:rPr>
              <w:t>1</w:t>
            </w:r>
          </w:p>
        </w:tc>
      </w:tr>
      <w:tr w14:paraId="08E68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44" w:type="dxa"/>
            <w:vAlign w:val="center"/>
          </w:tcPr>
          <w:p w14:paraId="58233719">
            <w:pPr>
              <w:spacing w:line="360" w:lineRule="auto"/>
              <w:jc w:val="center"/>
              <w:rPr>
                <w:rFonts w:ascii="宋体" w:hAnsi="宋体" w:cs="宋体"/>
                <w:color w:val="auto"/>
                <w:sz w:val="24"/>
              </w:rPr>
            </w:pPr>
            <w:r>
              <w:rPr>
                <w:rFonts w:hint="eastAsia" w:ascii="宋体" w:hAnsi="宋体" w:cs="宋体"/>
                <w:color w:val="auto"/>
                <w:sz w:val="24"/>
              </w:rPr>
              <w:t>7</w:t>
            </w:r>
          </w:p>
        </w:tc>
        <w:tc>
          <w:tcPr>
            <w:tcW w:w="4663" w:type="dxa"/>
            <w:vAlign w:val="center"/>
          </w:tcPr>
          <w:p w14:paraId="286E0236">
            <w:pPr>
              <w:spacing w:line="360" w:lineRule="auto"/>
              <w:rPr>
                <w:rFonts w:ascii="宋体" w:hAnsi="宋体" w:cs="宋体"/>
                <w:color w:val="auto"/>
                <w:sz w:val="24"/>
              </w:rPr>
            </w:pPr>
            <w:r>
              <w:rPr>
                <w:rFonts w:hint="eastAsia" w:ascii="宋体" w:hAnsi="宋体" w:cs="宋体"/>
                <w:color w:val="auto"/>
                <w:sz w:val="24"/>
              </w:rPr>
              <w:t>药用辅料及药包材生产企业信用档案</w:t>
            </w:r>
          </w:p>
        </w:tc>
        <w:tc>
          <w:tcPr>
            <w:tcW w:w="1276" w:type="dxa"/>
            <w:vAlign w:val="center"/>
          </w:tcPr>
          <w:p w14:paraId="13128CAF">
            <w:pPr>
              <w:spacing w:line="360" w:lineRule="auto"/>
              <w:jc w:val="center"/>
              <w:rPr>
                <w:rFonts w:ascii="宋体" w:hAnsi="宋体" w:cs="宋体"/>
                <w:color w:val="auto"/>
                <w:sz w:val="24"/>
              </w:rPr>
            </w:pPr>
            <w:r>
              <w:rPr>
                <w:rFonts w:hint="eastAsia" w:ascii="宋体" w:hAnsi="宋体" w:cs="宋体"/>
                <w:color w:val="auto"/>
                <w:sz w:val="24"/>
              </w:rPr>
              <w:t>项</w:t>
            </w:r>
          </w:p>
        </w:tc>
        <w:tc>
          <w:tcPr>
            <w:tcW w:w="1213" w:type="dxa"/>
            <w:vAlign w:val="center"/>
          </w:tcPr>
          <w:p w14:paraId="6BAD4489">
            <w:pPr>
              <w:spacing w:line="360" w:lineRule="auto"/>
              <w:jc w:val="center"/>
              <w:rPr>
                <w:rFonts w:ascii="宋体" w:hAnsi="宋体" w:cs="宋体"/>
                <w:color w:val="auto"/>
                <w:sz w:val="24"/>
              </w:rPr>
            </w:pPr>
            <w:r>
              <w:rPr>
                <w:rFonts w:hint="eastAsia" w:ascii="宋体" w:hAnsi="宋体" w:cs="宋体"/>
                <w:color w:val="auto"/>
                <w:sz w:val="24"/>
              </w:rPr>
              <w:t>1</w:t>
            </w:r>
          </w:p>
        </w:tc>
      </w:tr>
      <w:tr w14:paraId="4153D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44" w:type="dxa"/>
            <w:vAlign w:val="center"/>
          </w:tcPr>
          <w:p w14:paraId="46A9C7BA">
            <w:pPr>
              <w:spacing w:line="360" w:lineRule="auto"/>
              <w:jc w:val="center"/>
              <w:rPr>
                <w:rFonts w:ascii="宋体" w:hAnsi="宋体" w:cs="宋体"/>
                <w:color w:val="auto"/>
                <w:sz w:val="24"/>
              </w:rPr>
            </w:pPr>
            <w:r>
              <w:rPr>
                <w:rFonts w:hint="eastAsia" w:ascii="宋体" w:hAnsi="宋体" w:cs="宋体"/>
                <w:color w:val="auto"/>
                <w:sz w:val="24"/>
              </w:rPr>
              <w:t>8</w:t>
            </w:r>
          </w:p>
        </w:tc>
        <w:tc>
          <w:tcPr>
            <w:tcW w:w="4663" w:type="dxa"/>
            <w:vAlign w:val="center"/>
          </w:tcPr>
          <w:p w14:paraId="489E0020">
            <w:pPr>
              <w:spacing w:line="360" w:lineRule="auto"/>
              <w:rPr>
                <w:rFonts w:ascii="宋体" w:hAnsi="宋体" w:cs="宋体"/>
                <w:color w:val="auto"/>
                <w:sz w:val="24"/>
              </w:rPr>
            </w:pPr>
            <w:r>
              <w:rPr>
                <w:rFonts w:hint="eastAsia" w:ascii="宋体" w:hAnsi="宋体" w:cs="宋体"/>
                <w:color w:val="auto"/>
                <w:sz w:val="24"/>
              </w:rPr>
              <w:t>药品网络销售第三方平台企业信用档案</w:t>
            </w:r>
          </w:p>
        </w:tc>
        <w:tc>
          <w:tcPr>
            <w:tcW w:w="1276" w:type="dxa"/>
            <w:vAlign w:val="center"/>
          </w:tcPr>
          <w:p w14:paraId="009A0CD7">
            <w:pPr>
              <w:spacing w:line="360" w:lineRule="auto"/>
              <w:jc w:val="center"/>
              <w:rPr>
                <w:rFonts w:ascii="宋体" w:hAnsi="宋体" w:cs="宋体"/>
                <w:color w:val="auto"/>
                <w:sz w:val="24"/>
              </w:rPr>
            </w:pPr>
            <w:r>
              <w:rPr>
                <w:rFonts w:hint="eastAsia" w:ascii="宋体" w:hAnsi="宋体" w:cs="宋体"/>
                <w:color w:val="auto"/>
                <w:sz w:val="24"/>
              </w:rPr>
              <w:t>项</w:t>
            </w:r>
          </w:p>
        </w:tc>
        <w:tc>
          <w:tcPr>
            <w:tcW w:w="1213" w:type="dxa"/>
            <w:vAlign w:val="center"/>
          </w:tcPr>
          <w:p w14:paraId="763C56F1">
            <w:pPr>
              <w:spacing w:line="360" w:lineRule="auto"/>
              <w:jc w:val="center"/>
              <w:rPr>
                <w:rFonts w:ascii="宋体" w:hAnsi="宋体" w:cs="宋体"/>
                <w:color w:val="auto"/>
                <w:sz w:val="24"/>
              </w:rPr>
            </w:pPr>
            <w:r>
              <w:rPr>
                <w:rFonts w:hint="eastAsia" w:ascii="宋体" w:hAnsi="宋体" w:cs="宋体"/>
                <w:color w:val="auto"/>
                <w:sz w:val="24"/>
              </w:rPr>
              <w:t>1</w:t>
            </w:r>
          </w:p>
        </w:tc>
      </w:tr>
    </w:tbl>
    <w:p w14:paraId="7691AEFC">
      <w:pPr>
        <w:pStyle w:val="5"/>
        <w:numPr>
          <w:ilvl w:val="0"/>
          <w:numId w:val="4"/>
        </w:numPr>
        <w:spacing w:before="0" w:after="0" w:line="360" w:lineRule="auto"/>
        <w:rPr>
          <w:rFonts w:ascii="宋体" w:hAnsi="宋体" w:cs="宋体"/>
          <w:color w:val="auto"/>
          <w:sz w:val="24"/>
          <w:szCs w:val="24"/>
        </w:rPr>
      </w:pPr>
      <w:bookmarkStart w:id="27" w:name="_Toc194346993"/>
      <w:r>
        <w:rPr>
          <w:rFonts w:hint="eastAsia" w:ascii="宋体" w:hAnsi="宋体" w:cs="宋体"/>
          <w:color w:val="auto"/>
          <w:sz w:val="24"/>
          <w:szCs w:val="24"/>
        </w:rPr>
        <w:t>建设范围</w:t>
      </w:r>
      <w:bookmarkEnd w:id="27"/>
    </w:p>
    <w:p w14:paraId="67CE1023">
      <w:pPr>
        <w:spacing w:line="360" w:lineRule="auto"/>
        <w:ind w:firstLine="480" w:firstLineChars="200"/>
        <w:rPr>
          <w:rFonts w:ascii="宋体" w:hAnsi="宋体" w:cs="宋体"/>
          <w:color w:val="auto"/>
          <w:sz w:val="24"/>
        </w:rPr>
      </w:pPr>
      <w:r>
        <w:rPr>
          <w:rFonts w:hint="eastAsia" w:ascii="宋体" w:hAnsi="宋体" w:cs="宋体"/>
          <w:color w:val="auto"/>
          <w:sz w:val="24"/>
        </w:rPr>
        <w:t>使用区域：全省统建。</w:t>
      </w:r>
    </w:p>
    <w:p w14:paraId="476A2BEC">
      <w:pPr>
        <w:spacing w:line="360" w:lineRule="auto"/>
        <w:ind w:firstLine="480" w:firstLineChars="200"/>
        <w:rPr>
          <w:rFonts w:ascii="宋体" w:hAnsi="宋体" w:cs="宋体"/>
          <w:color w:val="auto"/>
          <w:sz w:val="24"/>
        </w:rPr>
      </w:pPr>
      <w:r>
        <w:rPr>
          <w:rFonts w:hint="eastAsia" w:ascii="宋体" w:hAnsi="宋体" w:cs="宋体"/>
          <w:color w:val="auto"/>
          <w:sz w:val="24"/>
        </w:rPr>
        <w:t>使用范围：政府侧，包含省市县三级药品（市场监管）部门从事药品监管工作的干部，依托“浙政钉”建立用户体系。</w:t>
      </w:r>
    </w:p>
    <w:p w14:paraId="25017680">
      <w:pPr>
        <w:pStyle w:val="5"/>
        <w:numPr>
          <w:ilvl w:val="0"/>
          <w:numId w:val="4"/>
        </w:numPr>
        <w:spacing w:before="0" w:after="0" w:line="360" w:lineRule="auto"/>
        <w:rPr>
          <w:rFonts w:ascii="宋体" w:hAnsi="宋体" w:cs="宋体"/>
          <w:color w:val="auto"/>
          <w:sz w:val="24"/>
          <w:szCs w:val="24"/>
        </w:rPr>
      </w:pPr>
      <w:bookmarkStart w:id="28" w:name="_Toc194346994"/>
      <w:r>
        <w:rPr>
          <w:rFonts w:hint="eastAsia" w:ascii="宋体" w:hAnsi="宋体" w:cs="宋体"/>
          <w:color w:val="auto"/>
          <w:sz w:val="24"/>
          <w:szCs w:val="24"/>
        </w:rPr>
        <w:t>建设内容</w:t>
      </w:r>
      <w:bookmarkEnd w:id="28"/>
    </w:p>
    <w:p w14:paraId="699E1937">
      <w:pPr>
        <w:pStyle w:val="6"/>
        <w:numPr>
          <w:ilvl w:val="1"/>
          <w:numId w:val="4"/>
        </w:numPr>
        <w:ind w:firstLine="422" w:firstLineChars="175"/>
        <w:rPr>
          <w:rFonts w:ascii="宋体" w:hAnsi="宋体" w:eastAsia="宋体" w:cs="宋体"/>
          <w:color w:val="auto"/>
          <w:sz w:val="24"/>
          <w:szCs w:val="24"/>
        </w:rPr>
      </w:pPr>
      <w:bookmarkStart w:id="29" w:name="_Toc194346995"/>
      <w:r>
        <w:rPr>
          <w:rFonts w:hint="eastAsia" w:ascii="宋体" w:hAnsi="宋体" w:eastAsia="宋体" w:cs="宋体"/>
          <w:color w:val="auto"/>
          <w:sz w:val="24"/>
          <w:szCs w:val="24"/>
        </w:rPr>
        <w:t>建设浙江省“两品一械”档案系统</w:t>
      </w:r>
      <w:bookmarkEnd w:id="29"/>
    </w:p>
    <w:p w14:paraId="3AF1BFCA">
      <w:pPr>
        <w:pStyle w:val="7"/>
        <w:numPr>
          <w:ilvl w:val="2"/>
          <w:numId w:val="4"/>
        </w:numPr>
        <w:spacing w:before="0" w:after="0" w:line="360" w:lineRule="auto"/>
        <w:ind w:firstLine="422" w:firstLineChars="175"/>
        <w:rPr>
          <w:rFonts w:ascii="宋体" w:hAnsi="宋体" w:cs="宋体"/>
          <w:color w:val="auto"/>
          <w:sz w:val="24"/>
          <w:szCs w:val="24"/>
        </w:rPr>
      </w:pPr>
      <w:bookmarkStart w:id="30" w:name="_Toc194346996"/>
      <w:r>
        <w:rPr>
          <w:rFonts w:hint="eastAsia" w:ascii="宋体" w:hAnsi="宋体" w:cs="宋体"/>
          <w:color w:val="auto"/>
          <w:sz w:val="24"/>
          <w:szCs w:val="24"/>
        </w:rPr>
        <w:t>建设任务要求</w:t>
      </w:r>
      <w:bookmarkEnd w:id="30"/>
    </w:p>
    <w:p w14:paraId="15F53FE0">
      <w:pPr>
        <w:spacing w:line="360" w:lineRule="auto"/>
        <w:ind w:firstLine="420" w:firstLineChars="175"/>
        <w:rPr>
          <w:rFonts w:ascii="宋体" w:hAnsi="宋体" w:cs="宋体"/>
          <w:color w:val="auto"/>
          <w:sz w:val="24"/>
        </w:rPr>
      </w:pPr>
      <w:r>
        <w:rPr>
          <w:rFonts w:hint="eastAsia" w:ascii="宋体" w:hAnsi="宋体" w:cs="宋体"/>
          <w:color w:val="auto"/>
          <w:sz w:val="24"/>
        </w:rPr>
        <w:t>（1）药品上市许可持有人药品安全信用档案</w:t>
      </w:r>
    </w:p>
    <w:p w14:paraId="06CA865F">
      <w:pPr>
        <w:spacing w:line="360" w:lineRule="auto"/>
        <w:ind w:firstLine="420" w:firstLineChars="175"/>
        <w:rPr>
          <w:rFonts w:ascii="宋体" w:hAnsi="宋体" w:cs="宋体"/>
          <w:color w:val="auto"/>
          <w:sz w:val="24"/>
        </w:rPr>
      </w:pPr>
      <w:r>
        <w:rPr>
          <w:rFonts w:hint="eastAsia" w:ascii="宋体" w:hAnsi="宋体" w:cs="宋体"/>
          <w:color w:val="auto"/>
          <w:sz w:val="24"/>
        </w:rPr>
        <w:t>档案信息类别包括企业基本信息、药品生产许可、监督检查、质量抽检、不良行为记录、违法行为查处、投诉举报、信用评价、预警信息等。</w:t>
      </w:r>
    </w:p>
    <w:p w14:paraId="586D8402">
      <w:pPr>
        <w:spacing w:line="360" w:lineRule="auto"/>
        <w:ind w:firstLine="420" w:firstLineChars="175"/>
        <w:rPr>
          <w:rFonts w:ascii="宋体" w:hAnsi="宋体" w:cs="宋体"/>
          <w:color w:val="auto"/>
          <w:sz w:val="24"/>
        </w:rPr>
      </w:pPr>
      <w:r>
        <w:rPr>
          <w:rFonts w:hint="eastAsia" w:ascii="宋体" w:hAnsi="宋体" w:cs="宋体"/>
          <w:color w:val="auto"/>
          <w:sz w:val="24"/>
        </w:rPr>
        <w:t>（2）药品品种档案</w:t>
      </w:r>
    </w:p>
    <w:p w14:paraId="7E845D3B">
      <w:pPr>
        <w:spacing w:line="360" w:lineRule="auto"/>
        <w:ind w:firstLine="420" w:firstLineChars="175"/>
        <w:rPr>
          <w:rFonts w:ascii="宋体" w:hAnsi="宋体" w:cs="宋体"/>
          <w:color w:val="auto"/>
          <w:sz w:val="24"/>
        </w:rPr>
      </w:pPr>
      <w:r>
        <w:rPr>
          <w:rFonts w:hint="eastAsia" w:ascii="宋体" w:hAnsi="宋体" w:cs="宋体"/>
          <w:color w:val="auto"/>
          <w:sz w:val="24"/>
        </w:rPr>
        <w:t>药品品种信息数据类别包括药品基本信息、药品批准文号信息、在研品种信息、受理与审评、临床试验登记信息、注册核查信息、注册检验信息、药品审批信息、药品不良反应监测、上市后变更信息、预警信息等。</w:t>
      </w:r>
    </w:p>
    <w:p w14:paraId="54517795">
      <w:pPr>
        <w:spacing w:line="360" w:lineRule="auto"/>
        <w:ind w:firstLine="420" w:firstLineChars="175"/>
        <w:rPr>
          <w:rFonts w:ascii="宋体" w:hAnsi="宋体" w:cs="宋体"/>
          <w:color w:val="auto"/>
          <w:sz w:val="24"/>
        </w:rPr>
      </w:pPr>
      <w:r>
        <w:rPr>
          <w:rFonts w:hint="eastAsia" w:ascii="宋体" w:hAnsi="宋体" w:cs="宋体"/>
          <w:color w:val="auto"/>
          <w:sz w:val="24"/>
        </w:rPr>
        <w:t>（3）医疗器械注册人备案人信用档案</w:t>
      </w:r>
    </w:p>
    <w:p w14:paraId="515B3890">
      <w:pPr>
        <w:spacing w:line="360" w:lineRule="auto"/>
        <w:ind w:firstLine="420" w:firstLineChars="175"/>
        <w:rPr>
          <w:rFonts w:ascii="宋体" w:hAnsi="宋体" w:cs="宋体"/>
          <w:color w:val="auto"/>
          <w:sz w:val="24"/>
        </w:rPr>
      </w:pPr>
      <w:r>
        <w:rPr>
          <w:rFonts w:hint="eastAsia" w:ascii="宋体" w:hAnsi="宋体" w:cs="宋体"/>
          <w:color w:val="auto"/>
          <w:sz w:val="24"/>
        </w:rPr>
        <w:t>档案信息类别包括医疗器械注册人备案人基本信息、受托生产企业的许可备案、生产产品品种、委托生产情况、监督检查、违法行为查处、质量抽检、不良行为记录、投诉举报、召回、信用评价、预警信息等。</w:t>
      </w:r>
    </w:p>
    <w:p w14:paraId="0407D35F">
      <w:pPr>
        <w:spacing w:line="360" w:lineRule="auto"/>
        <w:ind w:firstLine="420" w:firstLineChars="175"/>
        <w:rPr>
          <w:rFonts w:ascii="宋体" w:hAnsi="宋体" w:cs="宋体"/>
          <w:color w:val="auto"/>
          <w:sz w:val="24"/>
        </w:rPr>
      </w:pPr>
      <w:r>
        <w:rPr>
          <w:rFonts w:hint="eastAsia" w:ascii="宋体" w:hAnsi="宋体" w:cs="宋体"/>
          <w:color w:val="auto"/>
          <w:sz w:val="24"/>
        </w:rPr>
        <w:t>（4）医疗器械品种档案</w:t>
      </w:r>
    </w:p>
    <w:p w14:paraId="025B5EFE">
      <w:pPr>
        <w:spacing w:line="360" w:lineRule="auto"/>
        <w:ind w:firstLine="420" w:firstLineChars="175"/>
        <w:rPr>
          <w:rFonts w:ascii="宋体" w:hAnsi="宋体" w:cs="宋体"/>
          <w:color w:val="auto"/>
          <w:sz w:val="24"/>
        </w:rPr>
      </w:pPr>
      <w:r>
        <w:rPr>
          <w:rFonts w:hint="eastAsia" w:ascii="宋体" w:hAnsi="宋体" w:cs="宋体"/>
          <w:color w:val="auto"/>
          <w:sz w:val="24"/>
        </w:rPr>
        <w:t>医疗器械品种档案信息类别包括品种基本信息、医疗器械临床试验、产品注册检验、产品注册体系核查、产品受理、产品审评、产品注册审批、产品备案、不良事件监测等。</w:t>
      </w:r>
    </w:p>
    <w:p w14:paraId="1E543FEF">
      <w:pPr>
        <w:spacing w:line="360" w:lineRule="auto"/>
        <w:ind w:firstLine="420" w:firstLineChars="175"/>
        <w:rPr>
          <w:rFonts w:ascii="宋体" w:hAnsi="宋体" w:cs="宋体"/>
          <w:color w:val="auto"/>
          <w:sz w:val="24"/>
        </w:rPr>
      </w:pPr>
      <w:r>
        <w:rPr>
          <w:rFonts w:hint="eastAsia" w:ascii="宋体" w:hAnsi="宋体" w:cs="宋体"/>
          <w:color w:val="auto"/>
          <w:sz w:val="24"/>
        </w:rPr>
        <w:t>（5）化妆品注册人备案人信息档案（含受托生产企业、品种档案）</w:t>
      </w:r>
    </w:p>
    <w:p w14:paraId="06DE2F83">
      <w:pPr>
        <w:spacing w:line="360" w:lineRule="auto"/>
        <w:ind w:firstLine="420" w:firstLineChars="175"/>
        <w:rPr>
          <w:rFonts w:ascii="宋体" w:hAnsi="宋体" w:cs="宋体"/>
          <w:color w:val="auto"/>
          <w:sz w:val="24"/>
        </w:rPr>
      </w:pPr>
      <w:r>
        <w:rPr>
          <w:rFonts w:hint="eastAsia" w:ascii="宋体" w:hAnsi="宋体" w:cs="宋体"/>
          <w:color w:val="auto"/>
          <w:sz w:val="24"/>
        </w:rPr>
        <w:t>档案信息类别包括化妆品企业基本信息、化妆品产品备案、监督检查、违法行为查处、质量抽查检验、不良行为记录、信用评价、预警信息等。</w:t>
      </w:r>
    </w:p>
    <w:p w14:paraId="02D81A56">
      <w:pPr>
        <w:spacing w:line="360" w:lineRule="auto"/>
        <w:ind w:firstLine="420" w:firstLineChars="175"/>
        <w:rPr>
          <w:rFonts w:ascii="宋体" w:hAnsi="宋体" w:cs="宋体"/>
          <w:color w:val="auto"/>
          <w:sz w:val="24"/>
        </w:rPr>
      </w:pPr>
      <w:r>
        <w:rPr>
          <w:rFonts w:hint="eastAsia" w:ascii="宋体" w:hAnsi="宋体" w:cs="宋体"/>
          <w:color w:val="auto"/>
          <w:sz w:val="24"/>
        </w:rPr>
        <w:t>（6）药品批发和零售连锁总部企业信用档案</w:t>
      </w:r>
    </w:p>
    <w:p w14:paraId="4B5682F8">
      <w:pPr>
        <w:spacing w:line="360" w:lineRule="auto"/>
        <w:ind w:firstLine="420" w:firstLineChars="175"/>
        <w:rPr>
          <w:rFonts w:ascii="宋体" w:hAnsi="宋体" w:cs="宋体"/>
          <w:color w:val="auto"/>
          <w:sz w:val="24"/>
        </w:rPr>
      </w:pPr>
      <w:r>
        <w:rPr>
          <w:rFonts w:hint="eastAsia" w:ascii="宋体" w:hAnsi="宋体" w:cs="宋体"/>
          <w:color w:val="auto"/>
          <w:sz w:val="24"/>
        </w:rPr>
        <w:t>档案信息类别包括企业基本信息、经营许可、监督检查、质量抽检、不良行为记录、违法行为查处、投诉举报、信用评价、预警信息等。</w:t>
      </w:r>
    </w:p>
    <w:p w14:paraId="0E161C9D">
      <w:pPr>
        <w:spacing w:line="360" w:lineRule="auto"/>
        <w:ind w:firstLine="420" w:firstLineChars="175"/>
        <w:rPr>
          <w:rFonts w:ascii="宋体" w:hAnsi="宋体" w:cs="宋体"/>
          <w:color w:val="auto"/>
          <w:sz w:val="24"/>
        </w:rPr>
      </w:pPr>
      <w:r>
        <w:rPr>
          <w:rFonts w:hint="eastAsia" w:ascii="宋体" w:hAnsi="宋体" w:cs="宋体"/>
          <w:color w:val="auto"/>
          <w:sz w:val="24"/>
        </w:rPr>
        <w:t>（7）药用辅料及药包材生产企业档案</w:t>
      </w:r>
    </w:p>
    <w:p w14:paraId="4CF9757E">
      <w:pPr>
        <w:spacing w:line="360" w:lineRule="auto"/>
        <w:ind w:firstLine="420" w:firstLineChars="175"/>
        <w:rPr>
          <w:rFonts w:ascii="宋体" w:hAnsi="宋体" w:cs="宋体"/>
          <w:color w:val="auto"/>
          <w:sz w:val="24"/>
        </w:rPr>
      </w:pPr>
      <w:r>
        <w:rPr>
          <w:rFonts w:hint="eastAsia" w:ascii="宋体" w:hAnsi="宋体" w:cs="宋体"/>
          <w:color w:val="auto"/>
          <w:sz w:val="24"/>
        </w:rPr>
        <w:t>档案信息类别包括企业基本信息、品种信息、监督检查信息、质量抽检信息、不良行为记录、违法行为查处、投诉举报信息等。</w:t>
      </w:r>
    </w:p>
    <w:p w14:paraId="03E99CE0">
      <w:pPr>
        <w:spacing w:line="360" w:lineRule="auto"/>
        <w:ind w:firstLine="420" w:firstLineChars="175"/>
        <w:rPr>
          <w:rFonts w:ascii="宋体" w:hAnsi="宋体" w:cs="宋体"/>
          <w:color w:val="auto"/>
          <w:sz w:val="24"/>
        </w:rPr>
      </w:pPr>
      <w:r>
        <w:rPr>
          <w:rFonts w:hint="eastAsia" w:ascii="宋体" w:hAnsi="宋体" w:cs="宋体"/>
          <w:color w:val="auto"/>
          <w:sz w:val="24"/>
        </w:rPr>
        <w:t>（8）药品网络销售第三方平台企业档案</w:t>
      </w:r>
    </w:p>
    <w:p w14:paraId="52CB9063">
      <w:pPr>
        <w:spacing w:line="360" w:lineRule="auto"/>
        <w:ind w:firstLine="420" w:firstLineChars="175"/>
        <w:rPr>
          <w:rFonts w:ascii="宋体" w:hAnsi="宋体" w:cs="宋体"/>
          <w:color w:val="auto"/>
          <w:sz w:val="24"/>
        </w:rPr>
      </w:pPr>
      <w:r>
        <w:rPr>
          <w:rFonts w:hint="eastAsia" w:ascii="宋体" w:hAnsi="宋体" w:cs="宋体"/>
          <w:color w:val="auto"/>
          <w:sz w:val="24"/>
        </w:rPr>
        <w:t>档案数据类别包括企业基本信息、网络客户端信息、互联网信息服务备案信息、监督检查、不良行为记录、违法行为查处、投诉举报、信用评价等。</w:t>
      </w:r>
    </w:p>
    <w:p w14:paraId="407C7426">
      <w:pPr>
        <w:pStyle w:val="7"/>
        <w:numPr>
          <w:ilvl w:val="2"/>
          <w:numId w:val="4"/>
        </w:numPr>
        <w:spacing w:before="0" w:after="0" w:line="360" w:lineRule="auto"/>
        <w:ind w:firstLine="422" w:firstLineChars="175"/>
        <w:rPr>
          <w:rFonts w:ascii="宋体" w:hAnsi="宋体" w:cs="宋体"/>
          <w:color w:val="auto"/>
          <w:sz w:val="24"/>
          <w:szCs w:val="24"/>
        </w:rPr>
      </w:pPr>
      <w:bookmarkStart w:id="31" w:name="_Toc194346997"/>
      <w:r>
        <w:rPr>
          <w:rFonts w:hint="eastAsia" w:ascii="宋体" w:hAnsi="宋体" w:cs="宋体"/>
          <w:color w:val="auto"/>
          <w:sz w:val="24"/>
          <w:szCs w:val="24"/>
        </w:rPr>
        <w:t>功能建设要求</w:t>
      </w:r>
      <w:bookmarkEnd w:id="31"/>
    </w:p>
    <w:p w14:paraId="5C9361EF">
      <w:pPr>
        <w:spacing w:line="360" w:lineRule="auto"/>
        <w:ind w:firstLine="420" w:firstLineChars="175"/>
        <w:rPr>
          <w:rFonts w:ascii="宋体" w:hAnsi="宋体" w:cs="宋体"/>
          <w:color w:val="auto"/>
          <w:sz w:val="24"/>
        </w:rPr>
      </w:pPr>
      <w:bookmarkStart w:id="32" w:name="_Toc144969945"/>
      <w:r>
        <w:rPr>
          <w:rFonts w:hint="eastAsia" w:ascii="宋体" w:hAnsi="宋体" w:cs="宋体"/>
          <w:color w:val="auto"/>
          <w:sz w:val="24"/>
        </w:rPr>
        <w:t>（1）综合查询</w:t>
      </w:r>
    </w:p>
    <w:p w14:paraId="3D2CB869">
      <w:pPr>
        <w:spacing w:line="360" w:lineRule="auto"/>
        <w:ind w:firstLine="420" w:firstLineChars="175"/>
        <w:rPr>
          <w:rFonts w:ascii="宋体" w:hAnsi="宋体" w:cs="宋体"/>
          <w:color w:val="auto"/>
          <w:sz w:val="24"/>
        </w:rPr>
      </w:pPr>
      <w:r>
        <w:rPr>
          <w:rFonts w:hint="eastAsia" w:ascii="宋体" w:hAnsi="宋体" w:cs="宋体"/>
          <w:color w:val="auto"/>
          <w:sz w:val="24"/>
        </w:rPr>
        <w:t>系统应支持按照企业或者产品进行检索，通过输入企业名称、统一社会信用代码、许可（备案）批号、产品名称、标签等关键词后进行查询档案信息，应支持模糊搜索。</w:t>
      </w:r>
    </w:p>
    <w:p w14:paraId="0DE3350B">
      <w:pPr>
        <w:spacing w:line="360" w:lineRule="auto"/>
        <w:ind w:firstLine="420" w:firstLineChars="175"/>
        <w:rPr>
          <w:rFonts w:ascii="宋体" w:hAnsi="宋体" w:cs="宋体"/>
          <w:color w:val="auto"/>
          <w:sz w:val="24"/>
        </w:rPr>
      </w:pPr>
      <w:r>
        <w:rPr>
          <w:rFonts w:hint="eastAsia" w:ascii="宋体" w:hAnsi="宋体" w:cs="宋体"/>
          <w:color w:val="auto"/>
          <w:sz w:val="24"/>
        </w:rPr>
        <w:t>（2）全景展示</w:t>
      </w:r>
    </w:p>
    <w:p w14:paraId="3DA7D10F">
      <w:pPr>
        <w:spacing w:line="360" w:lineRule="auto"/>
        <w:ind w:firstLine="420" w:firstLineChars="175"/>
        <w:rPr>
          <w:rFonts w:ascii="宋体" w:hAnsi="宋体" w:cs="宋体"/>
          <w:color w:val="auto"/>
          <w:sz w:val="24"/>
        </w:rPr>
      </w:pPr>
      <w:r>
        <w:rPr>
          <w:rFonts w:hint="eastAsia" w:ascii="宋体" w:hAnsi="宋体" w:cs="宋体"/>
          <w:color w:val="auto"/>
          <w:sz w:val="24"/>
        </w:rPr>
        <w:t>系统应支持展示全省药品领域生产企业地域分布图，以及许可备案、监督检查、质量抽验、行政处罚、投诉举报、不良行为记录等数据的总体分析数据及分析图，下设药品、医疗器械、化妆品三类子页。</w:t>
      </w:r>
    </w:p>
    <w:p w14:paraId="7AEFDABA">
      <w:pPr>
        <w:spacing w:line="360" w:lineRule="auto"/>
        <w:ind w:firstLine="420" w:firstLineChars="175"/>
        <w:rPr>
          <w:rFonts w:ascii="宋体" w:hAnsi="宋体" w:cs="宋体"/>
          <w:color w:val="auto"/>
          <w:sz w:val="24"/>
        </w:rPr>
      </w:pPr>
      <w:r>
        <w:rPr>
          <w:rFonts w:hint="eastAsia" w:ascii="宋体" w:hAnsi="宋体" w:cs="宋体"/>
          <w:color w:val="auto"/>
          <w:sz w:val="24"/>
        </w:rPr>
        <w:t>（3）企业画像</w:t>
      </w:r>
    </w:p>
    <w:p w14:paraId="5D731DBA">
      <w:pPr>
        <w:spacing w:line="360" w:lineRule="auto"/>
        <w:ind w:firstLine="420" w:firstLineChars="175"/>
        <w:rPr>
          <w:rFonts w:ascii="宋体" w:hAnsi="宋体" w:cs="宋体"/>
          <w:color w:val="auto"/>
          <w:sz w:val="24"/>
        </w:rPr>
      </w:pPr>
      <w:r>
        <w:rPr>
          <w:rFonts w:hint="eastAsia" w:ascii="宋体" w:hAnsi="宋体" w:cs="宋体"/>
          <w:color w:val="auto"/>
          <w:sz w:val="24"/>
        </w:rPr>
        <w:t>系统应支持对企业及产品全生命周期的重要监管节点和各类监管信息进行全景展示，包括企业标签、品种标签、审批情况、监管概况等信息，形成企业和产品全生命周期足迹图。</w:t>
      </w:r>
    </w:p>
    <w:p w14:paraId="0162C603">
      <w:pPr>
        <w:spacing w:line="360" w:lineRule="auto"/>
        <w:ind w:firstLine="420" w:firstLineChars="175"/>
        <w:rPr>
          <w:rFonts w:ascii="宋体" w:hAnsi="宋体" w:cs="宋体"/>
          <w:color w:val="auto"/>
          <w:sz w:val="24"/>
        </w:rPr>
      </w:pPr>
      <w:r>
        <w:rPr>
          <w:rFonts w:hint="eastAsia" w:ascii="宋体" w:hAnsi="宋体" w:cs="宋体"/>
          <w:color w:val="auto"/>
          <w:sz w:val="24"/>
        </w:rPr>
        <w:t>（4）标签应用</w:t>
      </w:r>
    </w:p>
    <w:p w14:paraId="5459DAF7">
      <w:pPr>
        <w:spacing w:line="360" w:lineRule="auto"/>
        <w:ind w:firstLine="420" w:firstLineChars="175"/>
        <w:rPr>
          <w:rFonts w:ascii="宋体" w:hAnsi="宋体" w:cs="宋体"/>
          <w:color w:val="auto"/>
          <w:sz w:val="24"/>
        </w:rPr>
      </w:pPr>
      <w:r>
        <w:rPr>
          <w:rFonts w:hint="eastAsia" w:ascii="宋体" w:hAnsi="宋体" w:cs="宋体"/>
          <w:color w:val="auto"/>
          <w:sz w:val="24"/>
        </w:rPr>
        <w:t>系统应支持通过设置全面、精细的标签，对企业和产品的核心属性和行为进行分类和标记，便于开展各维度查询、统计、分析和其他场景应用。</w:t>
      </w:r>
    </w:p>
    <w:p w14:paraId="495CACEE">
      <w:pPr>
        <w:spacing w:line="360" w:lineRule="auto"/>
        <w:ind w:firstLine="420" w:firstLineChars="175"/>
        <w:rPr>
          <w:rFonts w:ascii="宋体" w:hAnsi="宋体" w:cs="宋体"/>
          <w:color w:val="auto"/>
          <w:sz w:val="24"/>
        </w:rPr>
      </w:pPr>
      <w:r>
        <w:rPr>
          <w:rFonts w:hint="eastAsia" w:ascii="宋体" w:hAnsi="宋体" w:cs="宋体"/>
          <w:color w:val="auto"/>
          <w:sz w:val="24"/>
        </w:rPr>
        <w:t>（5）信用评价</w:t>
      </w:r>
    </w:p>
    <w:p w14:paraId="2BBB3C3E">
      <w:pPr>
        <w:spacing w:line="360" w:lineRule="auto"/>
        <w:ind w:firstLine="420" w:firstLineChars="175"/>
        <w:rPr>
          <w:rFonts w:ascii="宋体" w:hAnsi="宋体" w:cs="宋体"/>
          <w:color w:val="auto"/>
          <w:sz w:val="24"/>
        </w:rPr>
      </w:pPr>
      <w:r>
        <w:rPr>
          <w:rFonts w:hint="eastAsia" w:ascii="宋体" w:hAnsi="宋体" w:cs="宋体"/>
          <w:color w:val="auto"/>
          <w:sz w:val="24"/>
        </w:rPr>
        <w:t>系统应支持药品、医疗器械、化妆品生产企业与药品经营企业信用管理，并实现信用评价与评分规则设置。</w:t>
      </w:r>
    </w:p>
    <w:p w14:paraId="32C0177A">
      <w:pPr>
        <w:spacing w:line="360" w:lineRule="auto"/>
        <w:ind w:firstLine="420" w:firstLineChars="175"/>
        <w:rPr>
          <w:rFonts w:ascii="宋体" w:hAnsi="宋体" w:cs="宋体"/>
          <w:color w:val="auto"/>
          <w:sz w:val="24"/>
        </w:rPr>
      </w:pPr>
      <w:r>
        <w:rPr>
          <w:rFonts w:hint="eastAsia" w:ascii="宋体" w:hAnsi="宋体" w:cs="宋体"/>
          <w:color w:val="auto"/>
          <w:sz w:val="24"/>
        </w:rPr>
        <w:t>（6）协同监管</w:t>
      </w:r>
    </w:p>
    <w:p w14:paraId="297CAE90">
      <w:pPr>
        <w:spacing w:line="360" w:lineRule="auto"/>
        <w:ind w:firstLine="420" w:firstLineChars="175"/>
        <w:rPr>
          <w:rFonts w:ascii="宋体" w:hAnsi="宋体" w:cs="宋体"/>
          <w:color w:val="auto"/>
          <w:sz w:val="24"/>
        </w:rPr>
      </w:pPr>
      <w:r>
        <w:rPr>
          <w:rFonts w:hint="eastAsia" w:ascii="宋体" w:hAnsi="宋体" w:cs="宋体"/>
          <w:color w:val="auto"/>
          <w:sz w:val="24"/>
        </w:rPr>
        <w:t>支持跨省委托（含受托）生产企业监管信息共享，实现产品上市后变更、日常监督检查、稽查办案等监管信息互联互通。</w:t>
      </w:r>
    </w:p>
    <w:p w14:paraId="5D75102E">
      <w:pPr>
        <w:spacing w:line="360" w:lineRule="auto"/>
        <w:ind w:firstLine="420" w:firstLineChars="175"/>
        <w:rPr>
          <w:rFonts w:ascii="宋体" w:hAnsi="宋体" w:cs="宋体"/>
          <w:color w:val="auto"/>
          <w:sz w:val="24"/>
        </w:rPr>
      </w:pPr>
      <w:r>
        <w:rPr>
          <w:rFonts w:hint="eastAsia" w:ascii="宋体" w:hAnsi="宋体" w:cs="宋体"/>
          <w:color w:val="auto"/>
          <w:sz w:val="24"/>
        </w:rPr>
        <w:t>（7）嵌入查询</w:t>
      </w:r>
    </w:p>
    <w:p w14:paraId="4CF337AF">
      <w:pPr>
        <w:spacing w:line="360" w:lineRule="auto"/>
        <w:ind w:firstLine="420" w:firstLineChars="175"/>
        <w:rPr>
          <w:rFonts w:ascii="宋体" w:hAnsi="宋体" w:cs="宋体"/>
          <w:color w:val="auto"/>
          <w:sz w:val="24"/>
        </w:rPr>
      </w:pPr>
      <w:r>
        <w:rPr>
          <w:rFonts w:hint="eastAsia" w:ascii="宋体" w:hAnsi="宋体" w:cs="宋体"/>
          <w:color w:val="auto"/>
          <w:sz w:val="24"/>
        </w:rPr>
        <w:t>实现在审评审批等系统嵌入信用档案查询入口，便于监管人员快速调取信息，掌握企业监管和信用情况，对存在行业禁入等信息的及时“排雷”。</w:t>
      </w:r>
    </w:p>
    <w:p w14:paraId="3FFCEF93">
      <w:pPr>
        <w:spacing w:line="360" w:lineRule="auto"/>
        <w:ind w:firstLine="420" w:firstLineChars="175"/>
        <w:rPr>
          <w:rFonts w:ascii="宋体" w:hAnsi="宋体" w:cs="宋体"/>
          <w:color w:val="auto"/>
          <w:sz w:val="24"/>
        </w:rPr>
      </w:pPr>
      <w:r>
        <w:rPr>
          <w:rFonts w:hint="eastAsia" w:ascii="宋体" w:hAnsi="宋体" w:cs="宋体"/>
          <w:color w:val="auto"/>
          <w:sz w:val="24"/>
        </w:rPr>
        <w:t>（8）监测分析</w:t>
      </w:r>
    </w:p>
    <w:p w14:paraId="337FAA65">
      <w:pPr>
        <w:spacing w:line="360" w:lineRule="auto"/>
        <w:ind w:firstLine="420" w:firstLineChars="175"/>
        <w:rPr>
          <w:rFonts w:ascii="宋体" w:hAnsi="宋体" w:cs="宋体"/>
          <w:color w:val="auto"/>
          <w:sz w:val="24"/>
        </w:rPr>
      </w:pPr>
      <w:r>
        <w:rPr>
          <w:rFonts w:hint="eastAsia" w:ascii="宋体" w:hAnsi="宋体" w:cs="宋体"/>
          <w:color w:val="auto"/>
          <w:sz w:val="24"/>
        </w:rPr>
        <w:t>建设异常信息库，支持收集来自监管各环节产生的异常信号数据，并按标签进行分类，与企业和产品档案关联，经分析研判后在显著位置标识预警信息，如对产品存在检查检验不合格、发生重大违法案件、严重失信行为等情况。支持预警信息闭环管理，推送至相关系统进行处置，接受处置结果信息。</w:t>
      </w:r>
    </w:p>
    <w:p w14:paraId="4CAA8B49">
      <w:pPr>
        <w:pStyle w:val="6"/>
        <w:numPr>
          <w:ilvl w:val="1"/>
          <w:numId w:val="4"/>
        </w:numPr>
        <w:ind w:firstLine="422" w:firstLineChars="175"/>
        <w:rPr>
          <w:rFonts w:ascii="宋体" w:hAnsi="宋体" w:eastAsia="宋体" w:cs="宋体"/>
          <w:color w:val="auto"/>
          <w:sz w:val="24"/>
          <w:szCs w:val="24"/>
        </w:rPr>
      </w:pPr>
      <w:bookmarkStart w:id="33" w:name="_Toc194346998"/>
      <w:r>
        <w:rPr>
          <w:rFonts w:hint="eastAsia" w:ascii="宋体" w:hAnsi="宋体" w:eastAsia="宋体" w:cs="宋体"/>
          <w:color w:val="auto"/>
          <w:sz w:val="24"/>
          <w:szCs w:val="24"/>
        </w:rPr>
        <w:t>点亮国家局专区</w:t>
      </w:r>
      <w:bookmarkEnd w:id="33"/>
      <w:r>
        <w:rPr>
          <w:rFonts w:hint="eastAsia" w:ascii="宋体" w:hAnsi="宋体" w:eastAsia="宋体" w:cs="宋体"/>
          <w:color w:val="auto"/>
          <w:sz w:val="24"/>
          <w:szCs w:val="24"/>
        </w:rPr>
        <w:t>及编制数据集规范</w:t>
      </w:r>
    </w:p>
    <w:p w14:paraId="55E2B3D1">
      <w:pPr>
        <w:spacing w:line="360" w:lineRule="auto"/>
        <w:ind w:firstLine="420" w:firstLineChars="175"/>
        <w:rPr>
          <w:rFonts w:ascii="宋体" w:hAnsi="宋体" w:cs="宋体"/>
          <w:color w:val="auto"/>
          <w:sz w:val="24"/>
        </w:rPr>
      </w:pPr>
      <w:r>
        <w:rPr>
          <w:rFonts w:hint="eastAsia" w:ascii="宋体" w:hAnsi="宋体" w:cs="宋体"/>
          <w:color w:val="auto"/>
          <w:sz w:val="24"/>
        </w:rPr>
        <w:t>按照以下文件及数据规范管理要求，点亮国家局“两品一械”信用档案系统浙江地方专区，实现国家、省两级信息联合展示；结合监管实际，编制浙江省“两品一械”档案系统数据集规范。</w:t>
      </w:r>
    </w:p>
    <w:p w14:paraId="5CB000BD">
      <w:pPr>
        <w:spacing w:line="360" w:lineRule="auto"/>
        <w:ind w:firstLine="420" w:firstLineChars="175"/>
        <w:rPr>
          <w:rFonts w:ascii="宋体" w:hAnsi="宋体" w:cs="宋体"/>
          <w:color w:val="auto"/>
          <w:sz w:val="24"/>
        </w:rPr>
      </w:pPr>
      <w:r>
        <w:rPr>
          <w:rFonts w:hint="eastAsia" w:ascii="宋体" w:hAnsi="宋体" w:cs="宋体"/>
          <w:color w:val="auto"/>
          <w:sz w:val="24"/>
        </w:rPr>
        <w:t>（1）国家药监局信息中心关于开展药品上市许可持有人药品安全信用档案试点工作的通知</w:t>
      </w:r>
    </w:p>
    <w:p w14:paraId="163D754F">
      <w:pPr>
        <w:spacing w:line="360" w:lineRule="auto"/>
        <w:ind w:firstLine="420" w:firstLineChars="175"/>
        <w:rPr>
          <w:rFonts w:ascii="宋体" w:hAnsi="宋体" w:cs="宋体"/>
          <w:color w:val="auto"/>
          <w:sz w:val="24"/>
        </w:rPr>
      </w:pPr>
      <w:r>
        <w:rPr>
          <w:rFonts w:hint="eastAsia" w:ascii="宋体" w:hAnsi="宋体" w:cs="宋体"/>
          <w:color w:val="auto"/>
          <w:sz w:val="24"/>
        </w:rPr>
        <w:t>（2）关于印发《药品上市许可持有人药品安全信用档案建设指南（V1.0）》及《药品上市许可持有人药品安全信用档案基本数据集规范（V1.0)》的函</w:t>
      </w:r>
    </w:p>
    <w:p w14:paraId="79D4A093">
      <w:pPr>
        <w:spacing w:line="360" w:lineRule="auto"/>
        <w:ind w:firstLine="420" w:firstLineChars="175"/>
        <w:rPr>
          <w:rFonts w:ascii="宋体" w:hAnsi="宋体" w:cs="宋体"/>
          <w:color w:val="auto"/>
          <w:sz w:val="24"/>
        </w:rPr>
      </w:pPr>
      <w:r>
        <w:rPr>
          <w:rFonts w:hint="eastAsia" w:ascii="宋体" w:hAnsi="宋体" w:cs="宋体"/>
          <w:color w:val="auto"/>
          <w:sz w:val="24"/>
        </w:rPr>
        <w:t>（3）国家药监局信息中心关于开展医疗器械品种档案（境内第一、二类）和注册人备案人信用档案试点工作的通知</w:t>
      </w:r>
    </w:p>
    <w:p w14:paraId="4017A2F2">
      <w:pPr>
        <w:spacing w:line="360" w:lineRule="auto"/>
        <w:ind w:firstLine="420" w:firstLineChars="175"/>
        <w:rPr>
          <w:rFonts w:ascii="宋体" w:hAnsi="宋体" w:cs="宋体"/>
          <w:color w:val="auto"/>
          <w:sz w:val="24"/>
        </w:rPr>
      </w:pPr>
      <w:r>
        <w:rPr>
          <w:rFonts w:hint="eastAsia" w:ascii="宋体" w:hAnsi="宋体" w:cs="宋体"/>
          <w:color w:val="auto"/>
          <w:sz w:val="24"/>
        </w:rPr>
        <w:t>（4）国家药监局信息中心关于印发《医疗器械品种档案和医疗器械注册人备案人信用档案2024-2025年工作计划》的函</w:t>
      </w:r>
    </w:p>
    <w:p w14:paraId="67E3FE1D">
      <w:pPr>
        <w:spacing w:line="360" w:lineRule="auto"/>
        <w:ind w:firstLine="420" w:firstLineChars="175"/>
        <w:rPr>
          <w:rFonts w:ascii="宋体" w:hAnsi="宋体" w:cs="宋体"/>
          <w:color w:val="auto"/>
          <w:sz w:val="24"/>
        </w:rPr>
      </w:pPr>
      <w:r>
        <w:rPr>
          <w:rFonts w:hint="eastAsia" w:ascii="宋体" w:hAnsi="宋体" w:cs="宋体"/>
          <w:color w:val="auto"/>
          <w:sz w:val="24"/>
        </w:rPr>
        <w:t>（5）国家药监局信息中心关于印发《医疗器械品种档案建设技术指南（V1.0）》及《医疗器械品种档案基本数据集规范（V1.0）》的函</w:t>
      </w:r>
    </w:p>
    <w:p w14:paraId="7BE6ACC4">
      <w:pPr>
        <w:spacing w:line="360" w:lineRule="auto"/>
        <w:ind w:firstLine="420" w:firstLineChars="175"/>
        <w:rPr>
          <w:rFonts w:ascii="宋体" w:hAnsi="宋体" w:cs="宋体"/>
          <w:color w:val="auto"/>
          <w:sz w:val="24"/>
        </w:rPr>
      </w:pPr>
      <w:r>
        <w:rPr>
          <w:rFonts w:hint="eastAsia" w:ascii="宋体" w:hAnsi="宋体" w:cs="宋体"/>
          <w:color w:val="auto"/>
          <w:sz w:val="24"/>
        </w:rPr>
        <w:t>（6）国家药监局综合司关于印发《化妆品注册人备案人信息档案建设工作方案》的通知</w:t>
      </w:r>
    </w:p>
    <w:p w14:paraId="34D4CAA6">
      <w:pPr>
        <w:spacing w:line="360" w:lineRule="auto"/>
        <w:ind w:firstLine="420" w:firstLineChars="175"/>
        <w:rPr>
          <w:rFonts w:ascii="宋体" w:hAnsi="宋体" w:cs="宋体"/>
          <w:color w:val="auto"/>
          <w:sz w:val="24"/>
        </w:rPr>
      </w:pPr>
      <w:r>
        <w:rPr>
          <w:rFonts w:hint="eastAsia" w:ascii="宋体" w:hAnsi="宋体" w:cs="宋体"/>
          <w:color w:val="auto"/>
          <w:sz w:val="24"/>
        </w:rPr>
        <w:t>（7）国家药监局信息中心关于印发《化妆品注册人备案人信息档案建设指南（V1.0）》及《化妆品注册人备案人信息档案基本数据集规范（V1.0）》的函</w:t>
      </w:r>
    </w:p>
    <w:bookmarkEnd w:id="32"/>
    <w:p w14:paraId="63430EB9">
      <w:pPr>
        <w:pStyle w:val="5"/>
        <w:numPr>
          <w:ilvl w:val="0"/>
          <w:numId w:val="4"/>
        </w:numPr>
        <w:spacing w:before="0" w:after="0" w:line="360" w:lineRule="auto"/>
        <w:rPr>
          <w:rFonts w:ascii="宋体" w:hAnsi="宋体" w:cs="宋体"/>
          <w:color w:val="auto"/>
          <w:sz w:val="24"/>
          <w:szCs w:val="24"/>
        </w:rPr>
      </w:pPr>
      <w:bookmarkStart w:id="34" w:name="_Toc194347000"/>
      <w:r>
        <w:rPr>
          <w:rFonts w:hint="eastAsia" w:ascii="宋体" w:hAnsi="宋体" w:cs="宋体"/>
          <w:color w:val="auto"/>
          <w:sz w:val="24"/>
          <w:szCs w:val="24"/>
        </w:rPr>
        <w:t>数据对接要求</w:t>
      </w:r>
      <w:bookmarkEnd w:id="34"/>
    </w:p>
    <w:p w14:paraId="5D7C3813">
      <w:pPr>
        <w:pStyle w:val="6"/>
        <w:numPr>
          <w:ilvl w:val="1"/>
          <w:numId w:val="4"/>
        </w:numPr>
        <w:ind w:firstLine="422" w:firstLineChars="175"/>
        <w:rPr>
          <w:rFonts w:ascii="宋体" w:hAnsi="宋体" w:eastAsia="宋体" w:cs="宋体"/>
          <w:color w:val="auto"/>
          <w:sz w:val="24"/>
          <w:szCs w:val="24"/>
        </w:rPr>
      </w:pPr>
      <w:bookmarkStart w:id="35" w:name="_Toc194347001"/>
      <w:r>
        <w:rPr>
          <w:rFonts w:hint="eastAsia" w:ascii="宋体" w:hAnsi="宋体" w:eastAsia="宋体" w:cs="宋体"/>
          <w:color w:val="auto"/>
          <w:sz w:val="24"/>
          <w:szCs w:val="24"/>
        </w:rPr>
        <w:t>与国家药监局系统对接</w:t>
      </w:r>
      <w:bookmarkEnd w:id="35"/>
    </w:p>
    <w:p w14:paraId="4D6E9F69">
      <w:pPr>
        <w:spacing w:line="360" w:lineRule="auto"/>
        <w:ind w:firstLine="420" w:firstLineChars="175"/>
        <w:rPr>
          <w:rFonts w:ascii="宋体" w:hAnsi="宋体" w:cs="宋体"/>
          <w:color w:val="auto"/>
          <w:sz w:val="24"/>
        </w:rPr>
      </w:pPr>
      <w:r>
        <w:rPr>
          <w:rFonts w:hint="eastAsia" w:ascii="宋体" w:hAnsi="宋体" w:cs="宋体"/>
          <w:color w:val="auto"/>
          <w:sz w:val="24"/>
        </w:rPr>
        <w:t>按照国家药监局下发的药品安全信用档案、化妆品注册人备案人信息档案、医疗器械注册人备案人信用档案、医疗器械品种档案的数据集标准被规范，建设“两品一械”档案系统，并与国家药品监管数据共享平台、国家局档案系统进行对接，实现国家和浙江省的数据实时交互，国家局可以更加全面、及时地掌握药品、化妆品、医疗器械的生产、流通和使用情况，提高监管效率，辅助决策制定。</w:t>
      </w:r>
    </w:p>
    <w:p w14:paraId="74B178BD">
      <w:pPr>
        <w:pStyle w:val="6"/>
        <w:numPr>
          <w:ilvl w:val="1"/>
          <w:numId w:val="4"/>
        </w:numPr>
        <w:ind w:firstLine="422" w:firstLineChars="175"/>
        <w:rPr>
          <w:rFonts w:ascii="宋体" w:hAnsi="宋体" w:eastAsia="宋体" w:cs="宋体"/>
          <w:color w:val="auto"/>
          <w:sz w:val="24"/>
          <w:szCs w:val="24"/>
        </w:rPr>
      </w:pPr>
      <w:bookmarkStart w:id="36" w:name="_Toc194347002"/>
      <w:r>
        <w:rPr>
          <w:rFonts w:hint="eastAsia" w:ascii="宋体" w:hAnsi="宋体" w:eastAsia="宋体" w:cs="宋体"/>
          <w:color w:val="auto"/>
          <w:sz w:val="24"/>
          <w:szCs w:val="24"/>
        </w:rPr>
        <w:t>本省药监业务系统对接</w:t>
      </w:r>
      <w:bookmarkEnd w:id="36"/>
    </w:p>
    <w:p w14:paraId="4C5BCE50">
      <w:pPr>
        <w:spacing w:line="360" w:lineRule="auto"/>
        <w:ind w:firstLine="420" w:firstLineChars="175"/>
        <w:rPr>
          <w:rFonts w:ascii="宋体" w:hAnsi="宋体" w:cs="宋体"/>
          <w:color w:val="auto"/>
          <w:sz w:val="24"/>
        </w:rPr>
      </w:pPr>
      <w:r>
        <w:rPr>
          <w:rFonts w:hint="eastAsia" w:ascii="宋体" w:hAnsi="宋体" w:cs="宋体"/>
          <w:color w:val="auto"/>
          <w:sz w:val="24"/>
        </w:rPr>
        <w:t>“两品一械”档案系统建设项目与浙江省药监局的相关业务系统进行数据交互，使用http接口调用等方式进行数据对接，本期完成与数据集成平台对接。“两品一械”档案系统归集的档案数据，支持行政审批系统等业务系统调用查询数据。</w:t>
      </w:r>
    </w:p>
    <w:p w14:paraId="0957E80F">
      <w:pPr>
        <w:pStyle w:val="6"/>
        <w:numPr>
          <w:ilvl w:val="1"/>
          <w:numId w:val="4"/>
        </w:numPr>
        <w:ind w:firstLine="422" w:firstLineChars="175"/>
        <w:rPr>
          <w:rFonts w:ascii="宋体" w:hAnsi="宋体" w:eastAsia="宋体" w:cs="宋体"/>
          <w:color w:val="auto"/>
          <w:sz w:val="24"/>
          <w:szCs w:val="24"/>
        </w:rPr>
      </w:pPr>
      <w:bookmarkStart w:id="37" w:name="_Toc194347003"/>
      <w:r>
        <w:rPr>
          <w:rFonts w:hint="eastAsia" w:ascii="宋体" w:hAnsi="宋体" w:eastAsia="宋体" w:cs="宋体"/>
          <w:color w:val="auto"/>
          <w:sz w:val="24"/>
          <w:szCs w:val="24"/>
        </w:rPr>
        <w:t>与IRS数据共享交互</w:t>
      </w:r>
      <w:bookmarkEnd w:id="37"/>
    </w:p>
    <w:p w14:paraId="3A9F0049">
      <w:pPr>
        <w:spacing w:line="360" w:lineRule="auto"/>
        <w:ind w:firstLine="420" w:firstLineChars="175"/>
        <w:rPr>
          <w:rFonts w:ascii="宋体" w:hAnsi="宋体" w:cs="宋体"/>
          <w:color w:val="auto"/>
          <w:sz w:val="24"/>
        </w:rPr>
      </w:pPr>
      <w:r>
        <w:rPr>
          <w:rFonts w:hint="eastAsia" w:ascii="宋体" w:hAnsi="宋体" w:cs="宋体"/>
          <w:color w:val="auto"/>
          <w:sz w:val="24"/>
        </w:rPr>
        <w:t>本系统汇聚各类业务数据，依托数据集成平台与省IRS系统对接，打破纵向、横向、内外的数据壁垒，构建覆盖省、市、县（区）等层级实时的动态的数据资源体系，满足业务部门档案管理和使用。</w:t>
      </w:r>
    </w:p>
    <w:p w14:paraId="7A83A4ED">
      <w:pPr>
        <w:pStyle w:val="5"/>
        <w:numPr>
          <w:ilvl w:val="0"/>
          <w:numId w:val="4"/>
        </w:numPr>
        <w:spacing w:before="0" w:after="0" w:line="360" w:lineRule="auto"/>
        <w:rPr>
          <w:rFonts w:ascii="宋体" w:hAnsi="宋体" w:cs="宋体"/>
          <w:color w:val="auto"/>
          <w:sz w:val="24"/>
          <w:szCs w:val="24"/>
        </w:rPr>
      </w:pPr>
      <w:bookmarkStart w:id="38" w:name="_Toc194347004"/>
      <w:r>
        <w:rPr>
          <w:rFonts w:hint="eastAsia" w:ascii="宋体" w:hAnsi="宋体" w:cs="宋体"/>
          <w:color w:val="auto"/>
          <w:sz w:val="24"/>
          <w:szCs w:val="24"/>
        </w:rPr>
        <w:t>技术要求</w:t>
      </w:r>
      <w:bookmarkEnd w:id="38"/>
    </w:p>
    <w:p w14:paraId="2D27B2DB">
      <w:pPr>
        <w:spacing w:line="360" w:lineRule="auto"/>
        <w:ind w:firstLine="480" w:firstLineChars="200"/>
        <w:rPr>
          <w:rFonts w:ascii="宋体" w:hAnsi="宋体" w:cs="宋体"/>
          <w:color w:val="auto"/>
          <w:sz w:val="24"/>
        </w:rPr>
      </w:pPr>
      <w:r>
        <w:rPr>
          <w:rFonts w:hint="eastAsia" w:ascii="宋体" w:hAnsi="宋体" w:cs="宋体"/>
          <w:color w:val="auto"/>
          <w:sz w:val="24"/>
        </w:rPr>
        <w:t>（1）本期项目应基于B/S架构，基于J2EE技术开发，采用Java语言进行设计和开发，支持国产化部署，本项目部署在信创云上。</w:t>
      </w:r>
    </w:p>
    <w:p w14:paraId="4BE8FAD4">
      <w:pPr>
        <w:spacing w:line="360" w:lineRule="auto"/>
        <w:ind w:firstLine="480" w:firstLineChars="200"/>
        <w:rPr>
          <w:rFonts w:ascii="宋体" w:hAnsi="宋体" w:cs="宋体"/>
          <w:color w:val="auto"/>
          <w:sz w:val="24"/>
        </w:rPr>
      </w:pPr>
      <w:r>
        <w:rPr>
          <w:rFonts w:hint="eastAsia" w:ascii="宋体" w:hAnsi="宋体" w:cs="宋体"/>
          <w:color w:val="auto"/>
          <w:sz w:val="24"/>
        </w:rPr>
        <w:t>（2）系统应能支持国产化浏览器的正常应用。</w:t>
      </w:r>
    </w:p>
    <w:p w14:paraId="2ADF8BB5">
      <w:pPr>
        <w:spacing w:line="360" w:lineRule="auto"/>
        <w:ind w:firstLine="480" w:firstLineChars="200"/>
        <w:rPr>
          <w:rFonts w:ascii="宋体" w:hAnsi="宋体" w:cs="宋体"/>
          <w:color w:val="auto"/>
          <w:sz w:val="24"/>
        </w:rPr>
      </w:pPr>
      <w:r>
        <w:rPr>
          <w:rFonts w:hint="eastAsia" w:ascii="宋体" w:hAnsi="宋体" w:cs="宋体"/>
          <w:color w:val="auto"/>
          <w:sz w:val="24"/>
        </w:rPr>
        <w:t>（3）系统的总体应用架构原则上应满足多级部署要求。</w:t>
      </w:r>
    </w:p>
    <w:p w14:paraId="494CBC05">
      <w:pPr>
        <w:pStyle w:val="5"/>
        <w:numPr>
          <w:ilvl w:val="0"/>
          <w:numId w:val="4"/>
        </w:numPr>
        <w:spacing w:before="0" w:after="0" w:line="360" w:lineRule="auto"/>
        <w:rPr>
          <w:rFonts w:ascii="宋体" w:hAnsi="宋体" w:cs="宋体"/>
          <w:color w:val="auto"/>
          <w:sz w:val="24"/>
          <w:szCs w:val="24"/>
        </w:rPr>
      </w:pPr>
      <w:bookmarkStart w:id="39" w:name="_Toc194347005"/>
      <w:r>
        <w:rPr>
          <w:rFonts w:hint="eastAsia" w:ascii="宋体" w:hAnsi="宋体" w:cs="宋体"/>
          <w:color w:val="auto"/>
          <w:sz w:val="24"/>
          <w:szCs w:val="24"/>
        </w:rPr>
        <w:t>系统性能要求</w:t>
      </w:r>
      <w:bookmarkEnd w:id="39"/>
    </w:p>
    <w:p w14:paraId="77DB4AC1">
      <w:pPr>
        <w:pStyle w:val="6"/>
        <w:numPr>
          <w:ilvl w:val="1"/>
          <w:numId w:val="4"/>
        </w:numPr>
        <w:ind w:firstLine="422" w:firstLineChars="175"/>
        <w:rPr>
          <w:rFonts w:ascii="宋体" w:hAnsi="宋体" w:eastAsia="宋体" w:cs="宋体"/>
          <w:color w:val="auto"/>
          <w:sz w:val="24"/>
          <w:szCs w:val="24"/>
        </w:rPr>
      </w:pPr>
      <w:bookmarkStart w:id="40" w:name="_Toc194347006"/>
      <w:r>
        <w:rPr>
          <w:rFonts w:hint="eastAsia" w:ascii="宋体" w:hAnsi="宋体" w:eastAsia="宋体" w:cs="宋体"/>
          <w:color w:val="auto"/>
          <w:sz w:val="24"/>
          <w:szCs w:val="24"/>
        </w:rPr>
        <w:t>可靠性要求</w:t>
      </w:r>
      <w:bookmarkEnd w:id="40"/>
    </w:p>
    <w:p w14:paraId="3C2E662F">
      <w:pPr>
        <w:spacing w:line="360" w:lineRule="auto"/>
        <w:ind w:firstLine="420" w:firstLineChars="175"/>
        <w:rPr>
          <w:rFonts w:ascii="宋体" w:hAnsi="宋体" w:cs="宋体"/>
          <w:color w:val="auto"/>
          <w:sz w:val="24"/>
        </w:rPr>
      </w:pPr>
      <w:r>
        <w:rPr>
          <w:rFonts w:hint="eastAsia" w:ascii="宋体" w:hAnsi="宋体" w:cs="宋体"/>
          <w:color w:val="auto"/>
          <w:sz w:val="24"/>
        </w:rPr>
        <w:t>系统能够完成所要求的所有功能操作，同时具有良好的运行速度，有较高的数据承载能力，在网络稳定的环境下操作性界面单一操作（并发≥500用户）的系统响应时间小于3秒，复杂操作（并发≥500用户）的系统响应时间小于6秒；整个系统平均年故障时间应控制在8小时以内，即可用性达到99.9%，操作平均响应时间不超过5秒。</w:t>
      </w:r>
    </w:p>
    <w:p w14:paraId="32681AA8">
      <w:pPr>
        <w:pStyle w:val="6"/>
        <w:numPr>
          <w:ilvl w:val="1"/>
          <w:numId w:val="4"/>
        </w:numPr>
        <w:ind w:firstLine="422" w:firstLineChars="175"/>
        <w:rPr>
          <w:rFonts w:ascii="宋体" w:hAnsi="宋体" w:eastAsia="宋体" w:cs="宋体"/>
          <w:color w:val="auto"/>
          <w:sz w:val="24"/>
          <w:szCs w:val="24"/>
        </w:rPr>
      </w:pPr>
      <w:bookmarkStart w:id="41" w:name="_Toc194347007"/>
      <w:r>
        <w:rPr>
          <w:rFonts w:hint="eastAsia" w:ascii="宋体" w:hAnsi="宋体" w:eastAsia="宋体" w:cs="宋体"/>
          <w:color w:val="auto"/>
          <w:sz w:val="24"/>
          <w:szCs w:val="24"/>
        </w:rPr>
        <w:t>稳定性要求</w:t>
      </w:r>
      <w:bookmarkEnd w:id="41"/>
    </w:p>
    <w:p w14:paraId="59FE36C1">
      <w:pPr>
        <w:spacing w:line="360" w:lineRule="auto"/>
        <w:ind w:firstLine="420" w:firstLineChars="175"/>
        <w:rPr>
          <w:rFonts w:ascii="宋体" w:hAnsi="宋体" w:cs="宋体"/>
          <w:color w:val="auto"/>
          <w:sz w:val="24"/>
        </w:rPr>
      </w:pPr>
      <w:r>
        <w:rPr>
          <w:rFonts w:hint="eastAsia" w:ascii="宋体" w:hAnsi="宋体" w:cs="宋体"/>
          <w:color w:val="auto"/>
          <w:sz w:val="24"/>
        </w:rPr>
        <w:t>系统应提供7×24小时的连续运行，平均故障修复时间：&lt;30分钟；系统对用户的操作顺序、输入的数据进行正确性检查，并配置清晰的缺省错误提示信息。系统应提供运行监视和故障恢复机制，建立系统运行日志文件，方便快速跟踪系统的所有操作轨迹。</w:t>
      </w:r>
    </w:p>
    <w:p w14:paraId="4FA0749D">
      <w:pPr>
        <w:pStyle w:val="6"/>
        <w:numPr>
          <w:ilvl w:val="1"/>
          <w:numId w:val="4"/>
        </w:numPr>
        <w:ind w:firstLine="422" w:firstLineChars="175"/>
        <w:rPr>
          <w:rFonts w:ascii="宋体" w:hAnsi="宋体" w:eastAsia="宋体" w:cs="宋体"/>
          <w:color w:val="auto"/>
          <w:sz w:val="24"/>
          <w:szCs w:val="24"/>
        </w:rPr>
      </w:pPr>
      <w:bookmarkStart w:id="42" w:name="_Toc194347008"/>
      <w:r>
        <w:rPr>
          <w:rFonts w:hint="eastAsia" w:ascii="宋体" w:hAnsi="宋体" w:eastAsia="宋体" w:cs="宋体"/>
          <w:color w:val="auto"/>
          <w:sz w:val="24"/>
          <w:szCs w:val="24"/>
        </w:rPr>
        <w:t>可维护性要求</w:t>
      </w:r>
      <w:bookmarkEnd w:id="42"/>
    </w:p>
    <w:p w14:paraId="2FD0DA29">
      <w:pPr>
        <w:spacing w:line="360" w:lineRule="auto"/>
        <w:ind w:firstLine="420" w:firstLineChars="175"/>
        <w:rPr>
          <w:rFonts w:ascii="宋体" w:hAnsi="宋体" w:cs="宋体"/>
          <w:color w:val="auto"/>
          <w:sz w:val="24"/>
        </w:rPr>
      </w:pPr>
      <w:r>
        <w:rPr>
          <w:rFonts w:hint="eastAsia" w:ascii="宋体" w:hAnsi="宋体" w:cs="宋体"/>
          <w:color w:val="auto"/>
          <w:sz w:val="24"/>
        </w:rPr>
        <w:t>易于管理，系统维护方便，能够方便快速的将数据转入系统，可做到灵活扩展，满足新数据接入需要。</w:t>
      </w:r>
    </w:p>
    <w:p w14:paraId="315A4CB5">
      <w:pPr>
        <w:pStyle w:val="6"/>
        <w:numPr>
          <w:ilvl w:val="1"/>
          <w:numId w:val="4"/>
        </w:numPr>
        <w:ind w:firstLine="422" w:firstLineChars="175"/>
        <w:rPr>
          <w:rFonts w:ascii="宋体" w:hAnsi="宋体" w:eastAsia="宋体" w:cs="宋体"/>
          <w:color w:val="auto"/>
          <w:sz w:val="24"/>
          <w:szCs w:val="24"/>
        </w:rPr>
      </w:pPr>
      <w:bookmarkStart w:id="43" w:name="_Toc194347009"/>
      <w:r>
        <w:rPr>
          <w:rFonts w:hint="eastAsia" w:ascii="宋体" w:hAnsi="宋体" w:eastAsia="宋体" w:cs="宋体"/>
          <w:color w:val="auto"/>
          <w:sz w:val="24"/>
          <w:szCs w:val="24"/>
        </w:rPr>
        <w:t>可用性要求</w:t>
      </w:r>
      <w:bookmarkEnd w:id="43"/>
    </w:p>
    <w:p w14:paraId="391A06B3">
      <w:pPr>
        <w:spacing w:line="360" w:lineRule="auto"/>
        <w:ind w:firstLine="420" w:firstLineChars="175"/>
        <w:rPr>
          <w:rFonts w:ascii="宋体" w:hAnsi="宋体" w:cs="宋体"/>
          <w:color w:val="auto"/>
          <w:sz w:val="24"/>
        </w:rPr>
      </w:pPr>
      <w:r>
        <w:rPr>
          <w:rFonts w:hint="eastAsia" w:ascii="宋体" w:hAnsi="宋体" w:cs="宋体"/>
          <w:color w:val="auto"/>
          <w:sz w:val="24"/>
        </w:rPr>
        <w:t>系统用户界面设计友好，使用操作简便，操作人员对照使用说明书就可操作，或者略经培训就可方便操作；对于基础数据项、重复数据项、可枚举的数据项、自动产生的数据项，应设置为缺省值或系统自动载入，以减少用户录入。</w:t>
      </w:r>
    </w:p>
    <w:p w14:paraId="03CE0031">
      <w:pPr>
        <w:pStyle w:val="6"/>
        <w:numPr>
          <w:ilvl w:val="1"/>
          <w:numId w:val="4"/>
        </w:numPr>
        <w:ind w:firstLine="422" w:firstLineChars="175"/>
        <w:rPr>
          <w:rFonts w:ascii="宋体" w:hAnsi="宋体" w:eastAsia="宋体" w:cs="宋体"/>
          <w:color w:val="auto"/>
          <w:sz w:val="24"/>
          <w:szCs w:val="24"/>
        </w:rPr>
      </w:pPr>
      <w:bookmarkStart w:id="44" w:name="_Toc194347010"/>
      <w:r>
        <w:rPr>
          <w:rFonts w:hint="eastAsia" w:ascii="宋体" w:hAnsi="宋体" w:eastAsia="宋体" w:cs="宋体"/>
          <w:color w:val="auto"/>
          <w:sz w:val="24"/>
          <w:szCs w:val="24"/>
        </w:rPr>
        <w:t>安全性要求</w:t>
      </w:r>
      <w:bookmarkEnd w:id="44"/>
    </w:p>
    <w:p w14:paraId="61AFAEC7">
      <w:pPr>
        <w:spacing w:line="360" w:lineRule="auto"/>
        <w:ind w:firstLine="420" w:firstLineChars="175"/>
        <w:rPr>
          <w:rFonts w:ascii="宋体" w:hAnsi="宋体" w:cs="宋体"/>
          <w:color w:val="auto"/>
          <w:sz w:val="24"/>
        </w:rPr>
      </w:pPr>
      <w:r>
        <w:rPr>
          <w:rFonts w:hint="eastAsia" w:ascii="宋体" w:hAnsi="宋体" w:cs="宋体"/>
          <w:color w:val="auto"/>
          <w:sz w:val="24"/>
        </w:rPr>
        <w:t>系统应具有健壮性、日常操作安全性、异常情况可恢复性。当出现异常情况（系统讯号中断、断电等）时，可及时保障数据完整性、一致性，具备智能补救措施，合理优化软硬件设施，确保系统的便捷、安全、高效性。系统应具有安全防范措施，保障系统数据不被泄露和篡改，同时，系统应做到系统数据的定时备份，避免出现系统瘫痪情况的发生。</w:t>
      </w:r>
    </w:p>
    <w:p w14:paraId="755DBF41">
      <w:pPr>
        <w:pStyle w:val="6"/>
        <w:numPr>
          <w:ilvl w:val="1"/>
          <w:numId w:val="4"/>
        </w:numPr>
        <w:ind w:firstLine="422" w:firstLineChars="175"/>
        <w:rPr>
          <w:rFonts w:ascii="宋体" w:hAnsi="宋体" w:eastAsia="宋体" w:cs="宋体"/>
          <w:color w:val="auto"/>
          <w:sz w:val="24"/>
          <w:szCs w:val="24"/>
        </w:rPr>
      </w:pPr>
      <w:bookmarkStart w:id="45" w:name="_Toc194347011"/>
      <w:r>
        <w:rPr>
          <w:rFonts w:hint="eastAsia" w:ascii="宋体" w:hAnsi="宋体" w:eastAsia="宋体" w:cs="宋体"/>
          <w:color w:val="auto"/>
          <w:sz w:val="24"/>
          <w:szCs w:val="24"/>
        </w:rPr>
        <w:t>可扩展性要求</w:t>
      </w:r>
      <w:bookmarkEnd w:id="45"/>
    </w:p>
    <w:p w14:paraId="0EE95871">
      <w:pPr>
        <w:spacing w:line="360" w:lineRule="auto"/>
        <w:ind w:firstLine="420" w:firstLineChars="175"/>
        <w:rPr>
          <w:rFonts w:ascii="宋体" w:hAnsi="宋体" w:cs="宋体"/>
          <w:color w:val="auto"/>
          <w:sz w:val="24"/>
        </w:rPr>
      </w:pPr>
      <w:r>
        <w:rPr>
          <w:rFonts w:hint="eastAsia" w:ascii="宋体" w:hAnsi="宋体" w:cs="宋体"/>
          <w:color w:val="auto"/>
          <w:sz w:val="24"/>
        </w:rPr>
        <w:t>在满足现有功能需求的基础上，充分考虑今后的业务发展变化，系统预留的扩展功能，方便今后的扩展和与其他系统的对接。</w:t>
      </w:r>
    </w:p>
    <w:p w14:paraId="57BF64F7">
      <w:pPr>
        <w:pStyle w:val="6"/>
        <w:numPr>
          <w:ilvl w:val="1"/>
          <w:numId w:val="4"/>
        </w:numPr>
        <w:ind w:firstLine="422" w:firstLineChars="175"/>
        <w:rPr>
          <w:rFonts w:ascii="宋体" w:hAnsi="宋体" w:eastAsia="宋体" w:cs="宋体"/>
          <w:color w:val="auto"/>
          <w:sz w:val="24"/>
          <w:szCs w:val="24"/>
        </w:rPr>
      </w:pPr>
      <w:bookmarkStart w:id="46" w:name="_Toc194347012"/>
      <w:r>
        <w:rPr>
          <w:rFonts w:hint="eastAsia" w:ascii="宋体" w:hAnsi="宋体" w:eastAsia="宋体" w:cs="宋体"/>
          <w:color w:val="auto"/>
          <w:sz w:val="24"/>
          <w:szCs w:val="24"/>
        </w:rPr>
        <w:t>兼容性要求</w:t>
      </w:r>
      <w:bookmarkEnd w:id="46"/>
    </w:p>
    <w:p w14:paraId="37E67787">
      <w:pPr>
        <w:spacing w:line="360" w:lineRule="auto"/>
        <w:ind w:firstLine="420" w:firstLineChars="175"/>
        <w:rPr>
          <w:rFonts w:ascii="宋体" w:hAnsi="宋体" w:cs="宋体"/>
          <w:color w:val="auto"/>
          <w:sz w:val="24"/>
        </w:rPr>
      </w:pPr>
      <w:r>
        <w:rPr>
          <w:rFonts w:hint="eastAsia" w:ascii="宋体" w:hAnsi="宋体" w:cs="宋体"/>
          <w:color w:val="auto"/>
          <w:sz w:val="24"/>
        </w:rPr>
        <w:t>中标供应商采用的技术必须具备通用性和兼容性，不得具有技术壁垒和市场壁垒。</w:t>
      </w:r>
    </w:p>
    <w:p w14:paraId="1FE4CA1E">
      <w:pPr>
        <w:pStyle w:val="5"/>
        <w:numPr>
          <w:ilvl w:val="0"/>
          <w:numId w:val="4"/>
        </w:numPr>
        <w:spacing w:before="0" w:after="0" w:line="360" w:lineRule="auto"/>
        <w:rPr>
          <w:rFonts w:ascii="宋体" w:hAnsi="宋体" w:cs="宋体"/>
          <w:color w:val="auto"/>
          <w:sz w:val="24"/>
          <w:szCs w:val="24"/>
        </w:rPr>
      </w:pPr>
      <w:bookmarkStart w:id="47" w:name="_Toc194347013"/>
      <w:bookmarkStart w:id="48" w:name="_Toc194087425"/>
      <w:r>
        <w:rPr>
          <w:rFonts w:hint="eastAsia" w:ascii="宋体" w:hAnsi="宋体" w:cs="宋体"/>
          <w:color w:val="auto"/>
          <w:sz w:val="24"/>
          <w:szCs w:val="24"/>
        </w:rPr>
        <w:t>验收要求</w:t>
      </w:r>
      <w:bookmarkEnd w:id="47"/>
      <w:bookmarkEnd w:id="48"/>
    </w:p>
    <w:p w14:paraId="1847B7AC">
      <w:pPr>
        <w:spacing w:line="360" w:lineRule="auto"/>
        <w:ind w:firstLine="480" w:firstLineChars="200"/>
        <w:rPr>
          <w:rFonts w:ascii="宋体" w:hAnsi="宋体" w:cs="宋体"/>
          <w:color w:val="auto"/>
          <w:sz w:val="24"/>
        </w:rPr>
      </w:pPr>
      <w:r>
        <w:rPr>
          <w:rFonts w:hint="eastAsia" w:ascii="宋体" w:hAnsi="宋体" w:cs="宋体"/>
          <w:color w:val="auto"/>
          <w:sz w:val="24"/>
        </w:rPr>
        <w:t>中标供应商完成项目建设内容，采购人组织项目验收。项目验收前，中标供应商必须提交包含不限于源代码、系统安装部署手册、软件需求规格说明书、数据库设计说明书、详细设计说明书、系统测试报告、操作手册、运行维护手册、试运行报告、项目总结报告、项目用户报告等成果资料。</w:t>
      </w:r>
    </w:p>
    <w:p w14:paraId="63F24CD3">
      <w:pPr>
        <w:spacing w:line="360" w:lineRule="auto"/>
        <w:ind w:firstLine="480" w:firstLineChars="200"/>
        <w:rPr>
          <w:rFonts w:ascii="宋体" w:hAnsi="宋体" w:cs="宋体"/>
          <w:color w:val="auto"/>
          <w:sz w:val="24"/>
        </w:rPr>
      </w:pPr>
      <w:r>
        <w:rPr>
          <w:rFonts w:hint="eastAsia" w:ascii="宋体" w:hAnsi="宋体" w:cs="宋体"/>
          <w:color w:val="auto"/>
          <w:sz w:val="24"/>
        </w:rPr>
        <w:t>中标供应商对项目内的数据没有任何处置权和使用权。</w:t>
      </w:r>
    </w:p>
    <w:p w14:paraId="336228E4">
      <w:pPr>
        <w:pStyle w:val="5"/>
        <w:numPr>
          <w:ilvl w:val="0"/>
          <w:numId w:val="4"/>
        </w:numPr>
        <w:spacing w:before="0" w:after="0" w:line="360" w:lineRule="auto"/>
        <w:rPr>
          <w:rFonts w:ascii="宋体" w:hAnsi="宋体" w:cs="宋体"/>
          <w:color w:val="auto"/>
          <w:sz w:val="24"/>
          <w:szCs w:val="24"/>
        </w:rPr>
      </w:pPr>
      <w:bookmarkStart w:id="49" w:name="_Toc194087426"/>
      <w:bookmarkStart w:id="50" w:name="_Toc194347014"/>
      <w:r>
        <w:rPr>
          <w:rFonts w:hint="eastAsia" w:ascii="宋体" w:hAnsi="宋体" w:cs="宋体"/>
          <w:color w:val="auto"/>
          <w:sz w:val="24"/>
          <w:szCs w:val="24"/>
        </w:rPr>
        <w:t>服务团队要求</w:t>
      </w:r>
      <w:bookmarkEnd w:id="49"/>
      <w:bookmarkEnd w:id="50"/>
    </w:p>
    <w:p w14:paraId="766A1825">
      <w:pPr>
        <w:spacing w:line="360" w:lineRule="auto"/>
        <w:ind w:firstLine="480" w:firstLineChars="200"/>
        <w:rPr>
          <w:rFonts w:ascii="宋体" w:hAnsi="宋体" w:cs="宋体"/>
          <w:color w:val="auto"/>
          <w:sz w:val="24"/>
        </w:rPr>
      </w:pPr>
      <w:r>
        <w:rPr>
          <w:rFonts w:hint="eastAsia" w:ascii="宋体" w:hAnsi="宋体" w:cs="宋体"/>
          <w:color w:val="auto"/>
          <w:sz w:val="24"/>
        </w:rPr>
        <w:t>投标人拟派本项目服务团队应为投标人本单位在职人员，在项目周期内提供设计、开发、测试、运营、培训、技术支持。项目经理应具有信息技术专业高级工程师或以上职称证书、电子政务类信息化系统建设项目工作经验，项目服务团队中的技术负责人应具有人力资源和社会保障部门颁发的</w:t>
      </w:r>
      <w:bookmarkStart w:id="51" w:name="OLE_LINK1"/>
      <w:r>
        <w:rPr>
          <w:rFonts w:hint="eastAsia" w:ascii="宋体" w:hAnsi="宋体" w:cs="宋体"/>
          <w:color w:val="auto"/>
          <w:sz w:val="24"/>
        </w:rPr>
        <w:t>信息系统项目管理师认证</w:t>
      </w:r>
      <w:bookmarkEnd w:id="51"/>
      <w:r>
        <w:rPr>
          <w:rFonts w:hint="eastAsia" w:ascii="宋体" w:hAnsi="宋体" w:cs="宋体"/>
          <w:color w:val="auto"/>
          <w:sz w:val="24"/>
        </w:rPr>
        <w:t>证书，产品经理应具有人力资源和社会保障部门颁发的软件设计师认证证书，团队人员应具有电子政务类信息化系统建设项目工作经验，同时具备信息安全知识、大数据分析能力、国产化数据库建设能力、国产化平台运行能力。</w:t>
      </w:r>
    </w:p>
    <w:p w14:paraId="1E0974D0">
      <w:pPr>
        <w:pStyle w:val="5"/>
        <w:numPr>
          <w:ilvl w:val="0"/>
          <w:numId w:val="4"/>
        </w:numPr>
        <w:spacing w:before="0" w:after="0" w:line="360" w:lineRule="auto"/>
        <w:rPr>
          <w:rFonts w:ascii="宋体" w:hAnsi="宋体" w:cs="宋体"/>
          <w:color w:val="auto"/>
          <w:sz w:val="24"/>
          <w:szCs w:val="24"/>
        </w:rPr>
      </w:pPr>
      <w:bookmarkStart w:id="52" w:name="_Toc194347015"/>
      <w:bookmarkStart w:id="53" w:name="_Toc194087427"/>
      <w:r>
        <w:rPr>
          <w:rFonts w:hint="eastAsia" w:ascii="宋体" w:hAnsi="宋体" w:cs="宋体"/>
          <w:color w:val="auto"/>
          <w:sz w:val="24"/>
          <w:szCs w:val="24"/>
        </w:rPr>
        <w:t>其他要求</w:t>
      </w:r>
      <w:bookmarkEnd w:id="52"/>
      <w:bookmarkEnd w:id="53"/>
    </w:p>
    <w:p w14:paraId="3F9F23CC">
      <w:pPr>
        <w:pStyle w:val="6"/>
        <w:numPr>
          <w:ilvl w:val="1"/>
          <w:numId w:val="4"/>
        </w:numPr>
        <w:ind w:firstLine="422" w:firstLineChars="175"/>
        <w:rPr>
          <w:rFonts w:ascii="宋体" w:hAnsi="宋体" w:eastAsia="宋体" w:cs="宋体"/>
          <w:color w:val="auto"/>
          <w:sz w:val="24"/>
          <w:szCs w:val="24"/>
        </w:rPr>
      </w:pPr>
      <w:bookmarkStart w:id="54" w:name="_Toc194347016"/>
      <w:r>
        <w:rPr>
          <w:rFonts w:hint="eastAsia" w:ascii="宋体" w:hAnsi="宋体" w:eastAsia="宋体" w:cs="宋体"/>
          <w:color w:val="auto"/>
          <w:sz w:val="24"/>
          <w:szCs w:val="24"/>
        </w:rPr>
        <w:t>网络安全要求</w:t>
      </w:r>
      <w:bookmarkEnd w:id="54"/>
    </w:p>
    <w:p w14:paraId="7E2650DE">
      <w:pPr>
        <w:spacing w:line="360" w:lineRule="auto"/>
        <w:ind w:firstLine="420" w:firstLineChars="175"/>
        <w:rPr>
          <w:rFonts w:ascii="宋体" w:hAnsi="宋体" w:cs="宋体"/>
          <w:color w:val="auto"/>
          <w:sz w:val="24"/>
        </w:rPr>
      </w:pPr>
      <w:r>
        <w:rPr>
          <w:rFonts w:hint="eastAsia" w:ascii="宋体" w:hAnsi="宋体" w:cs="宋体"/>
          <w:color w:val="auto"/>
          <w:sz w:val="24"/>
        </w:rPr>
        <w:t>中标供应商必须具备确保采购人信息系统网络和数据安全的技术能力和安全防护措施。中标供应商需做好项目关键数据岗位人员的背景预审，并按要求提交相关材料，进行背景审查，审查通过后签署相关保密协议或承诺，确保关键数据岗位人员的安全可靠。</w:t>
      </w:r>
    </w:p>
    <w:p w14:paraId="6EC3B4A9">
      <w:pPr>
        <w:spacing w:line="360" w:lineRule="auto"/>
        <w:ind w:firstLine="420" w:firstLineChars="175"/>
        <w:rPr>
          <w:rFonts w:ascii="宋体" w:hAnsi="宋体" w:cs="宋体"/>
          <w:color w:val="auto"/>
          <w:sz w:val="24"/>
        </w:rPr>
      </w:pPr>
      <w:r>
        <w:rPr>
          <w:rFonts w:hint="eastAsia" w:ascii="宋体" w:hAnsi="宋体" w:cs="宋体"/>
          <w:color w:val="auto"/>
          <w:sz w:val="24"/>
        </w:rPr>
        <w:t>中标供应商在项目实施过程中必须，严格落实网络和数据安全责任，遵守网络和数据安全管理各项要求和操作规范，确保采购人网络和数据安全。项目实施期间，如因中标供应商原因造成网络和数据安全事件的，采购人将追责问责，并按项目考核条款进行处罚。</w:t>
      </w:r>
    </w:p>
    <w:p w14:paraId="0EE14C15">
      <w:pPr>
        <w:spacing w:line="360" w:lineRule="auto"/>
        <w:ind w:firstLine="420" w:firstLineChars="175"/>
        <w:rPr>
          <w:rFonts w:ascii="宋体" w:hAnsi="宋体" w:cs="宋体"/>
          <w:color w:val="auto"/>
          <w:sz w:val="24"/>
        </w:rPr>
      </w:pPr>
      <w:r>
        <w:rPr>
          <w:rFonts w:hint="eastAsia" w:ascii="宋体" w:hAnsi="宋体" w:cs="宋体"/>
          <w:color w:val="auto"/>
          <w:sz w:val="24"/>
        </w:rPr>
        <w:t>具体要求如下：</w:t>
      </w:r>
    </w:p>
    <w:p w14:paraId="7B3C87EF">
      <w:pPr>
        <w:spacing w:line="360" w:lineRule="auto"/>
        <w:ind w:firstLine="420" w:firstLineChars="175"/>
        <w:rPr>
          <w:rFonts w:ascii="宋体" w:hAnsi="宋体" w:cs="宋体"/>
          <w:color w:val="auto"/>
          <w:sz w:val="24"/>
        </w:rPr>
      </w:pPr>
      <w:r>
        <w:rPr>
          <w:rFonts w:hint="eastAsia" w:ascii="宋体" w:hAnsi="宋体" w:cs="宋体"/>
          <w:color w:val="auto"/>
          <w:sz w:val="24"/>
        </w:rPr>
        <w:t>（1）中标供应商应服从采购人的网络安全管理，配合采购人做好安全检测、安全防护、应急演练、漏洞修复等工作。</w:t>
      </w:r>
    </w:p>
    <w:p w14:paraId="4ECD1820">
      <w:pPr>
        <w:spacing w:line="360" w:lineRule="auto"/>
        <w:ind w:firstLine="420" w:firstLineChars="175"/>
        <w:rPr>
          <w:rFonts w:ascii="宋体" w:hAnsi="宋体" w:cs="宋体"/>
          <w:color w:val="auto"/>
          <w:sz w:val="24"/>
        </w:rPr>
      </w:pPr>
      <w:r>
        <w:rPr>
          <w:rFonts w:hint="eastAsia" w:ascii="宋体" w:hAnsi="宋体" w:cs="宋体"/>
          <w:color w:val="auto"/>
          <w:sz w:val="24"/>
        </w:rPr>
        <w:t>（2）中标供应商建设过程中必须采用多层次的安全措施，包括身份认证、权限控制、数据加密等方面，具体采用的安全措施包括但不限于：应使用可信的平台/框架代码或第三方组件开发应用程序；应用程序访问数据库和服务器时应尽量使用最低权限；应用程序的输入输出需符合规范要求避免恶意字符的带入；应用程序需加强访问控制，严格校验相关权限，并对口令的配置进行复杂度校验；有文件上传功能的应用系统必须采用白名单进行文件类型的限制；使用HTTPS协议传输数据等各类安全防范机制和措施。中标供应商应在投标文件中专章对拟采取的安全措施进行说明。</w:t>
      </w:r>
    </w:p>
    <w:p w14:paraId="74FD8A25">
      <w:pPr>
        <w:spacing w:line="360" w:lineRule="auto"/>
        <w:ind w:firstLine="420" w:firstLineChars="175"/>
        <w:rPr>
          <w:rFonts w:ascii="宋体" w:hAnsi="宋体" w:cs="宋体"/>
          <w:color w:val="auto"/>
          <w:sz w:val="24"/>
        </w:rPr>
      </w:pPr>
      <w:r>
        <w:rPr>
          <w:rFonts w:hint="eastAsia" w:ascii="宋体" w:hAnsi="宋体" w:cs="宋体"/>
          <w:color w:val="auto"/>
          <w:sz w:val="24"/>
        </w:rPr>
        <w:t>（3）在系统上线试运行及免费运维期，若发现安全隐患，中标供应商须立即开展相关安全修复工作，如未在规定时间内完成修复或消除隐患或作出暂不修复说明的，逾期时间未超过1天，采购人可按照隐患数量，每个隐患扣除合同总金额的万分之一；逾期时间超过1天且未超过3天，采购人可按照隐患数量，每个隐患扣除合同总金额的万分之三；逾期时间超过3天，采购人可按照隐患数量，每个隐患扣除合同总金额的万分之十。若被发现其开发、维护的信息系统存在安全隐患和发生运维事故（网络安全、数据安全、运维安全等）造成服务质量下降或造成采购人被网络安全监管部门或上级部门通报批评，但系统运行总体正常的，采购人可扣除合同总金额的千分之五；被网络安全监管部门或上级部门通报批评的，且影响系统正常运行的，采购人可扣除合同总金额的千分之十；对系统运行造成严重影响的，如数据库数据丢失且无法恢复，采购人可扣除合同总金额的千分之十五，并保留进一步追究中标供应商相关责任的权利。</w:t>
      </w:r>
    </w:p>
    <w:p w14:paraId="3620068D">
      <w:pPr>
        <w:spacing w:line="360" w:lineRule="auto"/>
        <w:ind w:firstLine="420" w:firstLineChars="175"/>
        <w:rPr>
          <w:rFonts w:ascii="宋体" w:hAnsi="宋体" w:cs="宋体"/>
          <w:color w:val="auto"/>
          <w:sz w:val="24"/>
        </w:rPr>
      </w:pPr>
      <w:r>
        <w:rPr>
          <w:rFonts w:hint="eastAsia" w:ascii="宋体" w:hAnsi="宋体" w:cs="宋体"/>
          <w:color w:val="auto"/>
          <w:sz w:val="24"/>
        </w:rPr>
        <w:t>本项目基于安全可靠的芯片+操作系统技术路线，部署在安全可靠工作环境上，提前制定密码应用方案，按照密评和密码应用方案、信息系统三级等保的要求开展建设。应遵循安全性原则，充分考虑数据分级分类、加密脱敏、分级权限的设定等情况，并要提供数据备份功能，进行定期的数据备份。依托现有信创云架构，遵循现行信创云架构的相关标准及要求，切实履行使用和管理职责。</w:t>
      </w:r>
    </w:p>
    <w:p w14:paraId="7AFD9B0C">
      <w:pPr>
        <w:pStyle w:val="6"/>
        <w:numPr>
          <w:ilvl w:val="1"/>
          <w:numId w:val="4"/>
        </w:numPr>
        <w:ind w:firstLine="422" w:firstLineChars="175"/>
        <w:rPr>
          <w:rFonts w:ascii="宋体" w:hAnsi="宋体" w:eastAsia="宋体" w:cs="宋体"/>
          <w:color w:val="auto"/>
          <w:sz w:val="24"/>
          <w:szCs w:val="24"/>
        </w:rPr>
      </w:pPr>
      <w:bookmarkStart w:id="55" w:name="_Toc194347017"/>
      <w:bookmarkStart w:id="56" w:name="_Toc194087424"/>
      <w:r>
        <w:rPr>
          <w:rFonts w:hint="eastAsia" w:ascii="宋体" w:hAnsi="宋体" w:eastAsia="宋体" w:cs="宋体"/>
          <w:color w:val="auto"/>
          <w:sz w:val="24"/>
          <w:szCs w:val="24"/>
        </w:rPr>
        <w:t>相关测评要求</w:t>
      </w:r>
      <w:bookmarkEnd w:id="55"/>
      <w:bookmarkEnd w:id="56"/>
    </w:p>
    <w:p w14:paraId="236047DC">
      <w:pPr>
        <w:spacing w:line="360" w:lineRule="auto"/>
        <w:ind w:firstLine="420" w:firstLineChars="175"/>
        <w:rPr>
          <w:rFonts w:ascii="宋体" w:hAnsi="宋体" w:cs="宋体"/>
          <w:color w:val="auto"/>
          <w:sz w:val="24"/>
        </w:rPr>
      </w:pPr>
      <w:r>
        <w:rPr>
          <w:rFonts w:hint="eastAsia" w:ascii="宋体" w:hAnsi="宋体" w:cs="宋体"/>
          <w:color w:val="auto"/>
          <w:sz w:val="24"/>
        </w:rPr>
        <w:t>中标供应商按照相关要求完成项目阶段成果或所有建设内容，并通过第三方软件测评；完成网络安全等级保护2.0三级测评和商用密码应用安全性评估工作，具体要求如下：</w:t>
      </w:r>
    </w:p>
    <w:p w14:paraId="0FC42789">
      <w:pPr>
        <w:spacing w:line="360" w:lineRule="auto"/>
        <w:ind w:firstLine="420" w:firstLineChars="175"/>
        <w:rPr>
          <w:rFonts w:ascii="宋体" w:hAnsi="宋体" w:cs="宋体"/>
          <w:color w:val="auto"/>
          <w:sz w:val="24"/>
        </w:rPr>
      </w:pPr>
      <w:r>
        <w:rPr>
          <w:rFonts w:hint="eastAsia" w:ascii="宋体" w:hAnsi="宋体" w:cs="宋体"/>
          <w:color w:val="auto"/>
          <w:sz w:val="24"/>
        </w:rPr>
        <w:t>中标供应商必须确保所开发的软件系统具有相关资质的第三方软件检测机构出具的第三方功能、性能、安全测评报告。中标供应商必须确保所开发的软件系统符合网络安全等级保护2.0三级要求，按照项目建设单位要求完成等级保护定级、备案等相关工作，项目验收前通过等级保护2.0三级测评。中标供应商必须确保所开发的软件系统符合商用密码应用安全性评估要求，选择经国家密码管理局认可、具备相关资质的检测机构完成密码应用安全性评估工作，并基本符合密码应用要求。第三方软件测评、等级测评和商用密码应用安全性评估所产生的费用均包含在项目总费用内。</w:t>
      </w:r>
    </w:p>
    <w:p w14:paraId="116A4553">
      <w:pPr>
        <w:pStyle w:val="6"/>
        <w:numPr>
          <w:ilvl w:val="1"/>
          <w:numId w:val="4"/>
        </w:numPr>
        <w:ind w:firstLine="422" w:firstLineChars="175"/>
        <w:rPr>
          <w:rFonts w:ascii="宋体" w:hAnsi="宋体" w:eastAsia="宋体" w:cs="宋体"/>
          <w:color w:val="auto"/>
          <w:sz w:val="24"/>
          <w:szCs w:val="24"/>
        </w:rPr>
      </w:pPr>
      <w:bookmarkStart w:id="57" w:name="_Toc194347018"/>
      <w:r>
        <w:rPr>
          <w:rFonts w:hint="eastAsia" w:ascii="宋体" w:hAnsi="宋体" w:eastAsia="宋体" w:cs="宋体"/>
          <w:color w:val="auto"/>
          <w:sz w:val="24"/>
          <w:szCs w:val="24"/>
        </w:rPr>
        <w:t>投标要求</w:t>
      </w:r>
      <w:bookmarkEnd w:id="57"/>
    </w:p>
    <w:p w14:paraId="2213825D">
      <w:pPr>
        <w:spacing w:line="360" w:lineRule="auto"/>
        <w:ind w:firstLine="420" w:firstLineChars="175"/>
        <w:rPr>
          <w:rFonts w:ascii="宋体" w:hAnsi="宋体" w:cs="宋体"/>
          <w:color w:val="auto"/>
          <w:sz w:val="24"/>
        </w:rPr>
      </w:pPr>
      <w:r>
        <w:rPr>
          <w:rFonts w:hint="eastAsia" w:ascii="宋体" w:hAnsi="宋体" w:cs="宋体"/>
          <w:color w:val="auto"/>
          <w:sz w:val="24"/>
        </w:rPr>
        <w:t>（1）投标人应结合本项目建设目标提供需求分析、信息资源建设思路及其他相关信息。</w:t>
      </w:r>
    </w:p>
    <w:p w14:paraId="0F9D22F5">
      <w:pPr>
        <w:spacing w:line="360" w:lineRule="auto"/>
        <w:ind w:firstLine="420" w:firstLineChars="175"/>
        <w:rPr>
          <w:rFonts w:ascii="宋体" w:hAnsi="宋体" w:cs="宋体"/>
          <w:color w:val="auto"/>
          <w:sz w:val="24"/>
        </w:rPr>
      </w:pPr>
      <w:r>
        <w:rPr>
          <w:rFonts w:hint="eastAsia" w:ascii="宋体" w:hAnsi="宋体" w:cs="宋体"/>
          <w:color w:val="auto"/>
          <w:sz w:val="24"/>
        </w:rPr>
        <w:t>（2）投标人应提供针对本项目系统功能建设、设计思路、设计架构、网络安全要求的总体方案，并提出数据库设计方案、接口设计及数据采集方案。</w:t>
      </w:r>
    </w:p>
    <w:p w14:paraId="4B2FC4F2">
      <w:pPr>
        <w:spacing w:line="360" w:lineRule="auto"/>
        <w:ind w:firstLine="420" w:firstLineChars="175"/>
        <w:rPr>
          <w:rFonts w:ascii="宋体" w:hAnsi="宋体" w:cs="宋体"/>
          <w:color w:val="auto"/>
          <w:sz w:val="24"/>
        </w:rPr>
      </w:pPr>
      <w:r>
        <w:rPr>
          <w:rFonts w:hint="eastAsia" w:ascii="宋体" w:hAnsi="宋体" w:cs="宋体"/>
          <w:color w:val="auto"/>
          <w:sz w:val="24"/>
        </w:rPr>
        <w:t>（3）投标人应提供针对本项目的质量保障措施、进度实施计划、售后服务方案、质保方案，明确项目人员配备情况。</w:t>
      </w:r>
    </w:p>
    <w:p w14:paraId="545128CB">
      <w:pPr>
        <w:spacing w:line="360" w:lineRule="auto"/>
        <w:ind w:firstLine="420" w:firstLineChars="175"/>
        <w:rPr>
          <w:rFonts w:ascii="宋体" w:hAnsi="宋体" w:cs="宋体"/>
          <w:color w:val="auto"/>
          <w:sz w:val="24"/>
        </w:rPr>
      </w:pPr>
      <w:r>
        <w:rPr>
          <w:rFonts w:hint="eastAsia" w:ascii="宋体" w:hAnsi="宋体" w:cs="宋体"/>
          <w:color w:val="auto"/>
          <w:sz w:val="24"/>
        </w:rPr>
        <w:t>（4）为了充分展现投标人对于本项目建设内容的履约能力，投标人应针对本项目浙江省“两品一械”档案系统的主要功能建设要求进行系统演示。</w:t>
      </w:r>
    </w:p>
    <w:p w14:paraId="426B2493">
      <w:pPr>
        <w:pStyle w:val="5"/>
        <w:numPr>
          <w:ilvl w:val="0"/>
          <w:numId w:val="4"/>
        </w:numPr>
        <w:spacing w:before="0" w:after="0" w:line="360" w:lineRule="auto"/>
        <w:rPr>
          <w:rFonts w:ascii="宋体" w:hAnsi="宋体" w:cs="宋体"/>
          <w:color w:val="auto"/>
          <w:sz w:val="24"/>
          <w:szCs w:val="24"/>
        </w:rPr>
      </w:pPr>
      <w:bookmarkStart w:id="58" w:name="_Toc194347019"/>
      <w:r>
        <w:rPr>
          <w:rFonts w:hint="eastAsia" w:ascii="宋体" w:hAnsi="宋体" w:cs="宋体"/>
          <w:color w:val="auto"/>
          <w:sz w:val="24"/>
          <w:szCs w:val="24"/>
        </w:rPr>
        <w:t>商务要求</w:t>
      </w:r>
      <w:bookmarkEnd w:id="58"/>
    </w:p>
    <w:p w14:paraId="2D4B1630">
      <w:pPr>
        <w:pStyle w:val="6"/>
        <w:numPr>
          <w:ilvl w:val="1"/>
          <w:numId w:val="4"/>
        </w:numPr>
        <w:ind w:firstLine="422" w:firstLineChars="175"/>
        <w:rPr>
          <w:rFonts w:ascii="宋体" w:hAnsi="宋体" w:eastAsia="宋体" w:cs="宋体"/>
          <w:color w:val="auto"/>
          <w:sz w:val="24"/>
          <w:szCs w:val="24"/>
        </w:rPr>
      </w:pPr>
      <w:bookmarkStart w:id="59" w:name="_Toc194347020"/>
      <w:r>
        <w:rPr>
          <w:rFonts w:hint="eastAsia" w:ascii="宋体" w:hAnsi="宋体" w:eastAsia="宋体" w:cs="宋体"/>
          <w:color w:val="auto"/>
          <w:sz w:val="24"/>
          <w:szCs w:val="24"/>
        </w:rPr>
        <w:t>付款条件</w:t>
      </w:r>
      <w:bookmarkEnd w:id="59"/>
    </w:p>
    <w:p w14:paraId="09AEE943">
      <w:pPr>
        <w:spacing w:line="360" w:lineRule="auto"/>
        <w:ind w:firstLine="420" w:firstLineChars="175"/>
        <w:rPr>
          <w:rFonts w:ascii="宋体" w:hAnsi="宋体" w:cs="宋体"/>
          <w:color w:val="auto"/>
          <w:sz w:val="24"/>
        </w:rPr>
      </w:pPr>
      <w:r>
        <w:rPr>
          <w:rFonts w:hint="eastAsia" w:ascii="宋体" w:hAnsi="宋体" w:cs="宋体"/>
          <w:color w:val="auto"/>
          <w:sz w:val="24"/>
        </w:rPr>
        <w:t>合同签订并具备实施条件后7个工作日内支付合同总额的</w:t>
      </w:r>
      <w:r>
        <w:rPr>
          <w:rFonts w:ascii="宋体" w:hAnsi="宋体" w:cs="宋体"/>
          <w:color w:val="auto"/>
          <w:sz w:val="24"/>
        </w:rPr>
        <w:t>4</w:t>
      </w:r>
      <w:r>
        <w:rPr>
          <w:rFonts w:hint="eastAsia" w:ascii="宋体" w:hAnsi="宋体" w:cs="宋体"/>
          <w:color w:val="auto"/>
          <w:sz w:val="24"/>
        </w:rPr>
        <w:t>0%，项目初验通过并收到相应发票后7个工作日内支付合同总额的</w:t>
      </w:r>
      <w:r>
        <w:rPr>
          <w:rFonts w:ascii="宋体" w:hAnsi="宋体" w:cs="宋体"/>
          <w:color w:val="auto"/>
          <w:sz w:val="24"/>
        </w:rPr>
        <w:t>5</w:t>
      </w:r>
      <w:r>
        <w:rPr>
          <w:rFonts w:hint="eastAsia" w:ascii="宋体" w:hAnsi="宋体" w:cs="宋体"/>
          <w:color w:val="auto"/>
          <w:sz w:val="24"/>
        </w:rPr>
        <w:t>3%，项目验收通过并收到相应发票后7个工作日内支付合同总额的7%。若财政资金拨付发生变化，双方另行协商。</w:t>
      </w:r>
    </w:p>
    <w:p w14:paraId="2C30A088">
      <w:pPr>
        <w:pStyle w:val="6"/>
        <w:numPr>
          <w:ilvl w:val="1"/>
          <w:numId w:val="4"/>
        </w:numPr>
        <w:ind w:firstLine="422" w:firstLineChars="175"/>
        <w:rPr>
          <w:rFonts w:ascii="宋体" w:hAnsi="宋体" w:eastAsia="宋体" w:cs="宋体"/>
          <w:color w:val="auto"/>
          <w:sz w:val="24"/>
          <w:szCs w:val="24"/>
        </w:rPr>
      </w:pPr>
      <w:bookmarkStart w:id="60" w:name="_Toc194347021"/>
      <w:r>
        <w:rPr>
          <w:rFonts w:hint="eastAsia" w:ascii="宋体" w:hAnsi="宋体" w:eastAsia="宋体" w:cs="宋体"/>
          <w:color w:val="auto"/>
          <w:sz w:val="24"/>
          <w:szCs w:val="24"/>
        </w:rPr>
        <w:t>服务期限及地点</w:t>
      </w:r>
      <w:bookmarkEnd w:id="60"/>
    </w:p>
    <w:p w14:paraId="305642F8">
      <w:pPr>
        <w:pStyle w:val="7"/>
        <w:numPr>
          <w:ilvl w:val="2"/>
          <w:numId w:val="4"/>
        </w:numPr>
        <w:spacing w:before="0" w:after="0" w:line="360" w:lineRule="auto"/>
        <w:ind w:firstLine="422" w:firstLineChars="175"/>
        <w:rPr>
          <w:rFonts w:ascii="宋体" w:hAnsi="宋体" w:cs="宋体"/>
          <w:color w:val="auto"/>
          <w:sz w:val="24"/>
          <w:szCs w:val="24"/>
        </w:rPr>
      </w:pPr>
      <w:bookmarkStart w:id="61" w:name="_Toc194347022"/>
      <w:r>
        <w:rPr>
          <w:rFonts w:hint="eastAsia" w:ascii="宋体" w:hAnsi="宋体" w:cs="宋体"/>
          <w:color w:val="auto"/>
          <w:sz w:val="24"/>
          <w:szCs w:val="24"/>
        </w:rPr>
        <w:t>服务地点</w:t>
      </w:r>
      <w:bookmarkEnd w:id="61"/>
    </w:p>
    <w:p w14:paraId="4D1D892D">
      <w:pPr>
        <w:spacing w:line="360" w:lineRule="auto"/>
        <w:ind w:firstLine="420" w:firstLineChars="175"/>
        <w:rPr>
          <w:rFonts w:ascii="宋体" w:hAnsi="宋体" w:cs="宋体"/>
          <w:color w:val="auto"/>
          <w:sz w:val="24"/>
        </w:rPr>
      </w:pPr>
      <w:r>
        <w:rPr>
          <w:rFonts w:hint="eastAsia" w:ascii="宋体" w:hAnsi="宋体" w:cs="宋体"/>
          <w:color w:val="auto"/>
          <w:sz w:val="24"/>
        </w:rPr>
        <w:t>采购人指定地点。</w:t>
      </w:r>
    </w:p>
    <w:p w14:paraId="43C30DF9">
      <w:pPr>
        <w:pStyle w:val="7"/>
        <w:numPr>
          <w:ilvl w:val="2"/>
          <w:numId w:val="4"/>
        </w:numPr>
        <w:spacing w:before="0" w:after="0" w:line="360" w:lineRule="auto"/>
        <w:ind w:firstLine="422" w:firstLineChars="175"/>
        <w:rPr>
          <w:rFonts w:ascii="宋体" w:hAnsi="宋体" w:cs="宋体"/>
          <w:color w:val="auto"/>
          <w:sz w:val="24"/>
          <w:szCs w:val="24"/>
        </w:rPr>
      </w:pPr>
      <w:bookmarkStart w:id="62" w:name="_Toc194347023"/>
      <w:r>
        <w:rPr>
          <w:rFonts w:hint="eastAsia" w:ascii="宋体" w:hAnsi="宋体" w:cs="宋体"/>
          <w:color w:val="auto"/>
          <w:sz w:val="24"/>
          <w:szCs w:val="24"/>
        </w:rPr>
        <w:t>服务期限</w:t>
      </w:r>
      <w:bookmarkEnd w:id="62"/>
    </w:p>
    <w:p w14:paraId="277D8E9F">
      <w:pPr>
        <w:spacing w:line="360" w:lineRule="auto"/>
        <w:ind w:firstLine="420" w:firstLineChars="175"/>
        <w:rPr>
          <w:rFonts w:ascii="宋体" w:hAnsi="宋体" w:cs="宋体"/>
          <w:color w:val="auto"/>
          <w:sz w:val="24"/>
        </w:rPr>
      </w:pPr>
      <w:r>
        <w:rPr>
          <w:rFonts w:hint="eastAsia" w:ascii="宋体" w:hAnsi="宋体" w:cs="宋体"/>
          <w:color w:val="auto"/>
          <w:sz w:val="24"/>
        </w:rPr>
        <w:t>本项目建设周期为合同签订后 4个月（含需求调研、需求分析、系统设计、系统开发、系统测试、系统部署等关键环节），建设完成后进行初验，初验通过后试运行满1年进行终验。</w:t>
      </w:r>
    </w:p>
    <w:p w14:paraId="4905D3C0">
      <w:pPr>
        <w:pStyle w:val="6"/>
        <w:numPr>
          <w:ilvl w:val="1"/>
          <w:numId w:val="4"/>
        </w:numPr>
        <w:ind w:firstLine="422" w:firstLineChars="175"/>
        <w:rPr>
          <w:rFonts w:ascii="宋体" w:hAnsi="宋体" w:eastAsia="宋体" w:cs="宋体"/>
          <w:color w:val="auto"/>
          <w:sz w:val="24"/>
          <w:szCs w:val="24"/>
        </w:rPr>
      </w:pPr>
      <w:bookmarkStart w:id="63" w:name="_Toc194347024"/>
      <w:r>
        <w:rPr>
          <w:rFonts w:hint="eastAsia" w:ascii="宋体" w:hAnsi="宋体" w:eastAsia="宋体" w:cs="宋体"/>
          <w:color w:val="auto"/>
          <w:sz w:val="24"/>
          <w:szCs w:val="24"/>
        </w:rPr>
        <w:t>售后服务</w:t>
      </w:r>
      <w:bookmarkEnd w:id="63"/>
    </w:p>
    <w:p w14:paraId="7B86EEDF">
      <w:pPr>
        <w:pStyle w:val="7"/>
        <w:numPr>
          <w:ilvl w:val="2"/>
          <w:numId w:val="4"/>
        </w:numPr>
        <w:spacing w:before="0" w:after="0" w:line="360" w:lineRule="auto"/>
        <w:ind w:firstLine="422" w:firstLineChars="175"/>
        <w:rPr>
          <w:rFonts w:ascii="宋体" w:hAnsi="宋体" w:cs="宋体"/>
          <w:color w:val="auto"/>
          <w:sz w:val="24"/>
          <w:szCs w:val="24"/>
        </w:rPr>
      </w:pPr>
      <w:bookmarkStart w:id="64" w:name="_Toc194347025"/>
      <w:r>
        <w:rPr>
          <w:rFonts w:hint="eastAsia" w:ascii="宋体" w:hAnsi="宋体" w:cs="宋体"/>
          <w:color w:val="auto"/>
          <w:sz w:val="24"/>
          <w:szCs w:val="24"/>
        </w:rPr>
        <w:t>项目维护计划</w:t>
      </w:r>
      <w:bookmarkEnd w:id="64"/>
    </w:p>
    <w:p w14:paraId="377A54AA">
      <w:pPr>
        <w:spacing w:line="360" w:lineRule="auto"/>
        <w:ind w:firstLine="420" w:firstLineChars="175"/>
        <w:rPr>
          <w:rFonts w:ascii="宋体" w:hAnsi="宋体" w:cs="宋体"/>
          <w:color w:val="auto"/>
          <w:sz w:val="24"/>
        </w:rPr>
      </w:pPr>
      <w:r>
        <w:rPr>
          <w:rFonts w:hint="eastAsia" w:ascii="宋体" w:hAnsi="宋体" w:cs="宋体"/>
          <w:color w:val="auto"/>
          <w:sz w:val="24"/>
        </w:rPr>
        <w:t>（1）本项目质保期为1年，时间自终验合格并交付使用之日起计算；</w:t>
      </w:r>
    </w:p>
    <w:p w14:paraId="343B1A48">
      <w:pPr>
        <w:spacing w:line="360" w:lineRule="auto"/>
        <w:ind w:firstLine="420" w:firstLineChars="175"/>
        <w:rPr>
          <w:rFonts w:ascii="宋体" w:hAnsi="宋体" w:cs="宋体"/>
          <w:color w:val="auto"/>
          <w:sz w:val="24"/>
        </w:rPr>
      </w:pPr>
      <w:r>
        <w:rPr>
          <w:rFonts w:hint="eastAsia" w:ascii="宋体" w:hAnsi="宋体" w:cs="宋体"/>
          <w:color w:val="auto"/>
          <w:sz w:val="24"/>
        </w:rPr>
        <w:t>（2）中标供应商应按其投标文件中的承诺，进行其他售后服务工作；（售后服务内容、要求和质保期限，对发生问题的处理意见，培训服务等要求）。</w:t>
      </w:r>
    </w:p>
    <w:p w14:paraId="3A10205C">
      <w:pPr>
        <w:spacing w:line="360" w:lineRule="auto"/>
        <w:ind w:firstLine="420" w:firstLineChars="175"/>
        <w:rPr>
          <w:rFonts w:ascii="宋体" w:hAnsi="宋体" w:cs="宋体"/>
          <w:color w:val="auto"/>
          <w:sz w:val="24"/>
        </w:rPr>
      </w:pPr>
      <w:r>
        <w:rPr>
          <w:rFonts w:hint="eastAsia" w:ascii="宋体" w:hAnsi="宋体" w:cs="宋体"/>
          <w:color w:val="auto"/>
          <w:sz w:val="24"/>
        </w:rPr>
        <w:t>（3）质保期内中标供应商应为本项目提供至少1人驻场服务。</w:t>
      </w:r>
    </w:p>
    <w:p w14:paraId="60B79BAB">
      <w:pPr>
        <w:pStyle w:val="7"/>
        <w:numPr>
          <w:ilvl w:val="2"/>
          <w:numId w:val="4"/>
        </w:numPr>
        <w:spacing w:before="0" w:after="0" w:line="360" w:lineRule="auto"/>
        <w:ind w:firstLine="422" w:firstLineChars="175"/>
        <w:rPr>
          <w:rFonts w:ascii="宋体" w:hAnsi="宋体" w:cs="宋体"/>
          <w:color w:val="auto"/>
          <w:sz w:val="24"/>
          <w:szCs w:val="24"/>
        </w:rPr>
      </w:pPr>
      <w:bookmarkStart w:id="65" w:name="_Toc194347026"/>
      <w:r>
        <w:rPr>
          <w:rFonts w:hint="eastAsia" w:ascii="宋体" w:hAnsi="宋体" w:cs="宋体"/>
          <w:color w:val="auto"/>
          <w:sz w:val="24"/>
          <w:szCs w:val="24"/>
        </w:rPr>
        <w:t>响应情况</w:t>
      </w:r>
      <w:bookmarkEnd w:id="65"/>
    </w:p>
    <w:p w14:paraId="07D036A4">
      <w:pPr>
        <w:spacing w:line="360" w:lineRule="auto"/>
        <w:ind w:firstLine="420" w:firstLineChars="175"/>
        <w:rPr>
          <w:rFonts w:ascii="宋体" w:hAnsi="宋体" w:cs="宋体"/>
          <w:color w:val="auto"/>
          <w:sz w:val="24"/>
        </w:rPr>
      </w:pPr>
      <w:r>
        <w:rPr>
          <w:rFonts w:hint="eastAsia" w:ascii="宋体" w:hAnsi="宋体" w:cs="宋体"/>
          <w:color w:val="auto"/>
          <w:sz w:val="24"/>
        </w:rPr>
        <w:t>为了确保采购人系统的不间断运行，中标供应商负责7×24小时系统维护服务（包含国家法定节假日），紧急故障问题中标供应商工程师要在15分钟内响应，1小时内到达现场解决，一般故障在2小时内解决。</w:t>
      </w:r>
    </w:p>
    <w:p w14:paraId="39841D3F">
      <w:pPr>
        <w:pStyle w:val="7"/>
        <w:numPr>
          <w:ilvl w:val="2"/>
          <w:numId w:val="4"/>
        </w:numPr>
        <w:spacing w:before="0" w:after="0" w:line="360" w:lineRule="auto"/>
        <w:ind w:firstLine="422" w:firstLineChars="175"/>
        <w:rPr>
          <w:rFonts w:ascii="宋体" w:hAnsi="宋体" w:cs="宋体"/>
          <w:color w:val="auto"/>
          <w:sz w:val="24"/>
          <w:szCs w:val="24"/>
        </w:rPr>
      </w:pPr>
      <w:bookmarkStart w:id="66" w:name="_Toc194347027"/>
      <w:r>
        <w:rPr>
          <w:rFonts w:hint="eastAsia" w:ascii="宋体" w:hAnsi="宋体" w:cs="宋体"/>
          <w:color w:val="auto"/>
          <w:sz w:val="24"/>
          <w:szCs w:val="24"/>
        </w:rPr>
        <w:t>技术培训</w:t>
      </w:r>
      <w:bookmarkEnd w:id="66"/>
    </w:p>
    <w:p w14:paraId="0D7585B1">
      <w:pPr>
        <w:spacing w:line="360" w:lineRule="auto"/>
        <w:ind w:firstLine="420" w:firstLineChars="175"/>
        <w:rPr>
          <w:rFonts w:ascii="宋体" w:hAnsi="宋体" w:cs="宋体"/>
          <w:color w:val="auto"/>
          <w:sz w:val="24"/>
        </w:rPr>
      </w:pPr>
      <w:r>
        <w:rPr>
          <w:rFonts w:hint="eastAsia" w:ascii="宋体" w:hAnsi="宋体" w:cs="宋体"/>
          <w:color w:val="auto"/>
          <w:sz w:val="24"/>
        </w:rPr>
        <w:t>中标供应商应按照采购人要求，随时就本项目中相关功能应用和操作使用，提供培训师资服务。</w:t>
      </w:r>
    </w:p>
    <w:p w14:paraId="046566B7">
      <w:pPr>
        <w:spacing w:line="360" w:lineRule="auto"/>
        <w:jc w:val="left"/>
        <w:outlineLvl w:val="0"/>
        <w:rPr>
          <w:rFonts w:ascii="宋体" w:hAnsi="宋体" w:cs="宋体"/>
          <w:b/>
          <w:color w:val="auto"/>
          <w:sz w:val="24"/>
        </w:rPr>
      </w:pPr>
    </w:p>
    <w:p w14:paraId="199BBB06">
      <w:pPr>
        <w:spacing w:line="360" w:lineRule="auto"/>
        <w:jc w:val="center"/>
        <w:outlineLvl w:val="0"/>
        <w:rPr>
          <w:rFonts w:ascii="宋体" w:hAnsi="宋体" w:cs="宋体"/>
          <w:b/>
          <w:color w:val="auto"/>
          <w:sz w:val="36"/>
          <w:szCs w:val="36"/>
        </w:rPr>
      </w:pPr>
      <w:r>
        <w:rPr>
          <w:rFonts w:hint="eastAsia" w:ascii="宋体" w:hAnsi="宋体" w:cs="宋体"/>
          <w:b/>
          <w:color w:val="auto"/>
          <w:sz w:val="24"/>
        </w:rPr>
        <w:br w:type="page"/>
      </w:r>
      <w:r>
        <w:rPr>
          <w:rFonts w:hint="eastAsia" w:ascii="宋体" w:hAnsi="宋体" w:cs="宋体"/>
          <w:b/>
          <w:color w:val="auto"/>
          <w:sz w:val="36"/>
          <w:szCs w:val="36"/>
        </w:rPr>
        <w:t xml:space="preserve">第四部分   </w:t>
      </w:r>
      <w:bookmarkStart w:id="67" w:name="_Toc184314452"/>
      <w:bookmarkEnd w:id="67"/>
      <w:bookmarkStart w:id="68" w:name="_Toc184310279"/>
      <w:bookmarkEnd w:id="68"/>
      <w:bookmarkStart w:id="69" w:name="_Toc184308073"/>
      <w:bookmarkEnd w:id="69"/>
      <w:bookmarkStart w:id="70" w:name="_Toc184308087"/>
      <w:bookmarkEnd w:id="70"/>
      <w:bookmarkStart w:id="71" w:name="_Toc184312098"/>
      <w:bookmarkEnd w:id="71"/>
      <w:bookmarkStart w:id="72" w:name="_Toc184313299"/>
      <w:bookmarkEnd w:id="72"/>
      <w:bookmarkStart w:id="73" w:name="_Toc184314450"/>
      <w:bookmarkEnd w:id="73"/>
      <w:bookmarkStart w:id="74" w:name="_Toc184314441"/>
      <w:bookmarkEnd w:id="74"/>
      <w:bookmarkStart w:id="75" w:name="_Toc184312138"/>
      <w:bookmarkEnd w:id="75"/>
      <w:bookmarkStart w:id="76" w:name="_Toc184314430"/>
      <w:bookmarkEnd w:id="76"/>
      <w:bookmarkStart w:id="77" w:name="_Toc184310304"/>
      <w:bookmarkEnd w:id="77"/>
      <w:bookmarkStart w:id="78" w:name="_Toc184314463"/>
      <w:bookmarkEnd w:id="78"/>
      <w:bookmarkStart w:id="79" w:name="_Toc184310273"/>
      <w:bookmarkEnd w:id="79"/>
      <w:bookmarkStart w:id="80" w:name="_Toc184310309"/>
      <w:bookmarkEnd w:id="80"/>
      <w:bookmarkStart w:id="81" w:name="_Toc184310294"/>
      <w:bookmarkEnd w:id="81"/>
      <w:bookmarkStart w:id="82" w:name="_Toc184312133"/>
      <w:bookmarkEnd w:id="82"/>
      <w:bookmarkStart w:id="83" w:name="_Toc184314465"/>
      <w:bookmarkEnd w:id="83"/>
      <w:bookmarkStart w:id="84" w:name="_Toc184314443"/>
      <w:bookmarkEnd w:id="84"/>
      <w:bookmarkStart w:id="85" w:name="_Toc184310300"/>
      <w:bookmarkEnd w:id="85"/>
      <w:bookmarkStart w:id="86" w:name="_Toc184310328"/>
      <w:bookmarkEnd w:id="86"/>
      <w:bookmarkStart w:id="87" w:name="_Toc184313253"/>
      <w:bookmarkEnd w:id="87"/>
      <w:bookmarkStart w:id="88" w:name="_Toc184308105"/>
      <w:bookmarkEnd w:id="88"/>
      <w:bookmarkStart w:id="89" w:name="_Toc184314435"/>
      <w:bookmarkEnd w:id="89"/>
      <w:bookmarkStart w:id="90" w:name="_Toc184312128"/>
      <w:bookmarkEnd w:id="90"/>
      <w:bookmarkStart w:id="91" w:name="_Toc184308103"/>
      <w:bookmarkEnd w:id="91"/>
      <w:bookmarkStart w:id="92" w:name="_Toc184313297"/>
      <w:bookmarkEnd w:id="92"/>
      <w:bookmarkStart w:id="93" w:name="_Toc184310306"/>
      <w:bookmarkEnd w:id="93"/>
      <w:bookmarkStart w:id="94" w:name="_Toc184310297"/>
      <w:bookmarkEnd w:id="94"/>
      <w:bookmarkStart w:id="95" w:name="_Toc184314471"/>
      <w:bookmarkEnd w:id="95"/>
      <w:bookmarkStart w:id="96" w:name="_Toc184312085"/>
      <w:bookmarkEnd w:id="96"/>
      <w:bookmarkStart w:id="97" w:name="_Toc184314419"/>
      <w:bookmarkEnd w:id="97"/>
      <w:bookmarkStart w:id="98" w:name="_Toc184314426"/>
      <w:bookmarkEnd w:id="98"/>
      <w:bookmarkStart w:id="99" w:name="_Toc184310335"/>
      <w:bookmarkEnd w:id="99"/>
      <w:bookmarkStart w:id="100" w:name="_Toc184312107"/>
      <w:bookmarkEnd w:id="100"/>
      <w:bookmarkStart w:id="101" w:name="_Toc184313244"/>
      <w:bookmarkEnd w:id="101"/>
      <w:bookmarkStart w:id="102" w:name="_Toc184312100"/>
      <w:bookmarkEnd w:id="102"/>
      <w:bookmarkStart w:id="103" w:name="_Toc184312104"/>
      <w:bookmarkEnd w:id="103"/>
      <w:bookmarkStart w:id="104" w:name="_Toc184308040"/>
      <w:bookmarkEnd w:id="104"/>
      <w:bookmarkStart w:id="105" w:name="_Toc184313298"/>
      <w:bookmarkEnd w:id="105"/>
      <w:bookmarkStart w:id="106" w:name="_Toc184314422"/>
      <w:bookmarkEnd w:id="106"/>
      <w:bookmarkStart w:id="107" w:name="_Toc184308107"/>
      <w:bookmarkEnd w:id="107"/>
      <w:bookmarkStart w:id="108" w:name="_Toc184312106"/>
      <w:bookmarkEnd w:id="108"/>
      <w:bookmarkStart w:id="109" w:name="_Toc184314460"/>
      <w:bookmarkEnd w:id="109"/>
      <w:bookmarkStart w:id="110" w:name="_Toc184313285"/>
      <w:bookmarkEnd w:id="110"/>
      <w:bookmarkStart w:id="111" w:name="_Toc184312097"/>
      <w:bookmarkEnd w:id="111"/>
      <w:bookmarkStart w:id="112" w:name="_Toc184312086"/>
      <w:bookmarkEnd w:id="112"/>
      <w:bookmarkStart w:id="113" w:name="_Toc184308104"/>
      <w:bookmarkEnd w:id="113"/>
      <w:bookmarkStart w:id="114" w:name="_Toc184313310"/>
      <w:bookmarkEnd w:id="114"/>
      <w:bookmarkStart w:id="115" w:name="_Toc184313292"/>
      <w:bookmarkEnd w:id="115"/>
      <w:bookmarkStart w:id="116" w:name="_Toc184308082"/>
      <w:bookmarkEnd w:id="116"/>
      <w:bookmarkStart w:id="117" w:name="_Toc184310290"/>
      <w:bookmarkEnd w:id="117"/>
      <w:bookmarkStart w:id="118" w:name="_Toc184310318"/>
      <w:bookmarkEnd w:id="118"/>
      <w:bookmarkStart w:id="119" w:name="_Toc184313268"/>
      <w:bookmarkEnd w:id="119"/>
      <w:bookmarkStart w:id="120" w:name="_Toc184308047"/>
      <w:bookmarkEnd w:id="120"/>
      <w:bookmarkStart w:id="121" w:name="_Toc184308084"/>
      <w:bookmarkEnd w:id="121"/>
      <w:bookmarkStart w:id="122" w:name="_Toc184308051"/>
      <w:bookmarkEnd w:id="122"/>
      <w:bookmarkStart w:id="123" w:name="_Toc184308038"/>
      <w:bookmarkEnd w:id="123"/>
      <w:bookmarkStart w:id="124" w:name="_Toc184308079"/>
      <w:bookmarkEnd w:id="124"/>
      <w:bookmarkStart w:id="125" w:name="_Toc184314482"/>
      <w:bookmarkEnd w:id="125"/>
      <w:bookmarkStart w:id="126" w:name="_Toc184308080"/>
      <w:bookmarkEnd w:id="126"/>
      <w:bookmarkStart w:id="127" w:name="_Toc184312071"/>
      <w:bookmarkEnd w:id="127"/>
      <w:bookmarkStart w:id="128" w:name="_Toc184313293"/>
      <w:bookmarkEnd w:id="128"/>
      <w:bookmarkStart w:id="129" w:name="_Toc184313267"/>
      <w:bookmarkEnd w:id="129"/>
      <w:bookmarkStart w:id="130" w:name="_Toc184312103"/>
      <w:bookmarkEnd w:id="130"/>
      <w:bookmarkStart w:id="131" w:name="_Toc184310305"/>
      <w:bookmarkEnd w:id="131"/>
      <w:bookmarkStart w:id="132" w:name="_Toc184312108"/>
      <w:bookmarkEnd w:id="132"/>
      <w:bookmarkStart w:id="133" w:name="_Toc184310338"/>
      <w:bookmarkEnd w:id="133"/>
      <w:bookmarkStart w:id="134" w:name="_Toc184313269"/>
      <w:bookmarkEnd w:id="134"/>
      <w:bookmarkStart w:id="135" w:name="_Toc184312137"/>
      <w:bookmarkEnd w:id="135"/>
      <w:bookmarkStart w:id="136" w:name="_Toc184313305"/>
      <w:bookmarkEnd w:id="136"/>
      <w:bookmarkStart w:id="137" w:name="_Toc184314415"/>
      <w:bookmarkEnd w:id="137"/>
      <w:bookmarkStart w:id="138" w:name="_Toc184308048"/>
      <w:bookmarkEnd w:id="138"/>
      <w:bookmarkStart w:id="139" w:name="_Toc184308081"/>
      <w:bookmarkEnd w:id="139"/>
      <w:bookmarkStart w:id="140" w:name="_Toc184314461"/>
      <w:bookmarkEnd w:id="140"/>
      <w:bookmarkStart w:id="141" w:name="_Toc184313264"/>
      <w:bookmarkEnd w:id="141"/>
      <w:bookmarkStart w:id="142" w:name="_Toc184308076"/>
      <w:bookmarkEnd w:id="142"/>
      <w:bookmarkStart w:id="143" w:name="_Toc184308083"/>
      <w:bookmarkEnd w:id="143"/>
      <w:bookmarkStart w:id="144" w:name="_Toc184310315"/>
      <w:bookmarkEnd w:id="144"/>
      <w:bookmarkStart w:id="145" w:name="_Toc184314445"/>
      <w:bookmarkEnd w:id="145"/>
      <w:bookmarkStart w:id="146" w:name="_Toc184313238"/>
      <w:bookmarkEnd w:id="146"/>
      <w:bookmarkStart w:id="147" w:name="_Toc184310282"/>
      <w:bookmarkEnd w:id="147"/>
      <w:bookmarkStart w:id="148" w:name="_Toc184313265"/>
      <w:bookmarkEnd w:id="148"/>
      <w:bookmarkStart w:id="149" w:name="_Toc184312080"/>
      <w:bookmarkEnd w:id="149"/>
      <w:bookmarkStart w:id="150" w:name="_Toc184308054"/>
      <w:bookmarkEnd w:id="150"/>
      <w:bookmarkStart w:id="151" w:name="_Toc184312113"/>
      <w:bookmarkEnd w:id="151"/>
      <w:bookmarkStart w:id="152" w:name="_Toc184308089"/>
      <w:bookmarkEnd w:id="152"/>
      <w:bookmarkStart w:id="153" w:name="_Toc184308056"/>
      <w:bookmarkEnd w:id="153"/>
      <w:bookmarkStart w:id="154" w:name="_Toc184313247"/>
      <w:bookmarkEnd w:id="154"/>
      <w:bookmarkStart w:id="155" w:name="_Toc184310284"/>
      <w:bookmarkEnd w:id="155"/>
      <w:bookmarkStart w:id="156" w:name="_Toc184308078"/>
      <w:bookmarkEnd w:id="156"/>
      <w:bookmarkStart w:id="157" w:name="_Toc184314421"/>
      <w:bookmarkEnd w:id="157"/>
      <w:bookmarkStart w:id="158" w:name="_Toc184312081"/>
      <w:bookmarkEnd w:id="158"/>
      <w:bookmarkStart w:id="159" w:name="_Toc184308046"/>
      <w:bookmarkEnd w:id="159"/>
      <w:bookmarkStart w:id="160" w:name="_Toc184314466"/>
      <w:bookmarkEnd w:id="160"/>
      <w:bookmarkStart w:id="161" w:name="_Toc184310287"/>
      <w:bookmarkEnd w:id="161"/>
      <w:bookmarkStart w:id="162" w:name="_Toc184310316"/>
      <w:bookmarkEnd w:id="162"/>
      <w:bookmarkStart w:id="163" w:name="_Toc184313280"/>
      <w:bookmarkEnd w:id="163"/>
      <w:bookmarkStart w:id="164" w:name="_Toc184310276"/>
      <w:bookmarkEnd w:id="164"/>
      <w:bookmarkStart w:id="165" w:name="_Toc184312068"/>
      <w:bookmarkEnd w:id="165"/>
      <w:bookmarkStart w:id="166" w:name="_Toc184312120"/>
      <w:bookmarkEnd w:id="166"/>
      <w:bookmarkStart w:id="167" w:name="_Toc184310292"/>
      <w:bookmarkEnd w:id="167"/>
      <w:bookmarkStart w:id="168" w:name="_Toc184310296"/>
      <w:bookmarkEnd w:id="168"/>
      <w:bookmarkStart w:id="169" w:name="_Toc184314427"/>
      <w:bookmarkEnd w:id="169"/>
      <w:bookmarkStart w:id="170" w:name="_Toc184314418"/>
      <w:bookmarkEnd w:id="170"/>
      <w:bookmarkStart w:id="171" w:name="_Toc184308085"/>
      <w:bookmarkEnd w:id="171"/>
      <w:bookmarkStart w:id="172" w:name="_Toc184313301"/>
      <w:bookmarkEnd w:id="172"/>
      <w:bookmarkStart w:id="173" w:name="_Toc184310320"/>
      <w:bookmarkEnd w:id="173"/>
      <w:bookmarkStart w:id="174" w:name="_Toc184314437"/>
      <w:bookmarkEnd w:id="174"/>
      <w:bookmarkStart w:id="175" w:name="_Toc184314481"/>
      <w:bookmarkEnd w:id="175"/>
      <w:bookmarkStart w:id="176" w:name="_Toc184313250"/>
      <w:bookmarkEnd w:id="176"/>
      <w:bookmarkStart w:id="177" w:name="_Toc184313242"/>
      <w:bookmarkEnd w:id="177"/>
      <w:bookmarkStart w:id="178" w:name="_Toc184314424"/>
      <w:bookmarkEnd w:id="178"/>
      <w:bookmarkStart w:id="179" w:name="_Toc184312130"/>
      <w:bookmarkEnd w:id="179"/>
      <w:bookmarkStart w:id="180" w:name="_Toc184312083"/>
      <w:bookmarkEnd w:id="180"/>
      <w:bookmarkStart w:id="181" w:name="_Toc184313270"/>
      <w:bookmarkEnd w:id="181"/>
      <w:bookmarkStart w:id="182" w:name="_Toc184314451"/>
      <w:bookmarkEnd w:id="182"/>
      <w:bookmarkStart w:id="183" w:name="_Toc184314414"/>
      <w:bookmarkEnd w:id="183"/>
      <w:bookmarkStart w:id="184" w:name="_Toc184312112"/>
      <w:bookmarkEnd w:id="184"/>
      <w:bookmarkStart w:id="185" w:name="_Toc184314412"/>
      <w:bookmarkEnd w:id="185"/>
      <w:bookmarkStart w:id="186" w:name="_Toc184314440"/>
      <w:bookmarkEnd w:id="186"/>
      <w:bookmarkStart w:id="187" w:name="_Toc184308044"/>
      <w:bookmarkEnd w:id="187"/>
      <w:bookmarkStart w:id="188" w:name="_Toc184313261"/>
      <w:bookmarkEnd w:id="188"/>
      <w:bookmarkStart w:id="189" w:name="_Toc184314420"/>
      <w:bookmarkEnd w:id="189"/>
      <w:bookmarkStart w:id="190" w:name="_Toc184312125"/>
      <w:bookmarkEnd w:id="190"/>
      <w:bookmarkStart w:id="191" w:name="_Toc184312116"/>
      <w:bookmarkEnd w:id="191"/>
      <w:bookmarkStart w:id="192" w:name="_Toc184313281"/>
      <w:bookmarkEnd w:id="192"/>
      <w:bookmarkStart w:id="193" w:name="_Toc184312139"/>
      <w:bookmarkEnd w:id="193"/>
      <w:bookmarkStart w:id="194" w:name="_Toc184314459"/>
      <w:bookmarkEnd w:id="194"/>
      <w:bookmarkStart w:id="195" w:name="_Toc184310342"/>
      <w:bookmarkEnd w:id="195"/>
      <w:bookmarkStart w:id="196" w:name="_Toc184313295"/>
      <w:bookmarkEnd w:id="196"/>
      <w:bookmarkStart w:id="197" w:name="_Toc184313255"/>
      <w:bookmarkEnd w:id="197"/>
      <w:bookmarkStart w:id="198" w:name="_Toc184312110"/>
      <w:bookmarkEnd w:id="198"/>
      <w:bookmarkStart w:id="199" w:name="_Toc184310325"/>
      <w:bookmarkEnd w:id="199"/>
      <w:bookmarkStart w:id="200" w:name="_Toc184308096"/>
      <w:bookmarkEnd w:id="200"/>
      <w:bookmarkStart w:id="201" w:name="_Toc184310321"/>
      <w:bookmarkEnd w:id="201"/>
      <w:bookmarkStart w:id="202" w:name="_Toc184313300"/>
      <w:bookmarkEnd w:id="202"/>
      <w:bookmarkStart w:id="203" w:name="_Toc184314456"/>
      <w:bookmarkEnd w:id="203"/>
      <w:bookmarkStart w:id="204" w:name="_Toc184313302"/>
      <w:bookmarkEnd w:id="204"/>
      <w:bookmarkStart w:id="205" w:name="_Toc184312124"/>
      <w:bookmarkEnd w:id="205"/>
      <w:bookmarkStart w:id="206" w:name="_Toc184313241"/>
      <w:bookmarkEnd w:id="206"/>
      <w:bookmarkStart w:id="207" w:name="_Toc184308094"/>
      <w:bookmarkEnd w:id="207"/>
      <w:bookmarkStart w:id="208" w:name="_Toc184312117"/>
      <w:bookmarkEnd w:id="208"/>
      <w:bookmarkStart w:id="209" w:name="_Toc184313258"/>
      <w:bookmarkEnd w:id="209"/>
      <w:bookmarkStart w:id="210" w:name="_Toc184312067"/>
      <w:bookmarkEnd w:id="210"/>
      <w:bookmarkStart w:id="211" w:name="_Toc184312078"/>
      <w:bookmarkEnd w:id="211"/>
      <w:bookmarkStart w:id="212" w:name="_Toc184313246"/>
      <w:bookmarkEnd w:id="212"/>
      <w:bookmarkStart w:id="213" w:name="_Toc184310303"/>
      <w:bookmarkEnd w:id="213"/>
      <w:bookmarkStart w:id="214" w:name="_Toc184310324"/>
      <w:bookmarkEnd w:id="214"/>
      <w:bookmarkStart w:id="215" w:name="_Toc184312127"/>
      <w:bookmarkEnd w:id="215"/>
      <w:bookmarkStart w:id="216" w:name="_Toc184308062"/>
      <w:bookmarkEnd w:id="216"/>
      <w:bookmarkStart w:id="217" w:name="_Toc184308053"/>
      <w:bookmarkEnd w:id="217"/>
      <w:bookmarkStart w:id="218" w:name="_Toc184312070"/>
      <w:bookmarkEnd w:id="218"/>
      <w:bookmarkStart w:id="219" w:name="_Toc184310326"/>
      <w:bookmarkEnd w:id="219"/>
      <w:bookmarkStart w:id="220" w:name="_Toc184312123"/>
      <w:bookmarkEnd w:id="220"/>
      <w:bookmarkStart w:id="221" w:name="_Toc184310317"/>
      <w:bookmarkEnd w:id="221"/>
      <w:bookmarkStart w:id="222" w:name="_Toc184314472"/>
      <w:bookmarkEnd w:id="222"/>
      <w:bookmarkStart w:id="223" w:name="_Toc184308106"/>
      <w:bookmarkEnd w:id="223"/>
      <w:bookmarkStart w:id="224" w:name="_Toc184314436"/>
      <w:bookmarkEnd w:id="224"/>
      <w:bookmarkStart w:id="225" w:name="_Toc184314478"/>
      <w:bookmarkEnd w:id="225"/>
      <w:bookmarkStart w:id="226" w:name="_Toc184312082"/>
      <w:bookmarkEnd w:id="226"/>
      <w:bookmarkStart w:id="227" w:name="_Toc184308071"/>
      <w:bookmarkEnd w:id="227"/>
      <w:bookmarkStart w:id="228" w:name="_Toc184312072"/>
      <w:bookmarkEnd w:id="228"/>
      <w:bookmarkStart w:id="229" w:name="_Toc184314479"/>
      <w:bookmarkEnd w:id="229"/>
      <w:bookmarkStart w:id="230" w:name="_Toc184310344"/>
      <w:bookmarkEnd w:id="230"/>
      <w:bookmarkStart w:id="231" w:name="_Toc184313248"/>
      <w:bookmarkEnd w:id="231"/>
      <w:bookmarkStart w:id="232" w:name="_Toc184313240"/>
      <w:bookmarkEnd w:id="232"/>
      <w:bookmarkStart w:id="233" w:name="_Toc184310327"/>
      <w:bookmarkEnd w:id="233"/>
      <w:bookmarkStart w:id="234" w:name="_Toc184310302"/>
      <w:bookmarkEnd w:id="234"/>
      <w:bookmarkStart w:id="235" w:name="_Toc184308070"/>
      <w:bookmarkEnd w:id="235"/>
      <w:bookmarkStart w:id="236" w:name="_Toc184313288"/>
      <w:bookmarkEnd w:id="236"/>
      <w:bookmarkStart w:id="237" w:name="_Toc184314429"/>
      <w:bookmarkEnd w:id="237"/>
      <w:bookmarkStart w:id="238" w:name="_Toc184310313"/>
      <w:bookmarkEnd w:id="238"/>
      <w:bookmarkStart w:id="239" w:name="_Toc184314446"/>
      <w:bookmarkEnd w:id="239"/>
      <w:bookmarkStart w:id="240" w:name="_Toc184312074"/>
      <w:bookmarkEnd w:id="240"/>
      <w:bookmarkStart w:id="241" w:name="_Toc184308097"/>
      <w:bookmarkEnd w:id="241"/>
      <w:bookmarkStart w:id="242" w:name="_Toc184310332"/>
      <w:bookmarkEnd w:id="242"/>
      <w:bookmarkStart w:id="243" w:name="_Toc184314442"/>
      <w:bookmarkEnd w:id="243"/>
      <w:bookmarkStart w:id="244" w:name="_Toc184313309"/>
      <w:bookmarkEnd w:id="244"/>
      <w:bookmarkStart w:id="245" w:name="_Toc184314455"/>
      <w:bookmarkEnd w:id="245"/>
      <w:bookmarkStart w:id="246" w:name="_Toc184313277"/>
      <w:bookmarkEnd w:id="246"/>
      <w:bookmarkStart w:id="247" w:name="_Toc184313275"/>
      <w:bookmarkEnd w:id="247"/>
      <w:bookmarkStart w:id="248" w:name="_Toc184314477"/>
      <w:bookmarkEnd w:id="248"/>
      <w:bookmarkStart w:id="249" w:name="_Toc184312119"/>
      <w:bookmarkEnd w:id="249"/>
      <w:bookmarkStart w:id="250" w:name="_Toc184310293"/>
      <w:bookmarkEnd w:id="250"/>
      <w:bookmarkStart w:id="251" w:name="_Toc184310286"/>
      <w:bookmarkEnd w:id="251"/>
      <w:bookmarkStart w:id="252" w:name="_Toc184314469"/>
      <w:bookmarkEnd w:id="252"/>
      <w:bookmarkStart w:id="253" w:name="_Toc184314438"/>
      <w:bookmarkEnd w:id="253"/>
      <w:bookmarkStart w:id="254" w:name="_Toc184312109"/>
      <w:bookmarkEnd w:id="254"/>
      <w:bookmarkStart w:id="255" w:name="_Toc184308108"/>
      <w:bookmarkEnd w:id="255"/>
      <w:bookmarkStart w:id="256" w:name="_Toc184312075"/>
      <w:bookmarkEnd w:id="256"/>
      <w:bookmarkStart w:id="257" w:name="_Toc184312089"/>
      <w:bookmarkEnd w:id="257"/>
      <w:bookmarkStart w:id="258" w:name="_Toc184313291"/>
      <w:bookmarkEnd w:id="258"/>
      <w:bookmarkStart w:id="259" w:name="_Toc184313284"/>
      <w:bookmarkEnd w:id="259"/>
      <w:bookmarkStart w:id="260" w:name="_Toc184310291"/>
      <w:bookmarkEnd w:id="260"/>
      <w:bookmarkStart w:id="261" w:name="_Toc184308050"/>
      <w:bookmarkEnd w:id="261"/>
      <w:bookmarkStart w:id="262" w:name="_Toc184313279"/>
      <w:bookmarkEnd w:id="262"/>
      <w:bookmarkStart w:id="263" w:name="_Toc184314410"/>
      <w:bookmarkEnd w:id="263"/>
      <w:bookmarkStart w:id="264" w:name="_Toc184310319"/>
      <w:bookmarkEnd w:id="264"/>
      <w:bookmarkStart w:id="265" w:name="_Toc184308095"/>
      <w:bookmarkEnd w:id="265"/>
      <w:bookmarkStart w:id="266" w:name="_Toc184314473"/>
      <w:bookmarkEnd w:id="266"/>
      <w:bookmarkStart w:id="267" w:name="_Toc184314428"/>
      <w:bookmarkEnd w:id="267"/>
      <w:bookmarkStart w:id="268" w:name="_Toc184312084"/>
      <w:bookmarkEnd w:id="268"/>
      <w:bookmarkStart w:id="269" w:name="_Toc184313263"/>
      <w:bookmarkEnd w:id="269"/>
      <w:bookmarkStart w:id="270" w:name="_Toc184313294"/>
      <w:bookmarkEnd w:id="270"/>
      <w:bookmarkStart w:id="271" w:name="_Toc184314464"/>
      <w:bookmarkEnd w:id="271"/>
      <w:bookmarkStart w:id="272" w:name="_Toc184308066"/>
      <w:bookmarkEnd w:id="272"/>
      <w:bookmarkStart w:id="273" w:name="_Toc184313276"/>
      <w:bookmarkEnd w:id="273"/>
      <w:bookmarkStart w:id="274" w:name="_Toc184314411"/>
      <w:bookmarkEnd w:id="274"/>
      <w:bookmarkStart w:id="275" w:name="_Toc184313257"/>
      <w:bookmarkEnd w:id="275"/>
      <w:bookmarkStart w:id="276" w:name="_Toc184314423"/>
      <w:bookmarkEnd w:id="276"/>
      <w:bookmarkStart w:id="277" w:name="_Toc184314432"/>
      <w:bookmarkEnd w:id="277"/>
      <w:bookmarkStart w:id="278" w:name="_Toc184313289"/>
      <w:bookmarkEnd w:id="278"/>
      <w:bookmarkStart w:id="279" w:name="_Toc184314454"/>
      <w:bookmarkEnd w:id="279"/>
      <w:bookmarkStart w:id="280" w:name="_Toc184313245"/>
      <w:bookmarkEnd w:id="280"/>
      <w:bookmarkStart w:id="281" w:name="_Toc184308042"/>
      <w:bookmarkEnd w:id="281"/>
      <w:bookmarkStart w:id="282" w:name="_Toc184310283"/>
      <w:bookmarkEnd w:id="282"/>
      <w:bookmarkStart w:id="283" w:name="_Toc184312087"/>
      <w:bookmarkEnd w:id="283"/>
      <w:bookmarkStart w:id="284" w:name="_Toc184312088"/>
      <w:bookmarkEnd w:id="284"/>
      <w:bookmarkStart w:id="285" w:name="_Toc184312129"/>
      <w:bookmarkEnd w:id="285"/>
      <w:bookmarkStart w:id="286" w:name="_Toc184312122"/>
      <w:bookmarkEnd w:id="286"/>
      <w:bookmarkStart w:id="287" w:name="_Toc184312069"/>
      <w:bookmarkEnd w:id="287"/>
      <w:bookmarkStart w:id="288" w:name="_Toc184310274"/>
      <w:bookmarkEnd w:id="288"/>
      <w:bookmarkStart w:id="289" w:name="_Toc184308036"/>
      <w:bookmarkEnd w:id="289"/>
      <w:bookmarkStart w:id="290" w:name="_Toc184308093"/>
      <w:bookmarkEnd w:id="290"/>
      <w:bookmarkStart w:id="291" w:name="_Toc184310333"/>
      <w:bookmarkEnd w:id="291"/>
      <w:bookmarkStart w:id="292" w:name="_Toc184310341"/>
      <w:bookmarkEnd w:id="292"/>
      <w:bookmarkStart w:id="293" w:name="_Toc184314467"/>
      <w:bookmarkEnd w:id="293"/>
      <w:bookmarkStart w:id="294" w:name="_Toc184312096"/>
      <w:bookmarkEnd w:id="294"/>
      <w:bookmarkStart w:id="295" w:name="_Toc184310280"/>
      <w:bookmarkEnd w:id="295"/>
      <w:bookmarkStart w:id="296" w:name="_Toc184314476"/>
      <w:bookmarkEnd w:id="296"/>
      <w:bookmarkStart w:id="297" w:name="_Toc184312135"/>
      <w:bookmarkEnd w:id="297"/>
      <w:bookmarkStart w:id="298" w:name="_Toc184313282"/>
      <w:bookmarkEnd w:id="298"/>
      <w:bookmarkStart w:id="299" w:name="_Toc184314448"/>
      <w:bookmarkEnd w:id="299"/>
      <w:bookmarkStart w:id="300" w:name="_Toc184308057"/>
      <w:bookmarkEnd w:id="300"/>
      <w:bookmarkStart w:id="301" w:name="_Toc184312094"/>
      <w:bookmarkEnd w:id="301"/>
      <w:bookmarkStart w:id="302" w:name="_Toc184312073"/>
      <w:bookmarkEnd w:id="302"/>
      <w:bookmarkStart w:id="303" w:name="_Toc184310331"/>
      <w:bookmarkEnd w:id="303"/>
      <w:bookmarkStart w:id="304" w:name="_Toc184313243"/>
      <w:bookmarkEnd w:id="304"/>
      <w:bookmarkStart w:id="305" w:name="_Toc184310310"/>
      <w:bookmarkEnd w:id="305"/>
      <w:bookmarkStart w:id="306" w:name="_Toc184314470"/>
      <w:bookmarkEnd w:id="306"/>
      <w:bookmarkStart w:id="307" w:name="_Toc184312092"/>
      <w:bookmarkEnd w:id="307"/>
      <w:bookmarkStart w:id="308" w:name="_Toc184312136"/>
      <w:bookmarkEnd w:id="308"/>
      <w:bookmarkStart w:id="309" w:name="_Toc184310336"/>
      <w:bookmarkEnd w:id="309"/>
      <w:bookmarkStart w:id="310" w:name="_Toc184308065"/>
      <w:bookmarkEnd w:id="310"/>
      <w:bookmarkStart w:id="311" w:name="_Toc184310311"/>
      <w:bookmarkEnd w:id="311"/>
      <w:bookmarkStart w:id="312" w:name="_Toc184313272"/>
      <w:bookmarkEnd w:id="312"/>
      <w:bookmarkStart w:id="313" w:name="_Toc184310272"/>
      <w:bookmarkEnd w:id="313"/>
      <w:bookmarkStart w:id="314" w:name="_Toc184308075"/>
      <w:bookmarkEnd w:id="314"/>
      <w:bookmarkStart w:id="315" w:name="_Toc184312101"/>
      <w:bookmarkEnd w:id="315"/>
      <w:bookmarkStart w:id="316" w:name="_Toc184312132"/>
      <w:bookmarkEnd w:id="316"/>
      <w:bookmarkStart w:id="317" w:name="_Toc184310298"/>
      <w:bookmarkEnd w:id="317"/>
      <w:bookmarkStart w:id="318" w:name="_Toc184310337"/>
      <w:bookmarkEnd w:id="318"/>
      <w:bookmarkStart w:id="319" w:name="_Toc184313262"/>
      <w:bookmarkEnd w:id="319"/>
      <w:bookmarkStart w:id="320" w:name="_Toc184310322"/>
      <w:bookmarkEnd w:id="320"/>
      <w:bookmarkStart w:id="321" w:name="_Toc184308067"/>
      <w:bookmarkEnd w:id="321"/>
      <w:bookmarkStart w:id="322" w:name="_Toc184314416"/>
      <w:bookmarkEnd w:id="322"/>
      <w:bookmarkStart w:id="323" w:name="_Toc184314433"/>
      <w:bookmarkEnd w:id="323"/>
      <w:bookmarkStart w:id="324" w:name="_Toc184314462"/>
      <w:bookmarkEnd w:id="324"/>
      <w:bookmarkStart w:id="325" w:name="_Toc184313307"/>
      <w:bookmarkEnd w:id="325"/>
      <w:bookmarkStart w:id="326" w:name="_Toc184310281"/>
      <w:bookmarkEnd w:id="326"/>
      <w:bookmarkStart w:id="327" w:name="_Toc184314453"/>
      <w:bookmarkEnd w:id="327"/>
      <w:bookmarkStart w:id="328" w:name="_Toc184310289"/>
      <w:bookmarkEnd w:id="328"/>
      <w:bookmarkStart w:id="329" w:name="_Toc184312126"/>
      <w:bookmarkEnd w:id="329"/>
      <w:bookmarkStart w:id="330" w:name="_Toc184313287"/>
      <w:bookmarkEnd w:id="330"/>
      <w:bookmarkStart w:id="331" w:name="_Toc184312114"/>
      <w:bookmarkEnd w:id="331"/>
      <w:bookmarkStart w:id="332" w:name="_Toc184308091"/>
      <w:bookmarkEnd w:id="332"/>
      <w:bookmarkStart w:id="333" w:name="_Toc184310278"/>
      <w:bookmarkEnd w:id="333"/>
      <w:bookmarkStart w:id="334" w:name="_Toc184308059"/>
      <w:bookmarkEnd w:id="334"/>
      <w:bookmarkStart w:id="335" w:name="_Toc184308101"/>
      <w:bookmarkEnd w:id="335"/>
      <w:bookmarkStart w:id="336" w:name="_Toc184313252"/>
      <w:bookmarkEnd w:id="336"/>
      <w:bookmarkStart w:id="337" w:name="_Toc184313273"/>
      <w:bookmarkEnd w:id="337"/>
      <w:bookmarkStart w:id="338" w:name="_Toc184314458"/>
      <w:bookmarkEnd w:id="338"/>
      <w:bookmarkStart w:id="339" w:name="_Toc184308099"/>
      <w:bookmarkEnd w:id="339"/>
      <w:bookmarkStart w:id="340" w:name="_Toc184310330"/>
      <w:bookmarkEnd w:id="340"/>
      <w:bookmarkStart w:id="341" w:name="_Toc184308086"/>
      <w:bookmarkEnd w:id="341"/>
      <w:bookmarkStart w:id="342" w:name="_Toc184313278"/>
      <w:bookmarkEnd w:id="342"/>
      <w:bookmarkStart w:id="343" w:name="_Toc184310339"/>
      <w:bookmarkEnd w:id="343"/>
      <w:bookmarkStart w:id="344" w:name="_Toc184314475"/>
      <w:bookmarkEnd w:id="344"/>
      <w:bookmarkStart w:id="345" w:name="_Toc184308041"/>
      <w:bookmarkEnd w:id="345"/>
      <w:bookmarkStart w:id="346" w:name="_Toc184310329"/>
      <w:bookmarkEnd w:id="346"/>
      <w:bookmarkStart w:id="347" w:name="_Toc184313260"/>
      <w:bookmarkEnd w:id="347"/>
      <w:bookmarkStart w:id="348" w:name="_Toc184312134"/>
      <w:bookmarkEnd w:id="348"/>
      <w:bookmarkStart w:id="349" w:name="_Toc184313290"/>
      <w:bookmarkEnd w:id="349"/>
      <w:bookmarkStart w:id="350" w:name="_Toc184314480"/>
      <w:bookmarkEnd w:id="350"/>
      <w:bookmarkStart w:id="351" w:name="_Toc184308069"/>
      <w:bookmarkEnd w:id="351"/>
      <w:bookmarkStart w:id="352" w:name="_Toc184308043"/>
      <w:bookmarkEnd w:id="352"/>
      <w:bookmarkStart w:id="353" w:name="_Toc184313259"/>
      <w:bookmarkEnd w:id="353"/>
      <w:bookmarkStart w:id="354" w:name="_Toc184313254"/>
      <w:bookmarkEnd w:id="354"/>
      <w:bookmarkStart w:id="355" w:name="_Toc184308088"/>
      <w:bookmarkEnd w:id="355"/>
      <w:bookmarkStart w:id="356" w:name="_Toc184314425"/>
      <w:bookmarkEnd w:id="356"/>
      <w:bookmarkStart w:id="357" w:name="_Toc184308098"/>
      <w:bookmarkEnd w:id="357"/>
      <w:bookmarkStart w:id="358" w:name="_Toc184310285"/>
      <w:bookmarkEnd w:id="358"/>
      <w:bookmarkStart w:id="359" w:name="_Toc184308055"/>
      <w:bookmarkEnd w:id="359"/>
      <w:bookmarkStart w:id="360" w:name="_Toc184310314"/>
      <w:bookmarkEnd w:id="360"/>
      <w:bookmarkStart w:id="361" w:name="_Toc184313296"/>
      <w:bookmarkEnd w:id="361"/>
      <w:bookmarkStart w:id="362" w:name="_Toc184310340"/>
      <w:bookmarkEnd w:id="362"/>
      <w:bookmarkStart w:id="363" w:name="_Toc184312079"/>
      <w:bookmarkEnd w:id="363"/>
      <w:bookmarkStart w:id="364" w:name="_Toc184310334"/>
      <w:bookmarkEnd w:id="364"/>
      <w:bookmarkStart w:id="365" w:name="_Toc184312090"/>
      <w:bookmarkEnd w:id="365"/>
      <w:bookmarkStart w:id="366" w:name="_Toc184308077"/>
      <w:bookmarkEnd w:id="366"/>
      <w:bookmarkStart w:id="367" w:name="_Toc184310301"/>
      <w:bookmarkEnd w:id="367"/>
      <w:bookmarkStart w:id="368" w:name="_Toc184313274"/>
      <w:bookmarkEnd w:id="368"/>
      <w:bookmarkStart w:id="369" w:name="_Toc184308060"/>
      <w:bookmarkEnd w:id="369"/>
      <w:bookmarkStart w:id="370" w:name="_Toc184308039"/>
      <w:bookmarkEnd w:id="370"/>
      <w:bookmarkStart w:id="371" w:name="_Toc184313256"/>
      <w:bookmarkEnd w:id="371"/>
      <w:bookmarkStart w:id="372" w:name="_Toc184310299"/>
      <w:bookmarkEnd w:id="372"/>
      <w:bookmarkStart w:id="373" w:name="_Toc184314444"/>
      <w:bookmarkEnd w:id="373"/>
      <w:bookmarkStart w:id="374" w:name="_Toc184308058"/>
      <w:bookmarkEnd w:id="374"/>
      <w:bookmarkStart w:id="375" w:name="_Toc184312093"/>
      <w:bookmarkEnd w:id="375"/>
      <w:bookmarkStart w:id="376" w:name="_Toc184314474"/>
      <w:bookmarkEnd w:id="376"/>
      <w:bookmarkStart w:id="377" w:name="_Toc184310295"/>
      <w:bookmarkEnd w:id="377"/>
      <w:bookmarkStart w:id="378" w:name="_Toc184313308"/>
      <w:bookmarkEnd w:id="378"/>
      <w:bookmarkStart w:id="379" w:name="_Toc184308102"/>
      <w:bookmarkEnd w:id="379"/>
      <w:bookmarkStart w:id="380" w:name="_Toc184313304"/>
      <w:bookmarkEnd w:id="380"/>
      <w:bookmarkStart w:id="381" w:name="_Toc184308045"/>
      <w:bookmarkEnd w:id="381"/>
      <w:bookmarkStart w:id="382" w:name="_Toc184310308"/>
      <w:bookmarkEnd w:id="382"/>
      <w:bookmarkStart w:id="383" w:name="_Toc184312111"/>
      <w:bookmarkEnd w:id="383"/>
      <w:bookmarkStart w:id="384" w:name="_Toc184310312"/>
      <w:bookmarkEnd w:id="384"/>
      <w:bookmarkStart w:id="385" w:name="_Toc184308092"/>
      <w:bookmarkEnd w:id="385"/>
      <w:bookmarkStart w:id="386" w:name="_Toc184313283"/>
      <w:bookmarkEnd w:id="386"/>
      <w:bookmarkStart w:id="387" w:name="_Toc184312099"/>
      <w:bookmarkEnd w:id="387"/>
      <w:bookmarkStart w:id="388" w:name="_Toc184312105"/>
      <w:bookmarkEnd w:id="388"/>
      <w:bookmarkStart w:id="389" w:name="_Toc184312118"/>
      <w:bookmarkEnd w:id="389"/>
      <w:bookmarkStart w:id="390" w:name="_Toc184310343"/>
      <w:bookmarkEnd w:id="390"/>
      <w:bookmarkStart w:id="391" w:name="_Toc184310307"/>
      <w:bookmarkEnd w:id="391"/>
      <w:bookmarkStart w:id="392" w:name="_Toc184308061"/>
      <w:bookmarkEnd w:id="392"/>
      <w:bookmarkStart w:id="393" w:name="_Toc184310288"/>
      <w:bookmarkEnd w:id="393"/>
      <w:bookmarkStart w:id="394" w:name="_Toc184314434"/>
      <w:bookmarkEnd w:id="394"/>
      <w:bookmarkStart w:id="395" w:name="_Toc184312095"/>
      <w:bookmarkEnd w:id="395"/>
      <w:bookmarkStart w:id="396" w:name="_Toc184313303"/>
      <w:bookmarkEnd w:id="396"/>
      <w:bookmarkStart w:id="397" w:name="_Toc184314449"/>
      <w:bookmarkEnd w:id="397"/>
      <w:bookmarkStart w:id="398" w:name="_Toc184308064"/>
      <w:bookmarkEnd w:id="398"/>
      <w:bookmarkStart w:id="399" w:name="_Toc184308037"/>
      <w:bookmarkEnd w:id="399"/>
      <w:bookmarkStart w:id="400" w:name="_Toc184308072"/>
      <w:bookmarkEnd w:id="400"/>
      <w:bookmarkStart w:id="401" w:name="_Toc184313249"/>
      <w:bookmarkEnd w:id="401"/>
      <w:bookmarkStart w:id="402" w:name="_Toc184308074"/>
      <w:bookmarkEnd w:id="402"/>
      <w:bookmarkStart w:id="403" w:name="_Toc184312091"/>
      <w:bookmarkEnd w:id="403"/>
      <w:bookmarkStart w:id="404" w:name="_Toc184308100"/>
      <w:bookmarkEnd w:id="404"/>
      <w:bookmarkStart w:id="405" w:name="_Toc184308049"/>
      <w:bookmarkEnd w:id="405"/>
      <w:bookmarkStart w:id="406" w:name="_Toc184308068"/>
      <w:bookmarkEnd w:id="406"/>
      <w:bookmarkStart w:id="407" w:name="_Toc184314457"/>
      <w:bookmarkEnd w:id="407"/>
      <w:bookmarkStart w:id="408" w:name="_Toc184312077"/>
      <w:bookmarkEnd w:id="408"/>
      <w:bookmarkStart w:id="409" w:name="_Toc184312115"/>
      <w:bookmarkEnd w:id="409"/>
      <w:bookmarkStart w:id="410" w:name="_Toc184313239"/>
      <w:bookmarkEnd w:id="410"/>
      <w:bookmarkStart w:id="411" w:name="_Toc184312131"/>
      <w:bookmarkEnd w:id="411"/>
      <w:bookmarkStart w:id="412" w:name="_Toc184313251"/>
      <w:bookmarkEnd w:id="412"/>
      <w:bookmarkStart w:id="413" w:name="_Toc184314439"/>
      <w:bookmarkEnd w:id="413"/>
      <w:bookmarkStart w:id="414" w:name="_Toc184312076"/>
      <w:bookmarkEnd w:id="414"/>
      <w:bookmarkStart w:id="415" w:name="_Toc184308063"/>
      <w:bookmarkEnd w:id="415"/>
      <w:bookmarkStart w:id="416" w:name="_Toc184312102"/>
      <w:bookmarkEnd w:id="416"/>
      <w:bookmarkStart w:id="417" w:name="_Toc184314447"/>
      <w:bookmarkEnd w:id="417"/>
      <w:bookmarkStart w:id="418" w:name="_Toc184313266"/>
      <w:bookmarkEnd w:id="418"/>
      <w:bookmarkStart w:id="419" w:name="_Toc184314468"/>
      <w:bookmarkEnd w:id="419"/>
      <w:bookmarkStart w:id="420" w:name="_Toc184313286"/>
      <w:bookmarkEnd w:id="420"/>
      <w:bookmarkStart w:id="421" w:name="_Toc184313271"/>
      <w:bookmarkEnd w:id="421"/>
      <w:bookmarkStart w:id="422" w:name="_Toc184312121"/>
      <w:bookmarkEnd w:id="422"/>
      <w:bookmarkStart w:id="423" w:name="_Toc184314431"/>
      <w:bookmarkEnd w:id="423"/>
      <w:bookmarkStart w:id="424" w:name="_Toc184313306"/>
      <w:bookmarkEnd w:id="424"/>
      <w:bookmarkStart w:id="425" w:name="_Toc184310275"/>
      <w:bookmarkEnd w:id="425"/>
      <w:bookmarkStart w:id="426" w:name="_Toc184308052"/>
      <w:bookmarkEnd w:id="426"/>
      <w:bookmarkStart w:id="427" w:name="_Toc184310323"/>
      <w:bookmarkEnd w:id="427"/>
      <w:bookmarkStart w:id="428" w:name="_Toc184310277"/>
      <w:bookmarkEnd w:id="428"/>
      <w:bookmarkStart w:id="429" w:name="_Toc184308090"/>
      <w:bookmarkEnd w:id="429"/>
      <w:bookmarkStart w:id="430" w:name="_Toc184314413"/>
      <w:bookmarkEnd w:id="430"/>
      <w:bookmarkStart w:id="431" w:name="_Toc184314417"/>
      <w:bookmarkEnd w:id="431"/>
      <w:r>
        <w:rPr>
          <w:rFonts w:hint="eastAsia" w:ascii="宋体" w:hAnsi="宋体" w:cs="宋体"/>
          <w:b/>
          <w:color w:val="auto"/>
          <w:sz w:val="36"/>
          <w:szCs w:val="36"/>
        </w:rPr>
        <w:t>评标办法</w:t>
      </w:r>
    </w:p>
    <w:p w14:paraId="47931DE8">
      <w:pPr>
        <w:snapToGrid w:val="0"/>
        <w:spacing w:line="360" w:lineRule="auto"/>
        <w:jc w:val="center"/>
        <w:rPr>
          <w:rFonts w:ascii="宋体" w:hAnsi="宋体" w:cs="宋体"/>
          <w:b/>
          <w:color w:val="auto"/>
          <w:sz w:val="32"/>
          <w:szCs w:val="20"/>
        </w:rPr>
      </w:pPr>
      <w:r>
        <w:rPr>
          <w:rFonts w:hint="eastAsia" w:ascii="宋体" w:hAnsi="宋体" w:cs="宋体"/>
          <w:b/>
          <w:color w:val="auto"/>
          <w:sz w:val="32"/>
          <w:szCs w:val="20"/>
        </w:rPr>
        <w:t>评标办法前附表</w:t>
      </w:r>
    </w:p>
    <w:tbl>
      <w:tblPr>
        <w:tblStyle w:val="63"/>
        <w:tblW w:w="9097" w:type="dxa"/>
        <w:tblInd w:w="93" w:type="dxa"/>
        <w:tblLayout w:type="fixed"/>
        <w:tblCellMar>
          <w:top w:w="0" w:type="dxa"/>
          <w:left w:w="108" w:type="dxa"/>
          <w:bottom w:w="0" w:type="dxa"/>
          <w:right w:w="108" w:type="dxa"/>
        </w:tblCellMar>
      </w:tblPr>
      <w:tblGrid>
        <w:gridCol w:w="765"/>
        <w:gridCol w:w="4899"/>
        <w:gridCol w:w="765"/>
        <w:gridCol w:w="990"/>
        <w:gridCol w:w="1678"/>
      </w:tblGrid>
      <w:tr w14:paraId="0ECC2DCA">
        <w:tblPrEx>
          <w:tblCellMar>
            <w:top w:w="0" w:type="dxa"/>
            <w:left w:w="108" w:type="dxa"/>
            <w:bottom w:w="0" w:type="dxa"/>
            <w:right w:w="108" w:type="dxa"/>
          </w:tblCellMar>
        </w:tblPrEx>
        <w:trPr>
          <w:trHeight w:val="110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9837A">
            <w:pPr>
              <w:widowControl/>
              <w:spacing w:line="360" w:lineRule="auto"/>
              <w:jc w:val="center"/>
              <w:textAlignment w:val="center"/>
              <w:rPr>
                <w:rFonts w:ascii="宋体" w:hAnsi="宋体" w:cs="宋体"/>
                <w:b/>
                <w:bCs/>
                <w:color w:val="auto"/>
                <w:sz w:val="24"/>
              </w:rPr>
            </w:pPr>
            <w:r>
              <w:rPr>
                <w:rFonts w:hint="eastAsia" w:ascii="宋体" w:hAnsi="宋体" w:cs="宋体"/>
                <w:b/>
                <w:bCs/>
                <w:color w:val="auto"/>
                <w:kern w:val="0"/>
                <w:sz w:val="24"/>
                <w:lang w:bidi="ar"/>
              </w:rPr>
              <w:t>序号</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67EF3">
            <w:pPr>
              <w:widowControl/>
              <w:spacing w:line="360" w:lineRule="auto"/>
              <w:jc w:val="center"/>
              <w:textAlignment w:val="center"/>
              <w:rPr>
                <w:rFonts w:ascii="宋体" w:hAnsi="宋体" w:cs="宋体"/>
                <w:b/>
                <w:bCs/>
                <w:color w:val="auto"/>
                <w:sz w:val="24"/>
              </w:rPr>
            </w:pPr>
            <w:r>
              <w:rPr>
                <w:rFonts w:hint="eastAsia" w:ascii="宋体" w:hAnsi="宋体" w:cs="宋体"/>
                <w:b/>
                <w:bCs/>
                <w:color w:val="auto"/>
                <w:kern w:val="0"/>
                <w:sz w:val="24"/>
                <w:lang w:bidi="ar"/>
              </w:rPr>
              <w:t>评标标准</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FEEC9">
            <w:pPr>
              <w:widowControl/>
              <w:spacing w:line="360" w:lineRule="auto"/>
              <w:jc w:val="center"/>
              <w:textAlignment w:val="center"/>
              <w:rPr>
                <w:rFonts w:ascii="宋体" w:hAnsi="宋体" w:cs="宋体"/>
                <w:b/>
                <w:bCs/>
                <w:color w:val="auto"/>
                <w:sz w:val="24"/>
              </w:rPr>
            </w:pPr>
            <w:r>
              <w:rPr>
                <w:rFonts w:hint="eastAsia" w:ascii="宋体" w:hAnsi="宋体" w:cs="宋体"/>
                <w:b/>
                <w:bCs/>
                <w:color w:val="auto"/>
                <w:kern w:val="0"/>
                <w:sz w:val="24"/>
                <w:lang w:bidi="ar"/>
              </w:rPr>
              <w:t>权重</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4AC5B">
            <w:pPr>
              <w:widowControl/>
              <w:spacing w:line="360" w:lineRule="auto"/>
              <w:jc w:val="center"/>
              <w:textAlignment w:val="center"/>
              <w:rPr>
                <w:rFonts w:ascii="宋体" w:hAnsi="宋体" w:cs="宋体"/>
                <w:b/>
                <w:bCs/>
                <w:color w:val="auto"/>
                <w:sz w:val="24"/>
              </w:rPr>
            </w:pPr>
            <w:r>
              <w:rPr>
                <w:rFonts w:hint="eastAsia" w:ascii="宋体" w:hAnsi="宋体" w:cs="宋体"/>
                <w:b/>
                <w:bCs/>
                <w:color w:val="auto"/>
                <w:kern w:val="0"/>
                <w:sz w:val="24"/>
                <w:lang w:bidi="ar"/>
              </w:rPr>
              <w:t>主观分/客观分属性</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1D9DE">
            <w:pPr>
              <w:widowControl/>
              <w:spacing w:line="360" w:lineRule="auto"/>
              <w:jc w:val="center"/>
              <w:textAlignment w:val="center"/>
              <w:rPr>
                <w:rFonts w:ascii="宋体" w:hAnsi="宋体" w:cs="宋体"/>
                <w:b/>
                <w:bCs/>
                <w:color w:val="auto"/>
                <w:sz w:val="24"/>
              </w:rPr>
            </w:pPr>
            <w:r>
              <w:rPr>
                <w:rFonts w:hint="eastAsia" w:ascii="宋体" w:hAnsi="宋体" w:cs="宋体"/>
                <w:b/>
                <w:bCs/>
                <w:color w:val="auto"/>
                <w:kern w:val="0"/>
                <w:sz w:val="24"/>
                <w:lang w:bidi="ar"/>
              </w:rPr>
              <w:t>相应的商务技术资料目录</w:t>
            </w:r>
          </w:p>
        </w:tc>
      </w:tr>
      <w:tr w14:paraId="27F31F66">
        <w:tblPrEx>
          <w:tblCellMar>
            <w:top w:w="0" w:type="dxa"/>
            <w:left w:w="108" w:type="dxa"/>
            <w:bottom w:w="0" w:type="dxa"/>
            <w:right w:w="108" w:type="dxa"/>
          </w:tblCellMar>
        </w:tblPrEx>
        <w:trPr>
          <w:trHeight w:val="114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08964">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1</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7A89E">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投标人通过质量管理体系认证（认证依据：GB/T19001/ISO9001），认证覆盖的业务范围包括计算机应用软件开发及技术服务相关内容的得1分。</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说明：投标人提供有效的相应证书复印件，评标委员会根据全国认证认可信息公共服务平台（http://cx.cnca.cn/）核实后进行评分。未提供或不符合以上条件不得分。</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2E161">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54392">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客观分</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EE5EC">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认证证书</w:t>
            </w:r>
          </w:p>
        </w:tc>
      </w:tr>
      <w:tr w14:paraId="6B39D5F4">
        <w:tblPrEx>
          <w:tblCellMar>
            <w:top w:w="0" w:type="dxa"/>
            <w:left w:w="108" w:type="dxa"/>
            <w:bottom w:w="0" w:type="dxa"/>
            <w:right w:w="108" w:type="dxa"/>
          </w:tblCellMar>
        </w:tblPrEx>
        <w:trPr>
          <w:trHeight w:val="855"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07499">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2</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5C489">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2022年1月1日（合同签订时间）至今，投标人具有电子政务相关信息系统开发项目业绩的，每提供一份得0.5分，满分1分。</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说明：根据投标文件中提供的业绩合同进行评分，未提供或不符合以上条件不得分。</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B7E62">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1</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2AFB0">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客观分</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0CD18">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类似业绩</w:t>
            </w:r>
          </w:p>
        </w:tc>
      </w:tr>
      <w:tr w14:paraId="06FC0FB9">
        <w:tblPrEx>
          <w:tblCellMar>
            <w:top w:w="0" w:type="dxa"/>
            <w:left w:w="108" w:type="dxa"/>
            <w:bottom w:w="0" w:type="dxa"/>
            <w:right w:w="108" w:type="dxa"/>
          </w:tblCellMar>
        </w:tblPrEx>
        <w:trPr>
          <w:trHeight w:val="57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9C72F">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3</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67D1E">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根据投标人结合本项目建设目标提供的需求分析、信息资源建设思路及其他相关信息进行打分（分值：4，3，2，1，0）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B752E">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D6D4F">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0C7C4">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项目总体理解</w:t>
            </w:r>
          </w:p>
        </w:tc>
      </w:tr>
      <w:tr w14:paraId="2E515342">
        <w:tblPrEx>
          <w:tblCellMar>
            <w:top w:w="0" w:type="dxa"/>
            <w:left w:w="108" w:type="dxa"/>
            <w:bottom w:w="0" w:type="dxa"/>
            <w:right w:w="108" w:type="dxa"/>
          </w:tblCellMar>
        </w:tblPrEx>
        <w:trPr>
          <w:trHeight w:val="57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4D0CD">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4</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B02A5">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根据投标人结合本项目特点编写的总体设计方案，包括但不限于总体设计思路、总体设计技术路线、总体架构、业务架构、数据架构等内容进行打分（分值：4，3，2，1，0）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39400">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BC38F">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41CE5">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整体设计方案</w:t>
            </w:r>
          </w:p>
        </w:tc>
      </w:tr>
      <w:tr w14:paraId="5E630E7B">
        <w:tblPrEx>
          <w:tblCellMar>
            <w:top w:w="0" w:type="dxa"/>
            <w:left w:w="108" w:type="dxa"/>
            <w:bottom w:w="0" w:type="dxa"/>
            <w:right w:w="108" w:type="dxa"/>
          </w:tblCellMar>
        </w:tblPrEx>
        <w:trPr>
          <w:trHeight w:val="285"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E508E">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5</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D696E">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根据投标人提供的浙江省“两品一械”档案系统“综合查询”功能建设方案进行打分（分值：4，3，2，1，0）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73AC2">
            <w:pPr>
              <w:widowControl/>
              <w:spacing w:line="360" w:lineRule="auto"/>
              <w:jc w:val="center"/>
              <w:textAlignment w:val="center"/>
              <w:rPr>
                <w:rFonts w:ascii="宋体" w:hAnsi="宋体" w:cs="宋体"/>
                <w:color w:val="auto"/>
                <w:sz w:val="24"/>
              </w:rPr>
            </w:pPr>
            <w:r>
              <w:rPr>
                <w:rFonts w:hint="eastAsia" w:ascii="宋体" w:hAnsi="宋体" w:cs="宋体"/>
                <w:color w:val="auto"/>
                <w:sz w:val="24"/>
              </w:rPr>
              <w:t>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04D18">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D00A9A">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功能设计方案</w:t>
            </w:r>
          </w:p>
        </w:tc>
      </w:tr>
      <w:tr w14:paraId="47B2B01A">
        <w:tblPrEx>
          <w:tblCellMar>
            <w:top w:w="0" w:type="dxa"/>
            <w:left w:w="108" w:type="dxa"/>
            <w:bottom w:w="0" w:type="dxa"/>
            <w:right w:w="108" w:type="dxa"/>
          </w:tblCellMar>
        </w:tblPrEx>
        <w:trPr>
          <w:trHeight w:val="285"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0F997">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6</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B5EC7">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根据投标人提供的浙江省“两品一械”档案系统“全景展示”功能建设方案进行打分（分值：4，3，2，1，0）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F84BC">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F16D6">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99343D">
            <w:pPr>
              <w:widowControl/>
              <w:spacing w:line="360" w:lineRule="auto"/>
              <w:jc w:val="center"/>
              <w:rPr>
                <w:rFonts w:ascii="宋体" w:hAnsi="宋体" w:cs="宋体"/>
                <w:color w:val="auto"/>
                <w:sz w:val="24"/>
              </w:rPr>
            </w:pPr>
          </w:p>
        </w:tc>
      </w:tr>
      <w:tr w14:paraId="2A88D89C">
        <w:tblPrEx>
          <w:tblCellMar>
            <w:top w:w="0" w:type="dxa"/>
            <w:left w:w="108" w:type="dxa"/>
            <w:bottom w:w="0" w:type="dxa"/>
            <w:right w:w="108" w:type="dxa"/>
          </w:tblCellMar>
        </w:tblPrEx>
        <w:trPr>
          <w:trHeight w:val="285"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1F2B8">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7</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7390A">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根据投标人提供的浙江省“两品一械”档案系统“企业画像”功能建设方案进行打分（分值：4，3，2，1，0）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F26B1">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A9EEC">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EF0FF1">
            <w:pPr>
              <w:widowControl/>
              <w:spacing w:line="360" w:lineRule="auto"/>
              <w:jc w:val="center"/>
              <w:rPr>
                <w:rFonts w:ascii="宋体" w:hAnsi="宋体" w:cs="宋体"/>
                <w:color w:val="auto"/>
                <w:sz w:val="24"/>
              </w:rPr>
            </w:pPr>
          </w:p>
        </w:tc>
      </w:tr>
      <w:tr w14:paraId="149FA0A7">
        <w:tblPrEx>
          <w:tblCellMar>
            <w:top w:w="0" w:type="dxa"/>
            <w:left w:w="108" w:type="dxa"/>
            <w:bottom w:w="0" w:type="dxa"/>
            <w:right w:w="108" w:type="dxa"/>
          </w:tblCellMar>
        </w:tblPrEx>
        <w:trPr>
          <w:trHeight w:val="285"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11D7F">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8</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D8216">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根据投标人提供的浙江省“两品一械”档案系统“标签应用”功能建设方案进行打分（分值：4，3，2，1，0）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7A26F">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2E8AC">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8892B9">
            <w:pPr>
              <w:widowControl/>
              <w:spacing w:line="360" w:lineRule="auto"/>
              <w:jc w:val="center"/>
              <w:rPr>
                <w:rFonts w:ascii="宋体" w:hAnsi="宋体" w:cs="宋体"/>
                <w:color w:val="auto"/>
                <w:sz w:val="24"/>
              </w:rPr>
            </w:pPr>
          </w:p>
        </w:tc>
      </w:tr>
      <w:tr w14:paraId="2551C50C">
        <w:tblPrEx>
          <w:tblCellMar>
            <w:top w:w="0" w:type="dxa"/>
            <w:left w:w="108" w:type="dxa"/>
            <w:bottom w:w="0" w:type="dxa"/>
            <w:right w:w="108" w:type="dxa"/>
          </w:tblCellMar>
        </w:tblPrEx>
        <w:trPr>
          <w:trHeight w:val="285"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7C016">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9</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FC445">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根据投标人提供的浙江省“两品一械”档案系统“信用评价”功能建设方案进行打分（分值：4，3，2，1，0）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504EC">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24A17">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679453">
            <w:pPr>
              <w:widowControl/>
              <w:spacing w:line="360" w:lineRule="auto"/>
              <w:jc w:val="center"/>
              <w:rPr>
                <w:rFonts w:ascii="宋体" w:hAnsi="宋体" w:cs="宋体"/>
                <w:color w:val="auto"/>
                <w:sz w:val="24"/>
              </w:rPr>
            </w:pPr>
          </w:p>
        </w:tc>
      </w:tr>
      <w:tr w14:paraId="016E4FCB">
        <w:tblPrEx>
          <w:tblCellMar>
            <w:top w:w="0" w:type="dxa"/>
            <w:left w:w="108" w:type="dxa"/>
            <w:bottom w:w="0" w:type="dxa"/>
            <w:right w:w="108" w:type="dxa"/>
          </w:tblCellMar>
        </w:tblPrEx>
        <w:trPr>
          <w:trHeight w:val="285"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43D41">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10</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78A4D">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根据投标人提供的浙江省“两品一械”档案系统“协同监管”功能建设方案进行打分（分值：4，3，2，1，0）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8188A">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181FA">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0C3151">
            <w:pPr>
              <w:widowControl/>
              <w:spacing w:line="360" w:lineRule="auto"/>
              <w:jc w:val="center"/>
              <w:rPr>
                <w:rFonts w:ascii="宋体" w:hAnsi="宋体" w:cs="宋体"/>
                <w:color w:val="auto"/>
                <w:sz w:val="24"/>
              </w:rPr>
            </w:pPr>
          </w:p>
        </w:tc>
      </w:tr>
      <w:tr w14:paraId="64FBC919">
        <w:tblPrEx>
          <w:tblCellMar>
            <w:top w:w="0" w:type="dxa"/>
            <w:left w:w="108" w:type="dxa"/>
            <w:bottom w:w="0" w:type="dxa"/>
            <w:right w:w="108" w:type="dxa"/>
          </w:tblCellMar>
        </w:tblPrEx>
        <w:trPr>
          <w:trHeight w:val="285"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F7011">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11</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C13A6">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根据投标人提供的浙江省“两品一械”档案系统“嵌入查询”功能建设方案进行打分（分值：4，3，2，1，0）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6548D">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AE377">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6C8573">
            <w:pPr>
              <w:widowControl/>
              <w:spacing w:line="360" w:lineRule="auto"/>
              <w:jc w:val="center"/>
              <w:rPr>
                <w:rFonts w:ascii="宋体" w:hAnsi="宋体" w:cs="宋体"/>
                <w:color w:val="auto"/>
                <w:sz w:val="24"/>
              </w:rPr>
            </w:pPr>
          </w:p>
        </w:tc>
      </w:tr>
      <w:tr w14:paraId="4F4BAD0C">
        <w:tblPrEx>
          <w:tblCellMar>
            <w:top w:w="0" w:type="dxa"/>
            <w:left w:w="108" w:type="dxa"/>
            <w:bottom w:w="0" w:type="dxa"/>
            <w:right w:w="108" w:type="dxa"/>
          </w:tblCellMar>
        </w:tblPrEx>
        <w:trPr>
          <w:trHeight w:val="285"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1BED8">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12</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7442A">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根据投标人提供的浙江省“两品一械”档案系统“监测分析”功能建设方案进行打分（分值：4，3，2，1，0）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EA8AF">
            <w:pPr>
              <w:widowControl/>
              <w:spacing w:line="360" w:lineRule="auto"/>
              <w:jc w:val="center"/>
              <w:textAlignment w:val="center"/>
              <w:rPr>
                <w:rFonts w:ascii="宋体" w:hAnsi="宋体" w:cs="宋体"/>
                <w:color w:val="auto"/>
                <w:sz w:val="24"/>
              </w:rPr>
            </w:pPr>
            <w:r>
              <w:rPr>
                <w:rFonts w:hint="eastAsia" w:ascii="宋体" w:hAnsi="宋体" w:cs="宋体"/>
                <w:color w:val="auto"/>
                <w:sz w:val="24"/>
              </w:rPr>
              <w:t>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4D01B">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8FEE8A">
            <w:pPr>
              <w:widowControl/>
              <w:spacing w:line="360" w:lineRule="auto"/>
              <w:jc w:val="center"/>
              <w:rPr>
                <w:rFonts w:ascii="宋体" w:hAnsi="宋体" w:cs="宋体"/>
                <w:color w:val="auto"/>
                <w:sz w:val="24"/>
              </w:rPr>
            </w:pPr>
          </w:p>
        </w:tc>
      </w:tr>
      <w:tr w14:paraId="140DE7E9">
        <w:tblPrEx>
          <w:tblCellMar>
            <w:top w:w="0" w:type="dxa"/>
            <w:left w:w="108" w:type="dxa"/>
            <w:bottom w:w="0" w:type="dxa"/>
            <w:right w:w="108" w:type="dxa"/>
          </w:tblCellMar>
        </w:tblPrEx>
        <w:trPr>
          <w:trHeight w:val="285"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524B6">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13</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FE08B">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根据投标人提供的本项目数据库设计方案进行打分（分值，5，4，3，2，1，0）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0D767">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5</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39483">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7F11F">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数据库设计</w:t>
            </w:r>
          </w:p>
        </w:tc>
      </w:tr>
      <w:tr w14:paraId="3B8C317C">
        <w:tblPrEx>
          <w:tblCellMar>
            <w:top w:w="0" w:type="dxa"/>
            <w:left w:w="108" w:type="dxa"/>
            <w:bottom w:w="0" w:type="dxa"/>
            <w:right w:w="108" w:type="dxa"/>
          </w:tblCellMar>
        </w:tblPrEx>
        <w:trPr>
          <w:trHeight w:val="57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27615">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14</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5A6F1">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根据投标人提供的本项目接口设计及数据采集方案，包括但不限于对项目建设的数据采集需求、对接口需求针对性设计方案、对接口/交换数据结构的定义、对数据流向的描述进行打分（分值，5，4，3，2，1，0）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423C5">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5</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55796">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F64F2">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数据接口设计</w:t>
            </w:r>
          </w:p>
        </w:tc>
      </w:tr>
      <w:tr w14:paraId="4FD3D51D">
        <w:tblPrEx>
          <w:tblCellMar>
            <w:top w:w="0" w:type="dxa"/>
            <w:left w:w="108" w:type="dxa"/>
            <w:bottom w:w="0" w:type="dxa"/>
            <w:right w:w="108" w:type="dxa"/>
          </w:tblCellMar>
        </w:tblPrEx>
        <w:trPr>
          <w:trHeight w:val="57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22456">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15</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53A04">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根据投标人结合本项目采购需求编制的浙江省“两品一械”档案系统数据集规范进行打分（分值：5，4，3，2，1，0）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2697A">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5</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B1B59">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28FED">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档案数据集标准</w:t>
            </w:r>
          </w:p>
        </w:tc>
      </w:tr>
      <w:tr w14:paraId="48F7DBD0">
        <w:tblPrEx>
          <w:tblCellMar>
            <w:top w:w="0" w:type="dxa"/>
            <w:left w:w="108" w:type="dxa"/>
            <w:bottom w:w="0" w:type="dxa"/>
            <w:right w:w="108" w:type="dxa"/>
          </w:tblCellMar>
        </w:tblPrEx>
        <w:trPr>
          <w:trHeight w:val="285"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8008B">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16</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BD28F">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根据投标人对本项目质量控制目标提供的针对性的方法及措施进行打分（分值：3，2，1，0）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055C8">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3</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8A54A">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62606">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质量保证措施</w:t>
            </w:r>
          </w:p>
        </w:tc>
      </w:tr>
      <w:tr w14:paraId="2A40E6F1">
        <w:tblPrEx>
          <w:tblCellMar>
            <w:top w:w="0" w:type="dxa"/>
            <w:left w:w="108" w:type="dxa"/>
            <w:bottom w:w="0" w:type="dxa"/>
            <w:right w:w="108" w:type="dxa"/>
          </w:tblCellMar>
        </w:tblPrEx>
        <w:trPr>
          <w:trHeight w:val="57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E5DAB">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17</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E343A">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根据投标人提供的本项目进度实施计划，包括但不限于切实可行的协调、解决和完成项目的工作方法和措施、完整的软件开发测试方案、性能优化设计方案、风险应对方案进行打分（分值：3，2，1，0）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0E16E">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3</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AEB8A">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5E33E">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进度实施计划</w:t>
            </w:r>
          </w:p>
        </w:tc>
      </w:tr>
      <w:tr w14:paraId="19E18EF6">
        <w:tblPrEx>
          <w:tblCellMar>
            <w:top w:w="0" w:type="dxa"/>
            <w:left w:w="108" w:type="dxa"/>
            <w:bottom w:w="0" w:type="dxa"/>
            <w:right w:w="108" w:type="dxa"/>
          </w:tblCellMar>
        </w:tblPrEx>
        <w:trPr>
          <w:trHeight w:val="57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5E35D">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18</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D4EB1">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根据投标人提供的本项目售后服务方案，包含但不仅限于培训方案、响应时间、服务范围、应急处理方案进行打分（分值：3，2，1，0）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247CA">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3</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A3F28">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1FE87">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售后服务方案</w:t>
            </w:r>
          </w:p>
        </w:tc>
      </w:tr>
      <w:tr w14:paraId="214B75D5">
        <w:tblPrEx>
          <w:tblCellMar>
            <w:top w:w="0" w:type="dxa"/>
            <w:left w:w="108" w:type="dxa"/>
            <w:bottom w:w="0" w:type="dxa"/>
            <w:right w:w="108" w:type="dxa"/>
          </w:tblCellMar>
        </w:tblPrEx>
        <w:trPr>
          <w:trHeight w:val="57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B2BE4">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19</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B78AA">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根据投标人提供的本项目质保方案，包含但不限于质保期限、驻场服务人数、免费维护方案进行打分（分值：3，2，1，0）</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ED62A">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3</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34431">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1739C">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质保方案</w:t>
            </w:r>
          </w:p>
        </w:tc>
      </w:tr>
      <w:tr w14:paraId="575780BF">
        <w:tblPrEx>
          <w:tblCellMar>
            <w:top w:w="0" w:type="dxa"/>
            <w:left w:w="108" w:type="dxa"/>
            <w:bottom w:w="0" w:type="dxa"/>
            <w:right w:w="108" w:type="dxa"/>
          </w:tblCellMar>
        </w:tblPrEx>
        <w:trPr>
          <w:trHeight w:val="228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46AA6">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20</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FC473">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项目经理能力（1名）：</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1.具有信息技术相关专业高级工程师或以上职称证书得3分；</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2.具有15年及以上信息技术相关行业从业经验的得2分；</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3.具有信息化项目经验：自2022年1月1日以来具有电子政务类信息系统开发项目建设经验的，每提供一份业绩合同得1分，满分2分。</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 xml:space="preserve">说明：要求上述人员为投标人在职员工，评标委员会根据投标文件中提供的以上人员的社保缴纳证明（投标文件提交截止时间前3个月中任意一个月）、相关证书、项目经验证明材料（业绩合同中需能体现该人员信息）等进行评分，未提供或不符合以上条件不得分。社保缴纳证明以社保机构出具的社保证明为准。  </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099E3">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7</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714BF">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客观分</w:t>
            </w:r>
          </w:p>
        </w:tc>
        <w:tc>
          <w:tcPr>
            <w:tcW w:w="16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5227057">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项目配备人员情况</w:t>
            </w:r>
          </w:p>
        </w:tc>
      </w:tr>
      <w:tr w14:paraId="2ABB2BBB">
        <w:tblPrEx>
          <w:tblCellMar>
            <w:top w:w="0" w:type="dxa"/>
            <w:left w:w="108" w:type="dxa"/>
            <w:bottom w:w="0" w:type="dxa"/>
            <w:right w:w="108" w:type="dxa"/>
          </w:tblCellMar>
        </w:tblPrEx>
        <w:trPr>
          <w:trHeight w:val="1053"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C66A1">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21</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1A7A1">
            <w:pPr>
              <w:widowControl/>
              <w:spacing w:line="360" w:lineRule="auto"/>
              <w:jc w:val="left"/>
              <w:textAlignment w:val="center"/>
              <w:rPr>
                <w:rFonts w:ascii="宋体" w:hAnsi="宋体" w:cs="宋体"/>
                <w:color w:val="auto"/>
                <w:sz w:val="24"/>
              </w:rPr>
            </w:pPr>
            <w:r>
              <w:rPr>
                <w:rFonts w:hint="eastAsia" w:ascii="宋体" w:hAnsi="宋体" w:cs="宋体"/>
                <w:color w:val="auto"/>
                <w:kern w:val="0"/>
                <w:sz w:val="24"/>
                <w:lang w:bidi="ar"/>
              </w:rPr>
              <w:t>团队人员能力（项目经理除外）：</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1.技术负责人具有5年及以上信息技术相关行业从业经验，且具有人力资源和社会保障部门颁发的信息系统项目管理师认证证书得2分；</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2.产品经理具有5年及以上信息技术相关行业从业经验，且具有人力资源和社会保障部门颁发的软件设计师认证证书得2分；</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3.团队人员具有电子政务类信息系统开发项目建设经验的，每人得0.5分，最高得2分。</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说明：要求上述人员为投标人在职员工，评标委员会根据投标文件中提供的以上人员的社以社保机构出具的社保证明为准。</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49B2D">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6</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F114C">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客观分</w:t>
            </w:r>
            <w:bookmarkStart w:id="449" w:name="_GoBack"/>
            <w:bookmarkEnd w:id="449"/>
          </w:p>
        </w:tc>
        <w:tc>
          <w:tcPr>
            <w:tcW w:w="16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DF285F">
            <w:pPr>
              <w:widowControl/>
              <w:spacing w:line="360" w:lineRule="auto"/>
              <w:jc w:val="center"/>
              <w:rPr>
                <w:rFonts w:ascii="宋体" w:hAnsi="宋体" w:cs="宋体"/>
                <w:color w:val="auto"/>
                <w:sz w:val="24"/>
              </w:rPr>
            </w:pPr>
          </w:p>
        </w:tc>
      </w:tr>
      <w:tr w14:paraId="2434D4C9">
        <w:tblPrEx>
          <w:tblCellMar>
            <w:top w:w="0" w:type="dxa"/>
            <w:left w:w="108" w:type="dxa"/>
            <w:bottom w:w="0" w:type="dxa"/>
            <w:right w:w="108" w:type="dxa"/>
          </w:tblCellMar>
        </w:tblPrEx>
        <w:trPr>
          <w:trHeight w:val="57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E1CC0">
            <w:pPr>
              <w:widowControl/>
              <w:spacing w:line="360" w:lineRule="auto"/>
              <w:jc w:val="center"/>
              <w:textAlignment w:val="center"/>
              <w:rPr>
                <w:rFonts w:ascii="宋体" w:hAnsi="宋体" w:cs="宋体"/>
                <w:color w:val="auto"/>
                <w:sz w:val="24"/>
              </w:rPr>
            </w:pPr>
            <w:bookmarkStart w:id="432" w:name="_Hlk194595204"/>
            <w:r>
              <w:rPr>
                <w:rFonts w:hint="eastAsia" w:ascii="宋体" w:hAnsi="宋体" w:cs="宋体"/>
                <w:color w:val="auto"/>
                <w:kern w:val="0"/>
                <w:sz w:val="24"/>
                <w:lang w:bidi="ar"/>
              </w:rPr>
              <w:t>22</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6D218">
            <w:pPr>
              <w:widowControl/>
              <w:spacing w:line="360" w:lineRule="auto"/>
              <w:jc w:val="left"/>
              <w:textAlignment w:val="center"/>
              <w:rPr>
                <w:rFonts w:ascii="宋体" w:hAnsi="宋体" w:cs="宋体"/>
                <w:b/>
                <w:bCs/>
                <w:color w:val="auto"/>
                <w:sz w:val="24"/>
              </w:rPr>
            </w:pPr>
            <w:r>
              <w:rPr>
                <w:rFonts w:hint="eastAsia" w:ascii="宋体" w:hAnsi="宋体" w:cs="宋体"/>
                <w:b/>
                <w:bCs/>
                <w:color w:val="auto"/>
                <w:kern w:val="0"/>
                <w:sz w:val="24"/>
                <w:lang w:bidi="ar"/>
              </w:rPr>
              <w:t xml:space="preserve">浙江省“两品一械”档案系统档案数据分析展示类功能演示： </w:t>
            </w:r>
            <w:r>
              <w:rPr>
                <w:rFonts w:hint="eastAsia" w:ascii="宋体" w:hAnsi="宋体" w:cs="宋体"/>
                <w:b/>
                <w:bCs/>
                <w:color w:val="auto"/>
                <w:kern w:val="0"/>
                <w:sz w:val="24"/>
                <w:lang w:bidi="ar"/>
              </w:rPr>
              <w:br w:type="textWrapping"/>
            </w:r>
            <w:r>
              <w:rPr>
                <w:rFonts w:hint="eastAsia" w:ascii="宋体" w:hAnsi="宋体" w:cs="宋体"/>
                <w:color w:val="auto"/>
                <w:kern w:val="0"/>
                <w:sz w:val="24"/>
                <w:lang w:bidi="ar"/>
              </w:rPr>
              <w:t>演示内容应涵盖系统的企业和品种档案查询、药品领域生产企业地域分布图、企业和产品全生命周期足迹图、企业和产品标签设置及统计等档案数据分析展示类主要功能，要求设计合理、业务逻辑清晰、信息展示明确</w:t>
            </w:r>
            <w:bookmarkStart w:id="433" w:name="OLE_LINK9"/>
            <w:bookmarkStart w:id="434" w:name="OLE_LINK18"/>
            <w:r>
              <w:rPr>
                <w:rFonts w:hint="eastAsia" w:ascii="宋体" w:hAnsi="宋体" w:cs="宋体"/>
                <w:color w:val="auto"/>
                <w:kern w:val="0"/>
                <w:sz w:val="24"/>
                <w:lang w:bidi="ar"/>
              </w:rPr>
              <w:t>。</w:t>
            </w:r>
            <w:bookmarkStart w:id="435" w:name="OLE_LINK10"/>
            <w:bookmarkStart w:id="436" w:name="OLE_LINK11"/>
            <w:r>
              <w:rPr>
                <w:rFonts w:hint="eastAsia" w:ascii="宋体" w:hAnsi="宋体" w:cs="宋体"/>
                <w:color w:val="auto"/>
                <w:kern w:val="0"/>
                <w:sz w:val="24"/>
                <w:lang w:bidi="ar"/>
              </w:rPr>
              <w:t>设计合理、逻辑清晰、信息展示明确得4分，功能设计一般，信息展示基本明确，</w:t>
            </w:r>
            <w:bookmarkEnd w:id="433"/>
            <w:bookmarkEnd w:id="434"/>
            <w:bookmarkEnd w:id="435"/>
            <w:bookmarkEnd w:id="436"/>
            <w:bookmarkStart w:id="437" w:name="OLE_LINK15"/>
            <w:bookmarkStart w:id="438" w:name="OLE_LINK12"/>
            <w:r>
              <w:rPr>
                <w:rFonts w:hint="eastAsia" w:ascii="宋体" w:hAnsi="宋体" w:cs="宋体"/>
                <w:color w:val="auto"/>
                <w:kern w:val="0"/>
                <w:sz w:val="24"/>
                <w:lang w:bidi="ar"/>
              </w:rPr>
              <w:t>但考虑欠周全的得2分</w:t>
            </w:r>
            <w:bookmarkEnd w:id="437"/>
            <w:bookmarkEnd w:id="438"/>
            <w:r>
              <w:rPr>
                <w:rFonts w:hint="eastAsia" w:ascii="宋体" w:hAnsi="宋体" w:cs="宋体"/>
                <w:color w:val="auto"/>
                <w:kern w:val="0"/>
                <w:sz w:val="24"/>
                <w:lang w:bidi="ar"/>
              </w:rPr>
              <w:t>；存在明显瑕疵或未提供或不符合要求的不得分。</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15DB3">
            <w:pPr>
              <w:widowControl/>
              <w:spacing w:line="360" w:lineRule="auto"/>
              <w:jc w:val="center"/>
              <w:textAlignment w:val="center"/>
              <w:rPr>
                <w:rFonts w:ascii="宋体" w:hAnsi="宋体" w:cs="宋体"/>
                <w:color w:val="auto"/>
                <w:sz w:val="24"/>
              </w:rPr>
            </w:pPr>
            <w:r>
              <w:rPr>
                <w:rFonts w:hint="eastAsia" w:ascii="宋体" w:hAnsi="宋体" w:cs="宋体"/>
                <w:color w:val="auto"/>
                <w:sz w:val="24"/>
              </w:rPr>
              <w:t>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F45B5">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主观分</w:t>
            </w:r>
          </w:p>
        </w:tc>
        <w:tc>
          <w:tcPr>
            <w:tcW w:w="1678" w:type="dxa"/>
            <w:vMerge w:val="restart"/>
            <w:tcBorders>
              <w:top w:val="single" w:color="000000" w:sz="4" w:space="0"/>
              <w:left w:val="single" w:color="000000" w:sz="4" w:space="0"/>
              <w:right w:val="single" w:color="000000" w:sz="4" w:space="0"/>
            </w:tcBorders>
            <w:shd w:val="clear" w:color="auto" w:fill="auto"/>
            <w:vAlign w:val="center"/>
          </w:tcPr>
          <w:p w14:paraId="65BEC153">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系统演示：</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1.投标人</w:t>
            </w:r>
            <w:r>
              <w:rPr>
                <w:rFonts w:hint="eastAsia" w:ascii="宋体" w:hAnsi="宋体" w:cs="宋体"/>
                <w:color w:val="auto"/>
                <w:kern w:val="0"/>
                <w:sz w:val="24"/>
                <w:lang w:val="en-US" w:eastAsia="zh-CN" w:bidi="ar"/>
              </w:rPr>
              <w:t>按</w:t>
            </w:r>
            <w:r>
              <w:rPr>
                <w:rFonts w:hint="eastAsia" w:ascii="宋体" w:hAnsi="宋体" w:cs="宋体"/>
                <w:color w:val="auto"/>
                <w:kern w:val="0"/>
                <w:sz w:val="24"/>
              </w:rPr>
              <w:t>投标文件解密时间先后次序</w:t>
            </w:r>
            <w:r>
              <w:rPr>
                <w:rFonts w:hint="eastAsia" w:ascii="宋体" w:hAnsi="宋体" w:cs="宋体"/>
                <w:color w:val="auto"/>
                <w:kern w:val="0"/>
                <w:sz w:val="24"/>
                <w:lang w:bidi="ar"/>
              </w:rPr>
              <w:t>进行演示，演示的人数不超过2人，每位投标人演示时间不超过20分钟；依序收到演示通知5分钟后还未出现在演示现场的投标人，视为放弃演示。</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2.投标人需自备现场述标所需设备及网络，提前进行软硬件运行环境配置。</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3.投标人自行准备演示环境，采用PPT、视频、图片、图表等形式演示的，本部分不得分。</w:t>
            </w:r>
          </w:p>
        </w:tc>
      </w:tr>
      <w:tr w14:paraId="7DD94893">
        <w:tblPrEx>
          <w:tblCellMar>
            <w:top w:w="0" w:type="dxa"/>
            <w:left w:w="108" w:type="dxa"/>
            <w:bottom w:w="0" w:type="dxa"/>
            <w:right w:w="108" w:type="dxa"/>
          </w:tblCellMar>
        </w:tblPrEx>
        <w:trPr>
          <w:trHeight w:val="57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75F6C">
            <w:pPr>
              <w:widowControl/>
              <w:spacing w:line="360" w:lineRule="auto"/>
              <w:jc w:val="center"/>
              <w:textAlignment w:val="center"/>
              <w:rPr>
                <w:rFonts w:ascii="宋体" w:hAnsi="宋体" w:cs="宋体"/>
                <w:color w:val="auto"/>
                <w:kern w:val="0"/>
                <w:sz w:val="24"/>
                <w:lang w:bidi="ar"/>
              </w:rPr>
            </w:pPr>
            <w:r>
              <w:rPr>
                <w:rFonts w:hint="eastAsia" w:ascii="宋体" w:hAnsi="宋体" w:cs="宋体"/>
                <w:color w:val="auto"/>
                <w:kern w:val="0"/>
                <w:sz w:val="24"/>
                <w:lang w:bidi="ar"/>
              </w:rPr>
              <w:t>23</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74028">
            <w:pPr>
              <w:widowControl/>
              <w:spacing w:line="360" w:lineRule="auto"/>
              <w:jc w:val="left"/>
              <w:textAlignment w:val="center"/>
              <w:rPr>
                <w:rFonts w:ascii="宋体" w:hAnsi="宋体" w:cs="宋体"/>
                <w:b/>
                <w:bCs/>
                <w:color w:val="auto"/>
                <w:kern w:val="0"/>
                <w:sz w:val="24"/>
                <w:lang w:bidi="ar"/>
              </w:rPr>
            </w:pPr>
            <w:r>
              <w:rPr>
                <w:rFonts w:hint="eastAsia" w:ascii="宋体" w:hAnsi="宋体" w:cs="宋体"/>
                <w:b/>
                <w:bCs/>
                <w:color w:val="auto"/>
                <w:kern w:val="0"/>
                <w:sz w:val="24"/>
                <w:lang w:bidi="ar"/>
              </w:rPr>
              <w:t xml:space="preserve">浙江省“两品一械”档案系统档案数据应用监测类功能演示： </w:t>
            </w:r>
            <w:r>
              <w:rPr>
                <w:rFonts w:hint="eastAsia" w:ascii="宋体" w:hAnsi="宋体" w:cs="宋体"/>
                <w:b/>
                <w:bCs/>
                <w:color w:val="auto"/>
                <w:kern w:val="0"/>
                <w:sz w:val="24"/>
                <w:lang w:bidi="ar"/>
              </w:rPr>
              <w:br w:type="textWrapping"/>
            </w:r>
            <w:r>
              <w:rPr>
                <w:rFonts w:hint="eastAsia" w:ascii="宋体" w:hAnsi="宋体" w:cs="宋体"/>
                <w:color w:val="auto"/>
                <w:kern w:val="0"/>
                <w:sz w:val="24"/>
                <w:lang w:bidi="ar"/>
              </w:rPr>
              <w:t>演示内容应涵盖系统的企业信用管理及评价、监督检查和稽查办案信息共享、审评审批系统嵌入信用档案查询、异常信号数据和档案关联异常推送提醒及处置跟踪等档案数据应用监测类主要功能，要求设计合理、业务逻辑清晰、信息展示明确。设计合理、逻辑清晰、信息展示明确得4分，功能设计一般，信息展示基本明确，但考虑欠周全的得2分；存在明显瑕疵或未提供或不符合要求的不得分。</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AC45B">
            <w:pPr>
              <w:widowControl/>
              <w:spacing w:line="360" w:lineRule="auto"/>
              <w:jc w:val="center"/>
              <w:textAlignment w:val="center"/>
              <w:rPr>
                <w:rFonts w:ascii="宋体" w:hAnsi="宋体" w:cs="宋体"/>
                <w:color w:val="auto"/>
                <w:sz w:val="24"/>
              </w:rPr>
            </w:pPr>
            <w:r>
              <w:rPr>
                <w:rFonts w:hint="eastAsia" w:ascii="宋体" w:hAnsi="宋体" w:cs="宋体"/>
                <w:color w:val="auto"/>
                <w:sz w:val="24"/>
              </w:rPr>
              <w:t>4</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56795">
            <w:pPr>
              <w:widowControl/>
              <w:spacing w:line="360" w:lineRule="auto"/>
              <w:jc w:val="center"/>
              <w:textAlignment w:val="center"/>
              <w:rPr>
                <w:rFonts w:ascii="宋体" w:hAnsi="宋体" w:cs="宋体"/>
                <w:color w:val="auto"/>
                <w:kern w:val="0"/>
                <w:sz w:val="24"/>
                <w:lang w:bidi="ar"/>
              </w:rPr>
            </w:pPr>
            <w:r>
              <w:rPr>
                <w:rFonts w:hint="eastAsia" w:ascii="宋体" w:hAnsi="宋体" w:cs="宋体"/>
                <w:color w:val="auto"/>
                <w:kern w:val="0"/>
                <w:sz w:val="24"/>
                <w:lang w:bidi="ar"/>
              </w:rPr>
              <w:t>主观分</w:t>
            </w:r>
          </w:p>
        </w:tc>
        <w:tc>
          <w:tcPr>
            <w:tcW w:w="1678" w:type="dxa"/>
            <w:vMerge w:val="continue"/>
            <w:tcBorders>
              <w:left w:val="single" w:color="000000" w:sz="4" w:space="0"/>
              <w:bottom w:val="single" w:color="000000" w:sz="4" w:space="0"/>
              <w:right w:val="single" w:color="000000" w:sz="4" w:space="0"/>
            </w:tcBorders>
            <w:shd w:val="clear" w:color="auto" w:fill="auto"/>
            <w:vAlign w:val="center"/>
          </w:tcPr>
          <w:p w14:paraId="08BE0E2C">
            <w:pPr>
              <w:widowControl/>
              <w:spacing w:line="360" w:lineRule="auto"/>
              <w:jc w:val="center"/>
              <w:textAlignment w:val="center"/>
              <w:rPr>
                <w:rFonts w:ascii="宋体" w:hAnsi="宋体" w:cs="宋体"/>
                <w:color w:val="auto"/>
                <w:kern w:val="0"/>
                <w:sz w:val="24"/>
                <w:lang w:bidi="ar"/>
              </w:rPr>
            </w:pPr>
          </w:p>
        </w:tc>
      </w:tr>
      <w:bookmarkEnd w:id="432"/>
      <w:tr w14:paraId="62592AD3">
        <w:tblPrEx>
          <w:tblCellMar>
            <w:top w:w="0" w:type="dxa"/>
            <w:left w:w="108" w:type="dxa"/>
            <w:bottom w:w="0" w:type="dxa"/>
            <w:right w:w="108" w:type="dxa"/>
          </w:tblCellMar>
        </w:tblPrEx>
        <w:trPr>
          <w:trHeight w:val="855"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4676B">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24</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82D55">
            <w:pPr>
              <w:widowControl/>
              <w:shd w:val="clear" w:color="auto" w:fill="FFFFFF"/>
              <w:adjustRightInd/>
              <w:spacing w:line="360" w:lineRule="auto"/>
              <w:jc w:val="left"/>
              <w:rPr>
                <w:rFonts w:ascii="宋体" w:hAnsi="宋体" w:cs="宋体"/>
                <w:color w:val="auto"/>
                <w:sz w:val="24"/>
              </w:rPr>
            </w:pPr>
            <w:r>
              <w:rPr>
                <w:rFonts w:hint="eastAsia" w:ascii="宋体" w:hAnsi="宋体" w:cs="宋体"/>
                <w:color w:val="auto"/>
                <w:kern w:val="0"/>
                <w:sz w:val="24"/>
                <w:lang w:bidi="ar"/>
              </w:rPr>
              <w:t>有效投标报价的最低价作为评标基准价，其最低报价为满分；按［投标报价得分=（评标基准价/投标报价）*10］的计算公式计算。</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评标过程中，不得去掉报价中的最高报价和最低报价。</w:t>
            </w:r>
          </w:p>
          <w:p w14:paraId="655D519C">
            <w:pPr>
              <w:widowControl/>
              <w:spacing w:line="360" w:lineRule="auto"/>
              <w:jc w:val="left"/>
              <w:textAlignment w:val="center"/>
              <w:rPr>
                <w:rFonts w:ascii="宋体" w:hAnsi="宋体" w:cs="宋体"/>
                <w:color w:val="auto"/>
                <w:sz w:val="24"/>
              </w:rPr>
            </w:pPr>
            <w:r>
              <w:rPr>
                <w:rFonts w:hint="eastAsia" w:ascii="宋体" w:hAnsi="宋体" w:cs="宋体"/>
                <w:color w:val="auto"/>
                <w:sz w:val="24"/>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551D6">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10</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58C4F">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客观分</w:t>
            </w: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23BDE">
            <w:pPr>
              <w:widowControl/>
              <w:spacing w:line="360" w:lineRule="auto"/>
              <w:jc w:val="center"/>
              <w:textAlignment w:val="center"/>
              <w:rPr>
                <w:rFonts w:ascii="宋体" w:hAnsi="宋体" w:cs="宋体"/>
                <w:color w:val="auto"/>
                <w:sz w:val="24"/>
              </w:rPr>
            </w:pPr>
            <w:r>
              <w:rPr>
                <w:rFonts w:hint="eastAsia" w:ascii="宋体" w:hAnsi="宋体" w:cs="宋体"/>
                <w:color w:val="auto"/>
                <w:kern w:val="0"/>
                <w:sz w:val="24"/>
                <w:lang w:bidi="ar"/>
              </w:rPr>
              <w:t>/</w:t>
            </w:r>
          </w:p>
        </w:tc>
      </w:tr>
      <w:tr w14:paraId="57E9D980">
        <w:tblPrEx>
          <w:tblCellMar>
            <w:top w:w="0" w:type="dxa"/>
            <w:left w:w="108" w:type="dxa"/>
            <w:bottom w:w="0" w:type="dxa"/>
            <w:right w:w="108" w:type="dxa"/>
          </w:tblCellMar>
        </w:tblPrEx>
        <w:trPr>
          <w:trHeight w:val="285"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C1E1E">
            <w:pPr>
              <w:widowControl/>
              <w:spacing w:line="360" w:lineRule="auto"/>
              <w:jc w:val="center"/>
              <w:textAlignment w:val="center"/>
              <w:rPr>
                <w:rFonts w:ascii="宋体" w:hAnsi="宋体" w:cs="宋体"/>
                <w:b/>
                <w:bCs/>
                <w:color w:val="auto"/>
                <w:sz w:val="24"/>
              </w:rPr>
            </w:pPr>
            <w:r>
              <w:rPr>
                <w:rFonts w:hint="eastAsia" w:ascii="宋体" w:hAnsi="宋体" w:cs="宋体"/>
                <w:b/>
                <w:bCs/>
                <w:color w:val="auto"/>
                <w:kern w:val="0"/>
                <w:sz w:val="24"/>
                <w:lang w:bidi="ar"/>
              </w:rPr>
              <w:t>25</w:t>
            </w:r>
          </w:p>
        </w:tc>
        <w:tc>
          <w:tcPr>
            <w:tcW w:w="48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ABF93">
            <w:pPr>
              <w:widowControl/>
              <w:spacing w:line="360" w:lineRule="auto"/>
              <w:jc w:val="center"/>
              <w:textAlignment w:val="center"/>
              <w:rPr>
                <w:rFonts w:ascii="宋体" w:hAnsi="宋体" w:cs="宋体"/>
                <w:b/>
                <w:bCs/>
                <w:color w:val="auto"/>
                <w:sz w:val="24"/>
              </w:rPr>
            </w:pPr>
            <w:r>
              <w:rPr>
                <w:rFonts w:hint="eastAsia" w:ascii="宋体" w:hAnsi="宋体" w:cs="宋体"/>
                <w:b/>
                <w:bCs/>
                <w:color w:val="auto"/>
                <w:kern w:val="0"/>
                <w:sz w:val="24"/>
                <w:lang w:bidi="ar"/>
              </w:rPr>
              <w:t>总分</w:t>
            </w:r>
          </w:p>
        </w:tc>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51F05">
            <w:pPr>
              <w:widowControl/>
              <w:spacing w:line="360" w:lineRule="auto"/>
              <w:jc w:val="center"/>
              <w:textAlignment w:val="center"/>
              <w:rPr>
                <w:rFonts w:ascii="宋体" w:hAnsi="宋体" w:cs="宋体"/>
                <w:b/>
                <w:bCs/>
                <w:color w:val="auto"/>
                <w:sz w:val="24"/>
              </w:rPr>
            </w:pPr>
            <w:r>
              <w:rPr>
                <w:rFonts w:hint="eastAsia" w:ascii="宋体" w:hAnsi="宋体" w:cs="宋体"/>
                <w:b/>
                <w:bCs/>
                <w:color w:val="auto"/>
                <w:kern w:val="0"/>
                <w:sz w:val="24"/>
                <w:lang w:bidi="ar"/>
              </w:rPr>
              <w:t>100</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BC210">
            <w:pPr>
              <w:widowControl/>
              <w:spacing w:line="360" w:lineRule="auto"/>
              <w:jc w:val="center"/>
              <w:rPr>
                <w:rFonts w:ascii="宋体" w:hAnsi="宋体" w:cs="宋体"/>
                <w:b/>
                <w:bCs/>
                <w:color w:val="auto"/>
                <w:sz w:val="24"/>
              </w:rPr>
            </w:pPr>
          </w:p>
        </w:tc>
        <w:tc>
          <w:tcPr>
            <w:tcW w:w="16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32455">
            <w:pPr>
              <w:widowControl/>
              <w:spacing w:line="360" w:lineRule="auto"/>
              <w:jc w:val="center"/>
              <w:rPr>
                <w:rFonts w:ascii="宋体" w:hAnsi="宋体" w:cs="宋体"/>
                <w:b/>
                <w:bCs/>
                <w:color w:val="auto"/>
                <w:sz w:val="24"/>
              </w:rPr>
            </w:pPr>
          </w:p>
        </w:tc>
      </w:tr>
    </w:tbl>
    <w:p w14:paraId="78997670">
      <w:pPr>
        <w:snapToGrid w:val="0"/>
        <w:spacing w:line="360" w:lineRule="auto"/>
        <w:rPr>
          <w:rFonts w:ascii="宋体" w:hAnsi="宋体" w:cs="宋体"/>
          <w:b/>
          <w:color w:val="auto"/>
          <w:sz w:val="24"/>
        </w:rPr>
      </w:pPr>
      <w:r>
        <w:rPr>
          <w:rFonts w:hint="eastAsia" w:ascii="宋体" w:hAnsi="宋体" w:cs="宋体"/>
          <w:color w:val="auto"/>
          <w:sz w:val="20"/>
          <w:szCs w:val="20"/>
          <w:shd w:val="clear" w:color="auto" w:fill="FFFFFF"/>
        </w:rPr>
        <w:t>*</w:t>
      </w:r>
      <w:r>
        <w:rPr>
          <w:rFonts w:hint="eastAsia" w:ascii="宋体" w:hAnsi="宋体" w:cs="宋体"/>
          <w:b/>
          <w:color w:val="auto"/>
          <w:sz w:val="24"/>
        </w:rPr>
        <w:t>备注：</w:t>
      </w:r>
      <w:r>
        <w:rPr>
          <w:rFonts w:hint="eastAsia" w:ascii="宋体" w:hAnsi="宋体" w:cs="宋体"/>
          <w:color w:val="auto"/>
          <w:sz w:val="24"/>
        </w:rPr>
        <w:t>投标人编制投标文件（商务技术文件部分）时，建议按此目录（序号和内容）提供评标标准相应的商务技术资料。 </w:t>
      </w:r>
    </w:p>
    <w:p w14:paraId="78219284">
      <w:pPr>
        <w:snapToGrid w:val="0"/>
        <w:spacing w:line="360" w:lineRule="auto"/>
        <w:rPr>
          <w:rFonts w:ascii="宋体" w:hAnsi="宋体" w:cs="宋体"/>
          <w:b/>
          <w:color w:val="auto"/>
          <w:sz w:val="28"/>
          <w:szCs w:val="28"/>
        </w:rPr>
      </w:pPr>
      <w:r>
        <w:rPr>
          <w:rFonts w:hint="eastAsia" w:ascii="宋体" w:hAnsi="宋体" w:cs="宋体"/>
          <w:b/>
          <w:color w:val="auto"/>
          <w:sz w:val="32"/>
        </w:rPr>
        <w:t>一、评标方法</w:t>
      </w:r>
    </w:p>
    <w:p w14:paraId="494E4ED6">
      <w:pPr>
        <w:adjustRightInd/>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1.本项目采用综合评分法。</w:t>
      </w:r>
      <w:r>
        <w:rPr>
          <w:rFonts w:hint="eastAsia" w:ascii="宋体" w:hAnsi="宋体" w:cs="宋体"/>
          <w:color w:val="auto"/>
          <w:kern w:val="0"/>
          <w:sz w:val="24"/>
        </w:rPr>
        <w:t>综合评分法，是指投标文件满足招标文件全部实质性要求，且按照评审因素的量化指标评审得分最高的投标人为中标候选人的评标方法。</w:t>
      </w:r>
    </w:p>
    <w:p w14:paraId="6D4C361C">
      <w:pPr>
        <w:adjustRightInd/>
        <w:spacing w:line="360" w:lineRule="auto"/>
        <w:rPr>
          <w:rFonts w:ascii="宋体" w:hAnsi="宋体" w:cs="宋体"/>
          <w:color w:val="auto"/>
          <w:kern w:val="0"/>
          <w:sz w:val="24"/>
        </w:rPr>
      </w:pPr>
      <w:r>
        <w:rPr>
          <w:rFonts w:hint="eastAsia" w:ascii="宋体" w:hAnsi="宋体" w:cs="宋体"/>
          <w:b/>
          <w:color w:val="auto"/>
          <w:sz w:val="32"/>
        </w:rPr>
        <w:t>二、评标标准</w:t>
      </w:r>
    </w:p>
    <w:p w14:paraId="384A6F76">
      <w:pPr>
        <w:spacing w:line="360" w:lineRule="auto"/>
        <w:ind w:firstLine="472" w:firstLineChars="196"/>
        <w:rPr>
          <w:rFonts w:ascii="宋体" w:hAnsi="宋体" w:cs="宋体"/>
          <w:b/>
          <w:color w:val="auto"/>
          <w:sz w:val="24"/>
        </w:rPr>
      </w:pPr>
      <w:r>
        <w:rPr>
          <w:rFonts w:hint="eastAsia" w:ascii="宋体" w:hAnsi="宋体" w:cs="宋体"/>
          <w:b/>
          <w:color w:val="auto"/>
          <w:sz w:val="24"/>
        </w:rPr>
        <w:t>2.</w:t>
      </w:r>
      <w:r>
        <w:rPr>
          <w:rFonts w:hint="eastAsia" w:ascii="宋体" w:hAnsi="宋体" w:cs="宋体"/>
          <w:color w:val="auto"/>
        </w:rPr>
        <w:t xml:space="preserve"> </w:t>
      </w:r>
      <w:r>
        <w:rPr>
          <w:rFonts w:hint="eastAsia" w:ascii="宋体" w:hAnsi="宋体" w:cs="宋体"/>
          <w:b/>
          <w:color w:val="auto"/>
          <w:sz w:val="24"/>
        </w:rPr>
        <w:t>评标标准：</w:t>
      </w:r>
      <w:r>
        <w:rPr>
          <w:rFonts w:hint="eastAsia" w:ascii="宋体" w:hAnsi="宋体" w:cs="宋体"/>
          <w:color w:val="auto"/>
          <w:kern w:val="0"/>
          <w:sz w:val="24"/>
        </w:rPr>
        <w:t>见评标办法前附表。</w:t>
      </w:r>
    </w:p>
    <w:p w14:paraId="3C54F51E">
      <w:pPr>
        <w:spacing w:line="360" w:lineRule="auto"/>
        <w:outlineLvl w:val="0"/>
        <w:rPr>
          <w:rFonts w:ascii="宋体" w:hAnsi="宋体" w:cs="宋体"/>
          <w:b/>
          <w:color w:val="auto"/>
          <w:sz w:val="36"/>
          <w:szCs w:val="36"/>
        </w:rPr>
      </w:pPr>
      <w:r>
        <w:rPr>
          <w:rFonts w:hint="eastAsia" w:ascii="宋体" w:hAnsi="宋体" w:cs="宋体"/>
          <w:b/>
          <w:color w:val="auto"/>
          <w:sz w:val="36"/>
          <w:szCs w:val="36"/>
        </w:rPr>
        <w:t>三、评标程序</w:t>
      </w:r>
    </w:p>
    <w:p w14:paraId="4C95139C">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3.1符合性审查。</w:t>
      </w:r>
      <w:r>
        <w:rPr>
          <w:rFonts w:hint="eastAsia" w:ascii="宋体" w:hAnsi="宋体" w:cs="宋体"/>
          <w:color w:val="auto"/>
          <w:kern w:val="0"/>
          <w:sz w:val="24"/>
        </w:rPr>
        <w:t>评标委员会应当对符合资格的投标人的投标文件进行符合性审查，以确定其是否满足招标文件的实质性要求。不满足招标文件的实质性要求的，投标无效。</w:t>
      </w:r>
    </w:p>
    <w:p w14:paraId="16898A8B">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3.2 比较与评价。</w:t>
      </w:r>
      <w:r>
        <w:rPr>
          <w:rFonts w:hint="eastAsia" w:ascii="宋体" w:hAnsi="宋体" w:cs="宋体"/>
          <w:color w:val="auto"/>
          <w:kern w:val="0"/>
          <w:sz w:val="24"/>
        </w:rPr>
        <w:t>评标委员会应当按照招标文件中规定的评标方法和标准，对符合性审查合格的投标文件进行商务和技术评估，综合比较与评价。</w:t>
      </w:r>
    </w:p>
    <w:p w14:paraId="176158F4">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3.3汇总商务技术得分。</w:t>
      </w:r>
      <w:r>
        <w:rPr>
          <w:rFonts w:hint="eastAsia" w:ascii="宋体" w:hAnsi="宋体" w:cs="宋体"/>
          <w:color w:val="auto"/>
          <w:kern w:val="0"/>
          <w:sz w:val="24"/>
        </w:rPr>
        <w:t>评标委员会各成员应当独立对每个投标人的商务和技术文件进行评价，并汇总商务技术得分情况。</w:t>
      </w:r>
    </w:p>
    <w:p w14:paraId="75B6AAD0">
      <w:pPr>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3.4报价评审。</w:t>
      </w:r>
    </w:p>
    <w:p w14:paraId="66BE4578">
      <w:pPr>
        <w:pStyle w:val="141"/>
        <w:spacing w:before="0"/>
        <w:ind w:firstLine="508" w:firstLineChars="212"/>
        <w:rPr>
          <w:rFonts w:ascii="宋体" w:hAnsi="宋体" w:cs="宋体"/>
          <w:color w:val="auto"/>
          <w:kern w:val="0"/>
        </w:rPr>
      </w:pPr>
      <w:r>
        <w:rPr>
          <w:rFonts w:hint="eastAsia" w:ascii="宋体" w:hAnsi="宋体" w:cs="宋体"/>
          <w:color w:val="auto"/>
          <w:kern w:val="0"/>
        </w:rPr>
        <w:t>3.4.1投标文件报价出现前后不一致的，按照下列规定修正：</w:t>
      </w:r>
    </w:p>
    <w:p w14:paraId="6C3A72FF">
      <w:pPr>
        <w:pStyle w:val="141"/>
        <w:spacing w:before="0"/>
        <w:ind w:firstLine="480"/>
        <w:rPr>
          <w:rFonts w:ascii="宋体" w:hAnsi="宋体" w:cs="宋体"/>
          <w:color w:val="auto"/>
          <w:kern w:val="0"/>
          <w:szCs w:val="24"/>
        </w:rPr>
      </w:pPr>
      <w:r>
        <w:rPr>
          <w:rFonts w:hint="eastAsia" w:ascii="宋体" w:hAnsi="宋体" w:cs="宋体"/>
          <w:color w:val="auto"/>
          <w:kern w:val="0"/>
          <w:szCs w:val="24"/>
        </w:rPr>
        <w:t>3.4.1.1投标文件中开标一览表（报价表）内容与投标文件中相应内容不一致的，以开标一览表（报价表）为准；</w:t>
      </w:r>
    </w:p>
    <w:p w14:paraId="26FDB7FE">
      <w:pPr>
        <w:pStyle w:val="141"/>
        <w:spacing w:before="0"/>
        <w:ind w:firstLine="480"/>
        <w:rPr>
          <w:rFonts w:ascii="宋体" w:hAnsi="宋体" w:cs="宋体"/>
          <w:color w:val="auto"/>
          <w:kern w:val="0"/>
          <w:szCs w:val="24"/>
        </w:rPr>
      </w:pPr>
      <w:r>
        <w:rPr>
          <w:rFonts w:hint="eastAsia" w:ascii="宋体" w:hAnsi="宋体" w:cs="宋体"/>
          <w:color w:val="auto"/>
          <w:kern w:val="0"/>
          <w:szCs w:val="24"/>
        </w:rPr>
        <w:t>3.4.1.2大写金额和小写金额不一致的，以大写金额为准；</w:t>
      </w:r>
    </w:p>
    <w:p w14:paraId="38F597DB">
      <w:pPr>
        <w:pStyle w:val="141"/>
        <w:spacing w:before="0"/>
        <w:ind w:firstLine="480"/>
        <w:rPr>
          <w:rFonts w:ascii="宋体" w:hAnsi="宋体" w:cs="宋体"/>
          <w:color w:val="auto"/>
          <w:kern w:val="0"/>
          <w:szCs w:val="24"/>
        </w:rPr>
      </w:pPr>
      <w:r>
        <w:rPr>
          <w:rFonts w:hint="eastAsia" w:ascii="宋体" w:hAnsi="宋体" w:cs="宋体"/>
          <w:color w:val="auto"/>
          <w:kern w:val="0"/>
          <w:szCs w:val="24"/>
        </w:rPr>
        <w:t>3.4.1.3单价金额小数点或者百分比有明显错位的，以开标一览表的总价为准，并修改单价；</w:t>
      </w:r>
    </w:p>
    <w:p w14:paraId="219AD897">
      <w:pPr>
        <w:pStyle w:val="141"/>
        <w:spacing w:before="0"/>
        <w:ind w:firstLine="480"/>
        <w:rPr>
          <w:rFonts w:ascii="宋体" w:hAnsi="宋体" w:cs="宋体"/>
          <w:color w:val="auto"/>
          <w:kern w:val="0"/>
          <w:szCs w:val="24"/>
        </w:rPr>
      </w:pPr>
      <w:r>
        <w:rPr>
          <w:rFonts w:hint="eastAsia" w:ascii="宋体" w:hAnsi="宋体" w:cs="宋体"/>
          <w:color w:val="auto"/>
          <w:kern w:val="0"/>
          <w:szCs w:val="24"/>
        </w:rPr>
        <w:t>3.4.1.4总价金额与按单价汇总金额不一致的，以单价金额计算结果为准。</w:t>
      </w:r>
    </w:p>
    <w:p w14:paraId="7D54A805">
      <w:pPr>
        <w:pStyle w:val="141"/>
        <w:spacing w:before="0"/>
        <w:ind w:firstLine="480"/>
        <w:rPr>
          <w:rFonts w:ascii="宋体" w:hAnsi="宋体" w:cs="宋体"/>
          <w:color w:val="auto"/>
          <w:kern w:val="0"/>
          <w:szCs w:val="24"/>
        </w:rPr>
      </w:pPr>
      <w:r>
        <w:rPr>
          <w:rFonts w:hint="eastAsia" w:ascii="宋体" w:hAnsi="宋体" w:cs="宋体"/>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581E5071">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3.4.2投标文件出现不是唯一的、有选择性投标报价的，投标无效。</w:t>
      </w:r>
    </w:p>
    <w:p w14:paraId="52B464BD">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3.4.3投标报价超过招标文件中规定的预算金额或者最高限价的，投标无效。</w:t>
      </w:r>
    </w:p>
    <w:p w14:paraId="3A939204">
      <w:pPr>
        <w:pStyle w:val="141"/>
        <w:spacing w:before="0"/>
        <w:ind w:firstLine="480"/>
        <w:rPr>
          <w:rFonts w:ascii="宋体" w:hAnsi="宋体" w:cs="宋体"/>
          <w:color w:val="auto"/>
          <w:kern w:val="0"/>
          <w:szCs w:val="24"/>
        </w:rPr>
      </w:pPr>
      <w:r>
        <w:rPr>
          <w:rFonts w:hint="eastAsia" w:ascii="宋体" w:hAnsi="宋体" w:cs="宋体"/>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8AFBC24">
      <w:pPr>
        <w:pStyle w:val="141"/>
        <w:spacing w:before="0"/>
        <w:ind w:firstLine="480"/>
        <w:rPr>
          <w:rFonts w:ascii="宋体" w:hAnsi="宋体" w:cs="宋体"/>
          <w:color w:val="auto"/>
          <w:kern w:val="0"/>
          <w:szCs w:val="24"/>
        </w:rPr>
      </w:pPr>
      <w:r>
        <w:rPr>
          <w:rFonts w:hint="eastAsia" w:ascii="宋体" w:hAnsi="宋体" w:cs="宋体"/>
          <w:color w:val="auto"/>
          <w:kern w:val="0"/>
          <w:szCs w:val="24"/>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4225B4EF">
      <w:pPr>
        <w:spacing w:line="360" w:lineRule="auto"/>
        <w:ind w:firstLine="482" w:firstLineChars="200"/>
        <w:rPr>
          <w:rFonts w:ascii="宋体" w:hAnsi="宋体" w:cs="宋体"/>
          <w:color w:val="auto"/>
          <w:kern w:val="0"/>
          <w:sz w:val="24"/>
        </w:rPr>
      </w:pPr>
      <w:r>
        <w:rPr>
          <w:rFonts w:hint="eastAsia" w:ascii="宋体" w:hAnsi="宋体" w:cs="宋体"/>
          <w:b/>
          <w:color w:val="auto"/>
          <w:kern w:val="0"/>
          <w:sz w:val="24"/>
        </w:rPr>
        <w:t>3.5排序与推荐。</w:t>
      </w:r>
      <w:r>
        <w:rPr>
          <w:rFonts w:hint="eastAsia" w:ascii="宋体" w:hAnsi="宋体" w:cs="宋体"/>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lang w:val="en"/>
        </w:rPr>
        <w:t>本项目推荐的中标候选人数量：</w:t>
      </w:r>
      <w:r>
        <w:rPr>
          <w:rFonts w:hint="eastAsia" w:ascii="宋体" w:hAnsi="宋体" w:cs="宋体"/>
          <w:color w:val="auto"/>
          <w:kern w:val="0"/>
          <w:sz w:val="24"/>
          <w:u w:val="single"/>
        </w:rPr>
        <w:t xml:space="preserve"> 1家  </w:t>
      </w:r>
      <w:r>
        <w:rPr>
          <w:rFonts w:hint="eastAsia" w:ascii="宋体" w:hAnsi="宋体" w:cs="宋体"/>
          <w:color w:val="auto"/>
          <w:kern w:val="0"/>
          <w:sz w:val="24"/>
        </w:rPr>
        <w:t>。</w:t>
      </w:r>
    </w:p>
    <w:p w14:paraId="25F4FB90">
      <w:pPr>
        <w:spacing w:line="360" w:lineRule="auto"/>
        <w:ind w:firstLine="480" w:firstLineChars="200"/>
        <w:rPr>
          <w:rFonts w:ascii="宋体" w:hAnsi="宋体" w:cs="宋体"/>
          <w:b/>
          <w:color w:val="auto"/>
          <w:kern w:val="0"/>
          <w:sz w:val="24"/>
        </w:rPr>
      </w:pPr>
      <w:r>
        <w:rPr>
          <w:rFonts w:hint="eastAsia" w:ascii="宋体" w:hAnsi="宋体" w:cs="宋体"/>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549DD84">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3.6编写评标报告。</w:t>
      </w:r>
      <w:r>
        <w:rPr>
          <w:rFonts w:hint="eastAsia" w:ascii="宋体" w:hAnsi="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9B69D89">
      <w:pPr>
        <w:widowControl/>
        <w:shd w:val="clear" w:color="auto" w:fill="FFFFFF"/>
        <w:adjustRightInd/>
        <w:spacing w:after="225" w:line="315" w:lineRule="atLeast"/>
        <w:jc w:val="left"/>
        <w:rPr>
          <w:rFonts w:ascii="宋体" w:hAnsi="宋体" w:cs="宋体"/>
          <w:b/>
          <w:color w:val="auto"/>
          <w:sz w:val="32"/>
        </w:rPr>
      </w:pPr>
      <w:r>
        <w:rPr>
          <w:rFonts w:hint="eastAsia" w:ascii="宋体" w:hAnsi="宋体" w:cs="宋体"/>
          <w:b/>
          <w:color w:val="auto"/>
          <w:sz w:val="32"/>
        </w:rPr>
        <w:t>四、评标中的其他事项</w:t>
      </w:r>
    </w:p>
    <w:p w14:paraId="554539E1">
      <w:pPr>
        <w:pStyle w:val="141"/>
        <w:spacing w:before="0"/>
        <w:ind w:firstLine="472" w:firstLineChars="196"/>
        <w:rPr>
          <w:rFonts w:ascii="宋体" w:hAnsi="宋体" w:cs="宋体"/>
          <w:color w:val="auto"/>
          <w:kern w:val="0"/>
          <w:szCs w:val="24"/>
        </w:rPr>
      </w:pPr>
      <w:r>
        <w:rPr>
          <w:rFonts w:hint="eastAsia" w:ascii="宋体" w:hAnsi="宋体" w:cs="宋体"/>
          <w:b/>
          <w:color w:val="auto"/>
          <w:kern w:val="0"/>
          <w:szCs w:val="24"/>
        </w:rPr>
        <w:t>4.1投标人澄清、说明或者补正。</w:t>
      </w:r>
      <w:r>
        <w:rPr>
          <w:rFonts w:hint="eastAsia" w:ascii="宋体" w:hAnsi="宋体"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A92F31A">
      <w:pPr>
        <w:pStyle w:val="26"/>
        <w:spacing w:line="360" w:lineRule="auto"/>
        <w:ind w:left="954" w:leftChars="226" w:hanging="479" w:firstLineChars="0"/>
        <w:rPr>
          <w:rFonts w:cs="宋体"/>
          <w:color w:val="auto"/>
          <w:szCs w:val="21"/>
        </w:rPr>
      </w:pPr>
      <w:r>
        <w:rPr>
          <w:rFonts w:hint="eastAsia" w:cs="宋体"/>
          <w:b/>
          <w:color w:val="auto"/>
          <w:kern w:val="0"/>
        </w:rPr>
        <w:t>4.2投标无效。</w:t>
      </w:r>
      <w:r>
        <w:rPr>
          <w:rFonts w:hint="eastAsia" w:cs="宋体"/>
          <w:color w:val="auto"/>
          <w:szCs w:val="21"/>
        </w:rPr>
        <w:t>有下列情形之一的，投标无效：</w:t>
      </w:r>
    </w:p>
    <w:p w14:paraId="13543B73">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4.2.1投标人不具备招标文件中规定的资格要求的（投标人未提供有效的资格文件的，视为投标人不具备招标文件中规定的资格要求）；</w:t>
      </w:r>
    </w:p>
    <w:p w14:paraId="2F172E8E">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4.2.2投标文件未按照招标文件要求签署、盖章的；</w:t>
      </w:r>
    </w:p>
    <w:p w14:paraId="304A4D2E">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4.2.3采购人拟采购的产品属于政府强制采购的节能产品品目清单范围的，投标人相应的投标产品未获得国家确定的认证机构出具的、处于有效期之内的节能产品认证证书的；</w:t>
      </w:r>
    </w:p>
    <w:p w14:paraId="064771BE">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4.2.4投标文件含有采购人不能接受的附加条件的；</w:t>
      </w:r>
    </w:p>
    <w:p w14:paraId="5567B568">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4.2.5投标文件中承诺的投标有效期少于招标文件中载明的投标有效期的；</w:t>
      </w:r>
    </w:p>
    <w:p w14:paraId="3698C750">
      <w:pPr>
        <w:snapToGrid w:val="0"/>
        <w:spacing w:line="360" w:lineRule="auto"/>
        <w:ind w:firstLine="120" w:firstLineChars="50"/>
        <w:jc w:val="left"/>
        <w:rPr>
          <w:rFonts w:ascii="宋体" w:hAnsi="宋体" w:cs="宋体"/>
          <w:color w:val="auto"/>
          <w:kern w:val="0"/>
          <w:sz w:val="24"/>
        </w:rPr>
      </w:pPr>
      <w:r>
        <w:rPr>
          <w:rFonts w:hint="eastAsia" w:ascii="宋体" w:hAnsi="宋体" w:cs="宋体"/>
          <w:color w:val="auto"/>
          <w:kern w:val="0"/>
          <w:sz w:val="24"/>
        </w:rPr>
        <w:t xml:space="preserve">   4.2.6投标文件出现不是唯一的、有选择性投标报价的；</w:t>
      </w:r>
    </w:p>
    <w:p w14:paraId="7A577C87">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4.2.7投标报价超过招标文件中规定的预算金额或者最高限价的；</w:t>
      </w:r>
    </w:p>
    <w:p w14:paraId="3E99E6CF">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4.2.8报价明显低于其他通过符合性审查投标人的报价，有可能影响产品质量或者不能诚信履约的，未能按要求提供书面说明或者提交相关证明材料，不能证明其报价合理性的；</w:t>
      </w:r>
    </w:p>
    <w:p w14:paraId="1215B69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4.2.9投标人对根据修正原则修正后的报价不确认的；</w:t>
      </w:r>
    </w:p>
    <w:p w14:paraId="0F016DC0">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4.2.10投标人提供虚假材料投标的（包括商务、技术响应情况与实际不符的）；</w:t>
      </w:r>
    </w:p>
    <w:p w14:paraId="54086F44">
      <w:pPr>
        <w:spacing w:line="360" w:lineRule="auto"/>
        <w:ind w:firstLine="240" w:firstLineChars="100"/>
        <w:rPr>
          <w:rFonts w:ascii="宋体" w:hAnsi="宋体" w:cs="宋体"/>
          <w:color w:val="auto"/>
          <w:kern w:val="0"/>
          <w:sz w:val="24"/>
        </w:rPr>
      </w:pPr>
      <w:r>
        <w:rPr>
          <w:rFonts w:hint="eastAsia" w:ascii="宋体" w:hAnsi="宋体" w:cs="宋体"/>
          <w:color w:val="auto"/>
          <w:kern w:val="0"/>
          <w:sz w:val="24"/>
        </w:rPr>
        <w:t xml:space="preserve">  4.2.11投标人有恶意串通、妨碍其他投标人的竞争行为、损害采购人或者其他投标人的合法权益情形的；</w:t>
      </w:r>
    </w:p>
    <w:p w14:paraId="74F7C417">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4.2.12参与同一个采购包（标段）的供应商存在下列情形之一且无法合理解释的，其投标（响应）文件无效：（1）不同供应商的电子投标（响应）文件上传计算机的IP地址或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44DA8B22">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4.2.13投标人仅提交备份投标文件，未在电子交易平台传输递交投标文件的，投标无效；</w:t>
      </w:r>
    </w:p>
    <w:p w14:paraId="5CBCAC31">
      <w:pPr>
        <w:pStyle w:val="6"/>
        <w:ind w:left="862" w:leftChars="205"/>
        <w:rPr>
          <w:rFonts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rPr>
        <w:t>4.2.14投标文件不满足招标文件的其它实质性要求的；</w:t>
      </w:r>
    </w:p>
    <w:p w14:paraId="072D8816">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4.2.15法律、法规、规章（适用本区划的）及省级以上规范性文件（适用本区划的）规定的其他无效情形。</w:t>
      </w:r>
    </w:p>
    <w:p w14:paraId="59FA4A04">
      <w:pPr>
        <w:pStyle w:val="26"/>
        <w:snapToGrid w:val="0"/>
        <w:spacing w:line="360" w:lineRule="auto"/>
        <w:ind w:firstLine="472" w:firstLineChars="196"/>
        <w:rPr>
          <w:rFonts w:cs="宋体"/>
          <w:color w:val="auto"/>
        </w:rPr>
      </w:pPr>
      <w:r>
        <w:rPr>
          <w:rFonts w:hint="eastAsia" w:cs="宋体"/>
          <w:b/>
          <w:color w:val="auto"/>
        </w:rPr>
        <w:t>5.废标。</w:t>
      </w:r>
      <w:r>
        <w:rPr>
          <w:rFonts w:hint="eastAsia" w:cs="宋体"/>
          <w:color w:val="auto"/>
        </w:rPr>
        <w:t>根据《中华人民共和国政府采购法》第三十六条之规定，在采购中，出现下列情形之一的，应予废标：</w:t>
      </w:r>
    </w:p>
    <w:p w14:paraId="091655E8">
      <w:pPr>
        <w:pStyle w:val="26"/>
        <w:snapToGrid w:val="0"/>
        <w:spacing w:line="360" w:lineRule="auto"/>
        <w:rPr>
          <w:rFonts w:cs="宋体"/>
          <w:color w:val="auto"/>
        </w:rPr>
      </w:pPr>
      <w:r>
        <w:rPr>
          <w:rFonts w:hint="eastAsia" w:cs="宋体"/>
          <w:color w:val="auto"/>
        </w:rPr>
        <w:t>5.1符合专业条件的投标人或者对招标文件作实质响应的投标人不足3家的；</w:t>
      </w:r>
    </w:p>
    <w:p w14:paraId="0A936997">
      <w:pPr>
        <w:pStyle w:val="26"/>
        <w:snapToGrid w:val="0"/>
        <w:spacing w:line="360" w:lineRule="auto"/>
        <w:rPr>
          <w:rFonts w:cs="宋体"/>
          <w:color w:val="auto"/>
        </w:rPr>
      </w:pPr>
      <w:r>
        <w:rPr>
          <w:rFonts w:hint="eastAsia" w:cs="宋体"/>
          <w:color w:val="auto"/>
        </w:rPr>
        <w:t>5.2出现影响采购公正的违法、违规行为的；</w:t>
      </w:r>
    </w:p>
    <w:p w14:paraId="17AC11A7">
      <w:pPr>
        <w:pStyle w:val="26"/>
        <w:snapToGrid w:val="0"/>
        <w:spacing w:line="360" w:lineRule="auto"/>
        <w:rPr>
          <w:rFonts w:cs="宋体"/>
          <w:color w:val="auto"/>
        </w:rPr>
      </w:pPr>
      <w:r>
        <w:rPr>
          <w:rFonts w:hint="eastAsia" w:cs="宋体"/>
          <w:color w:val="auto"/>
        </w:rPr>
        <w:t>5.3投标人的报价均超过了采购预算，采购人不能支付的；</w:t>
      </w:r>
    </w:p>
    <w:p w14:paraId="1E0FB807">
      <w:pPr>
        <w:pStyle w:val="26"/>
        <w:snapToGrid w:val="0"/>
        <w:spacing w:line="360" w:lineRule="auto"/>
        <w:rPr>
          <w:rFonts w:cs="宋体"/>
          <w:color w:val="auto"/>
        </w:rPr>
      </w:pPr>
      <w:r>
        <w:rPr>
          <w:rFonts w:hint="eastAsia" w:cs="宋体"/>
          <w:color w:val="auto"/>
        </w:rPr>
        <w:t>5.4因重大变故，采购任务取消的。</w:t>
      </w:r>
    </w:p>
    <w:p w14:paraId="44860E59">
      <w:pPr>
        <w:pStyle w:val="26"/>
        <w:snapToGrid w:val="0"/>
        <w:spacing w:line="360" w:lineRule="auto"/>
        <w:rPr>
          <w:rFonts w:cs="宋体"/>
          <w:color w:val="auto"/>
        </w:rPr>
      </w:pPr>
      <w:r>
        <w:rPr>
          <w:rFonts w:hint="eastAsia" w:cs="宋体"/>
          <w:color w:val="auto"/>
        </w:rPr>
        <w:t>废标后，采购代理机构应当将废标理由通知所有投标人。</w:t>
      </w:r>
    </w:p>
    <w:p w14:paraId="42AFBB0C">
      <w:pPr>
        <w:pStyle w:val="26"/>
        <w:snapToGrid w:val="0"/>
        <w:spacing w:line="360" w:lineRule="auto"/>
        <w:ind w:firstLine="590" w:firstLineChars="245"/>
        <w:rPr>
          <w:rFonts w:cs="宋体"/>
          <w:color w:val="auto"/>
        </w:rPr>
      </w:pPr>
      <w:r>
        <w:rPr>
          <w:rFonts w:hint="eastAsia" w:cs="宋体"/>
          <w:b/>
          <w:color w:val="auto"/>
        </w:rPr>
        <w:t>6.修改招标文件，重新组织采购活动。</w:t>
      </w:r>
      <w:r>
        <w:rPr>
          <w:rFonts w:hint="eastAsia" w:cs="宋体"/>
          <w:color w:val="auto"/>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73C1FF99">
      <w:pPr>
        <w:pStyle w:val="26"/>
        <w:snapToGrid w:val="0"/>
        <w:spacing w:line="360" w:lineRule="auto"/>
        <w:ind w:firstLine="482"/>
        <w:rPr>
          <w:rFonts w:cs="宋体"/>
          <w:color w:val="auto"/>
        </w:rPr>
      </w:pPr>
      <w:r>
        <w:rPr>
          <w:rFonts w:hint="eastAsia" w:cs="宋体"/>
          <w:b/>
          <w:color w:val="auto"/>
          <w:kern w:val="0"/>
        </w:rPr>
        <w:t>7.重新开展采购。</w:t>
      </w:r>
      <w:r>
        <w:rPr>
          <w:rFonts w:hint="eastAsia" w:cs="宋体"/>
          <w:color w:val="auto"/>
        </w:rPr>
        <w:t>有政府采购法第七十一条、第七十二条规定的违法行为之一，影响或者可能影响中标结果的，依照下列规定处理：</w:t>
      </w:r>
    </w:p>
    <w:p w14:paraId="749AC617">
      <w:pPr>
        <w:pStyle w:val="26"/>
        <w:snapToGrid w:val="0"/>
        <w:spacing w:line="360" w:lineRule="auto"/>
        <w:rPr>
          <w:rFonts w:cs="宋体"/>
          <w:color w:val="auto"/>
        </w:rPr>
      </w:pPr>
      <w:r>
        <w:rPr>
          <w:rFonts w:hint="eastAsia" w:cs="宋体"/>
          <w:color w:val="auto"/>
        </w:rPr>
        <w:t>7.1未确定中标供应商的，终止本次政府采购活动，重新开展政府采购活动。</w:t>
      </w:r>
    </w:p>
    <w:p w14:paraId="03979E6A">
      <w:pPr>
        <w:pStyle w:val="26"/>
        <w:snapToGrid w:val="0"/>
        <w:spacing w:line="360" w:lineRule="auto"/>
        <w:rPr>
          <w:rFonts w:cs="宋体"/>
          <w:color w:val="auto"/>
        </w:rPr>
      </w:pPr>
      <w:r>
        <w:rPr>
          <w:rFonts w:hint="eastAsia" w:cs="宋体"/>
          <w:color w:val="auto"/>
        </w:rPr>
        <w:t>7.2已确定中标供应商但尚未签订政府采购合同的，中标结果无效，从合格的中标候选人中另行确定中标供应商；没有合格的中标候选人的，重新开展政府采购活动。</w:t>
      </w:r>
    </w:p>
    <w:p w14:paraId="04CFB865">
      <w:pPr>
        <w:pStyle w:val="26"/>
        <w:snapToGrid w:val="0"/>
        <w:spacing w:line="360" w:lineRule="auto"/>
        <w:rPr>
          <w:rFonts w:cs="宋体"/>
          <w:color w:val="auto"/>
        </w:rPr>
      </w:pPr>
      <w:r>
        <w:rPr>
          <w:rFonts w:hint="eastAsia" w:cs="宋体"/>
          <w:color w:val="auto"/>
        </w:rPr>
        <w:t>7.3政府采购合同已签订但尚未履行的，撤销合同，从合格的中标候选人中另行确定中标供应商；没有合格的中标候选人的，重新开展政府采购活动。</w:t>
      </w:r>
    </w:p>
    <w:p w14:paraId="2B8EE40B">
      <w:pPr>
        <w:pStyle w:val="26"/>
        <w:snapToGrid w:val="0"/>
        <w:spacing w:line="360" w:lineRule="auto"/>
        <w:rPr>
          <w:rFonts w:cs="宋体"/>
          <w:color w:val="auto"/>
        </w:rPr>
      </w:pPr>
      <w:r>
        <w:rPr>
          <w:rFonts w:hint="eastAsia" w:cs="宋体"/>
          <w:color w:val="auto"/>
        </w:rPr>
        <w:t>7.4政府采购合同已经履行，给采购人、供应商造成损失的，由责任人承担赔偿责任。</w:t>
      </w:r>
    </w:p>
    <w:p w14:paraId="09190614">
      <w:pPr>
        <w:pStyle w:val="26"/>
        <w:snapToGrid w:val="0"/>
        <w:spacing w:line="360" w:lineRule="auto"/>
        <w:rPr>
          <w:rFonts w:cs="宋体"/>
          <w:b/>
          <w:color w:val="auto"/>
          <w:sz w:val="36"/>
          <w:szCs w:val="36"/>
        </w:rPr>
      </w:pPr>
      <w:r>
        <w:rPr>
          <w:rFonts w:hint="eastAsia" w:cs="宋体"/>
          <w:color w:val="auto"/>
        </w:rPr>
        <w:t>7.5政府采购当事人有其他违反政府采购法或者政府采购法实施条例等法律法规规定的行为，经改正后仍然影响或者可能影响中标结果或者依法被认定为中标无效的，依照7.1-7.4规定处理。</w:t>
      </w:r>
      <w:bookmarkEnd w:id="23"/>
      <w:bookmarkStart w:id="439" w:name="第五部分"/>
      <w:bookmarkStart w:id="440" w:name="_Toc86217003"/>
    </w:p>
    <w:p w14:paraId="364CD868">
      <w:pPr>
        <w:rPr>
          <w:rFonts w:ascii="宋体" w:hAnsi="宋体" w:cs="宋体"/>
          <w:b/>
          <w:color w:val="auto"/>
          <w:sz w:val="36"/>
          <w:szCs w:val="36"/>
        </w:rPr>
      </w:pPr>
      <w:r>
        <w:rPr>
          <w:rFonts w:hint="eastAsia" w:ascii="宋体" w:hAnsi="宋体" w:cs="宋体"/>
          <w:b/>
          <w:color w:val="auto"/>
          <w:sz w:val="36"/>
          <w:szCs w:val="36"/>
        </w:rPr>
        <w:br w:type="page"/>
      </w:r>
    </w:p>
    <w:p w14:paraId="28B6CCA6">
      <w:pPr>
        <w:spacing w:line="360" w:lineRule="auto"/>
        <w:ind w:left="720" w:leftChars="343" w:firstLine="1084" w:firstLineChars="300"/>
        <w:outlineLvl w:val="0"/>
        <w:rPr>
          <w:rFonts w:ascii="宋体" w:hAnsi="宋体" w:cs="宋体"/>
          <w:b/>
          <w:color w:val="auto"/>
          <w:sz w:val="36"/>
          <w:szCs w:val="36"/>
        </w:rPr>
      </w:pPr>
      <w:r>
        <w:rPr>
          <w:rFonts w:hint="eastAsia" w:ascii="宋体" w:hAnsi="宋体" w:cs="宋体"/>
          <w:b/>
          <w:color w:val="auto"/>
          <w:sz w:val="36"/>
          <w:szCs w:val="36"/>
        </w:rPr>
        <w:t>第五部分 拟签订的合同文本</w:t>
      </w:r>
    </w:p>
    <w:p w14:paraId="2BE32247">
      <w:pPr>
        <w:autoSpaceDE w:val="0"/>
        <w:autoSpaceDN w:val="0"/>
        <w:spacing w:line="360" w:lineRule="auto"/>
        <w:jc w:val="center"/>
        <w:rPr>
          <w:rFonts w:ascii="宋体" w:hAnsi="宋体" w:cs="宋体"/>
          <w:b/>
          <w:color w:val="auto"/>
          <w:szCs w:val="21"/>
        </w:rPr>
      </w:pPr>
    </w:p>
    <w:p w14:paraId="2F051F7E">
      <w:pPr>
        <w:autoSpaceDE w:val="0"/>
        <w:autoSpaceDN w:val="0"/>
        <w:spacing w:line="360" w:lineRule="auto"/>
        <w:jc w:val="center"/>
        <w:rPr>
          <w:rFonts w:ascii="宋体" w:hAnsi="宋体" w:cs="宋体"/>
          <w:b/>
          <w:color w:val="auto"/>
          <w:szCs w:val="21"/>
        </w:rPr>
      </w:pPr>
      <w:r>
        <w:rPr>
          <w:rFonts w:hint="eastAsia" w:ascii="宋体" w:hAnsi="宋体" w:cs="宋体"/>
          <w:b/>
          <w:color w:val="auto"/>
          <w:szCs w:val="21"/>
        </w:rPr>
        <w:t>（备注：以下仅提供合同主要条款，合同格式和具体条款在买卖双方签订合同时根据实际需求确定，正式合同文本以双方签字盖章的为准。）</w:t>
      </w:r>
    </w:p>
    <w:p w14:paraId="09DAE67B">
      <w:pPr>
        <w:spacing w:line="360" w:lineRule="auto"/>
        <w:ind w:right="-185" w:rightChars="-88"/>
        <w:rPr>
          <w:rFonts w:ascii="宋体" w:hAnsi="宋体" w:cs="宋体"/>
          <w:color w:val="auto"/>
          <w:szCs w:val="21"/>
        </w:rPr>
      </w:pPr>
      <w:bookmarkStart w:id="441" w:name="_Hlk534720381"/>
      <w:bookmarkStart w:id="442" w:name="_Toc177870558"/>
      <w:r>
        <w:rPr>
          <w:rFonts w:hint="eastAsia" w:ascii="宋体" w:hAnsi="宋体" w:cs="宋体"/>
          <w:color w:val="auto"/>
          <w:szCs w:val="21"/>
        </w:rPr>
        <w:t xml:space="preserve">    </w:t>
      </w:r>
    </w:p>
    <w:bookmarkEnd w:id="441"/>
    <w:bookmarkEnd w:id="442"/>
    <w:p w14:paraId="28E49373">
      <w:pPr>
        <w:spacing w:line="360" w:lineRule="auto"/>
        <w:ind w:right="-185" w:rightChars="-88"/>
        <w:rPr>
          <w:rFonts w:ascii="宋体" w:hAnsi="宋体" w:cs="宋体"/>
          <w:color w:val="auto"/>
          <w:szCs w:val="21"/>
        </w:rPr>
      </w:pPr>
      <w:r>
        <w:rPr>
          <w:rFonts w:hint="eastAsia" w:ascii="宋体" w:hAnsi="宋体" w:cs="宋体"/>
          <w:color w:val="auto"/>
          <w:szCs w:val="21"/>
        </w:rPr>
        <w:t xml:space="preserve">    </w:t>
      </w:r>
    </w:p>
    <w:p w14:paraId="06C8E2B9">
      <w:pPr>
        <w:pStyle w:val="34"/>
        <w:spacing w:line="600" w:lineRule="exact"/>
        <w:jc w:val="center"/>
        <w:rPr>
          <w:rFonts w:hAnsi="宋体" w:cs="宋体"/>
          <w:color w:val="auto"/>
          <w:kern w:val="0"/>
          <w:sz w:val="36"/>
          <w:szCs w:val="36"/>
        </w:rPr>
      </w:pPr>
      <w:r>
        <w:rPr>
          <w:rFonts w:hint="eastAsia" w:hAnsi="宋体" w:cs="宋体"/>
          <w:color w:val="auto"/>
          <w:sz w:val="36"/>
          <w:szCs w:val="36"/>
        </w:rPr>
        <w:t>浙江省政府采购合同</w:t>
      </w:r>
    </w:p>
    <w:p w14:paraId="77CEE29F">
      <w:pPr>
        <w:pStyle w:val="34"/>
        <w:snapToGrid w:val="0"/>
        <w:spacing w:line="360" w:lineRule="auto"/>
        <w:jc w:val="center"/>
        <w:rPr>
          <w:rFonts w:hAnsi="宋体" w:cs="宋体"/>
          <w:color w:val="auto"/>
          <w:sz w:val="24"/>
          <w:szCs w:val="24"/>
        </w:rPr>
      </w:pPr>
      <w:r>
        <w:rPr>
          <w:rFonts w:hint="eastAsia" w:hAnsi="宋体" w:cs="宋体"/>
          <w:color w:val="auto"/>
          <w:sz w:val="24"/>
          <w:szCs w:val="24"/>
        </w:rPr>
        <w:t xml:space="preserve">                 合同编号：</w:t>
      </w:r>
    </w:p>
    <w:p w14:paraId="35805282">
      <w:pPr>
        <w:pStyle w:val="34"/>
        <w:snapToGrid w:val="0"/>
        <w:spacing w:line="360" w:lineRule="auto"/>
        <w:jc w:val="center"/>
        <w:rPr>
          <w:rFonts w:hAnsi="宋体" w:cs="宋体"/>
          <w:color w:val="auto"/>
          <w:sz w:val="24"/>
          <w:szCs w:val="24"/>
        </w:rPr>
      </w:pPr>
      <w:r>
        <w:rPr>
          <w:rFonts w:hint="eastAsia" w:hAnsi="宋体" w:cs="宋体"/>
          <w:color w:val="auto"/>
          <w:sz w:val="24"/>
          <w:szCs w:val="24"/>
        </w:rPr>
        <w:t xml:space="preserve">                 确认书号：</w:t>
      </w:r>
    </w:p>
    <w:p w14:paraId="65CF0B4C">
      <w:pPr>
        <w:spacing w:line="360" w:lineRule="auto"/>
        <w:ind w:firstLine="482" w:firstLineChars="200"/>
        <w:rPr>
          <w:rFonts w:ascii="宋体" w:hAnsi="宋体" w:cs="宋体"/>
          <w:b/>
          <w:bCs/>
          <w:color w:val="auto"/>
          <w:sz w:val="24"/>
        </w:rPr>
      </w:pPr>
    </w:p>
    <w:p w14:paraId="4C12DB67">
      <w:pPr>
        <w:spacing w:line="360" w:lineRule="auto"/>
        <w:ind w:firstLine="482" w:firstLineChars="200"/>
        <w:rPr>
          <w:rFonts w:ascii="宋体" w:hAnsi="宋体" w:cs="宋体"/>
          <w:color w:val="auto"/>
          <w:sz w:val="24"/>
        </w:rPr>
      </w:pPr>
      <w:r>
        <w:rPr>
          <w:rFonts w:hint="eastAsia" w:ascii="宋体" w:hAnsi="宋体" w:cs="宋体"/>
          <w:b/>
          <w:bCs/>
          <w:color w:val="auto"/>
          <w:sz w:val="24"/>
        </w:rPr>
        <w:t>甲方</w:t>
      </w:r>
      <w:r>
        <w:rPr>
          <w:rFonts w:hint="eastAsia" w:ascii="宋体" w:hAnsi="宋体" w:cs="宋体"/>
          <w:color w:val="auto"/>
          <w:sz w:val="24"/>
        </w:rPr>
        <w:t>（采购人）：浙江省药品信息宣传和发展服务中心</w:t>
      </w:r>
    </w:p>
    <w:p w14:paraId="3EBDF90D">
      <w:pPr>
        <w:spacing w:line="360" w:lineRule="auto"/>
        <w:ind w:firstLine="482" w:firstLineChars="200"/>
        <w:rPr>
          <w:rFonts w:ascii="宋体" w:hAnsi="宋体" w:cs="宋体"/>
          <w:color w:val="auto"/>
          <w:sz w:val="24"/>
        </w:rPr>
      </w:pPr>
      <w:r>
        <w:rPr>
          <w:rFonts w:hint="eastAsia" w:ascii="宋体" w:hAnsi="宋体" w:cs="宋体"/>
          <w:b/>
          <w:bCs/>
          <w:color w:val="auto"/>
          <w:sz w:val="24"/>
        </w:rPr>
        <w:t>乙方</w:t>
      </w:r>
      <w:r>
        <w:rPr>
          <w:rFonts w:hint="eastAsia" w:ascii="宋体" w:hAnsi="宋体" w:cs="宋体"/>
          <w:color w:val="auto"/>
          <w:sz w:val="24"/>
        </w:rPr>
        <w:t>（供应商）：</w:t>
      </w:r>
    </w:p>
    <w:p w14:paraId="30554793">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甲、乙双方根据浙江国际招投标有限公司关于项目编号为××的××项目公开招标的结果，签署本合同。</w:t>
      </w:r>
    </w:p>
    <w:p w14:paraId="118EB1C0">
      <w:pPr>
        <w:pStyle w:val="970"/>
        <w:spacing w:before="0" w:beforeLines="0" w:after="0" w:afterLines="0" w:line="360" w:lineRule="auto"/>
        <w:rPr>
          <w:rFonts w:ascii="宋体" w:hAnsi="宋体" w:eastAsia="宋体" w:cs="宋体"/>
          <w:color w:val="auto"/>
          <w:kern w:val="0"/>
          <w:sz w:val="24"/>
          <w:szCs w:val="24"/>
        </w:rPr>
      </w:pPr>
      <w:r>
        <w:rPr>
          <w:rFonts w:hint="eastAsia" w:ascii="宋体" w:hAnsi="宋体" w:eastAsia="宋体" w:cs="宋体"/>
          <w:color w:val="auto"/>
          <w:kern w:val="0"/>
          <w:sz w:val="24"/>
          <w:szCs w:val="24"/>
        </w:rPr>
        <w:t>合同文件</w:t>
      </w:r>
    </w:p>
    <w:p w14:paraId="1545FFFE">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合同文件的组成，包括：</w:t>
      </w:r>
    </w:p>
    <w:p w14:paraId="1E451A4D">
      <w:pPr>
        <w:pStyle w:val="969"/>
        <w:spacing w:before="0" w:beforeLines="0" w:after="0" w:afterLines="0" w:line="360" w:lineRule="auto"/>
        <w:ind w:firstLine="480"/>
        <w:rPr>
          <w:rFonts w:ascii="宋体" w:hAnsi="宋体" w:eastAsia="宋体" w:cs="宋体"/>
          <w:b/>
          <w:bCs/>
          <w:color w:val="auto"/>
          <w:kern w:val="0"/>
          <w:sz w:val="24"/>
          <w:szCs w:val="24"/>
        </w:rPr>
      </w:pPr>
      <w:r>
        <w:rPr>
          <w:rFonts w:hint="eastAsia" w:ascii="宋体" w:hAnsi="宋体" w:eastAsia="宋体" w:cs="宋体"/>
          <w:bCs/>
          <w:color w:val="auto"/>
          <w:kern w:val="0"/>
          <w:sz w:val="24"/>
          <w:szCs w:val="24"/>
        </w:rPr>
        <w:t>（1）本合同协议书和合同全部条款；</w:t>
      </w:r>
    </w:p>
    <w:p w14:paraId="2E0723CB">
      <w:pPr>
        <w:pStyle w:val="969"/>
        <w:spacing w:before="0" w:beforeLines="0" w:after="0" w:afterLines="0" w:line="360" w:lineRule="auto"/>
        <w:ind w:firstLine="480"/>
        <w:rPr>
          <w:rFonts w:ascii="宋体" w:hAnsi="宋体" w:eastAsia="宋体" w:cs="宋体"/>
          <w:b/>
          <w:bCs/>
          <w:color w:val="auto"/>
          <w:kern w:val="0"/>
          <w:sz w:val="24"/>
          <w:szCs w:val="24"/>
        </w:rPr>
      </w:pPr>
      <w:r>
        <w:rPr>
          <w:rFonts w:hint="eastAsia" w:ascii="宋体" w:hAnsi="宋体" w:eastAsia="宋体" w:cs="宋体"/>
          <w:bCs/>
          <w:color w:val="auto"/>
          <w:kern w:val="0"/>
          <w:sz w:val="24"/>
          <w:szCs w:val="24"/>
        </w:rPr>
        <w:t>（2）招标文件；</w:t>
      </w:r>
    </w:p>
    <w:p w14:paraId="314579B9">
      <w:pPr>
        <w:pStyle w:val="969"/>
        <w:spacing w:before="0" w:beforeLines="0" w:after="0" w:afterLines="0" w:line="360" w:lineRule="auto"/>
        <w:ind w:firstLine="480"/>
        <w:rPr>
          <w:rFonts w:ascii="宋体" w:hAnsi="宋体" w:eastAsia="宋体" w:cs="宋体"/>
          <w:b/>
          <w:bCs/>
          <w:color w:val="auto"/>
          <w:kern w:val="0"/>
          <w:sz w:val="24"/>
          <w:szCs w:val="24"/>
        </w:rPr>
      </w:pPr>
      <w:r>
        <w:rPr>
          <w:rFonts w:hint="eastAsia" w:ascii="宋体" w:hAnsi="宋体" w:eastAsia="宋体" w:cs="宋体"/>
          <w:bCs/>
          <w:color w:val="auto"/>
          <w:kern w:val="0"/>
          <w:sz w:val="24"/>
          <w:szCs w:val="24"/>
        </w:rPr>
        <w:t>（3）投标文件；</w:t>
      </w:r>
    </w:p>
    <w:p w14:paraId="68A401DC">
      <w:pPr>
        <w:pStyle w:val="969"/>
        <w:spacing w:before="0" w:beforeLines="0" w:after="0" w:afterLines="0" w:line="360" w:lineRule="auto"/>
        <w:ind w:firstLine="480"/>
        <w:rPr>
          <w:rFonts w:ascii="宋体" w:hAnsi="宋体" w:eastAsia="宋体" w:cs="宋体"/>
          <w:b/>
          <w:bCs/>
          <w:color w:val="auto"/>
          <w:kern w:val="0"/>
          <w:sz w:val="24"/>
          <w:szCs w:val="24"/>
        </w:rPr>
      </w:pPr>
      <w:r>
        <w:rPr>
          <w:rFonts w:hint="eastAsia" w:ascii="宋体" w:hAnsi="宋体" w:eastAsia="宋体" w:cs="宋体"/>
          <w:bCs/>
          <w:color w:val="auto"/>
          <w:kern w:val="0"/>
          <w:sz w:val="24"/>
          <w:szCs w:val="24"/>
        </w:rPr>
        <w:t>（4）评标过程中形成的文字资料/询标纪要；</w:t>
      </w:r>
    </w:p>
    <w:p w14:paraId="69557E5C">
      <w:pPr>
        <w:pStyle w:val="969"/>
        <w:spacing w:before="0" w:beforeLines="0" w:after="0" w:afterLines="0" w:line="360" w:lineRule="auto"/>
        <w:ind w:firstLine="480"/>
        <w:rPr>
          <w:rFonts w:ascii="宋体" w:hAnsi="宋体" w:eastAsia="宋体" w:cs="宋体"/>
          <w:b/>
          <w:bCs/>
          <w:color w:val="auto"/>
          <w:kern w:val="0"/>
          <w:sz w:val="24"/>
          <w:szCs w:val="24"/>
        </w:rPr>
      </w:pPr>
      <w:r>
        <w:rPr>
          <w:rFonts w:hint="eastAsia" w:ascii="宋体" w:hAnsi="宋体" w:eastAsia="宋体" w:cs="宋体"/>
          <w:bCs/>
          <w:color w:val="auto"/>
          <w:kern w:val="0"/>
          <w:sz w:val="24"/>
          <w:szCs w:val="24"/>
        </w:rPr>
        <w:t>（5）中标通知书；</w:t>
      </w:r>
    </w:p>
    <w:p w14:paraId="644D866F">
      <w:pPr>
        <w:pStyle w:val="969"/>
        <w:spacing w:before="0" w:beforeLines="0" w:after="0" w:afterLines="0" w:line="360" w:lineRule="auto"/>
        <w:ind w:firstLine="480"/>
        <w:rPr>
          <w:rFonts w:ascii="宋体" w:hAnsi="宋体" w:eastAsia="宋体" w:cs="宋体"/>
          <w:b/>
          <w:bCs/>
          <w:color w:val="auto"/>
          <w:kern w:val="0"/>
          <w:sz w:val="24"/>
          <w:szCs w:val="24"/>
        </w:rPr>
      </w:pPr>
      <w:r>
        <w:rPr>
          <w:rFonts w:hint="eastAsia" w:ascii="宋体" w:hAnsi="宋体" w:eastAsia="宋体" w:cs="宋体"/>
          <w:bCs/>
          <w:color w:val="auto"/>
          <w:kern w:val="0"/>
          <w:sz w:val="24"/>
          <w:szCs w:val="24"/>
        </w:rPr>
        <w:t>（6）其他合同文件；</w:t>
      </w:r>
    </w:p>
    <w:p w14:paraId="08573206">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在合同订立及履行过程中形成的与合同有关的文件均构成合同文件组成部分。</w:t>
      </w:r>
    </w:p>
    <w:p w14:paraId="2F7AD888">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上述各项合同文件包括合同当事人就该项合同文件所作出的补充和修改，属于同一类内容的文件，应以最新签署的为准。</w:t>
      </w:r>
    </w:p>
    <w:p w14:paraId="120A0C5C">
      <w:pPr>
        <w:pStyle w:val="970"/>
        <w:spacing w:before="0" w:beforeLines="0" w:after="0" w:afterLines="0" w:line="360" w:lineRule="auto"/>
        <w:rPr>
          <w:rFonts w:ascii="宋体" w:hAnsi="宋体" w:eastAsia="宋体" w:cs="宋体"/>
          <w:color w:val="auto"/>
          <w:kern w:val="0"/>
          <w:sz w:val="24"/>
          <w:szCs w:val="24"/>
        </w:rPr>
      </w:pPr>
      <w:r>
        <w:rPr>
          <w:rFonts w:hint="eastAsia" w:ascii="宋体" w:hAnsi="宋体" w:eastAsia="宋体" w:cs="宋体"/>
          <w:color w:val="auto"/>
          <w:sz w:val="24"/>
          <w:szCs w:val="24"/>
        </w:rPr>
        <w:t>项目内容及合同价格</w:t>
      </w:r>
    </w:p>
    <w:p w14:paraId="5BA10BB1">
      <w:pPr>
        <w:pStyle w:val="34"/>
        <w:snapToGrid w:val="0"/>
        <w:spacing w:line="360" w:lineRule="auto"/>
        <w:jc w:val="right"/>
        <w:rPr>
          <w:rFonts w:hAnsi="宋体" w:cs="宋体"/>
          <w:color w:val="auto"/>
          <w:sz w:val="24"/>
          <w:szCs w:val="24"/>
        </w:rPr>
      </w:pPr>
      <w:r>
        <w:rPr>
          <w:rFonts w:hint="eastAsia" w:hAnsi="宋体" w:cs="宋体"/>
          <w:color w:val="auto"/>
          <w:sz w:val="24"/>
          <w:szCs w:val="24"/>
        </w:rPr>
        <w:t>金额单位：元（人民币）</w:t>
      </w:r>
    </w:p>
    <w:tbl>
      <w:tblPr>
        <w:tblStyle w:val="63"/>
        <w:tblW w:w="91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89"/>
        <w:gridCol w:w="2126"/>
        <w:gridCol w:w="850"/>
        <w:gridCol w:w="1733"/>
        <w:gridCol w:w="1734"/>
      </w:tblGrid>
      <w:tr w14:paraId="406D8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89" w:type="dxa"/>
            <w:tcBorders>
              <w:top w:val="single" w:color="auto" w:sz="4" w:space="0"/>
              <w:left w:val="single" w:color="auto" w:sz="4" w:space="0"/>
              <w:bottom w:val="single" w:color="auto" w:sz="4" w:space="0"/>
              <w:right w:val="single" w:color="auto" w:sz="4" w:space="0"/>
            </w:tcBorders>
            <w:vAlign w:val="center"/>
          </w:tcPr>
          <w:p w14:paraId="6D8D0540">
            <w:pPr>
              <w:pStyle w:val="34"/>
              <w:snapToGrid w:val="0"/>
              <w:spacing w:line="360" w:lineRule="auto"/>
              <w:jc w:val="center"/>
              <w:rPr>
                <w:rFonts w:hAnsi="宋体" w:cs="宋体"/>
                <w:color w:val="auto"/>
                <w:sz w:val="24"/>
                <w:szCs w:val="24"/>
              </w:rPr>
            </w:pPr>
            <w:r>
              <w:rPr>
                <w:rFonts w:hint="eastAsia" w:hAnsi="宋体" w:cs="宋体"/>
                <w:color w:val="auto"/>
                <w:sz w:val="24"/>
                <w:szCs w:val="24"/>
              </w:rPr>
              <w:t>项目名称</w:t>
            </w:r>
          </w:p>
        </w:tc>
        <w:tc>
          <w:tcPr>
            <w:tcW w:w="2126" w:type="dxa"/>
            <w:tcBorders>
              <w:top w:val="single" w:color="auto" w:sz="4" w:space="0"/>
              <w:left w:val="single" w:color="auto" w:sz="4" w:space="0"/>
              <w:bottom w:val="single" w:color="auto" w:sz="4" w:space="0"/>
              <w:right w:val="single" w:color="auto" w:sz="4" w:space="0"/>
            </w:tcBorders>
            <w:vAlign w:val="center"/>
          </w:tcPr>
          <w:p w14:paraId="5D2F4B2E">
            <w:pPr>
              <w:pStyle w:val="34"/>
              <w:snapToGrid w:val="0"/>
              <w:spacing w:line="360" w:lineRule="auto"/>
              <w:jc w:val="center"/>
              <w:rPr>
                <w:rFonts w:hAnsi="宋体" w:cs="宋体"/>
                <w:color w:val="auto"/>
                <w:sz w:val="24"/>
                <w:szCs w:val="24"/>
              </w:rPr>
            </w:pPr>
            <w:r>
              <w:rPr>
                <w:rFonts w:hint="eastAsia" w:hAnsi="宋体" w:cs="宋体"/>
                <w:color w:val="auto"/>
                <w:sz w:val="24"/>
                <w:szCs w:val="24"/>
              </w:rPr>
              <w:t>技术需求</w:t>
            </w:r>
          </w:p>
        </w:tc>
        <w:tc>
          <w:tcPr>
            <w:tcW w:w="850" w:type="dxa"/>
            <w:tcBorders>
              <w:top w:val="single" w:color="auto" w:sz="4" w:space="0"/>
              <w:left w:val="single" w:color="auto" w:sz="4" w:space="0"/>
              <w:bottom w:val="single" w:color="auto" w:sz="4" w:space="0"/>
              <w:right w:val="single" w:color="auto" w:sz="4" w:space="0"/>
            </w:tcBorders>
            <w:vAlign w:val="center"/>
          </w:tcPr>
          <w:p w14:paraId="32A6C0D2">
            <w:pPr>
              <w:pStyle w:val="34"/>
              <w:snapToGrid w:val="0"/>
              <w:spacing w:line="360" w:lineRule="auto"/>
              <w:jc w:val="center"/>
              <w:rPr>
                <w:rFonts w:hAnsi="宋体" w:cs="宋体"/>
                <w:color w:val="auto"/>
                <w:sz w:val="24"/>
                <w:szCs w:val="24"/>
              </w:rPr>
            </w:pPr>
            <w:r>
              <w:rPr>
                <w:rFonts w:hint="eastAsia" w:hAnsi="宋体" w:cs="宋体"/>
                <w:color w:val="auto"/>
                <w:sz w:val="24"/>
                <w:szCs w:val="24"/>
              </w:rPr>
              <w:t>数量</w:t>
            </w:r>
          </w:p>
        </w:tc>
        <w:tc>
          <w:tcPr>
            <w:tcW w:w="1733" w:type="dxa"/>
            <w:tcBorders>
              <w:top w:val="single" w:color="auto" w:sz="4" w:space="0"/>
              <w:left w:val="single" w:color="auto" w:sz="4" w:space="0"/>
              <w:bottom w:val="single" w:color="auto" w:sz="4" w:space="0"/>
              <w:right w:val="single" w:color="auto" w:sz="4" w:space="0"/>
            </w:tcBorders>
            <w:vAlign w:val="center"/>
          </w:tcPr>
          <w:p w14:paraId="0020AB89">
            <w:pPr>
              <w:pStyle w:val="34"/>
              <w:snapToGrid w:val="0"/>
              <w:spacing w:line="360" w:lineRule="auto"/>
              <w:jc w:val="center"/>
              <w:rPr>
                <w:rFonts w:hAnsi="宋体" w:cs="宋体"/>
                <w:color w:val="auto"/>
                <w:sz w:val="24"/>
                <w:szCs w:val="24"/>
              </w:rPr>
            </w:pPr>
            <w:r>
              <w:rPr>
                <w:rFonts w:hint="eastAsia" w:hAnsi="宋体" w:cs="宋体"/>
                <w:color w:val="auto"/>
                <w:sz w:val="24"/>
                <w:szCs w:val="24"/>
              </w:rPr>
              <w:t>单价</w:t>
            </w:r>
          </w:p>
        </w:tc>
        <w:tc>
          <w:tcPr>
            <w:tcW w:w="1734" w:type="dxa"/>
            <w:tcBorders>
              <w:top w:val="single" w:color="auto" w:sz="4" w:space="0"/>
              <w:left w:val="single" w:color="auto" w:sz="4" w:space="0"/>
              <w:bottom w:val="single" w:color="auto" w:sz="4" w:space="0"/>
              <w:right w:val="single" w:color="auto" w:sz="4" w:space="0"/>
            </w:tcBorders>
            <w:vAlign w:val="center"/>
          </w:tcPr>
          <w:p w14:paraId="1957E90D">
            <w:pPr>
              <w:pStyle w:val="34"/>
              <w:snapToGrid w:val="0"/>
              <w:spacing w:line="360" w:lineRule="auto"/>
              <w:jc w:val="center"/>
              <w:rPr>
                <w:rFonts w:hAnsi="宋体" w:cs="宋体"/>
                <w:color w:val="auto"/>
                <w:sz w:val="24"/>
                <w:szCs w:val="24"/>
              </w:rPr>
            </w:pPr>
            <w:r>
              <w:rPr>
                <w:rFonts w:hint="eastAsia" w:hAnsi="宋体" w:cs="宋体"/>
                <w:color w:val="auto"/>
                <w:sz w:val="24"/>
                <w:szCs w:val="24"/>
              </w:rPr>
              <w:t>总价</w:t>
            </w:r>
          </w:p>
        </w:tc>
      </w:tr>
      <w:tr w14:paraId="3B90A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2689" w:type="dxa"/>
            <w:tcBorders>
              <w:top w:val="single" w:color="auto" w:sz="4" w:space="0"/>
              <w:left w:val="single" w:color="auto" w:sz="4" w:space="0"/>
              <w:bottom w:val="single" w:color="auto" w:sz="4" w:space="0"/>
              <w:right w:val="single" w:color="auto" w:sz="4" w:space="0"/>
            </w:tcBorders>
            <w:vAlign w:val="center"/>
          </w:tcPr>
          <w:p w14:paraId="0B6711D3">
            <w:pPr>
              <w:pStyle w:val="34"/>
              <w:snapToGrid w:val="0"/>
              <w:spacing w:line="360" w:lineRule="auto"/>
              <w:jc w:val="center"/>
              <w:rPr>
                <w:rFonts w:hAnsi="宋体" w:cs="宋体"/>
                <w:color w:val="auto"/>
                <w:sz w:val="24"/>
                <w:szCs w:val="24"/>
              </w:rPr>
            </w:pPr>
          </w:p>
        </w:tc>
        <w:tc>
          <w:tcPr>
            <w:tcW w:w="2126" w:type="dxa"/>
            <w:tcBorders>
              <w:top w:val="single" w:color="auto" w:sz="4" w:space="0"/>
              <w:left w:val="single" w:color="auto" w:sz="4" w:space="0"/>
              <w:bottom w:val="single" w:color="auto" w:sz="4" w:space="0"/>
              <w:right w:val="single" w:color="auto" w:sz="4" w:space="0"/>
            </w:tcBorders>
            <w:vAlign w:val="center"/>
          </w:tcPr>
          <w:p w14:paraId="7AD453F6">
            <w:pPr>
              <w:pStyle w:val="34"/>
              <w:snapToGrid w:val="0"/>
              <w:spacing w:line="360" w:lineRule="auto"/>
              <w:jc w:val="center"/>
              <w:rPr>
                <w:rFonts w:hAnsi="宋体" w:cs="宋体"/>
                <w:color w:val="auto"/>
                <w:sz w:val="24"/>
                <w:szCs w:val="24"/>
              </w:rPr>
            </w:pPr>
            <w:r>
              <w:rPr>
                <w:rFonts w:hint="eastAsia" w:hAnsi="宋体" w:cs="宋体"/>
                <w:color w:val="auto"/>
                <w:sz w:val="24"/>
                <w:szCs w:val="24"/>
              </w:rPr>
              <w:t>详见项目对应采购文件</w:t>
            </w:r>
          </w:p>
        </w:tc>
        <w:tc>
          <w:tcPr>
            <w:tcW w:w="850" w:type="dxa"/>
            <w:tcBorders>
              <w:top w:val="single" w:color="auto" w:sz="4" w:space="0"/>
              <w:left w:val="single" w:color="auto" w:sz="4" w:space="0"/>
              <w:bottom w:val="single" w:color="auto" w:sz="4" w:space="0"/>
              <w:right w:val="single" w:color="auto" w:sz="4" w:space="0"/>
            </w:tcBorders>
            <w:vAlign w:val="center"/>
          </w:tcPr>
          <w:p w14:paraId="39DCA632">
            <w:pPr>
              <w:pStyle w:val="34"/>
              <w:snapToGrid w:val="0"/>
              <w:spacing w:line="360" w:lineRule="auto"/>
              <w:jc w:val="center"/>
              <w:rPr>
                <w:rFonts w:hAnsi="宋体" w:cs="宋体"/>
                <w:color w:val="auto"/>
                <w:sz w:val="24"/>
                <w:szCs w:val="24"/>
              </w:rPr>
            </w:pPr>
          </w:p>
        </w:tc>
        <w:tc>
          <w:tcPr>
            <w:tcW w:w="1733" w:type="dxa"/>
            <w:tcBorders>
              <w:top w:val="single" w:color="auto" w:sz="4" w:space="0"/>
              <w:left w:val="single" w:color="auto" w:sz="4" w:space="0"/>
              <w:bottom w:val="single" w:color="auto" w:sz="4" w:space="0"/>
              <w:right w:val="single" w:color="auto" w:sz="4" w:space="0"/>
            </w:tcBorders>
            <w:vAlign w:val="center"/>
          </w:tcPr>
          <w:p w14:paraId="16AC460C">
            <w:pPr>
              <w:pStyle w:val="34"/>
              <w:snapToGrid w:val="0"/>
              <w:spacing w:line="360" w:lineRule="auto"/>
              <w:jc w:val="center"/>
              <w:rPr>
                <w:rFonts w:hAnsi="宋体" w:cs="宋体"/>
                <w:color w:val="auto"/>
                <w:sz w:val="24"/>
                <w:szCs w:val="24"/>
              </w:rPr>
            </w:pPr>
          </w:p>
        </w:tc>
        <w:tc>
          <w:tcPr>
            <w:tcW w:w="1734" w:type="dxa"/>
            <w:tcBorders>
              <w:top w:val="single" w:color="auto" w:sz="4" w:space="0"/>
              <w:left w:val="single" w:color="auto" w:sz="4" w:space="0"/>
              <w:bottom w:val="single" w:color="auto" w:sz="4" w:space="0"/>
              <w:right w:val="single" w:color="auto" w:sz="4" w:space="0"/>
            </w:tcBorders>
            <w:vAlign w:val="center"/>
          </w:tcPr>
          <w:p w14:paraId="02EFD01E">
            <w:pPr>
              <w:pStyle w:val="34"/>
              <w:snapToGrid w:val="0"/>
              <w:spacing w:line="360" w:lineRule="auto"/>
              <w:jc w:val="center"/>
              <w:rPr>
                <w:rFonts w:hAnsi="宋体" w:cs="宋体"/>
                <w:color w:val="auto"/>
                <w:sz w:val="24"/>
                <w:szCs w:val="24"/>
              </w:rPr>
            </w:pPr>
          </w:p>
        </w:tc>
      </w:tr>
      <w:tr w14:paraId="60342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815" w:type="dxa"/>
            <w:gridSpan w:val="2"/>
            <w:tcBorders>
              <w:top w:val="single" w:color="auto" w:sz="4" w:space="0"/>
              <w:left w:val="single" w:color="auto" w:sz="4" w:space="0"/>
              <w:bottom w:val="single" w:color="auto" w:sz="4" w:space="0"/>
              <w:right w:val="single" w:color="auto" w:sz="4" w:space="0"/>
            </w:tcBorders>
            <w:vAlign w:val="center"/>
          </w:tcPr>
          <w:p w14:paraId="410A0EA8">
            <w:pPr>
              <w:pStyle w:val="34"/>
              <w:snapToGrid w:val="0"/>
              <w:spacing w:line="360" w:lineRule="auto"/>
              <w:jc w:val="center"/>
              <w:rPr>
                <w:rFonts w:hAnsi="宋体" w:cs="宋体"/>
                <w:color w:val="auto"/>
                <w:sz w:val="24"/>
                <w:szCs w:val="24"/>
              </w:rPr>
            </w:pPr>
            <w:r>
              <w:rPr>
                <w:rFonts w:hint="eastAsia" w:hAnsi="宋体" w:cs="宋体"/>
                <w:color w:val="auto"/>
                <w:sz w:val="24"/>
                <w:szCs w:val="24"/>
              </w:rPr>
              <w:t>合            计</w:t>
            </w:r>
          </w:p>
        </w:tc>
        <w:tc>
          <w:tcPr>
            <w:tcW w:w="4317" w:type="dxa"/>
            <w:gridSpan w:val="3"/>
            <w:tcBorders>
              <w:top w:val="single" w:color="auto" w:sz="4" w:space="0"/>
              <w:left w:val="single" w:color="auto" w:sz="4" w:space="0"/>
              <w:bottom w:val="single" w:color="auto" w:sz="4" w:space="0"/>
              <w:right w:val="single" w:color="auto" w:sz="4" w:space="0"/>
            </w:tcBorders>
            <w:vAlign w:val="center"/>
          </w:tcPr>
          <w:p w14:paraId="30EDB67F">
            <w:pPr>
              <w:pStyle w:val="34"/>
              <w:snapToGrid w:val="0"/>
              <w:spacing w:line="360" w:lineRule="auto"/>
              <w:jc w:val="center"/>
              <w:rPr>
                <w:rFonts w:hAnsi="宋体" w:cs="宋体"/>
                <w:color w:val="auto"/>
                <w:sz w:val="24"/>
                <w:szCs w:val="24"/>
              </w:rPr>
            </w:pPr>
          </w:p>
        </w:tc>
      </w:tr>
      <w:tr w14:paraId="2666C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32" w:type="dxa"/>
            <w:gridSpan w:val="5"/>
            <w:tcBorders>
              <w:top w:val="single" w:color="auto" w:sz="4" w:space="0"/>
              <w:left w:val="single" w:color="auto" w:sz="4" w:space="0"/>
              <w:bottom w:val="single" w:color="auto" w:sz="4" w:space="0"/>
              <w:right w:val="single" w:color="auto" w:sz="4" w:space="0"/>
            </w:tcBorders>
            <w:vAlign w:val="center"/>
          </w:tcPr>
          <w:p w14:paraId="77C5D573">
            <w:pPr>
              <w:pStyle w:val="34"/>
              <w:snapToGrid w:val="0"/>
              <w:spacing w:line="360" w:lineRule="auto"/>
              <w:jc w:val="left"/>
              <w:rPr>
                <w:rFonts w:hAnsi="宋体" w:cs="宋体"/>
                <w:color w:val="auto"/>
                <w:sz w:val="24"/>
                <w:szCs w:val="24"/>
              </w:rPr>
            </w:pPr>
            <w:r>
              <w:rPr>
                <w:rFonts w:hint="eastAsia" w:hAnsi="宋体" w:cs="宋体"/>
                <w:color w:val="auto"/>
                <w:sz w:val="24"/>
                <w:szCs w:val="24"/>
              </w:rPr>
              <w:t xml:space="preserve">合同总价大写：                        小写：￥      </w:t>
            </w:r>
          </w:p>
        </w:tc>
      </w:tr>
    </w:tbl>
    <w:p w14:paraId="57EED7C8">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注：1.项目具体技术需求详见招标文件、投标文件以及询标记录。</w:t>
      </w:r>
    </w:p>
    <w:p w14:paraId="38263813">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2.以上合同总价包含项目达到预期使用效果甲方所应承担的一切费用。</w:t>
      </w:r>
    </w:p>
    <w:p w14:paraId="796992D7">
      <w:pPr>
        <w:pStyle w:val="970"/>
        <w:spacing w:before="0" w:beforeLines="0" w:after="0" w:afterLines="0" w:line="360" w:lineRule="auto"/>
        <w:rPr>
          <w:rFonts w:ascii="宋体" w:hAnsi="宋体" w:eastAsia="宋体" w:cs="宋体"/>
          <w:color w:val="auto"/>
          <w:sz w:val="24"/>
          <w:szCs w:val="24"/>
        </w:rPr>
      </w:pPr>
      <w:r>
        <w:rPr>
          <w:rFonts w:hint="eastAsia" w:ascii="宋体" w:hAnsi="宋体" w:eastAsia="宋体" w:cs="宋体"/>
          <w:color w:val="auto"/>
          <w:sz w:val="24"/>
          <w:szCs w:val="24"/>
        </w:rPr>
        <w:t>技术资料</w:t>
      </w:r>
    </w:p>
    <w:p w14:paraId="71891E0C">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1.乙方应按采购文件规定的时间向甲方提供使用项目的有关技术资料。具体如下：</w:t>
      </w:r>
    </w:p>
    <w:p w14:paraId="6A35E40F">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（1）合同签订后两周内提供需求规格说明书以及项目建设实施方案；</w:t>
      </w:r>
    </w:p>
    <w:p w14:paraId="1B481A34">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（2）项目投入正式运行以前，提供项目半月报，定期进行汇报；</w:t>
      </w:r>
    </w:p>
    <w:p w14:paraId="13495F3E">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（3）用户培训时提供培训相关资料；</w:t>
      </w:r>
    </w:p>
    <w:p w14:paraId="71B05523">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（4）项目验收时提供系统管理维护文档、系统使用操作文档以及系统源代码等，纸质和电子各一份；</w:t>
      </w:r>
    </w:p>
    <w:p w14:paraId="0CD5F177">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（5）其他甲方需要的文档。</w:t>
      </w:r>
    </w:p>
    <w:p w14:paraId="6EBB0996">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45E10DFD">
      <w:pPr>
        <w:pStyle w:val="970"/>
        <w:spacing w:before="0" w:beforeLines="0" w:after="0" w:afterLines="0" w:line="360" w:lineRule="auto"/>
        <w:rPr>
          <w:rFonts w:ascii="宋体" w:hAnsi="宋体" w:eastAsia="宋体" w:cs="宋体"/>
          <w:color w:val="auto"/>
          <w:sz w:val="24"/>
          <w:szCs w:val="24"/>
        </w:rPr>
      </w:pPr>
      <w:r>
        <w:rPr>
          <w:rFonts w:hint="eastAsia" w:ascii="宋体" w:hAnsi="宋体" w:eastAsia="宋体" w:cs="宋体"/>
          <w:color w:val="auto"/>
          <w:sz w:val="24"/>
          <w:szCs w:val="24"/>
        </w:rPr>
        <w:t>知识产权</w:t>
      </w:r>
    </w:p>
    <w:p w14:paraId="67BD95D2">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1.本项目所产生成果（包括计算机软件、技术诀窍、秘密信息、技术资料和文件等）的知识产权甲方独享，共性技术双方共享。</w:t>
      </w:r>
    </w:p>
    <w:p w14:paraId="2BE1221B">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2.乙方保证甲方不受到第三方关于侵犯知识产权（包括版权和专利权、商标权等）的指控，任何第三方如果提出指控，乙方与第三方交涉，承担可能发生的一切法律责任、费用和后果。</w:t>
      </w:r>
    </w:p>
    <w:p w14:paraId="134A334F">
      <w:pPr>
        <w:pStyle w:val="970"/>
        <w:spacing w:before="0" w:beforeLines="0" w:after="0" w:afterLines="0" w:line="360" w:lineRule="auto"/>
        <w:rPr>
          <w:rFonts w:ascii="宋体" w:hAnsi="宋体" w:eastAsia="宋体" w:cs="宋体"/>
          <w:color w:val="auto"/>
          <w:sz w:val="24"/>
          <w:szCs w:val="24"/>
        </w:rPr>
      </w:pPr>
      <w:r>
        <w:rPr>
          <w:rFonts w:hint="eastAsia" w:ascii="宋体" w:hAnsi="宋体" w:eastAsia="宋体" w:cs="宋体"/>
          <w:color w:val="auto"/>
          <w:sz w:val="24"/>
          <w:szCs w:val="24"/>
        </w:rPr>
        <w:t>产权瑕疵担保</w:t>
      </w:r>
    </w:p>
    <w:p w14:paraId="6651B256">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乙方保证所交付的货物的所有权完全属于乙方且无任何抵押、查封等产权瑕疵。</w:t>
      </w:r>
    </w:p>
    <w:p w14:paraId="2D6B625A">
      <w:pPr>
        <w:pStyle w:val="970"/>
        <w:spacing w:before="0" w:beforeLines="0" w:after="0" w:afterLines="0" w:line="360" w:lineRule="auto"/>
        <w:rPr>
          <w:rFonts w:ascii="宋体" w:hAnsi="宋体" w:eastAsia="宋体" w:cs="宋体"/>
          <w:color w:val="auto"/>
          <w:sz w:val="24"/>
          <w:szCs w:val="24"/>
        </w:rPr>
      </w:pPr>
      <w:r>
        <w:rPr>
          <w:rFonts w:hint="eastAsia" w:ascii="宋体" w:hAnsi="宋体" w:eastAsia="宋体" w:cs="宋体"/>
          <w:color w:val="auto"/>
          <w:sz w:val="24"/>
          <w:szCs w:val="24"/>
        </w:rPr>
        <w:t>转包或分包</w:t>
      </w:r>
    </w:p>
    <w:p w14:paraId="7C1754D9">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不允许转包。</w:t>
      </w:r>
    </w:p>
    <w:p w14:paraId="138A817D">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允许分包部分</w:t>
      </w:r>
      <w:r>
        <w:rPr>
          <w:rFonts w:hint="eastAsia" w:ascii="宋体" w:hAnsi="宋体" w:eastAsia="宋体" w:cs="宋体"/>
          <w:color w:val="auto"/>
          <w:sz w:val="24"/>
          <w:szCs w:val="24"/>
          <w:u w:val="single"/>
        </w:rPr>
        <w:t xml:space="preserve">  无  </w:t>
      </w:r>
      <w:r>
        <w:rPr>
          <w:rFonts w:hint="eastAsia" w:ascii="宋体" w:hAnsi="宋体" w:eastAsia="宋体" w:cs="宋体"/>
          <w:color w:val="auto"/>
          <w:sz w:val="24"/>
          <w:szCs w:val="24"/>
        </w:rPr>
        <w:t xml:space="preserve"> 。</w:t>
      </w:r>
    </w:p>
    <w:p w14:paraId="324F3BA4">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如乙方将项目转包或将不允许分包部分进行了分包，甲方有权解除合同，没收履约保证金并追究乙方的违约责任。</w:t>
      </w:r>
    </w:p>
    <w:p w14:paraId="4D36CBFF">
      <w:pPr>
        <w:pStyle w:val="970"/>
        <w:spacing w:before="0" w:beforeLines="0" w:after="0" w:afterLines="0" w:line="360" w:lineRule="auto"/>
        <w:rPr>
          <w:rFonts w:ascii="宋体" w:hAnsi="宋体" w:eastAsia="宋体" w:cs="宋体"/>
          <w:color w:val="auto"/>
          <w:sz w:val="24"/>
          <w:szCs w:val="24"/>
        </w:rPr>
      </w:pPr>
      <w:r>
        <w:rPr>
          <w:rFonts w:hint="eastAsia" w:ascii="宋体" w:hAnsi="宋体" w:eastAsia="宋体" w:cs="宋体"/>
          <w:color w:val="auto"/>
          <w:sz w:val="24"/>
          <w:szCs w:val="24"/>
        </w:rPr>
        <w:t>履约保证金</w:t>
      </w:r>
    </w:p>
    <w:p w14:paraId="443C1050">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bCs/>
          <w:color w:val="auto"/>
          <w:sz w:val="24"/>
          <w:szCs w:val="24"/>
        </w:rPr>
        <w:t>免费维护期（即为</w:t>
      </w:r>
      <w:r>
        <w:rPr>
          <w:rFonts w:hint="eastAsia" w:ascii="宋体" w:hAnsi="宋体" w:eastAsia="宋体" w:cs="宋体"/>
          <w:color w:val="auto"/>
          <w:sz w:val="24"/>
          <w:szCs w:val="24"/>
        </w:rPr>
        <w:t>质保期）</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年。（自项目验收合格交付使用之日起计）</w:t>
      </w:r>
    </w:p>
    <w:p w14:paraId="49F7D100">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2.履约保证金</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元。[履约保证金在合同签订之日起5个工作日内交至采购人指定银行账户，在合同约定交货验收合格满（1）个月之日起5个工作日内无息退还]</w:t>
      </w:r>
    </w:p>
    <w:p w14:paraId="027A865D">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若履约保证金逾期超过30日未交付的，甲方有权解除合同并要求乙方承担合同总价的5%的违约责任，不足以弥补甲方损失的，乙方应按照甲方实际损失承担赔偿责任。</w:t>
      </w:r>
    </w:p>
    <w:p w14:paraId="7DACD942">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供应商履约期间，需服从监理单位的统一管理，如未能按本项目及其关联工作要求履职，监理单位有权做出书面意见。供应商自第二次（含）收到《监理通知单》起，按单次5000元予以处罚，在履约保证金退还时予以扣除。</w:t>
      </w:r>
    </w:p>
    <w:p w14:paraId="2325B08F">
      <w:pPr>
        <w:pStyle w:val="970"/>
        <w:spacing w:before="0" w:beforeLines="0" w:after="0" w:afterLines="0" w:line="360" w:lineRule="auto"/>
        <w:rPr>
          <w:rFonts w:ascii="宋体" w:hAnsi="宋体" w:eastAsia="宋体" w:cs="宋体"/>
          <w:color w:val="auto"/>
          <w:sz w:val="24"/>
          <w:szCs w:val="24"/>
        </w:rPr>
      </w:pPr>
      <w:r>
        <w:rPr>
          <w:rFonts w:hint="eastAsia" w:ascii="宋体" w:hAnsi="宋体" w:eastAsia="宋体" w:cs="宋体"/>
          <w:color w:val="auto"/>
          <w:sz w:val="24"/>
          <w:szCs w:val="24"/>
        </w:rPr>
        <w:t>项目工期及实施地点</w:t>
      </w:r>
    </w:p>
    <w:p w14:paraId="00C904C5">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1.项目工期：</w:t>
      </w:r>
    </w:p>
    <w:p w14:paraId="72205A4E">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月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日前，完成需求分析、方案设计、概要设计及详细设计等工作；</w:t>
      </w:r>
    </w:p>
    <w:p w14:paraId="1549E76E">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日前，完成程序编码、联调测试、用户培训等工作，经相关方确认后投入试运行；</w:t>
      </w:r>
    </w:p>
    <w:p w14:paraId="16C6B291">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日前，完成项目试运行，并对程序功能进行调优，经相关方确认后组织验收。</w:t>
      </w:r>
    </w:p>
    <w:p w14:paraId="27E084F5">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2.实施地点：甲方指定地点。</w:t>
      </w:r>
    </w:p>
    <w:p w14:paraId="3E112654">
      <w:pPr>
        <w:pStyle w:val="970"/>
        <w:spacing w:before="0" w:beforeLines="0" w:after="0" w:afterLines="0" w:line="360" w:lineRule="auto"/>
        <w:rPr>
          <w:rFonts w:ascii="宋体" w:hAnsi="宋体" w:eastAsia="宋体" w:cs="宋体"/>
          <w:color w:val="auto"/>
          <w:sz w:val="24"/>
          <w:szCs w:val="24"/>
        </w:rPr>
      </w:pPr>
      <w:r>
        <w:rPr>
          <w:rFonts w:hint="eastAsia" w:ascii="宋体" w:hAnsi="宋体" w:eastAsia="宋体" w:cs="宋体"/>
          <w:color w:val="auto"/>
          <w:sz w:val="24"/>
          <w:szCs w:val="24"/>
        </w:rPr>
        <w:t>货款支付</w:t>
      </w:r>
    </w:p>
    <w:p w14:paraId="4ABB26A9">
      <w:pPr>
        <w:spacing w:line="360" w:lineRule="auto"/>
        <w:ind w:firstLine="480" w:firstLineChars="200"/>
        <w:rPr>
          <w:rFonts w:ascii="宋体" w:hAnsi="宋体" w:cs="宋体"/>
          <w:snapToGrid w:val="0"/>
          <w:color w:val="auto"/>
          <w:sz w:val="24"/>
        </w:rPr>
      </w:pPr>
      <w:r>
        <w:rPr>
          <w:rFonts w:hint="eastAsia" w:ascii="宋体" w:hAnsi="宋体" w:cs="宋体"/>
          <w:snapToGrid w:val="0"/>
          <w:color w:val="auto"/>
          <w:sz w:val="24"/>
        </w:rPr>
        <w:t>合同签订并具备实施条件后7个工作日内支付合同总额的</w:t>
      </w:r>
      <w:r>
        <w:rPr>
          <w:rFonts w:ascii="宋体" w:hAnsi="宋体" w:cs="宋体"/>
          <w:snapToGrid w:val="0"/>
          <w:color w:val="auto"/>
          <w:sz w:val="24"/>
        </w:rPr>
        <w:t>4</w:t>
      </w:r>
      <w:r>
        <w:rPr>
          <w:rFonts w:hint="eastAsia" w:ascii="宋体" w:hAnsi="宋体" w:cs="宋体"/>
          <w:snapToGrid w:val="0"/>
          <w:color w:val="auto"/>
          <w:sz w:val="24"/>
        </w:rPr>
        <w:t>0%，项目初验通过并收到相应发票后7个工作日内支付合同总额的</w:t>
      </w:r>
      <w:r>
        <w:rPr>
          <w:rFonts w:ascii="宋体" w:hAnsi="宋体" w:cs="宋体"/>
          <w:snapToGrid w:val="0"/>
          <w:color w:val="auto"/>
          <w:sz w:val="24"/>
        </w:rPr>
        <w:t>5</w:t>
      </w:r>
      <w:r>
        <w:rPr>
          <w:rFonts w:hint="eastAsia" w:ascii="宋体" w:hAnsi="宋体" w:cs="宋体"/>
          <w:snapToGrid w:val="0"/>
          <w:color w:val="auto"/>
          <w:sz w:val="24"/>
        </w:rPr>
        <w:t>3%，项目验收通过并收到相应发票后7个工作日内支付合同总额的7%。</w:t>
      </w:r>
      <w:r>
        <w:rPr>
          <w:rFonts w:hint="eastAsia" w:ascii="宋体" w:hAnsi="宋体" w:cs="宋体"/>
          <w:color w:val="auto"/>
          <w:sz w:val="24"/>
        </w:rPr>
        <w:t>若财政资金拨付发生变化，双方另行协商。</w:t>
      </w:r>
    </w:p>
    <w:p w14:paraId="244EBCDD">
      <w:pPr>
        <w:pStyle w:val="970"/>
        <w:spacing w:before="0" w:beforeLines="0" w:after="0" w:afterLines="0" w:line="360" w:lineRule="auto"/>
        <w:rPr>
          <w:rFonts w:ascii="宋体" w:hAnsi="宋体" w:eastAsia="宋体" w:cs="宋体"/>
          <w:color w:val="auto"/>
          <w:sz w:val="24"/>
          <w:szCs w:val="24"/>
        </w:rPr>
      </w:pPr>
      <w:r>
        <w:rPr>
          <w:rFonts w:hint="eastAsia" w:ascii="宋体" w:hAnsi="宋体" w:eastAsia="宋体" w:cs="宋体"/>
          <w:color w:val="auto"/>
          <w:sz w:val="24"/>
          <w:szCs w:val="24"/>
        </w:rPr>
        <w:t>税费</w:t>
      </w:r>
    </w:p>
    <w:p w14:paraId="3D05D012">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本合同执行中相关的一切税费均由乙方负担。</w:t>
      </w:r>
    </w:p>
    <w:p w14:paraId="4DB4DFDD">
      <w:pPr>
        <w:pStyle w:val="970"/>
        <w:spacing w:before="0" w:beforeLines="0" w:after="0" w:afterLines="0" w:line="360" w:lineRule="auto"/>
        <w:rPr>
          <w:rFonts w:ascii="宋体" w:hAnsi="宋体" w:eastAsia="宋体" w:cs="宋体"/>
          <w:color w:val="auto"/>
          <w:sz w:val="24"/>
          <w:szCs w:val="24"/>
        </w:rPr>
      </w:pPr>
      <w:r>
        <w:rPr>
          <w:rFonts w:hint="eastAsia" w:ascii="宋体" w:hAnsi="宋体" w:eastAsia="宋体" w:cs="宋体"/>
          <w:color w:val="auto"/>
          <w:sz w:val="24"/>
          <w:szCs w:val="24"/>
        </w:rPr>
        <w:t>质量保证及售后服务</w:t>
      </w:r>
    </w:p>
    <w:p w14:paraId="70E45C1E">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1.详见采购文件</w:t>
      </w:r>
    </w:p>
    <w:p w14:paraId="65FBAEAD">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2.按照《信息安全技术网络安全等级保护基本要求》（GB/T 22239-2019）文件第三级安全要求，着重加强防病毒、网络态势感知、终端接入管理、身份认证密码、数据资源安全等网络安全体系建设，保障信息系统安全可靠运行。</w:t>
      </w:r>
    </w:p>
    <w:p w14:paraId="6FA6C625">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3.项目遵循商用密码应用安全体系框架建设，所有应用系统应能满足商用密码应用安全评估要求。根据《浙江省公共数据条例》、《浙江省公共数据安全管理总则》、《浙江省电子政务外网安全评估指标体系》等文件精神，落实数据安全分级分类、脱敏、加密、安全评估要求。</w:t>
      </w:r>
    </w:p>
    <w:p w14:paraId="602D4048">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4.根据采购人要求，所有建设应用系统应基于安全可靠的技术路线，支持在信创云上部署和运行，满足安全可靠要求。</w:t>
      </w:r>
    </w:p>
    <w:p w14:paraId="6967A2FD">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5.乙方应当遵守甲方制定的安全政策和技术规范，确保其提供的服务符合网络安全和数据安全行业监管以及相关法律法规的要求。如未按照规范开发设计，在建设和运行中存在网络攻击、信息泄露、有害程序植入等较大风险隐患的，被国家机关、省级机关书面通报的，按单次5000元予以处罚。未按照应用系统网络安全通报要求及时整改的，按以下处罚：</w:t>
      </w:r>
    </w:p>
    <w:p w14:paraId="26C9E8F9">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i.</w:t>
      </w:r>
      <w:r>
        <w:rPr>
          <w:rFonts w:hint="eastAsia" w:ascii="宋体" w:hAnsi="宋体" w:eastAsia="宋体" w:cs="宋体"/>
          <w:color w:val="auto"/>
          <w:sz w:val="24"/>
          <w:szCs w:val="24"/>
        </w:rPr>
        <w:tab/>
      </w:r>
      <w:r>
        <w:rPr>
          <w:rFonts w:hint="eastAsia" w:ascii="宋体" w:hAnsi="宋体" w:eastAsia="宋体" w:cs="宋体"/>
          <w:color w:val="auto"/>
          <w:sz w:val="24"/>
          <w:szCs w:val="24"/>
        </w:rPr>
        <w:t>高危漏洞</w:t>
      </w:r>
    </w:p>
    <w:p w14:paraId="3B96C01F">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连续2次被通报的，每漏洞处罚2000元。因未整改被继续通报的，每次增加处罚500元。</w:t>
      </w:r>
    </w:p>
    <w:p w14:paraId="030E183F">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ii.中危漏洞</w:t>
      </w:r>
    </w:p>
    <w:p w14:paraId="6D422A97">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连续3次被通报的，每漏洞处罚1000元。因未整改被继续通报的，每次增加处罚500元。</w:t>
      </w:r>
    </w:p>
    <w:p w14:paraId="515B4195">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该项处罚费用优先从履约保证金中扣除，履约保证金不足时从合同款中扣除，合同款也不足时由乙方补交处罚费用。若乙方未能在合理期限内解决问题，甲方有权暂停或终止合同服务，并要求乙方承担因此产生的所有损失和费用。</w:t>
      </w:r>
    </w:p>
    <w:p w14:paraId="0348818A">
      <w:pPr>
        <w:pStyle w:val="970"/>
        <w:spacing w:before="0" w:beforeLines="0" w:after="0" w:afterLines="0" w:line="360" w:lineRule="auto"/>
        <w:ind w:left="0" w:firstLine="420"/>
        <w:rPr>
          <w:rFonts w:ascii="宋体" w:hAnsi="宋体" w:eastAsia="宋体" w:cs="宋体"/>
          <w:color w:val="auto"/>
          <w:sz w:val="24"/>
          <w:szCs w:val="24"/>
        </w:rPr>
      </w:pPr>
      <w:r>
        <w:rPr>
          <w:rFonts w:hint="eastAsia" w:ascii="宋体" w:hAnsi="宋体" w:eastAsia="宋体" w:cs="宋体"/>
          <w:color w:val="auto"/>
          <w:sz w:val="24"/>
          <w:szCs w:val="24"/>
        </w:rPr>
        <w:t>验收要求</w:t>
      </w:r>
    </w:p>
    <w:p w14:paraId="11A1603E">
      <w:pPr>
        <w:keepNext/>
        <w:keepLines/>
        <w:numPr>
          <w:ilvl w:val="1"/>
          <w:numId w:val="5"/>
        </w:numPr>
        <w:tabs>
          <w:tab w:val="left" w:pos="0"/>
        </w:tabs>
        <w:spacing w:after="100" w:line="360" w:lineRule="auto"/>
        <w:ind w:left="0" w:firstLine="420"/>
        <w:outlineLvl w:val="1"/>
        <w:rPr>
          <w:rFonts w:ascii="宋体" w:hAnsi="宋体" w:cs="宋体"/>
          <w:b/>
          <w:color w:val="auto"/>
          <w:sz w:val="24"/>
        </w:rPr>
      </w:pPr>
      <w:r>
        <w:rPr>
          <w:rFonts w:hint="eastAsia" w:ascii="宋体" w:hAnsi="宋体" w:cs="宋体"/>
          <w:b/>
          <w:color w:val="auto"/>
          <w:sz w:val="24"/>
        </w:rPr>
        <w:t>初验及试运行</w:t>
      </w:r>
    </w:p>
    <w:p w14:paraId="57FB1763">
      <w:pPr>
        <w:spacing w:line="360" w:lineRule="auto"/>
        <w:ind w:firstLine="490"/>
        <w:jc w:val="left"/>
        <w:rPr>
          <w:rFonts w:ascii="宋体" w:hAnsi="宋体" w:cs="宋体"/>
          <w:color w:val="auto"/>
          <w:sz w:val="24"/>
        </w:rPr>
      </w:pPr>
      <w:r>
        <w:rPr>
          <w:rFonts w:hint="eastAsia" w:ascii="宋体" w:hAnsi="宋体" w:cs="宋体"/>
          <w:color w:val="auto"/>
          <w:sz w:val="24"/>
        </w:rPr>
        <w:t>项目基本建设完成后，供应商需提交内测报告，采购人、监理单位和供应商对建设内容开展系统功能检查测试，功能检查测试应覆盖所有功能模块（点），并编制功能检查测试报告。未经检查测试或检查测试不合格的项目，不得投入试运行。项目检查测试通过后，采购人自行组织初验，通过后进入试运行，试运行时间不得少于12个月。终验前需完成以下工作：</w:t>
      </w:r>
    </w:p>
    <w:p w14:paraId="49CD83A1">
      <w:pPr>
        <w:numPr>
          <w:ilvl w:val="0"/>
          <w:numId w:val="6"/>
        </w:numPr>
        <w:spacing w:line="360" w:lineRule="auto"/>
        <w:jc w:val="left"/>
        <w:rPr>
          <w:rFonts w:ascii="宋体" w:hAnsi="宋体" w:cs="宋体"/>
          <w:color w:val="auto"/>
          <w:sz w:val="24"/>
        </w:rPr>
      </w:pPr>
      <w:r>
        <w:rPr>
          <w:rFonts w:hint="eastAsia" w:ascii="宋体" w:hAnsi="宋体" w:cs="宋体"/>
          <w:color w:val="auto"/>
          <w:sz w:val="24"/>
        </w:rPr>
        <w:t>完成软件验收测试工作/配合开展软件验收测试工作；</w:t>
      </w:r>
    </w:p>
    <w:p w14:paraId="152FFD44">
      <w:pPr>
        <w:numPr>
          <w:ilvl w:val="0"/>
          <w:numId w:val="6"/>
        </w:numPr>
        <w:spacing w:line="360" w:lineRule="auto"/>
        <w:jc w:val="left"/>
        <w:rPr>
          <w:rFonts w:ascii="宋体" w:hAnsi="宋体" w:cs="宋体"/>
          <w:color w:val="auto"/>
          <w:sz w:val="24"/>
        </w:rPr>
      </w:pPr>
      <w:r>
        <w:rPr>
          <w:rFonts w:hint="eastAsia" w:ascii="宋体" w:hAnsi="宋体" w:cs="宋体"/>
          <w:color w:val="auto"/>
          <w:sz w:val="24"/>
        </w:rPr>
        <w:t>完成信息系统安全等级保护第三级测评工作/配合开展信息系统安全等级保护第三级测评工作；</w:t>
      </w:r>
    </w:p>
    <w:p w14:paraId="1D19033D">
      <w:pPr>
        <w:numPr>
          <w:ilvl w:val="0"/>
          <w:numId w:val="6"/>
        </w:numPr>
        <w:spacing w:line="360" w:lineRule="auto"/>
        <w:jc w:val="left"/>
        <w:rPr>
          <w:rFonts w:ascii="宋体" w:hAnsi="宋体" w:cs="宋体"/>
          <w:color w:val="auto"/>
          <w:sz w:val="24"/>
        </w:rPr>
      </w:pPr>
      <w:r>
        <w:rPr>
          <w:rFonts w:hint="eastAsia" w:ascii="宋体" w:hAnsi="宋体" w:cs="宋体"/>
          <w:color w:val="auto"/>
          <w:sz w:val="24"/>
        </w:rPr>
        <w:t>完成商用密码应用安全性评估工作/配合开展商用密码应用安全性评估工作；</w:t>
      </w:r>
    </w:p>
    <w:p w14:paraId="318A3AE3">
      <w:pPr>
        <w:numPr>
          <w:ilvl w:val="0"/>
          <w:numId w:val="6"/>
        </w:numPr>
        <w:spacing w:line="360" w:lineRule="auto"/>
        <w:jc w:val="left"/>
        <w:rPr>
          <w:rFonts w:ascii="宋体" w:hAnsi="宋体" w:cs="宋体"/>
          <w:color w:val="auto"/>
          <w:sz w:val="24"/>
        </w:rPr>
      </w:pPr>
      <w:r>
        <w:rPr>
          <w:rFonts w:hint="eastAsia" w:ascii="宋体" w:hAnsi="宋体" w:cs="宋体"/>
          <w:color w:val="auto"/>
          <w:sz w:val="24"/>
        </w:rPr>
        <w:t>完成财务报告、审计报告。</w:t>
      </w:r>
    </w:p>
    <w:p w14:paraId="4BAC3262">
      <w:pPr>
        <w:keepNext/>
        <w:keepLines/>
        <w:numPr>
          <w:ilvl w:val="1"/>
          <w:numId w:val="5"/>
        </w:numPr>
        <w:tabs>
          <w:tab w:val="left" w:pos="0"/>
        </w:tabs>
        <w:spacing w:after="100" w:line="360" w:lineRule="auto"/>
        <w:ind w:left="0" w:firstLine="420"/>
        <w:outlineLvl w:val="1"/>
        <w:rPr>
          <w:rFonts w:ascii="宋体" w:hAnsi="宋体" w:cs="宋体"/>
          <w:b/>
          <w:color w:val="auto"/>
          <w:sz w:val="24"/>
        </w:rPr>
      </w:pPr>
      <w:r>
        <w:rPr>
          <w:rFonts w:hint="eastAsia" w:ascii="宋体" w:hAnsi="宋体" w:cs="宋体"/>
          <w:b/>
          <w:color w:val="auto"/>
          <w:sz w:val="24"/>
        </w:rPr>
        <w:t>项目终验</w:t>
      </w:r>
    </w:p>
    <w:p w14:paraId="40E0CF73">
      <w:pPr>
        <w:spacing w:line="360" w:lineRule="auto"/>
        <w:ind w:firstLine="490"/>
        <w:jc w:val="left"/>
        <w:rPr>
          <w:rFonts w:ascii="宋体" w:hAnsi="宋体" w:cs="宋体"/>
          <w:color w:val="auto"/>
          <w:sz w:val="24"/>
          <w:lang w:eastAsia="zh-Hans"/>
        </w:rPr>
      </w:pPr>
      <w:r>
        <w:rPr>
          <w:rFonts w:hint="eastAsia" w:ascii="宋体" w:hAnsi="宋体" w:cs="宋体"/>
          <w:color w:val="auto"/>
          <w:sz w:val="24"/>
        </w:rPr>
        <w:t>软件及软件集成类项目验收前，供应商要配合采购人完成项目所涉数字资源的目录编制、数据归集、资源优化、应用发布等工作。供应商按合同全部履约完成，试运行稳定无异常，供应商需发起验收申请，提交完整的验收文档和资料，经采购人、监理单位审核通过后视情况组织项目验收。供应商要负责合同履行期间（含建设期和运维期）应用系统源代码版本管理、更新发布以及资产移交等工作。</w:t>
      </w:r>
    </w:p>
    <w:p w14:paraId="5F4E7898">
      <w:pPr>
        <w:pStyle w:val="970"/>
        <w:spacing w:before="0" w:beforeLines="0" w:after="0" w:afterLines="0" w:line="360" w:lineRule="auto"/>
        <w:rPr>
          <w:rFonts w:ascii="宋体" w:hAnsi="宋体" w:eastAsia="宋体" w:cs="宋体"/>
          <w:color w:val="auto"/>
          <w:sz w:val="24"/>
          <w:szCs w:val="24"/>
        </w:rPr>
      </w:pPr>
      <w:r>
        <w:rPr>
          <w:rFonts w:hint="eastAsia" w:ascii="宋体" w:hAnsi="宋体" w:eastAsia="宋体" w:cs="宋体"/>
          <w:color w:val="auto"/>
          <w:sz w:val="24"/>
          <w:szCs w:val="24"/>
        </w:rPr>
        <w:t>货物包装</w:t>
      </w:r>
    </w:p>
    <w:p w14:paraId="4812754F">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无。</w:t>
      </w:r>
    </w:p>
    <w:p w14:paraId="6733C0CE">
      <w:pPr>
        <w:pStyle w:val="970"/>
        <w:spacing w:before="0" w:beforeLines="0" w:after="0" w:afterLines="0" w:line="360" w:lineRule="auto"/>
        <w:rPr>
          <w:rFonts w:ascii="宋体" w:hAnsi="宋体" w:eastAsia="宋体" w:cs="宋体"/>
          <w:color w:val="auto"/>
          <w:sz w:val="24"/>
          <w:szCs w:val="24"/>
        </w:rPr>
      </w:pPr>
      <w:r>
        <w:rPr>
          <w:rFonts w:hint="eastAsia" w:ascii="宋体" w:hAnsi="宋体" w:eastAsia="宋体" w:cs="宋体"/>
          <w:color w:val="auto"/>
          <w:sz w:val="24"/>
          <w:szCs w:val="24"/>
        </w:rPr>
        <w:t>违约责任</w:t>
      </w:r>
    </w:p>
    <w:p w14:paraId="29880012">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1.甲方无正当理由拒收验收项目的，甲方向乙方偿付拒收合同总价的百分之五违约金。</w:t>
      </w:r>
    </w:p>
    <w:p w14:paraId="489505CD">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2.甲方无故逾期验收或逾期支付合同款项的，甲方应按逾期付款总额每日万分之五向乙方支付违约金。</w:t>
      </w:r>
    </w:p>
    <w:p w14:paraId="09254636">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3.乙方逾期交付项目的，乙方应按逾期交付项目总额每日千分之六向甲方支付违约金。逾期超过约定日期10个工作日不能交付的，甲方可单方面解除本合同。</w:t>
      </w:r>
    </w:p>
    <w:p w14:paraId="1FF56BE0">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4.乙方所交的货物品种、型号、规格、技术参数、质量不符合合同规定及采购文件规定标准的，甲方有权拒收该货物，乙方愿意更换货物但逾期交货的，按乙方逾期交货处理。乙方拒绝更换货物的，甲方可单方面解除合同。</w:t>
      </w:r>
    </w:p>
    <w:p w14:paraId="14DACEC5">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5.因乙方逾期交付或其他违约行为导致甲方解除合同的，乙方应向甲方支付合同总值5%的违约金，如造成甲方损失超过违约金的，超出部分由乙方继续承担赔偿责任。</w:t>
      </w:r>
    </w:p>
    <w:p w14:paraId="0AA0BA4C">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6.就乙方因未能履行合同约定义务而应承担的违约金或应赔偿的损失，甲方有权从履约保证金中扣除。履约保证金不足以弥补甲方损失的，乙方按照实际损失承担赔偿责任。</w:t>
      </w:r>
    </w:p>
    <w:p w14:paraId="67B3774D">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7.守约方为实现合同权利支出的律师费、诉讼费、仲裁费、保全费等费用，由违约方承担。</w:t>
      </w:r>
    </w:p>
    <w:p w14:paraId="6D014903">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8.安全责任</w:t>
      </w:r>
    </w:p>
    <w:p w14:paraId="6F96B6B9">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1）乙方应按照《中华人民共和国数据安全法》《中华人民共和国个人信息保护法》《中华人民共和国网络安全法》的要求，履行网络、数据安全保护和个人信息保护的义务。</w:t>
      </w:r>
    </w:p>
    <w:p w14:paraId="5536D742">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2）项目涉及乙方工作人员均需签订《保密承诺书》，且乙方应对项目涉及工作人员进行背景审查。</w:t>
      </w:r>
    </w:p>
    <w:p w14:paraId="5E00D055">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3）乙方应当采取技术措施和其他必要措施，确保其网络和数据安全，防止信息泄露、毁损、丢失。在发生或者可能发生信息泄露、毁损、丢失的情况时，应当立即采取补救措施，并在第一时间告知甲方。</w:t>
      </w:r>
    </w:p>
    <w:p w14:paraId="3A1FE877">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4）乙方应合理使用操作账号，严禁乙方存在多名工作人员共用操作账号的情形，同时操作账号应采用高强度的密码、并定期更新账号密码。</w:t>
      </w:r>
    </w:p>
    <w:p w14:paraId="22C91453">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5）未经甲方允许，乙方不得对项目资源私开端口，不得利用项目资源进行与该项目无关的工作，不得将政务网和互联网私自打通。</w:t>
      </w:r>
    </w:p>
    <w:p w14:paraId="7326CD0B">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6）乙方应严格按照要求使用、处理、交换、共享数据资源。做好数据落地相应的数据保护工作，严格执行数据安全技术标准和安全管理措施，避免相关数据出现泄露、窃取、篡改的风险。</w:t>
      </w:r>
    </w:p>
    <w:p w14:paraId="6EA446A7">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7）乙方应认真组织开展各项数据处理活动，查找项目数据安全隐患和漏洞，对薄弱环节和潜在威胁采取有力措施进行整改，避免和消除数据安全风险，履行数据安全保护义务。</w:t>
      </w:r>
    </w:p>
    <w:p w14:paraId="2AA0F3B9">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8）乙方应加强网络和数据安全风险监测，制定数据安全应急预案，完善应急机制。发现数据安全缺陷、漏洞等风险时，立即采取补救措施；发生数据安全事件时，立即采取处置措施。确保第一时间检测发现，第一时间应急处置，第一时间向采购人报告。</w:t>
      </w:r>
    </w:p>
    <w:p w14:paraId="0BDD1D75">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如违反以上任一条款，乙方应按合同总额的5%/次承担违约责任，若甲方实际损失超过违约金数额，超出部分由乙方另行承担。若乙方累计3次违反的，甲方有权解除合同，要求乙方退还已收取的全部合同款并按合同总额的20%承担违约金。若甲方要求乙方继续履行合同，不免除乙方承担违约金的义务。</w:t>
      </w:r>
    </w:p>
    <w:p w14:paraId="625D02B4">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如以上条款违反《中华人民共和国数据安全法》《中华人民共和国个人信息保护法》《中华人民共和国网络安全法》任一法律规定，构成违反治安管理行为的，依法给予治安管理处罚；构成犯罪的，依法追究刑事责任。</w:t>
      </w:r>
    </w:p>
    <w:p w14:paraId="11BE38CC">
      <w:pPr>
        <w:pStyle w:val="970"/>
        <w:spacing w:before="0" w:beforeLines="0" w:after="0" w:afterLines="0" w:line="360" w:lineRule="auto"/>
        <w:rPr>
          <w:rFonts w:ascii="宋体" w:hAnsi="宋体" w:eastAsia="宋体" w:cs="宋体"/>
          <w:color w:val="auto"/>
          <w:sz w:val="24"/>
          <w:szCs w:val="24"/>
        </w:rPr>
      </w:pPr>
      <w:r>
        <w:rPr>
          <w:rFonts w:hint="eastAsia" w:ascii="宋体" w:hAnsi="宋体" w:eastAsia="宋体" w:cs="宋体"/>
          <w:color w:val="auto"/>
          <w:sz w:val="24"/>
          <w:szCs w:val="24"/>
        </w:rPr>
        <w:t>不可抗力事件处理</w:t>
      </w:r>
    </w:p>
    <w:p w14:paraId="120F52F8">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1.在合同有效期内，任何一方因不可抗力事件导致不能履行合同，则合同履行期可延长，其延长期与不可抗力影响期相同。</w:t>
      </w:r>
    </w:p>
    <w:p w14:paraId="04D2870C">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2.不可抗力事件发生后，应立即通知对方，并寄送有关权威机构出具的证明。</w:t>
      </w:r>
    </w:p>
    <w:p w14:paraId="6A33CDB6">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3.不可抗力事件延续120天以上，双方应通过友好协商，确定是否继续履行合同。</w:t>
      </w:r>
    </w:p>
    <w:p w14:paraId="0CCE99D4">
      <w:pPr>
        <w:pStyle w:val="970"/>
        <w:spacing w:before="0" w:beforeLines="0" w:after="0" w:afterLines="0" w:line="360" w:lineRule="auto"/>
        <w:rPr>
          <w:rFonts w:ascii="宋体" w:hAnsi="宋体" w:eastAsia="宋体" w:cs="宋体"/>
          <w:color w:val="auto"/>
          <w:sz w:val="24"/>
          <w:szCs w:val="24"/>
        </w:rPr>
      </w:pPr>
      <w:r>
        <w:rPr>
          <w:rFonts w:hint="eastAsia" w:ascii="宋体" w:hAnsi="宋体" w:eastAsia="宋体" w:cs="宋体"/>
          <w:color w:val="auto"/>
          <w:sz w:val="24"/>
          <w:szCs w:val="24"/>
        </w:rPr>
        <w:t>诉讼</w:t>
      </w:r>
    </w:p>
    <w:p w14:paraId="13265BE8">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双方在执行合同中所发生的一切争议，应通过协商解决。如协商不成，任何一方可向甲方所在地有管辖权的法院起诉。</w:t>
      </w:r>
    </w:p>
    <w:p w14:paraId="7D543538">
      <w:pPr>
        <w:pStyle w:val="970"/>
        <w:spacing w:before="0" w:beforeLines="0" w:after="0" w:afterLines="0" w:line="360" w:lineRule="auto"/>
        <w:rPr>
          <w:rFonts w:ascii="宋体" w:hAnsi="宋体" w:eastAsia="宋体" w:cs="宋体"/>
          <w:color w:val="auto"/>
          <w:sz w:val="24"/>
          <w:szCs w:val="24"/>
        </w:rPr>
      </w:pPr>
      <w:r>
        <w:rPr>
          <w:rFonts w:hint="eastAsia" w:ascii="宋体" w:hAnsi="宋体" w:eastAsia="宋体" w:cs="宋体"/>
          <w:color w:val="auto"/>
          <w:sz w:val="24"/>
          <w:szCs w:val="24"/>
        </w:rPr>
        <w:t>合同生效及其它</w:t>
      </w:r>
    </w:p>
    <w:p w14:paraId="30D0E398">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1.合同经甲、乙双方法定代表人或授权代表签名并加盖单位公章后成立，乙方交付履约保证金并生效。</w:t>
      </w:r>
    </w:p>
    <w:p w14:paraId="508F3DFC">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2.合同执行中涉及采购资金和采购内容修改或补充的，须经采购中心、财政部门审批，并签书面补充协议，经报政府采购监督管理部门备案后，方可作为主合同不可分割的一部分。</w:t>
      </w:r>
    </w:p>
    <w:p w14:paraId="356795AD">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3.本合同未尽事宜，遵照《中华人民共和国民法典》有关条文执行。</w:t>
      </w:r>
    </w:p>
    <w:p w14:paraId="01F576A6">
      <w:pPr>
        <w:pStyle w:val="969"/>
        <w:spacing w:before="0" w:beforeLines="0" w:after="0" w:afterLines="0" w:line="360" w:lineRule="auto"/>
        <w:ind w:firstLine="480"/>
        <w:rPr>
          <w:rFonts w:ascii="宋体" w:hAnsi="宋体" w:eastAsia="宋体" w:cs="宋体"/>
          <w:color w:val="auto"/>
          <w:sz w:val="24"/>
          <w:szCs w:val="24"/>
        </w:rPr>
      </w:pPr>
      <w:r>
        <w:rPr>
          <w:rFonts w:hint="eastAsia" w:ascii="宋体" w:hAnsi="宋体" w:eastAsia="宋体" w:cs="宋体"/>
          <w:color w:val="auto"/>
          <w:sz w:val="24"/>
          <w:szCs w:val="24"/>
        </w:rPr>
        <w:t>4.本合同一式四份，具有同等法律效力，甲、乙双方各执二份。</w:t>
      </w:r>
    </w:p>
    <w:p w14:paraId="79AD858C">
      <w:pPr>
        <w:pStyle w:val="969"/>
        <w:ind w:firstLine="480"/>
        <w:rPr>
          <w:rFonts w:ascii="宋体" w:hAnsi="宋体" w:eastAsia="宋体" w:cs="宋体"/>
          <w:color w:val="auto"/>
          <w:sz w:val="24"/>
          <w:szCs w:val="24"/>
        </w:rPr>
      </w:pPr>
    </w:p>
    <w:tbl>
      <w:tblPr>
        <w:tblStyle w:val="64"/>
        <w:tblW w:w="830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151"/>
        <w:gridCol w:w="4151"/>
      </w:tblGrid>
      <w:tr w14:paraId="46F465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151" w:type="dxa"/>
          </w:tcPr>
          <w:p w14:paraId="6B969657">
            <w:pPr>
              <w:pStyle w:val="34"/>
              <w:snapToGrid w:val="0"/>
              <w:spacing w:line="360" w:lineRule="auto"/>
              <w:rPr>
                <w:rFonts w:hAnsi="宋体" w:cs="宋体"/>
                <w:color w:val="auto"/>
                <w:sz w:val="24"/>
                <w:szCs w:val="24"/>
              </w:rPr>
            </w:pPr>
            <w:r>
              <w:rPr>
                <w:rFonts w:hint="eastAsia" w:hAnsi="宋体" w:cs="宋体"/>
                <w:color w:val="auto"/>
                <w:sz w:val="24"/>
                <w:szCs w:val="24"/>
              </w:rPr>
              <w:t>甲方（盖章）：浙江省药品信息宣传和发展服务中心</w:t>
            </w:r>
          </w:p>
          <w:p w14:paraId="0B7FFBDC">
            <w:pPr>
              <w:pStyle w:val="34"/>
              <w:snapToGrid w:val="0"/>
              <w:spacing w:line="360" w:lineRule="auto"/>
              <w:rPr>
                <w:rFonts w:hAnsi="宋体" w:cs="宋体"/>
                <w:color w:val="auto"/>
                <w:sz w:val="24"/>
                <w:szCs w:val="24"/>
              </w:rPr>
            </w:pPr>
            <w:r>
              <w:rPr>
                <w:rFonts w:hint="eastAsia" w:hAnsi="宋体" w:cs="宋体"/>
                <w:color w:val="auto"/>
                <w:sz w:val="24"/>
                <w:szCs w:val="24"/>
              </w:rPr>
              <w:t>法定（授权）代表人：</w:t>
            </w:r>
          </w:p>
          <w:p w14:paraId="39809D37">
            <w:pPr>
              <w:pStyle w:val="34"/>
              <w:snapToGrid w:val="0"/>
              <w:spacing w:line="360" w:lineRule="auto"/>
              <w:rPr>
                <w:rFonts w:hAnsi="宋体" w:cs="宋体"/>
                <w:color w:val="auto"/>
                <w:sz w:val="24"/>
                <w:szCs w:val="24"/>
              </w:rPr>
            </w:pPr>
            <w:r>
              <w:rPr>
                <w:rFonts w:hint="eastAsia" w:hAnsi="宋体" w:cs="宋体"/>
                <w:color w:val="auto"/>
                <w:sz w:val="24"/>
                <w:szCs w:val="24"/>
              </w:rPr>
              <w:t>地址：</w:t>
            </w:r>
          </w:p>
          <w:p w14:paraId="013D2FCA">
            <w:pPr>
              <w:spacing w:line="360" w:lineRule="auto"/>
              <w:jc w:val="left"/>
              <w:rPr>
                <w:rFonts w:ascii="宋体" w:hAnsi="宋体" w:cs="宋体"/>
                <w:color w:val="auto"/>
                <w:sz w:val="24"/>
              </w:rPr>
            </w:pPr>
            <w:r>
              <w:rPr>
                <w:rFonts w:hint="eastAsia" w:ascii="宋体" w:hAnsi="宋体" w:cs="宋体"/>
                <w:color w:val="auto"/>
                <w:sz w:val="24"/>
              </w:rPr>
              <w:t>开户行：</w:t>
            </w:r>
          </w:p>
          <w:p w14:paraId="11D2C3C5">
            <w:pPr>
              <w:spacing w:line="360" w:lineRule="auto"/>
              <w:jc w:val="left"/>
              <w:rPr>
                <w:rFonts w:ascii="宋体" w:hAnsi="宋体" w:cs="宋体"/>
                <w:color w:val="auto"/>
                <w:sz w:val="24"/>
              </w:rPr>
            </w:pPr>
            <w:r>
              <w:rPr>
                <w:rFonts w:hint="eastAsia" w:ascii="宋体" w:hAnsi="宋体" w:cs="宋体"/>
                <w:color w:val="auto"/>
                <w:sz w:val="24"/>
              </w:rPr>
              <w:t>开户账号：</w:t>
            </w:r>
          </w:p>
          <w:p w14:paraId="44250A4F">
            <w:pPr>
              <w:spacing w:before="120" w:beforeLines="50"/>
              <w:jc w:val="left"/>
              <w:rPr>
                <w:rFonts w:ascii="宋体" w:hAnsi="宋体" w:cs="宋体"/>
                <w:color w:val="auto"/>
                <w:sz w:val="24"/>
              </w:rPr>
            </w:pPr>
            <w:r>
              <w:rPr>
                <w:rFonts w:hint="eastAsia" w:ascii="宋体" w:hAnsi="宋体" w:cs="宋体"/>
                <w:color w:val="auto"/>
                <w:sz w:val="24"/>
              </w:rPr>
              <w:t>签字日期：</w:t>
            </w:r>
          </w:p>
        </w:tc>
        <w:tc>
          <w:tcPr>
            <w:tcW w:w="4151" w:type="dxa"/>
          </w:tcPr>
          <w:p w14:paraId="54D34E3C">
            <w:pPr>
              <w:pStyle w:val="34"/>
              <w:snapToGrid w:val="0"/>
              <w:spacing w:line="360" w:lineRule="auto"/>
              <w:rPr>
                <w:rFonts w:hAnsi="宋体" w:cs="宋体"/>
                <w:color w:val="auto"/>
                <w:sz w:val="24"/>
                <w:szCs w:val="24"/>
              </w:rPr>
            </w:pPr>
            <w:r>
              <w:rPr>
                <w:rFonts w:hint="eastAsia" w:hAnsi="宋体" w:cs="宋体"/>
                <w:color w:val="auto"/>
                <w:sz w:val="24"/>
                <w:szCs w:val="24"/>
              </w:rPr>
              <w:t>乙方（盖章）：</w:t>
            </w:r>
          </w:p>
          <w:p w14:paraId="328B3E35">
            <w:pPr>
              <w:pStyle w:val="34"/>
              <w:snapToGrid w:val="0"/>
              <w:spacing w:line="360" w:lineRule="auto"/>
              <w:rPr>
                <w:rFonts w:hAnsi="宋体" w:cs="宋体"/>
                <w:color w:val="auto"/>
                <w:sz w:val="24"/>
                <w:szCs w:val="24"/>
              </w:rPr>
            </w:pPr>
            <w:r>
              <w:rPr>
                <w:rFonts w:hint="eastAsia" w:hAnsi="宋体" w:cs="宋体"/>
                <w:color w:val="auto"/>
                <w:sz w:val="24"/>
                <w:szCs w:val="24"/>
              </w:rPr>
              <w:t>法定（授权）代表人：</w:t>
            </w:r>
          </w:p>
          <w:p w14:paraId="373DD348">
            <w:pPr>
              <w:pStyle w:val="34"/>
              <w:snapToGrid w:val="0"/>
              <w:spacing w:line="360" w:lineRule="auto"/>
              <w:rPr>
                <w:rFonts w:hAnsi="宋体" w:cs="宋体"/>
                <w:color w:val="auto"/>
                <w:sz w:val="24"/>
                <w:szCs w:val="24"/>
              </w:rPr>
            </w:pPr>
            <w:r>
              <w:rPr>
                <w:rFonts w:hint="eastAsia" w:hAnsi="宋体" w:cs="宋体"/>
                <w:color w:val="auto"/>
                <w:sz w:val="24"/>
                <w:szCs w:val="24"/>
              </w:rPr>
              <w:t>地址：</w:t>
            </w:r>
          </w:p>
          <w:p w14:paraId="4464945A">
            <w:pPr>
              <w:pStyle w:val="34"/>
              <w:snapToGrid w:val="0"/>
              <w:spacing w:line="360" w:lineRule="auto"/>
              <w:rPr>
                <w:rFonts w:hAnsi="宋体" w:cs="宋体"/>
                <w:color w:val="auto"/>
                <w:sz w:val="24"/>
                <w:szCs w:val="24"/>
              </w:rPr>
            </w:pPr>
            <w:r>
              <w:rPr>
                <w:rFonts w:hint="eastAsia" w:hAnsi="宋体" w:cs="宋体"/>
                <w:color w:val="auto"/>
                <w:sz w:val="24"/>
                <w:szCs w:val="24"/>
              </w:rPr>
              <w:t>开户行：</w:t>
            </w:r>
          </w:p>
          <w:p w14:paraId="0D436AD3">
            <w:pPr>
              <w:pStyle w:val="34"/>
              <w:snapToGrid w:val="0"/>
              <w:spacing w:line="360" w:lineRule="auto"/>
              <w:rPr>
                <w:rFonts w:hAnsi="宋体" w:cs="宋体"/>
                <w:color w:val="auto"/>
                <w:sz w:val="24"/>
                <w:szCs w:val="24"/>
              </w:rPr>
            </w:pPr>
            <w:r>
              <w:rPr>
                <w:rFonts w:hint="eastAsia" w:hAnsi="宋体" w:cs="宋体"/>
                <w:color w:val="auto"/>
                <w:sz w:val="24"/>
                <w:szCs w:val="24"/>
              </w:rPr>
              <w:t>开户账号：</w:t>
            </w:r>
          </w:p>
          <w:p w14:paraId="1C805AEC">
            <w:pPr>
              <w:pStyle w:val="34"/>
              <w:snapToGrid w:val="0"/>
              <w:spacing w:line="360" w:lineRule="auto"/>
              <w:rPr>
                <w:rFonts w:hAnsi="宋体" w:cs="宋体"/>
                <w:color w:val="auto"/>
                <w:sz w:val="24"/>
                <w:szCs w:val="24"/>
              </w:rPr>
            </w:pPr>
            <w:r>
              <w:rPr>
                <w:rFonts w:hint="eastAsia" w:hAnsi="宋体" w:cs="宋体"/>
                <w:color w:val="auto"/>
                <w:sz w:val="24"/>
                <w:szCs w:val="24"/>
              </w:rPr>
              <w:t>签字日期：</w:t>
            </w:r>
          </w:p>
        </w:tc>
      </w:tr>
    </w:tbl>
    <w:p w14:paraId="1752E33B">
      <w:pPr>
        <w:rPr>
          <w:rFonts w:ascii="宋体" w:hAnsi="宋体" w:cs="宋体"/>
          <w:color w:val="auto"/>
          <w:sz w:val="24"/>
        </w:rPr>
      </w:pPr>
    </w:p>
    <w:p w14:paraId="5358E639">
      <w:pPr>
        <w:jc w:val="center"/>
        <w:rPr>
          <w:rFonts w:ascii="宋体" w:hAnsi="宋体" w:cs="宋体"/>
          <w:b/>
          <w:bCs/>
          <w:color w:val="auto"/>
          <w:sz w:val="28"/>
        </w:rPr>
      </w:pPr>
    </w:p>
    <w:p w14:paraId="1C118105">
      <w:pPr>
        <w:widowControl/>
        <w:adjustRightInd/>
        <w:jc w:val="left"/>
        <w:rPr>
          <w:rFonts w:ascii="宋体" w:hAnsi="宋体" w:cs="宋体"/>
          <w:b/>
          <w:color w:val="auto"/>
          <w:sz w:val="24"/>
        </w:rPr>
      </w:pPr>
    </w:p>
    <w:p w14:paraId="7617ABCC">
      <w:pPr>
        <w:spacing w:line="360" w:lineRule="auto"/>
        <w:ind w:left="-420" w:leftChars="-200" w:right="-420" w:rightChars="-200" w:firstLine="480" w:firstLineChars="200"/>
        <w:jc w:val="center"/>
        <w:outlineLvl w:val="0"/>
        <w:rPr>
          <w:rFonts w:ascii="宋体" w:hAnsi="宋体" w:cs="宋体"/>
          <w:color w:val="auto"/>
          <w:sz w:val="24"/>
        </w:rPr>
      </w:pPr>
    </w:p>
    <w:p w14:paraId="38C319E1">
      <w:pPr>
        <w:rPr>
          <w:rFonts w:ascii="宋体" w:hAnsi="宋体" w:cs="宋体"/>
          <w:b/>
          <w:color w:val="auto"/>
          <w:sz w:val="36"/>
          <w:szCs w:val="20"/>
        </w:rPr>
      </w:pPr>
      <w:r>
        <w:rPr>
          <w:rFonts w:hint="eastAsia" w:ascii="宋体" w:hAnsi="宋体" w:cs="宋体"/>
          <w:b/>
          <w:color w:val="auto"/>
          <w:sz w:val="36"/>
          <w:szCs w:val="20"/>
        </w:rPr>
        <w:br w:type="page"/>
      </w:r>
    </w:p>
    <w:p w14:paraId="5454A41A">
      <w:pPr>
        <w:widowControl/>
        <w:adjustRightInd/>
        <w:jc w:val="center"/>
        <w:rPr>
          <w:rFonts w:ascii="宋体" w:hAnsi="宋体" w:cs="宋体"/>
          <w:b/>
          <w:color w:val="auto"/>
          <w:sz w:val="36"/>
          <w:szCs w:val="20"/>
        </w:rPr>
      </w:pPr>
      <w:r>
        <w:rPr>
          <w:rFonts w:hint="eastAsia" w:ascii="宋体" w:hAnsi="宋体" w:cs="宋体"/>
          <w:b/>
          <w:color w:val="auto"/>
          <w:sz w:val="36"/>
          <w:szCs w:val="20"/>
        </w:rPr>
        <w:t>第六部分</w:t>
      </w:r>
      <w:bookmarkEnd w:id="439"/>
      <w:r>
        <w:rPr>
          <w:rFonts w:hint="eastAsia" w:ascii="宋体" w:hAnsi="宋体" w:cs="宋体"/>
          <w:b/>
          <w:color w:val="auto"/>
          <w:sz w:val="36"/>
          <w:szCs w:val="20"/>
        </w:rPr>
        <w:t xml:space="preserve"> </w:t>
      </w:r>
      <w:bookmarkEnd w:id="440"/>
      <w:r>
        <w:rPr>
          <w:rFonts w:hint="eastAsia" w:ascii="宋体" w:hAnsi="宋体" w:cs="宋体"/>
          <w:b/>
          <w:color w:val="auto"/>
          <w:sz w:val="36"/>
          <w:szCs w:val="20"/>
        </w:rPr>
        <w:t>应提交的有关格式范例</w:t>
      </w:r>
    </w:p>
    <w:p w14:paraId="0840798B">
      <w:pPr>
        <w:spacing w:line="360" w:lineRule="auto"/>
        <w:jc w:val="center"/>
        <w:outlineLvl w:val="0"/>
        <w:rPr>
          <w:rFonts w:ascii="宋体" w:hAnsi="宋体" w:cs="宋体"/>
          <w:b/>
          <w:color w:val="auto"/>
          <w:kern w:val="0"/>
          <w:sz w:val="36"/>
          <w:szCs w:val="36"/>
        </w:rPr>
      </w:pPr>
    </w:p>
    <w:p w14:paraId="5C8C6B87">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资格文件部分</w:t>
      </w:r>
    </w:p>
    <w:p w14:paraId="54CA2B79">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46CCC4D1">
      <w:pPr>
        <w:spacing w:line="360" w:lineRule="auto"/>
        <w:jc w:val="center"/>
        <w:outlineLvl w:val="0"/>
        <w:rPr>
          <w:rFonts w:ascii="宋体" w:hAnsi="宋体" w:cs="宋体"/>
          <w:b/>
          <w:color w:val="auto"/>
          <w:kern w:val="0"/>
          <w:sz w:val="36"/>
          <w:szCs w:val="36"/>
        </w:rPr>
      </w:pPr>
    </w:p>
    <w:p w14:paraId="6DAD5A38">
      <w:pPr>
        <w:snapToGrid w:val="0"/>
        <w:spacing w:line="360" w:lineRule="auto"/>
        <w:rPr>
          <w:rFonts w:ascii="宋体" w:hAnsi="宋体" w:cs="宋体"/>
          <w:color w:val="auto"/>
          <w:sz w:val="24"/>
        </w:rPr>
      </w:pPr>
      <w:r>
        <w:rPr>
          <w:rFonts w:hint="eastAsia" w:ascii="宋体" w:hAnsi="宋体" w:cs="宋体"/>
          <w:color w:val="auto"/>
          <w:sz w:val="24"/>
        </w:rPr>
        <w:t>（1）符合参加政府采购活动应当具备的一般条件的承诺函……………（页码）</w:t>
      </w:r>
    </w:p>
    <w:p w14:paraId="3DE9A9A7">
      <w:pPr>
        <w:snapToGrid w:val="0"/>
        <w:spacing w:line="360" w:lineRule="auto"/>
        <w:rPr>
          <w:rFonts w:ascii="宋体" w:hAnsi="宋体" w:cs="宋体"/>
          <w:color w:val="auto"/>
          <w:sz w:val="24"/>
        </w:rPr>
      </w:pPr>
      <w:r>
        <w:rPr>
          <w:rFonts w:hint="eastAsia" w:ascii="宋体" w:hAnsi="宋体" w:cs="宋体"/>
          <w:snapToGrid w:val="0"/>
          <w:color w:val="auto"/>
          <w:kern w:val="28"/>
          <w:sz w:val="24"/>
          <w:szCs w:val="20"/>
        </w:rPr>
        <w:t>（2）联合协议</w:t>
      </w:r>
      <w:r>
        <w:rPr>
          <w:rFonts w:hint="eastAsia" w:ascii="宋体" w:hAnsi="宋体" w:cs="宋体"/>
          <w:color w:val="auto"/>
          <w:sz w:val="24"/>
        </w:rPr>
        <w:t>………………………………………………………………（页码）</w:t>
      </w:r>
    </w:p>
    <w:p w14:paraId="33CF7AF6">
      <w:pPr>
        <w:snapToGrid w:val="0"/>
        <w:spacing w:line="360" w:lineRule="auto"/>
        <w:rPr>
          <w:rFonts w:ascii="宋体" w:hAnsi="宋体" w:cs="宋体"/>
          <w:color w:val="auto"/>
          <w:sz w:val="24"/>
        </w:rPr>
      </w:pPr>
      <w:r>
        <w:rPr>
          <w:rFonts w:hint="eastAsia" w:ascii="宋体" w:hAnsi="宋体" w:cs="宋体"/>
          <w:color w:val="auto"/>
          <w:sz w:val="24"/>
        </w:rPr>
        <w:t>（3）落实政府采购政策需满足的资格要求………………………………（页码）</w:t>
      </w:r>
    </w:p>
    <w:p w14:paraId="5CD776D0">
      <w:pPr>
        <w:snapToGrid w:val="0"/>
        <w:spacing w:line="360" w:lineRule="auto"/>
        <w:rPr>
          <w:rFonts w:ascii="宋体" w:hAnsi="宋体" w:cs="宋体"/>
          <w:color w:val="auto"/>
          <w:sz w:val="24"/>
        </w:rPr>
      </w:pPr>
      <w:r>
        <w:rPr>
          <w:rFonts w:hint="eastAsia" w:ascii="宋体" w:hAnsi="宋体" w:cs="宋体"/>
          <w:color w:val="auto"/>
          <w:sz w:val="24"/>
        </w:rPr>
        <w:t>（4）本项目的特定资格要求………………………………………………（页码）</w:t>
      </w:r>
    </w:p>
    <w:p w14:paraId="4B95FC8F">
      <w:pPr>
        <w:snapToGrid w:val="0"/>
        <w:spacing w:line="360" w:lineRule="auto"/>
        <w:rPr>
          <w:rFonts w:ascii="宋体" w:hAnsi="宋体" w:cs="宋体"/>
          <w:color w:val="auto"/>
          <w:sz w:val="24"/>
        </w:rPr>
      </w:pPr>
      <w:r>
        <w:rPr>
          <w:rFonts w:hint="eastAsia" w:ascii="宋体" w:hAnsi="宋体" w:cs="宋体"/>
          <w:color w:val="auto"/>
          <w:sz w:val="24"/>
        </w:rPr>
        <w:t>（5）分包意向协议</w:t>
      </w:r>
      <w:r>
        <w:rPr>
          <w:rFonts w:hint="eastAsia" w:ascii="宋体" w:hAnsi="宋体" w:cs="宋体"/>
          <w:color w:val="auto"/>
        </w:rPr>
        <w:t>…………………………………………………………………（页码）</w:t>
      </w:r>
    </w:p>
    <w:p w14:paraId="7E48CFF3">
      <w:pPr>
        <w:snapToGrid w:val="0"/>
        <w:spacing w:line="360" w:lineRule="auto"/>
        <w:ind w:firstLine="480" w:firstLineChars="200"/>
        <w:rPr>
          <w:rFonts w:ascii="宋体" w:hAnsi="宋体" w:cs="宋体"/>
          <w:color w:val="auto"/>
          <w:sz w:val="24"/>
        </w:rPr>
      </w:pPr>
    </w:p>
    <w:p w14:paraId="4735B2A4">
      <w:pPr>
        <w:spacing w:line="360" w:lineRule="auto"/>
        <w:ind w:firstLine="480" w:firstLineChars="200"/>
        <w:rPr>
          <w:rFonts w:ascii="宋体" w:hAnsi="宋体" w:cs="宋体"/>
          <w:color w:val="auto"/>
          <w:sz w:val="24"/>
        </w:rPr>
      </w:pPr>
    </w:p>
    <w:p w14:paraId="13923528">
      <w:pPr>
        <w:snapToGrid w:val="0"/>
        <w:spacing w:line="360" w:lineRule="auto"/>
        <w:ind w:right="480"/>
        <w:jc w:val="center"/>
        <w:rPr>
          <w:rFonts w:ascii="宋体" w:hAnsi="宋体" w:cs="宋体"/>
          <w:b/>
          <w:color w:val="auto"/>
          <w:kern w:val="0"/>
          <w:sz w:val="32"/>
          <w:szCs w:val="32"/>
        </w:rPr>
      </w:pPr>
      <w:r>
        <w:rPr>
          <w:rFonts w:hint="eastAsia" w:ascii="宋体" w:hAnsi="宋体" w:cs="宋体"/>
          <w:color w:val="auto"/>
          <w:kern w:val="0"/>
          <w:sz w:val="24"/>
        </w:rPr>
        <w:br w:type="page"/>
      </w:r>
      <w:r>
        <w:rPr>
          <w:rFonts w:hint="eastAsia" w:ascii="宋体" w:hAnsi="宋体" w:cs="宋体"/>
          <w:b/>
          <w:color w:val="auto"/>
          <w:kern w:val="0"/>
          <w:sz w:val="32"/>
          <w:szCs w:val="32"/>
        </w:rPr>
        <w:t xml:space="preserve">  一、 符合参加政府采购活动应当具备的一般条件的承诺函</w:t>
      </w:r>
    </w:p>
    <w:p w14:paraId="27C25C92">
      <w:pPr>
        <w:snapToGrid w:val="0"/>
        <w:spacing w:line="360" w:lineRule="auto"/>
        <w:rPr>
          <w:rFonts w:ascii="宋体" w:hAnsi="宋体" w:cs="宋体"/>
          <w:color w:val="auto"/>
          <w:sz w:val="24"/>
          <w:u w:val="single"/>
        </w:rPr>
      </w:pPr>
    </w:p>
    <w:p w14:paraId="0FAE312C">
      <w:pPr>
        <w:snapToGrid w:val="0"/>
        <w:spacing w:line="360" w:lineRule="auto"/>
        <w:rPr>
          <w:rFonts w:ascii="宋体" w:hAnsi="宋体" w:cs="宋体"/>
          <w:color w:val="auto"/>
          <w:sz w:val="24"/>
          <w:u w:val="single"/>
        </w:rPr>
      </w:pPr>
      <w:r>
        <w:rPr>
          <w:rFonts w:hint="eastAsia" w:ascii="宋体" w:hAnsi="宋体" w:cs="宋体"/>
          <w:color w:val="auto"/>
          <w:sz w:val="24"/>
          <w:u w:val="single"/>
        </w:rPr>
        <w:t>浙江省药品信息宣传和发展服务中心：</w:t>
      </w:r>
    </w:p>
    <w:p w14:paraId="322879D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w:t>
      </w:r>
      <w:r>
        <w:rPr>
          <w:rFonts w:hint="eastAsia" w:ascii="宋体" w:hAnsi="宋体" w:cs="宋体"/>
          <w:color w:val="auto"/>
          <w:sz w:val="24"/>
          <w:u w:val="single"/>
        </w:rPr>
        <w:t>浙江省药品信息宣传和发展服务中心“两品一械”档案系统项目【项目编号：ZJ-2580793-01】</w:t>
      </w:r>
      <w:r>
        <w:rPr>
          <w:rFonts w:hint="eastAsia" w:ascii="宋体" w:hAnsi="宋体" w:cs="宋体"/>
          <w:color w:val="auto"/>
          <w:sz w:val="24"/>
        </w:rPr>
        <w:t>政府采购活动，郑重承诺：</w:t>
      </w:r>
    </w:p>
    <w:p w14:paraId="09D336E4">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5094316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14:paraId="24061472">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2.具有良好的商业信誉和健全的财务会计制度； </w:t>
      </w:r>
    </w:p>
    <w:p w14:paraId="447A46F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14:paraId="0C6785E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14:paraId="6AA3349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5.参加政府采购活动前三年内，在经营活动中没有重大违法记录；</w:t>
      </w:r>
    </w:p>
    <w:p w14:paraId="0CFEF64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6.具有法律、行政法规规定的其他条件。</w:t>
      </w:r>
    </w:p>
    <w:p w14:paraId="425D5BE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14:paraId="0B1D518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（三）不存在以下情况：</w:t>
      </w:r>
    </w:p>
    <w:p w14:paraId="6F2284C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1.单位负责人为同一人或者存在直接控股、管理关系的不同供应商参加同一合同项下的政府采购活动的；</w:t>
      </w:r>
    </w:p>
    <w:p w14:paraId="4DA29A32">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2.为采购项目提供整体设计、规范编制或者项目管理、监理、检测等服务后再参加该采购项目的其他采购活动的。</w:t>
      </w:r>
    </w:p>
    <w:p w14:paraId="6095C55E">
      <w:pPr>
        <w:snapToGrid w:val="0"/>
        <w:spacing w:line="360" w:lineRule="auto"/>
        <w:ind w:firstLine="5520" w:firstLineChars="2300"/>
        <w:rPr>
          <w:rFonts w:ascii="宋体" w:hAnsi="宋体" w:cs="宋体"/>
          <w:color w:val="auto"/>
          <w:kern w:val="0"/>
          <w:sz w:val="24"/>
          <w:lang w:val="zh-CN"/>
        </w:rPr>
      </w:pPr>
    </w:p>
    <w:p w14:paraId="2E77A0F9">
      <w:pPr>
        <w:snapToGrid w:val="0"/>
        <w:spacing w:line="360" w:lineRule="auto"/>
        <w:ind w:firstLine="5520" w:firstLineChars="2300"/>
        <w:rPr>
          <w:rFonts w:ascii="宋体" w:hAnsi="宋体" w:cs="宋体"/>
          <w:color w:val="auto"/>
          <w:kern w:val="0"/>
          <w:sz w:val="24"/>
          <w:lang w:val="zh-CN"/>
        </w:rPr>
      </w:pPr>
    </w:p>
    <w:p w14:paraId="5356CEDD">
      <w:pPr>
        <w:snapToGrid w:val="0"/>
        <w:spacing w:line="360" w:lineRule="auto"/>
        <w:ind w:firstLine="5520" w:firstLineChars="2300"/>
        <w:rPr>
          <w:rFonts w:ascii="宋体" w:hAnsi="宋体" w:cs="宋体"/>
          <w:color w:val="auto"/>
          <w:kern w:val="0"/>
          <w:sz w:val="24"/>
          <w:lang w:val="zh-CN"/>
        </w:rPr>
      </w:pPr>
    </w:p>
    <w:p w14:paraId="1A87FFC0">
      <w:pPr>
        <w:snapToGrid w:val="0"/>
        <w:spacing w:line="360" w:lineRule="auto"/>
        <w:ind w:firstLine="5520" w:firstLineChars="2300"/>
        <w:rPr>
          <w:rFonts w:ascii="宋体" w:hAnsi="宋体" w:cs="宋体"/>
          <w:color w:val="auto"/>
          <w:kern w:val="0"/>
          <w:sz w:val="24"/>
        </w:rPr>
      </w:pPr>
      <w:r>
        <w:rPr>
          <w:rFonts w:hint="eastAsia" w:ascii="宋体" w:hAnsi="宋体" w:cs="宋体"/>
          <w:color w:val="auto"/>
          <w:kern w:val="0"/>
          <w:sz w:val="24"/>
          <w:lang w:val="zh-CN"/>
        </w:rPr>
        <w:t>投标人名称（电子签名）：</w:t>
      </w:r>
    </w:p>
    <w:p w14:paraId="1BB016AD">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zh-CN"/>
        </w:rPr>
        <w:t>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26AA5627">
      <w:pPr>
        <w:snapToGrid w:val="0"/>
        <w:spacing w:line="360" w:lineRule="auto"/>
        <w:ind w:right="480"/>
        <w:jc w:val="center"/>
        <w:rPr>
          <w:rFonts w:ascii="宋体" w:hAnsi="宋体" w:cs="宋体"/>
          <w:b/>
          <w:color w:val="auto"/>
          <w:kern w:val="0"/>
          <w:sz w:val="32"/>
          <w:szCs w:val="32"/>
        </w:rPr>
      </w:pPr>
    </w:p>
    <w:p w14:paraId="301C0A2D">
      <w:pPr>
        <w:snapToGrid w:val="0"/>
        <w:spacing w:line="360" w:lineRule="auto"/>
        <w:ind w:right="480"/>
        <w:jc w:val="center"/>
        <w:rPr>
          <w:rFonts w:ascii="宋体" w:hAnsi="宋体" w:cs="宋体"/>
          <w:b/>
          <w:color w:val="auto"/>
          <w:kern w:val="0"/>
          <w:sz w:val="32"/>
          <w:szCs w:val="32"/>
        </w:rPr>
      </w:pPr>
    </w:p>
    <w:p w14:paraId="2941A660">
      <w:pPr>
        <w:snapToGrid w:val="0"/>
        <w:spacing w:line="360" w:lineRule="auto"/>
        <w:ind w:right="480"/>
        <w:jc w:val="center"/>
        <w:rPr>
          <w:rFonts w:ascii="宋体" w:hAnsi="宋体" w:cs="宋体"/>
          <w:b/>
          <w:color w:val="auto"/>
          <w:kern w:val="0"/>
          <w:sz w:val="32"/>
          <w:szCs w:val="32"/>
        </w:rPr>
      </w:pPr>
    </w:p>
    <w:p w14:paraId="38E1742E">
      <w:pPr>
        <w:rPr>
          <w:rFonts w:ascii="宋体" w:hAnsi="宋体" w:cs="宋体"/>
          <w:color w:val="auto"/>
        </w:rPr>
      </w:pPr>
    </w:p>
    <w:p w14:paraId="553E18AC">
      <w:pPr>
        <w:snapToGrid w:val="0"/>
        <w:spacing w:line="360" w:lineRule="auto"/>
        <w:ind w:right="480"/>
        <w:jc w:val="center"/>
        <w:rPr>
          <w:rFonts w:ascii="宋体" w:hAnsi="宋体" w:cs="宋体"/>
          <w:b/>
          <w:color w:val="auto"/>
          <w:kern w:val="0"/>
          <w:sz w:val="32"/>
          <w:szCs w:val="32"/>
        </w:rPr>
      </w:pPr>
    </w:p>
    <w:p w14:paraId="7A2C6F7A">
      <w:pPr>
        <w:widowControl/>
        <w:spacing w:line="360" w:lineRule="auto"/>
        <w:ind w:firstLine="643" w:firstLineChars="200"/>
        <w:jc w:val="center"/>
        <w:rPr>
          <w:rFonts w:ascii="宋体" w:hAnsi="宋体" w:cs="宋体"/>
          <w:b/>
          <w:color w:val="auto"/>
          <w:kern w:val="0"/>
          <w:sz w:val="32"/>
          <w:szCs w:val="32"/>
        </w:rPr>
      </w:pPr>
      <w:r>
        <w:rPr>
          <w:rFonts w:hint="eastAsia" w:ascii="宋体" w:hAnsi="宋体" w:cs="宋体"/>
          <w:b/>
          <w:color w:val="auto"/>
          <w:kern w:val="0"/>
          <w:sz w:val="32"/>
          <w:szCs w:val="32"/>
        </w:rPr>
        <w:t>二、联合协议（如果有）</w:t>
      </w:r>
    </w:p>
    <w:p w14:paraId="6E872820">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[以联合体形式投标的，提供联合协议（附件5）；本项目不接受联合体投标或者投标人不以联合体形式投标的，则不需要提供）]</w:t>
      </w:r>
    </w:p>
    <w:p w14:paraId="4F362CFF">
      <w:pPr>
        <w:snapToGrid w:val="0"/>
        <w:spacing w:line="360" w:lineRule="auto"/>
        <w:ind w:right="480"/>
        <w:jc w:val="center"/>
        <w:rPr>
          <w:rFonts w:ascii="宋体" w:hAnsi="宋体" w:cs="宋体"/>
          <w:b/>
          <w:color w:val="auto"/>
          <w:kern w:val="0"/>
          <w:sz w:val="32"/>
          <w:szCs w:val="32"/>
        </w:rPr>
      </w:pPr>
    </w:p>
    <w:p w14:paraId="5DBE42FF">
      <w:pPr>
        <w:snapToGrid w:val="0"/>
        <w:spacing w:line="360" w:lineRule="auto"/>
        <w:ind w:right="480"/>
        <w:jc w:val="center"/>
        <w:rPr>
          <w:rFonts w:ascii="宋体" w:hAnsi="宋体" w:cs="宋体"/>
          <w:b/>
          <w:color w:val="auto"/>
          <w:kern w:val="0"/>
          <w:sz w:val="32"/>
          <w:szCs w:val="32"/>
        </w:rPr>
      </w:pPr>
    </w:p>
    <w:p w14:paraId="3147A1D3">
      <w:pPr>
        <w:rPr>
          <w:rFonts w:ascii="宋体" w:hAnsi="宋体" w:cs="宋体"/>
          <w:b/>
          <w:color w:val="auto"/>
          <w:kern w:val="0"/>
          <w:sz w:val="32"/>
          <w:szCs w:val="32"/>
        </w:rPr>
      </w:pPr>
      <w:r>
        <w:rPr>
          <w:rFonts w:hint="eastAsia" w:ascii="宋体" w:hAnsi="宋体" w:cs="宋体"/>
          <w:b/>
          <w:color w:val="auto"/>
          <w:kern w:val="0"/>
          <w:sz w:val="32"/>
          <w:szCs w:val="32"/>
        </w:rPr>
        <w:br w:type="page"/>
      </w:r>
    </w:p>
    <w:p w14:paraId="1FC02631">
      <w:pPr>
        <w:snapToGrid w:val="0"/>
        <w:spacing w:line="360" w:lineRule="auto"/>
        <w:ind w:right="480"/>
        <w:jc w:val="center"/>
        <w:rPr>
          <w:rFonts w:ascii="宋体" w:hAnsi="宋体" w:cs="宋体"/>
          <w:b/>
          <w:color w:val="auto"/>
          <w:kern w:val="0"/>
          <w:sz w:val="32"/>
          <w:szCs w:val="32"/>
        </w:rPr>
      </w:pPr>
      <w:r>
        <w:rPr>
          <w:rFonts w:hint="eastAsia" w:ascii="宋体" w:hAnsi="宋体" w:cs="宋体"/>
          <w:b/>
          <w:color w:val="auto"/>
          <w:kern w:val="0"/>
          <w:sz w:val="32"/>
          <w:szCs w:val="32"/>
        </w:rPr>
        <w:t>三、落实政府采购政策需满足的资格要求</w:t>
      </w:r>
    </w:p>
    <w:p w14:paraId="00F99DA0">
      <w:pPr>
        <w:spacing w:line="360" w:lineRule="auto"/>
        <w:rPr>
          <w:rFonts w:ascii="宋体" w:hAnsi="宋体" w:cs="宋体"/>
          <w:color w:val="auto"/>
          <w:sz w:val="24"/>
        </w:rPr>
      </w:pPr>
      <w:r>
        <w:rPr>
          <w:rFonts w:hint="eastAsia" w:ascii="宋体" w:hAnsi="宋体" w:cs="宋体"/>
          <w:color w:val="auto"/>
          <w:sz w:val="24"/>
        </w:rPr>
        <w:t>（根据招标公告落实政府采购政策需满足的资格要求选择提供相应的材料；未要求的，无需提供）</w:t>
      </w:r>
    </w:p>
    <w:p w14:paraId="1E56F11A">
      <w:pPr>
        <w:snapToGrid w:val="0"/>
        <w:spacing w:before="50" w:after="50" w:line="360" w:lineRule="auto"/>
        <w:ind w:firstLine="472" w:firstLineChars="196"/>
        <w:jc w:val="left"/>
        <w:rPr>
          <w:rFonts w:ascii="宋体" w:hAnsi="宋体" w:cs="宋体"/>
          <w:color w:val="auto"/>
          <w:sz w:val="24"/>
        </w:rPr>
      </w:pPr>
      <w:r>
        <w:rPr>
          <w:rFonts w:hint="eastAsia" w:ascii="宋体" w:hAnsi="宋体" w:cs="宋体"/>
          <w:b/>
          <w:color w:val="auto"/>
          <w:sz w:val="24"/>
        </w:rPr>
        <w:t>A</w:t>
      </w:r>
      <w:r>
        <w:rPr>
          <w:rFonts w:hint="eastAsia" w:ascii="宋体" w:hAnsi="宋体" w:cs="宋体"/>
          <w:color w:val="auto"/>
          <w:sz w:val="24"/>
        </w:rPr>
        <w:t xml:space="preserve">.专门面向中小企业，服务全部由符合政策要求的中小企业（或小微企业）承接的，提供相应的中小企业声明函（附件7）。 </w:t>
      </w:r>
    </w:p>
    <w:p w14:paraId="4E283C73">
      <w:pPr>
        <w:widowControl/>
        <w:spacing w:line="360" w:lineRule="auto"/>
        <w:ind w:firstLine="472" w:firstLineChars="196"/>
        <w:jc w:val="left"/>
        <w:rPr>
          <w:rFonts w:ascii="宋体" w:hAnsi="宋体" w:cs="宋体"/>
          <w:color w:val="auto"/>
          <w:sz w:val="24"/>
        </w:rPr>
      </w:pPr>
      <w:r>
        <w:rPr>
          <w:rFonts w:hint="eastAsia" w:ascii="宋体" w:hAnsi="宋体" w:cs="宋体"/>
          <w:b/>
          <w:color w:val="auto"/>
          <w:sz w:val="24"/>
        </w:rPr>
        <w:t>B.</w:t>
      </w:r>
      <w:r>
        <w:rPr>
          <w:rFonts w:hint="eastAsia" w:ascii="宋体" w:hAnsi="宋体" w:cs="宋体"/>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视同符合了资格条件，无需再与其他中小企业组成联合体参加政府采购活动，无需提供联合协议。</w:t>
      </w:r>
      <w:r>
        <w:rPr>
          <w:rFonts w:hint="eastAsia" w:ascii="宋体" w:hAnsi="宋体" w:cs="宋体"/>
          <w:b/>
          <w:color w:val="auto"/>
          <w:sz w:val="24"/>
        </w:rPr>
        <w:t xml:space="preserve">  </w:t>
      </w:r>
    </w:p>
    <w:p w14:paraId="27123058">
      <w:pPr>
        <w:spacing w:line="360" w:lineRule="auto"/>
        <w:ind w:firstLine="482" w:firstLineChars="200"/>
        <w:rPr>
          <w:rFonts w:ascii="宋体" w:hAnsi="宋体" w:cs="宋体"/>
          <w:color w:val="auto"/>
          <w:sz w:val="24"/>
        </w:rPr>
      </w:pPr>
      <w:r>
        <w:rPr>
          <w:rFonts w:hint="eastAsia" w:ascii="宋体" w:hAnsi="宋体" w:cs="宋体"/>
          <w:b/>
          <w:color w:val="auto"/>
          <w:sz w:val="24"/>
        </w:rPr>
        <w:t>C.</w:t>
      </w:r>
      <w:r>
        <w:rPr>
          <w:rFonts w:hint="eastAsia" w:ascii="宋体" w:hAnsi="宋体" w:cs="宋体"/>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视同符合了资格条件，无需再向中小企业分包，无需提供分包意向协议。</w:t>
      </w:r>
    </w:p>
    <w:p w14:paraId="537E6FD4">
      <w:pPr>
        <w:widowControl/>
        <w:spacing w:line="360" w:lineRule="auto"/>
        <w:ind w:left="150"/>
        <w:jc w:val="center"/>
        <w:rPr>
          <w:rFonts w:ascii="宋体" w:hAnsi="宋体" w:cs="宋体"/>
          <w:b/>
          <w:color w:val="auto"/>
          <w:kern w:val="0"/>
          <w:sz w:val="32"/>
          <w:szCs w:val="32"/>
        </w:rPr>
      </w:pPr>
    </w:p>
    <w:p w14:paraId="4621DD0C">
      <w:pPr>
        <w:rPr>
          <w:rFonts w:ascii="宋体" w:hAnsi="宋体" w:cs="宋体"/>
          <w:b/>
          <w:color w:val="auto"/>
          <w:kern w:val="0"/>
          <w:sz w:val="32"/>
          <w:szCs w:val="32"/>
        </w:rPr>
      </w:pPr>
      <w:r>
        <w:rPr>
          <w:rFonts w:hint="eastAsia" w:ascii="宋体" w:hAnsi="宋体" w:cs="宋体"/>
          <w:b/>
          <w:color w:val="auto"/>
          <w:kern w:val="0"/>
          <w:sz w:val="32"/>
          <w:szCs w:val="32"/>
        </w:rPr>
        <w:br w:type="page"/>
      </w:r>
    </w:p>
    <w:p w14:paraId="677219E2">
      <w:pPr>
        <w:widowControl/>
        <w:spacing w:line="360" w:lineRule="auto"/>
        <w:ind w:left="150"/>
        <w:jc w:val="center"/>
        <w:rPr>
          <w:rFonts w:ascii="宋体" w:hAnsi="宋体" w:cs="宋体"/>
          <w:b/>
          <w:color w:val="auto"/>
          <w:kern w:val="0"/>
          <w:sz w:val="32"/>
          <w:szCs w:val="32"/>
        </w:rPr>
      </w:pPr>
      <w:r>
        <w:rPr>
          <w:rFonts w:hint="eastAsia" w:ascii="宋体" w:hAnsi="宋体" w:cs="宋体"/>
          <w:b/>
          <w:color w:val="auto"/>
          <w:kern w:val="0"/>
          <w:sz w:val="32"/>
          <w:szCs w:val="32"/>
        </w:rPr>
        <w:t>四、本项目的特定资格要求</w:t>
      </w:r>
    </w:p>
    <w:p w14:paraId="36FEAC6C">
      <w:pPr>
        <w:spacing w:line="360" w:lineRule="auto"/>
        <w:jc w:val="center"/>
        <w:rPr>
          <w:rFonts w:ascii="宋体" w:hAnsi="宋体" w:cs="宋体"/>
          <w:color w:val="auto"/>
          <w:sz w:val="24"/>
        </w:rPr>
      </w:pPr>
      <w:r>
        <w:rPr>
          <w:rFonts w:hint="eastAsia" w:ascii="宋体" w:hAnsi="宋体" w:cs="宋体"/>
          <w:color w:val="auto"/>
          <w:sz w:val="24"/>
        </w:rPr>
        <w:t>（根据招标公告本项目的特定资格要求提供相应的材料；未要求的，无需提供）</w:t>
      </w:r>
    </w:p>
    <w:p w14:paraId="12E5335C">
      <w:pPr>
        <w:rPr>
          <w:rFonts w:ascii="宋体" w:hAnsi="宋体" w:cs="宋体"/>
          <w:color w:val="auto"/>
        </w:rPr>
      </w:pPr>
    </w:p>
    <w:p w14:paraId="580469B8">
      <w:pPr>
        <w:snapToGrid w:val="0"/>
        <w:spacing w:line="360" w:lineRule="auto"/>
        <w:ind w:right="480"/>
        <w:jc w:val="center"/>
        <w:rPr>
          <w:rFonts w:ascii="宋体" w:hAnsi="宋体" w:cs="宋体"/>
          <w:b/>
          <w:color w:val="auto"/>
          <w:kern w:val="0"/>
          <w:sz w:val="32"/>
          <w:szCs w:val="32"/>
        </w:rPr>
      </w:pPr>
    </w:p>
    <w:p w14:paraId="32E476AA">
      <w:pPr>
        <w:widowControl/>
        <w:adjustRightInd/>
        <w:jc w:val="left"/>
        <w:rPr>
          <w:rFonts w:ascii="宋体" w:hAnsi="宋体" w:cs="宋体"/>
          <w:b/>
          <w:color w:val="auto"/>
          <w:kern w:val="0"/>
          <w:sz w:val="36"/>
          <w:szCs w:val="36"/>
        </w:rPr>
      </w:pPr>
      <w:r>
        <w:rPr>
          <w:rFonts w:hint="eastAsia" w:ascii="宋体" w:hAnsi="宋体" w:cs="宋体"/>
          <w:b/>
          <w:color w:val="auto"/>
          <w:kern w:val="0"/>
          <w:sz w:val="36"/>
          <w:szCs w:val="36"/>
        </w:rPr>
        <w:br w:type="page"/>
      </w:r>
    </w:p>
    <w:p w14:paraId="792DB6EB">
      <w:pPr>
        <w:spacing w:line="360" w:lineRule="auto"/>
        <w:ind w:right="420" w:firstLine="3614" w:firstLineChars="1000"/>
        <w:rPr>
          <w:rFonts w:ascii="宋体" w:hAnsi="宋体" w:cs="宋体"/>
          <w:b/>
          <w:color w:val="auto"/>
          <w:kern w:val="0"/>
          <w:sz w:val="36"/>
          <w:szCs w:val="36"/>
        </w:rPr>
      </w:pPr>
      <w:r>
        <w:rPr>
          <w:rFonts w:hint="eastAsia" w:ascii="宋体" w:hAnsi="宋体" w:cs="宋体"/>
          <w:b/>
          <w:color w:val="auto"/>
          <w:kern w:val="0"/>
          <w:sz w:val="36"/>
          <w:szCs w:val="36"/>
        </w:rPr>
        <w:t>商务技术文件部分</w:t>
      </w:r>
    </w:p>
    <w:p w14:paraId="162CCD0F">
      <w:pPr>
        <w:spacing w:line="360" w:lineRule="auto"/>
        <w:jc w:val="center"/>
        <w:outlineLvl w:val="0"/>
        <w:rPr>
          <w:rFonts w:ascii="宋体" w:hAnsi="宋体" w:cs="宋体"/>
          <w:b/>
          <w:color w:val="auto"/>
          <w:kern w:val="0"/>
          <w:sz w:val="24"/>
        </w:rPr>
      </w:pPr>
    </w:p>
    <w:p w14:paraId="6DB3E456">
      <w:pPr>
        <w:spacing w:line="360" w:lineRule="auto"/>
        <w:jc w:val="center"/>
        <w:outlineLvl w:val="0"/>
        <w:rPr>
          <w:rFonts w:ascii="宋体" w:hAnsi="宋体" w:cs="宋体"/>
          <w:b/>
          <w:color w:val="auto"/>
          <w:kern w:val="0"/>
          <w:sz w:val="28"/>
          <w:szCs w:val="28"/>
        </w:rPr>
      </w:pPr>
      <w:r>
        <w:rPr>
          <w:rFonts w:hint="eastAsia" w:ascii="宋体" w:hAnsi="宋体" w:cs="宋体"/>
          <w:b/>
          <w:color w:val="auto"/>
          <w:kern w:val="0"/>
          <w:sz w:val="28"/>
          <w:szCs w:val="28"/>
        </w:rPr>
        <w:t>目录</w:t>
      </w:r>
    </w:p>
    <w:p w14:paraId="4AB83F1B">
      <w:pPr>
        <w:snapToGrid w:val="0"/>
        <w:spacing w:line="360" w:lineRule="auto"/>
        <w:ind w:left="479" w:leftChars="228"/>
        <w:rPr>
          <w:rFonts w:ascii="宋体" w:hAnsi="宋体" w:cs="宋体"/>
          <w:color w:val="auto"/>
          <w:sz w:val="24"/>
        </w:rPr>
      </w:pPr>
      <w:r>
        <w:rPr>
          <w:rFonts w:hint="eastAsia" w:ascii="宋体" w:hAnsi="宋体" w:cs="宋体"/>
          <w:color w:val="auto"/>
          <w:sz w:val="24"/>
        </w:rPr>
        <w:t>（1）投标函………………………………………………………………………（页码）（2）授权委托书或法定代表人（单位负责人、自然人本人）身份证明……（页码）</w:t>
      </w:r>
    </w:p>
    <w:p w14:paraId="171D304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（3）分包意向协议（如果有）…………………………………………………（页码）</w:t>
      </w:r>
    </w:p>
    <w:p w14:paraId="66AF2CE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（4）符合性审查资料……………………………………………………………（页码）</w:t>
      </w:r>
    </w:p>
    <w:p w14:paraId="74520784">
      <w:pPr>
        <w:snapToGrid w:val="0"/>
        <w:spacing w:line="360" w:lineRule="auto"/>
        <w:ind w:left="479" w:leftChars="228"/>
        <w:rPr>
          <w:rFonts w:ascii="宋体" w:hAnsi="宋体" w:cs="宋体"/>
          <w:color w:val="auto"/>
          <w:sz w:val="24"/>
        </w:rPr>
      </w:pPr>
      <w:r>
        <w:rPr>
          <w:rFonts w:hint="eastAsia" w:ascii="宋体" w:hAnsi="宋体" w:cs="宋体"/>
          <w:color w:val="auto"/>
          <w:sz w:val="24"/>
        </w:rPr>
        <w:t>（5）评标标准相应的商务技术资料……………………………………………（页码）（6）投标标的清单………………………………………………………………（页码）（7）商务技术偏离表……………………………………………………………（页码）</w:t>
      </w:r>
    </w:p>
    <w:p w14:paraId="62A4B903">
      <w:pPr>
        <w:snapToGrid w:val="0"/>
        <w:spacing w:line="360" w:lineRule="auto"/>
        <w:ind w:left="479" w:leftChars="228"/>
        <w:rPr>
          <w:rFonts w:ascii="宋体" w:hAnsi="宋体" w:cs="宋体"/>
          <w:color w:val="auto"/>
          <w:sz w:val="24"/>
        </w:rPr>
      </w:pPr>
      <w:r>
        <w:rPr>
          <w:rFonts w:hint="eastAsia" w:ascii="宋体" w:hAnsi="宋体" w:cs="宋体"/>
          <w:color w:val="auto"/>
          <w:sz w:val="24"/>
          <w:lang w:val="zh-CN"/>
        </w:rPr>
        <w:t>（</w:t>
      </w:r>
      <w:r>
        <w:rPr>
          <w:rFonts w:hint="eastAsia" w:ascii="宋体" w:hAnsi="宋体" w:cs="宋体"/>
          <w:color w:val="auto"/>
          <w:sz w:val="24"/>
        </w:rPr>
        <w:t>8</w:t>
      </w:r>
      <w:r>
        <w:rPr>
          <w:rFonts w:hint="eastAsia" w:ascii="宋体" w:hAnsi="宋体" w:cs="宋体"/>
          <w:color w:val="auto"/>
          <w:sz w:val="24"/>
          <w:lang w:val="zh-CN"/>
        </w:rPr>
        <w:t>）政府采购供应商廉洁自律承诺书</w:t>
      </w:r>
      <w:r>
        <w:rPr>
          <w:rFonts w:hint="eastAsia" w:ascii="宋体" w:hAnsi="宋体" w:cs="宋体"/>
          <w:color w:val="auto"/>
          <w:sz w:val="24"/>
        </w:rPr>
        <w:t>…………………………………………（页码）</w:t>
      </w:r>
    </w:p>
    <w:p w14:paraId="683111E8">
      <w:pPr>
        <w:snapToGrid w:val="0"/>
        <w:spacing w:line="360" w:lineRule="auto"/>
        <w:jc w:val="center"/>
        <w:rPr>
          <w:rFonts w:ascii="宋体" w:hAnsi="宋体" w:cs="宋体"/>
          <w:b/>
          <w:color w:val="auto"/>
          <w:kern w:val="0"/>
          <w:sz w:val="32"/>
          <w:szCs w:val="32"/>
          <w:lang w:val="zh-CN"/>
        </w:rPr>
      </w:pPr>
    </w:p>
    <w:p w14:paraId="024DEC29">
      <w:pPr>
        <w:snapToGrid w:val="0"/>
        <w:spacing w:line="360" w:lineRule="auto"/>
        <w:jc w:val="center"/>
        <w:rPr>
          <w:rFonts w:ascii="宋体" w:hAnsi="宋体" w:cs="宋体"/>
          <w:b/>
          <w:color w:val="auto"/>
          <w:kern w:val="0"/>
          <w:sz w:val="32"/>
          <w:szCs w:val="32"/>
          <w:lang w:val="zh-CN"/>
        </w:rPr>
      </w:pPr>
    </w:p>
    <w:p w14:paraId="5E0B0F6D">
      <w:pPr>
        <w:snapToGrid w:val="0"/>
        <w:spacing w:line="360" w:lineRule="auto"/>
        <w:jc w:val="center"/>
        <w:rPr>
          <w:rFonts w:ascii="宋体" w:hAnsi="宋体" w:cs="宋体"/>
          <w:b/>
          <w:color w:val="auto"/>
          <w:kern w:val="0"/>
          <w:sz w:val="32"/>
          <w:szCs w:val="32"/>
          <w:lang w:val="zh-CN"/>
        </w:rPr>
      </w:pPr>
    </w:p>
    <w:p w14:paraId="7D59C4BD">
      <w:pPr>
        <w:snapToGrid w:val="0"/>
        <w:spacing w:line="360" w:lineRule="auto"/>
        <w:jc w:val="center"/>
        <w:rPr>
          <w:rFonts w:ascii="宋体" w:hAnsi="宋体" w:cs="宋体"/>
          <w:b/>
          <w:color w:val="auto"/>
          <w:kern w:val="0"/>
          <w:sz w:val="32"/>
          <w:szCs w:val="32"/>
          <w:lang w:val="zh-CN"/>
        </w:rPr>
      </w:pPr>
    </w:p>
    <w:p w14:paraId="182FE07B">
      <w:pPr>
        <w:snapToGrid w:val="0"/>
        <w:spacing w:line="360" w:lineRule="auto"/>
        <w:jc w:val="center"/>
        <w:rPr>
          <w:rFonts w:ascii="宋体" w:hAnsi="宋体" w:cs="宋体"/>
          <w:b/>
          <w:color w:val="auto"/>
          <w:kern w:val="0"/>
          <w:sz w:val="32"/>
          <w:szCs w:val="32"/>
          <w:lang w:val="zh-CN"/>
        </w:rPr>
      </w:pPr>
    </w:p>
    <w:p w14:paraId="357BF4F6">
      <w:pPr>
        <w:snapToGrid w:val="0"/>
        <w:spacing w:line="360" w:lineRule="auto"/>
        <w:jc w:val="center"/>
        <w:rPr>
          <w:rFonts w:ascii="宋体" w:hAnsi="宋体" w:cs="宋体"/>
          <w:b/>
          <w:color w:val="auto"/>
          <w:kern w:val="0"/>
          <w:sz w:val="32"/>
          <w:szCs w:val="32"/>
          <w:lang w:val="zh-CN"/>
        </w:rPr>
      </w:pPr>
    </w:p>
    <w:p w14:paraId="74AF8A5F">
      <w:pPr>
        <w:snapToGrid w:val="0"/>
        <w:spacing w:line="360" w:lineRule="auto"/>
        <w:jc w:val="center"/>
        <w:rPr>
          <w:rFonts w:ascii="宋体" w:hAnsi="宋体" w:cs="宋体"/>
          <w:b/>
          <w:color w:val="auto"/>
          <w:kern w:val="0"/>
          <w:sz w:val="32"/>
          <w:szCs w:val="32"/>
          <w:lang w:val="zh-CN"/>
        </w:rPr>
      </w:pPr>
    </w:p>
    <w:p w14:paraId="3D90737F">
      <w:pPr>
        <w:snapToGrid w:val="0"/>
        <w:spacing w:line="360" w:lineRule="auto"/>
        <w:jc w:val="center"/>
        <w:rPr>
          <w:rFonts w:ascii="宋体" w:hAnsi="宋体" w:cs="宋体"/>
          <w:b/>
          <w:color w:val="auto"/>
          <w:kern w:val="0"/>
          <w:sz w:val="32"/>
          <w:szCs w:val="32"/>
          <w:lang w:val="zh-CN"/>
        </w:rPr>
      </w:pPr>
    </w:p>
    <w:p w14:paraId="148A4D8E">
      <w:pPr>
        <w:snapToGrid w:val="0"/>
        <w:spacing w:line="360" w:lineRule="auto"/>
        <w:jc w:val="center"/>
        <w:rPr>
          <w:rFonts w:ascii="宋体" w:hAnsi="宋体" w:cs="宋体"/>
          <w:b/>
          <w:color w:val="auto"/>
          <w:kern w:val="0"/>
          <w:sz w:val="32"/>
          <w:szCs w:val="32"/>
          <w:lang w:val="zh-CN"/>
        </w:rPr>
      </w:pPr>
    </w:p>
    <w:p w14:paraId="53A4EFA2">
      <w:pPr>
        <w:snapToGrid w:val="0"/>
        <w:spacing w:line="360" w:lineRule="auto"/>
        <w:jc w:val="center"/>
        <w:rPr>
          <w:rFonts w:ascii="宋体" w:hAnsi="宋体" w:cs="宋体"/>
          <w:b/>
          <w:color w:val="auto"/>
          <w:kern w:val="0"/>
          <w:sz w:val="32"/>
          <w:szCs w:val="32"/>
          <w:lang w:val="zh-CN"/>
        </w:rPr>
      </w:pPr>
    </w:p>
    <w:p w14:paraId="19961413">
      <w:pPr>
        <w:snapToGrid w:val="0"/>
        <w:spacing w:line="360" w:lineRule="auto"/>
        <w:jc w:val="center"/>
        <w:rPr>
          <w:rFonts w:ascii="宋体" w:hAnsi="宋体" w:cs="宋体"/>
          <w:b/>
          <w:color w:val="auto"/>
          <w:kern w:val="0"/>
          <w:sz w:val="32"/>
          <w:szCs w:val="32"/>
          <w:lang w:val="zh-CN"/>
        </w:rPr>
      </w:pPr>
    </w:p>
    <w:p w14:paraId="57B19E79">
      <w:pPr>
        <w:snapToGrid w:val="0"/>
        <w:spacing w:line="360" w:lineRule="auto"/>
        <w:jc w:val="center"/>
        <w:rPr>
          <w:rFonts w:ascii="宋体" w:hAnsi="宋体" w:cs="宋体"/>
          <w:b/>
          <w:color w:val="auto"/>
          <w:kern w:val="0"/>
          <w:sz w:val="32"/>
          <w:szCs w:val="32"/>
          <w:lang w:val="zh-CN"/>
        </w:rPr>
      </w:pPr>
    </w:p>
    <w:p w14:paraId="6C24B3F5">
      <w:pPr>
        <w:rPr>
          <w:rFonts w:ascii="宋体" w:hAnsi="宋体" w:cs="宋体"/>
          <w:b/>
          <w:color w:val="auto"/>
          <w:kern w:val="0"/>
          <w:sz w:val="32"/>
          <w:szCs w:val="32"/>
          <w:lang w:val="zh-CN"/>
        </w:rPr>
      </w:pPr>
    </w:p>
    <w:p w14:paraId="348421E4">
      <w:pPr>
        <w:widowControl/>
        <w:adjustRightInd/>
        <w:jc w:val="left"/>
        <w:rPr>
          <w:rFonts w:ascii="宋体" w:hAnsi="宋体" w:cs="宋体"/>
          <w:b/>
          <w:color w:val="auto"/>
          <w:kern w:val="0"/>
          <w:sz w:val="32"/>
          <w:szCs w:val="32"/>
        </w:rPr>
      </w:pPr>
      <w:r>
        <w:rPr>
          <w:rFonts w:hint="eastAsia" w:ascii="宋体" w:hAnsi="宋体" w:cs="宋体"/>
          <w:b/>
          <w:color w:val="auto"/>
          <w:kern w:val="0"/>
          <w:sz w:val="32"/>
          <w:szCs w:val="32"/>
        </w:rPr>
        <w:br w:type="page"/>
      </w:r>
    </w:p>
    <w:p w14:paraId="495C1382">
      <w:pPr>
        <w:snapToGrid w:val="0"/>
        <w:spacing w:line="360" w:lineRule="auto"/>
        <w:jc w:val="center"/>
        <w:outlineLvl w:val="0"/>
        <w:rPr>
          <w:rFonts w:ascii="宋体" w:hAnsi="宋体" w:cs="宋体"/>
          <w:b/>
          <w:color w:val="auto"/>
          <w:sz w:val="32"/>
          <w:szCs w:val="32"/>
        </w:rPr>
      </w:pPr>
      <w:r>
        <w:rPr>
          <w:rFonts w:hint="eastAsia" w:ascii="宋体" w:hAnsi="宋体" w:cs="宋体"/>
          <w:b/>
          <w:color w:val="auto"/>
          <w:kern w:val="0"/>
          <w:sz w:val="32"/>
          <w:szCs w:val="32"/>
        </w:rPr>
        <w:t>一、投标</w:t>
      </w:r>
      <w:r>
        <w:rPr>
          <w:rFonts w:hint="eastAsia" w:ascii="宋体" w:hAnsi="宋体" w:cs="宋体"/>
          <w:b/>
          <w:color w:val="auto"/>
          <w:sz w:val="32"/>
          <w:szCs w:val="32"/>
        </w:rPr>
        <w:t>函</w:t>
      </w:r>
    </w:p>
    <w:p w14:paraId="02C107D7">
      <w:pPr>
        <w:snapToGrid w:val="0"/>
        <w:spacing w:line="360" w:lineRule="auto"/>
        <w:rPr>
          <w:rFonts w:ascii="宋体" w:hAnsi="宋体" w:cs="宋体"/>
          <w:b/>
          <w:bCs/>
          <w:color w:val="auto"/>
          <w:sz w:val="24"/>
          <w:u w:val="single"/>
        </w:rPr>
      </w:pPr>
      <w:r>
        <w:rPr>
          <w:rFonts w:hint="eastAsia" w:ascii="宋体" w:hAnsi="宋体" w:cs="宋体"/>
          <w:b/>
          <w:bCs/>
          <w:color w:val="auto"/>
          <w:sz w:val="24"/>
          <w:u w:val="single"/>
        </w:rPr>
        <w:t>浙江省药品信息宣传和发展服务中心：</w:t>
      </w:r>
    </w:p>
    <w:p w14:paraId="1A02F512">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w:t>
      </w:r>
      <w:r>
        <w:rPr>
          <w:rFonts w:hint="eastAsia" w:ascii="宋体" w:hAnsi="宋体" w:cs="宋体"/>
          <w:color w:val="auto"/>
          <w:sz w:val="24"/>
          <w:u w:val="single"/>
        </w:rPr>
        <w:t>浙江省药品信息宣传和发展服务中心“两品一械”档案系统项目【项目编号：ZJ-2580793-01】</w:t>
      </w:r>
      <w:r>
        <w:rPr>
          <w:rFonts w:hint="eastAsia" w:ascii="宋体" w:hAnsi="宋体" w:cs="宋体"/>
          <w:color w:val="auto"/>
          <w:sz w:val="24"/>
        </w:rPr>
        <w:t>招标的有关活动，并对此项目进行投标。为此：</w:t>
      </w:r>
    </w:p>
    <w:p w14:paraId="42D7D26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14:paraId="5D3734B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14:paraId="0F85E342">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791DECD7">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017C162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w:t>
      </w:r>
      <w:bookmarkStart w:id="443" w:name="_Hlk101257010"/>
      <w:r>
        <w:rPr>
          <w:rFonts w:hint="eastAsia" w:ascii="宋体" w:hAnsi="宋体" w:cs="宋体"/>
          <w:color w:val="auto"/>
          <w:sz w:val="24"/>
        </w:rPr>
        <w:t>（如果有）</w:t>
      </w:r>
      <w:bookmarkEnd w:id="443"/>
      <w:r>
        <w:rPr>
          <w:rFonts w:hint="eastAsia" w:ascii="宋体" w:hAnsi="宋体" w:cs="宋体"/>
          <w:snapToGrid w:val="0"/>
          <w:color w:val="auto"/>
          <w:kern w:val="28"/>
          <w:sz w:val="24"/>
          <w:szCs w:val="20"/>
        </w:rPr>
        <w:t>；</w:t>
      </w:r>
    </w:p>
    <w:p w14:paraId="520BE7B7">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2.1.3落实政府采购政策需满足的资格要求：无；</w:t>
      </w:r>
    </w:p>
    <w:p w14:paraId="6DD41FA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2.1.4本项目的特定资格要求：无；</w:t>
      </w:r>
    </w:p>
    <w:p w14:paraId="7F1FFFBB">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53FBD3A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78E026B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68E7232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2.2.3分包意向协议（如果有）；</w:t>
      </w:r>
    </w:p>
    <w:p w14:paraId="0181581F">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2.2.4符合性审查资料；</w:t>
      </w:r>
    </w:p>
    <w:p w14:paraId="4F9CE0F6">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2.2.5评标标准相应的商务技术资料；</w:t>
      </w:r>
    </w:p>
    <w:p w14:paraId="08563076">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2.2.6投标标的清单；</w:t>
      </w:r>
    </w:p>
    <w:p w14:paraId="1A46F150">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2.2.7商务技术偏离表；</w:t>
      </w:r>
    </w:p>
    <w:p w14:paraId="7516677C">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8</w:t>
      </w:r>
      <w:r>
        <w:rPr>
          <w:rFonts w:hint="eastAsia" w:ascii="宋体" w:hAnsi="宋体" w:cs="宋体"/>
          <w:color w:val="auto"/>
          <w:sz w:val="24"/>
          <w:lang w:val="zh-CN"/>
        </w:rPr>
        <w:t>政府采购供应商廉洁自律承诺书。</w:t>
      </w:r>
    </w:p>
    <w:p w14:paraId="0BC07B90">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560F918A">
      <w:pPr>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2.3.1开标一览表（报价表）；</w:t>
      </w:r>
    </w:p>
    <w:p w14:paraId="5C916110">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2.3.2 中小企业声明函（服务）（如果有）。</w:t>
      </w:r>
    </w:p>
    <w:p w14:paraId="0A962AB3">
      <w:pPr>
        <w:pStyle w:val="91"/>
        <w:spacing w:line="360" w:lineRule="auto"/>
        <w:ind w:firstLine="480"/>
        <w:rPr>
          <w:rFonts w:ascii="宋体" w:hAnsi="宋体" w:eastAsia="宋体" w:cs="宋体"/>
          <w:color w:val="auto"/>
          <w:sz w:val="24"/>
        </w:rPr>
      </w:pPr>
      <w:r>
        <w:rPr>
          <w:rFonts w:hint="eastAsia" w:ascii="宋体" w:hAnsi="宋体" w:eastAsia="宋体" w:cs="宋体"/>
          <w:color w:val="auto"/>
          <w:sz w:val="24"/>
        </w:rPr>
        <w:t>3.我方承诺除商务技术偏离表列出的偏离外，我方响应招标文件的全部要求。对投标文件中材料的真实性、合法性负责，积极配合采购人、采购代理机构复核投标文件中的资料。</w:t>
      </w:r>
    </w:p>
    <w:p w14:paraId="62F6538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4.如我方中标，我方承诺：</w:t>
      </w:r>
    </w:p>
    <w:p w14:paraId="7249994E">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4.1在收到中标通知书后，在中标通知书规定的期限内与你方签订合同； </w:t>
      </w:r>
    </w:p>
    <w:p w14:paraId="5DC13901">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4.2在签订合同时不向你方提出附加条件； </w:t>
      </w:r>
    </w:p>
    <w:p w14:paraId="327488F1">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4.3按照招标文件要求提交履约保证金； </w:t>
      </w:r>
    </w:p>
    <w:p w14:paraId="234FDC33">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4.4在合同约定的期限内完成合同规定的全部义务。 </w:t>
      </w:r>
    </w:p>
    <w:p w14:paraId="4916ACA4">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5.我方承诺将通过政采云平台开展质疑、投诉等活动，并确认接受平台以电子送达的方式送达相关文书。我方认可电子送达与邮寄送达具有同等法律效力，以文书到达政采云平台日期为送达日期，本公司保证政采云平台账号真实有效。</w:t>
      </w:r>
    </w:p>
    <w:p w14:paraId="012ED5F3">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6.其他补充说明：</w:t>
      </w:r>
      <w:r>
        <w:rPr>
          <w:rFonts w:hint="eastAsia" w:ascii="宋体" w:hAnsi="宋体" w:cs="宋体"/>
          <w:color w:val="auto"/>
          <w:sz w:val="24"/>
          <w:u w:val="single"/>
        </w:rPr>
        <w:t xml:space="preserve">                                        </w:t>
      </w:r>
      <w:r>
        <w:rPr>
          <w:rFonts w:hint="eastAsia" w:ascii="宋体" w:hAnsi="宋体" w:cs="宋体"/>
          <w:color w:val="auto"/>
          <w:sz w:val="24"/>
        </w:rPr>
        <w:t>。</w:t>
      </w:r>
    </w:p>
    <w:p w14:paraId="24D27EB1">
      <w:pPr>
        <w:spacing w:line="360" w:lineRule="auto"/>
        <w:ind w:firstLine="3600" w:firstLineChars="1500"/>
        <w:rPr>
          <w:rFonts w:ascii="宋体" w:hAnsi="宋体" w:cs="宋体"/>
          <w:color w:val="auto"/>
          <w:sz w:val="24"/>
        </w:rPr>
      </w:pPr>
    </w:p>
    <w:p w14:paraId="267C606E">
      <w:pPr>
        <w:spacing w:line="360" w:lineRule="auto"/>
        <w:ind w:firstLine="3600" w:firstLineChars="1500"/>
        <w:rPr>
          <w:rFonts w:ascii="宋体" w:hAnsi="宋体" w:cs="宋体"/>
          <w:color w:val="auto"/>
          <w:sz w:val="24"/>
        </w:rPr>
      </w:pPr>
    </w:p>
    <w:p w14:paraId="71C82B2B">
      <w:pPr>
        <w:spacing w:line="360" w:lineRule="auto"/>
        <w:ind w:firstLine="3600" w:firstLineChars="1500"/>
        <w:rPr>
          <w:rFonts w:ascii="宋体" w:hAnsi="宋体" w:cs="宋体"/>
          <w:color w:val="auto"/>
          <w:sz w:val="24"/>
        </w:rPr>
      </w:pPr>
      <w:r>
        <w:rPr>
          <w:rFonts w:hint="eastAsia" w:ascii="宋体" w:hAnsi="宋体" w:cs="宋体"/>
          <w:color w:val="auto"/>
          <w:sz w:val="24"/>
        </w:rPr>
        <w:t xml:space="preserve">投标人名称（电子签名）：                          </w:t>
      </w:r>
    </w:p>
    <w:p w14:paraId="545A9B2C">
      <w:pPr>
        <w:spacing w:line="360" w:lineRule="auto"/>
        <w:jc w:val="center"/>
        <w:rPr>
          <w:rFonts w:ascii="宋体" w:hAnsi="宋体" w:cs="宋体"/>
          <w:color w:val="auto"/>
          <w:sz w:val="24"/>
        </w:rPr>
      </w:pPr>
      <w:r>
        <w:rPr>
          <w:rFonts w:hint="eastAsia" w:ascii="宋体" w:hAnsi="宋体" w:cs="宋体"/>
          <w:color w:val="auto"/>
          <w:sz w:val="24"/>
        </w:rPr>
        <w:t xml:space="preserve">     日期：  年   月   日</w:t>
      </w:r>
    </w:p>
    <w:p w14:paraId="068D1F61">
      <w:pPr>
        <w:snapToGrid w:val="0"/>
        <w:spacing w:line="360" w:lineRule="auto"/>
        <w:ind w:left="420" w:leftChars="200" w:firstLine="4200" w:firstLineChars="1750"/>
        <w:rPr>
          <w:rFonts w:ascii="宋体" w:hAnsi="宋体" w:cs="宋体"/>
          <w:color w:val="auto"/>
          <w:kern w:val="0"/>
          <w:sz w:val="24"/>
          <w:u w:val="single"/>
        </w:rPr>
      </w:pPr>
    </w:p>
    <w:p w14:paraId="6C925AD5">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60046D97">
      <w:pPr>
        <w:snapToGrid w:val="0"/>
        <w:spacing w:line="360" w:lineRule="auto"/>
        <w:jc w:val="center"/>
        <w:rPr>
          <w:rFonts w:ascii="宋体" w:hAnsi="宋体" w:cs="宋体"/>
          <w:b/>
          <w:color w:val="auto"/>
          <w:kern w:val="0"/>
          <w:sz w:val="32"/>
          <w:szCs w:val="32"/>
        </w:rPr>
      </w:pPr>
    </w:p>
    <w:p w14:paraId="31E5D8D2">
      <w:pPr>
        <w:snapToGrid w:val="0"/>
        <w:spacing w:line="360" w:lineRule="auto"/>
        <w:rPr>
          <w:rFonts w:ascii="宋体" w:hAnsi="宋体" w:cs="宋体"/>
          <w:color w:val="auto"/>
          <w:sz w:val="24"/>
        </w:rPr>
      </w:pPr>
    </w:p>
    <w:p w14:paraId="45DCCAAF">
      <w:pPr>
        <w:jc w:val="center"/>
        <w:rPr>
          <w:rFonts w:ascii="宋体" w:hAnsi="宋体" w:cs="宋体"/>
          <w:b/>
          <w:color w:val="auto"/>
          <w:kern w:val="0"/>
          <w:sz w:val="32"/>
          <w:szCs w:val="32"/>
        </w:rPr>
      </w:pPr>
    </w:p>
    <w:p w14:paraId="1CE07048">
      <w:pPr>
        <w:jc w:val="center"/>
        <w:rPr>
          <w:rFonts w:ascii="宋体" w:hAnsi="宋体" w:cs="宋体"/>
          <w:b/>
          <w:color w:val="auto"/>
          <w:kern w:val="0"/>
          <w:sz w:val="32"/>
          <w:szCs w:val="32"/>
        </w:rPr>
      </w:pPr>
    </w:p>
    <w:p w14:paraId="6D46C422">
      <w:pPr>
        <w:jc w:val="center"/>
        <w:rPr>
          <w:rFonts w:ascii="宋体" w:hAnsi="宋体" w:cs="宋体"/>
          <w:b/>
          <w:color w:val="auto"/>
          <w:kern w:val="0"/>
          <w:sz w:val="32"/>
          <w:szCs w:val="32"/>
        </w:rPr>
      </w:pPr>
    </w:p>
    <w:p w14:paraId="7E49B9A1">
      <w:pPr>
        <w:jc w:val="center"/>
        <w:rPr>
          <w:rFonts w:ascii="宋体" w:hAnsi="宋体" w:cs="宋体"/>
          <w:b/>
          <w:color w:val="auto"/>
          <w:kern w:val="0"/>
          <w:sz w:val="32"/>
          <w:szCs w:val="32"/>
        </w:rPr>
      </w:pPr>
    </w:p>
    <w:p w14:paraId="51040141">
      <w:pPr>
        <w:jc w:val="center"/>
        <w:rPr>
          <w:rFonts w:ascii="宋体" w:hAnsi="宋体" w:cs="宋体"/>
          <w:b/>
          <w:color w:val="auto"/>
          <w:kern w:val="0"/>
          <w:sz w:val="32"/>
          <w:szCs w:val="32"/>
        </w:rPr>
      </w:pPr>
    </w:p>
    <w:p w14:paraId="52881995">
      <w:pPr>
        <w:jc w:val="center"/>
        <w:rPr>
          <w:rFonts w:ascii="宋体" w:hAnsi="宋体" w:cs="宋体"/>
          <w:b/>
          <w:color w:val="auto"/>
          <w:kern w:val="0"/>
          <w:sz w:val="32"/>
          <w:szCs w:val="32"/>
        </w:rPr>
      </w:pPr>
    </w:p>
    <w:p w14:paraId="63B0DC88">
      <w:pPr>
        <w:jc w:val="center"/>
        <w:rPr>
          <w:rFonts w:ascii="宋体" w:hAnsi="宋体" w:cs="宋体"/>
          <w:b/>
          <w:color w:val="auto"/>
          <w:kern w:val="0"/>
          <w:sz w:val="32"/>
          <w:szCs w:val="32"/>
        </w:rPr>
      </w:pPr>
    </w:p>
    <w:p w14:paraId="2F576FC7">
      <w:pPr>
        <w:jc w:val="center"/>
        <w:rPr>
          <w:rFonts w:ascii="宋体" w:hAnsi="宋体" w:cs="宋体"/>
          <w:b/>
          <w:color w:val="auto"/>
          <w:kern w:val="0"/>
          <w:sz w:val="32"/>
          <w:szCs w:val="32"/>
        </w:rPr>
      </w:pPr>
    </w:p>
    <w:p w14:paraId="15653E19">
      <w:pPr>
        <w:jc w:val="center"/>
        <w:rPr>
          <w:rFonts w:ascii="宋体" w:hAnsi="宋体" w:cs="宋体"/>
          <w:b/>
          <w:color w:val="auto"/>
          <w:kern w:val="0"/>
          <w:sz w:val="32"/>
          <w:szCs w:val="32"/>
        </w:rPr>
      </w:pPr>
    </w:p>
    <w:p w14:paraId="54F57BFB">
      <w:pPr>
        <w:jc w:val="center"/>
        <w:rPr>
          <w:rFonts w:ascii="宋体" w:hAnsi="宋体" w:cs="宋体"/>
          <w:b/>
          <w:color w:val="auto"/>
          <w:kern w:val="0"/>
          <w:sz w:val="32"/>
          <w:szCs w:val="32"/>
        </w:rPr>
      </w:pPr>
    </w:p>
    <w:p w14:paraId="16F9B0A9">
      <w:pPr>
        <w:jc w:val="center"/>
        <w:rPr>
          <w:rFonts w:ascii="宋体" w:hAnsi="宋体" w:cs="宋体"/>
          <w:b/>
          <w:color w:val="auto"/>
          <w:kern w:val="0"/>
          <w:sz w:val="32"/>
          <w:szCs w:val="32"/>
        </w:rPr>
      </w:pPr>
    </w:p>
    <w:p w14:paraId="246CE9E8">
      <w:pPr>
        <w:jc w:val="center"/>
        <w:rPr>
          <w:rFonts w:ascii="宋体" w:hAnsi="宋体" w:cs="宋体"/>
          <w:b/>
          <w:color w:val="auto"/>
          <w:kern w:val="0"/>
          <w:sz w:val="32"/>
          <w:szCs w:val="32"/>
        </w:rPr>
      </w:pPr>
    </w:p>
    <w:p w14:paraId="3D7CB9F4">
      <w:pPr>
        <w:jc w:val="center"/>
        <w:rPr>
          <w:rFonts w:ascii="宋体" w:hAnsi="宋体" w:cs="宋体"/>
          <w:b/>
          <w:color w:val="auto"/>
          <w:kern w:val="0"/>
          <w:sz w:val="32"/>
          <w:szCs w:val="32"/>
        </w:rPr>
      </w:pPr>
    </w:p>
    <w:p w14:paraId="3C674A9E">
      <w:pPr>
        <w:jc w:val="center"/>
        <w:rPr>
          <w:rFonts w:ascii="宋体" w:hAnsi="宋体" w:cs="宋体"/>
          <w:b/>
          <w:color w:val="auto"/>
          <w:kern w:val="0"/>
          <w:sz w:val="32"/>
          <w:szCs w:val="32"/>
        </w:rPr>
      </w:pPr>
    </w:p>
    <w:p w14:paraId="6EA78C07">
      <w:pPr>
        <w:jc w:val="center"/>
        <w:rPr>
          <w:rFonts w:ascii="宋体" w:hAnsi="宋体" w:cs="宋体"/>
          <w:b/>
          <w:color w:val="auto"/>
          <w:kern w:val="0"/>
          <w:sz w:val="32"/>
          <w:szCs w:val="32"/>
        </w:rPr>
      </w:pPr>
    </w:p>
    <w:p w14:paraId="47CD6DA4">
      <w:pPr>
        <w:jc w:val="center"/>
        <w:rPr>
          <w:rFonts w:ascii="宋体" w:hAnsi="宋体" w:cs="宋体"/>
          <w:b/>
          <w:color w:val="auto"/>
          <w:kern w:val="0"/>
          <w:sz w:val="32"/>
          <w:szCs w:val="32"/>
        </w:rPr>
      </w:pPr>
    </w:p>
    <w:p w14:paraId="226DC491">
      <w:pPr>
        <w:jc w:val="center"/>
        <w:rPr>
          <w:rFonts w:ascii="宋体" w:hAnsi="宋体" w:cs="宋体"/>
          <w:b/>
          <w:color w:val="auto"/>
          <w:kern w:val="0"/>
          <w:sz w:val="32"/>
          <w:szCs w:val="32"/>
        </w:rPr>
      </w:pPr>
    </w:p>
    <w:p w14:paraId="55A148D8">
      <w:pPr>
        <w:rPr>
          <w:rFonts w:ascii="宋体" w:hAnsi="宋体" w:cs="宋体"/>
          <w:b/>
          <w:color w:val="auto"/>
          <w:kern w:val="0"/>
          <w:sz w:val="32"/>
          <w:szCs w:val="32"/>
        </w:rPr>
      </w:pPr>
      <w:r>
        <w:rPr>
          <w:rFonts w:hint="eastAsia" w:ascii="宋体" w:hAnsi="宋体" w:cs="宋体"/>
          <w:b/>
          <w:color w:val="auto"/>
          <w:kern w:val="0"/>
          <w:sz w:val="32"/>
          <w:szCs w:val="32"/>
        </w:rPr>
        <w:br w:type="page"/>
      </w:r>
    </w:p>
    <w:p w14:paraId="04FA2B4A">
      <w:pPr>
        <w:jc w:val="center"/>
        <w:rPr>
          <w:rFonts w:ascii="宋体" w:hAnsi="宋体" w:cs="宋体"/>
          <w:b/>
          <w:color w:val="auto"/>
          <w:kern w:val="0"/>
          <w:sz w:val="32"/>
          <w:szCs w:val="32"/>
          <w:lang w:val="zh-CN"/>
        </w:rPr>
      </w:pPr>
      <w:r>
        <w:rPr>
          <w:rFonts w:hint="eastAsia" w:ascii="宋体" w:hAnsi="宋体" w:cs="宋体"/>
          <w:b/>
          <w:color w:val="auto"/>
          <w:kern w:val="0"/>
          <w:sz w:val="32"/>
          <w:szCs w:val="32"/>
          <w:lang w:val="zh-CN"/>
        </w:rPr>
        <w:t>二、授权委托书或法定代表人（单位负责人、自然人本人）身份证明</w:t>
      </w:r>
    </w:p>
    <w:p w14:paraId="74CFA0FB">
      <w:pPr>
        <w:snapToGrid w:val="0"/>
        <w:spacing w:line="360" w:lineRule="auto"/>
        <w:rPr>
          <w:rFonts w:ascii="宋体" w:hAnsi="宋体" w:cs="宋体"/>
          <w:color w:val="auto"/>
          <w:sz w:val="24"/>
        </w:rPr>
      </w:pPr>
      <w:r>
        <w:rPr>
          <w:rFonts w:hint="eastAsia" w:ascii="宋体" w:hAnsi="宋体" w:cs="宋体"/>
          <w:color w:val="auto"/>
          <w:sz w:val="24"/>
        </w:rPr>
        <w:t xml:space="preserve">                                </w:t>
      </w:r>
    </w:p>
    <w:p w14:paraId="4C48959D">
      <w:pPr>
        <w:snapToGrid w:val="0"/>
        <w:spacing w:line="360" w:lineRule="auto"/>
        <w:ind w:firstLine="2872" w:firstLineChars="894"/>
        <w:rPr>
          <w:rFonts w:ascii="宋体" w:hAnsi="宋体" w:cs="宋体"/>
          <w:color w:val="auto"/>
        </w:rPr>
      </w:pPr>
      <w:r>
        <w:rPr>
          <w:rFonts w:hint="eastAsia" w:ascii="宋体" w:hAnsi="宋体" w:cs="宋体"/>
          <w:b/>
          <w:color w:val="auto"/>
          <w:kern w:val="0"/>
          <w:sz w:val="32"/>
          <w:szCs w:val="32"/>
          <w:lang w:val="zh-CN"/>
        </w:rPr>
        <w:t>授权委托书（适用于非联合体投标）</w:t>
      </w:r>
      <w:r>
        <w:rPr>
          <w:rFonts w:hint="eastAsia" w:ascii="宋体" w:hAnsi="宋体" w:cs="宋体"/>
          <w:color w:val="auto"/>
        </w:rPr>
        <w:t xml:space="preserve">                               </w:t>
      </w:r>
    </w:p>
    <w:p w14:paraId="6D3B2863">
      <w:pPr>
        <w:snapToGrid w:val="0"/>
        <w:spacing w:line="360" w:lineRule="auto"/>
        <w:rPr>
          <w:rFonts w:ascii="宋体" w:hAnsi="宋体" w:cs="宋体"/>
          <w:b/>
          <w:bCs/>
          <w:color w:val="auto"/>
          <w:kern w:val="0"/>
          <w:sz w:val="24"/>
          <w:u w:val="single"/>
        </w:rPr>
      </w:pPr>
      <w:r>
        <w:rPr>
          <w:rFonts w:hint="eastAsia" w:ascii="宋体" w:hAnsi="宋体" w:cs="宋体"/>
          <w:b/>
          <w:bCs/>
          <w:color w:val="auto"/>
          <w:sz w:val="24"/>
          <w:u w:val="single"/>
        </w:rPr>
        <w:t>浙江省药品信息宣传和发展服务中心</w:t>
      </w:r>
      <w:r>
        <w:rPr>
          <w:rFonts w:hint="eastAsia" w:ascii="宋体" w:hAnsi="宋体" w:cs="宋体"/>
          <w:b/>
          <w:bCs/>
          <w:color w:val="auto"/>
          <w:kern w:val="0"/>
          <w:sz w:val="24"/>
          <w:u w:val="single"/>
          <w:lang w:val="zh-CN"/>
        </w:rPr>
        <w:t>：</w:t>
      </w:r>
    </w:p>
    <w:p w14:paraId="663DD568">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rPr>
        <w:t>，所在单位：</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u w:val="single"/>
        </w:rPr>
        <w:t>浙江省药品信息宣传和发展服务中心“两品一械”档案系统项目【项目编号：ZJ-2580793-01】</w:t>
      </w:r>
      <w:r>
        <w:rPr>
          <w:rFonts w:hint="eastAsia" w:ascii="宋体" w:hAnsi="宋体" w:cs="宋体"/>
          <w:color w:val="auto"/>
          <w:kern w:val="0"/>
          <w:sz w:val="24"/>
          <w:lang w:val="zh-CN"/>
        </w:rPr>
        <w:t>政府采购投标的一切事项，其法律后果由我方承担。</w:t>
      </w:r>
    </w:p>
    <w:p w14:paraId="618AD079">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0B04997F">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724CBFB7">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投标人名称（电子签名）：</w:t>
      </w:r>
    </w:p>
    <w:p w14:paraId="1F6EAD73">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14:paraId="659FDEE2">
      <w:pPr>
        <w:snapToGrid w:val="0"/>
        <w:spacing w:line="360" w:lineRule="auto"/>
        <w:rPr>
          <w:rFonts w:ascii="宋体" w:hAnsi="宋体" w:cs="宋体"/>
          <w:color w:val="auto"/>
          <w:sz w:val="24"/>
        </w:rPr>
      </w:pPr>
    </w:p>
    <w:p w14:paraId="33B4EC24">
      <w:pPr>
        <w:jc w:val="center"/>
        <w:rPr>
          <w:rFonts w:ascii="宋体" w:hAnsi="宋体" w:cs="宋体"/>
          <w:b/>
          <w:color w:val="auto"/>
          <w:kern w:val="0"/>
          <w:sz w:val="32"/>
          <w:szCs w:val="32"/>
        </w:rPr>
      </w:pPr>
      <w:r>
        <w:rPr>
          <w:rFonts w:hint="eastAsia" w:ascii="宋体" w:hAnsi="宋体" w:cs="宋体"/>
          <w:b/>
          <w:color w:val="auto"/>
          <w:kern w:val="0"/>
          <w:sz w:val="32"/>
          <w:szCs w:val="32"/>
          <w:lang w:val="zh-CN"/>
        </w:rPr>
        <w:t xml:space="preserve">      </w:t>
      </w:r>
      <w:r>
        <w:rPr>
          <w:rFonts w:hint="eastAsia" w:ascii="宋体" w:hAnsi="宋体" w:cs="宋体"/>
          <w:b/>
          <w:color w:val="auto"/>
          <w:kern w:val="0"/>
          <w:sz w:val="32"/>
          <w:szCs w:val="32"/>
        </w:rPr>
        <w:t xml:space="preserve"> </w:t>
      </w:r>
      <w:r>
        <w:rPr>
          <w:rFonts w:hint="eastAsia" w:ascii="宋体" w:hAnsi="宋体" w:cs="宋体"/>
          <w:b/>
          <w:color w:val="auto"/>
          <w:kern w:val="0"/>
          <w:sz w:val="32"/>
          <w:szCs w:val="32"/>
          <w:lang w:val="zh-CN"/>
        </w:rPr>
        <w:t>授权委托书（适用于联合体投标）</w:t>
      </w:r>
    </w:p>
    <w:p w14:paraId="256ED701">
      <w:pPr>
        <w:snapToGrid w:val="0"/>
        <w:spacing w:line="360" w:lineRule="auto"/>
        <w:rPr>
          <w:rFonts w:ascii="宋体" w:hAnsi="宋体" w:cs="宋体"/>
          <w:b/>
          <w:bCs/>
          <w:color w:val="auto"/>
          <w:kern w:val="0"/>
          <w:sz w:val="24"/>
          <w:u w:val="single"/>
        </w:rPr>
      </w:pPr>
      <w:r>
        <w:rPr>
          <w:rFonts w:hint="eastAsia" w:ascii="宋体" w:hAnsi="宋体" w:cs="宋体"/>
          <w:b/>
          <w:bCs/>
          <w:color w:val="auto"/>
          <w:sz w:val="24"/>
          <w:u w:val="single"/>
        </w:rPr>
        <w:t>浙江省药品信息宣传和发展服务中心</w:t>
      </w:r>
      <w:r>
        <w:rPr>
          <w:rFonts w:hint="eastAsia" w:ascii="宋体" w:hAnsi="宋体" w:cs="宋体"/>
          <w:b/>
          <w:bCs/>
          <w:color w:val="auto"/>
          <w:kern w:val="0"/>
          <w:sz w:val="24"/>
          <w:u w:val="single"/>
          <w:lang w:val="zh-CN"/>
        </w:rPr>
        <w:t>：</w:t>
      </w:r>
    </w:p>
    <w:p w14:paraId="122C8438">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rPr>
        <w:t>，所在单位：</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u w:val="single"/>
        </w:rPr>
        <w:t>浙江省药品信息宣传和发展服务中心“两品一械”档案系统项目【项目编号：ZJ-2580793-01】</w:t>
      </w:r>
      <w:r>
        <w:rPr>
          <w:rFonts w:hint="eastAsia" w:ascii="宋体" w:hAnsi="宋体" w:cs="宋体"/>
          <w:color w:val="auto"/>
          <w:kern w:val="0"/>
          <w:sz w:val="24"/>
          <w:lang w:val="zh-CN"/>
        </w:rPr>
        <w:t>政府采购投标的一切事项，其法律后果由我方承担。</w:t>
      </w:r>
    </w:p>
    <w:p w14:paraId="1E94917E">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19AD9258">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39564A7E">
      <w:pPr>
        <w:jc w:val="center"/>
        <w:rPr>
          <w:rFonts w:ascii="宋体" w:hAnsi="宋体" w:cs="宋体"/>
          <w:b/>
          <w:color w:val="auto"/>
          <w:kern w:val="0"/>
          <w:sz w:val="32"/>
          <w:szCs w:val="32"/>
        </w:rPr>
      </w:pPr>
    </w:p>
    <w:p w14:paraId="68461B0A">
      <w:pPr>
        <w:rPr>
          <w:rFonts w:ascii="宋体" w:hAnsi="宋体" w:cs="宋体"/>
          <w:color w:val="auto"/>
        </w:rPr>
      </w:pPr>
    </w:p>
    <w:p w14:paraId="416DD498">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35B03E07">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297620C1">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5AAD0017">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5F63994A">
      <w:pPr>
        <w:autoSpaceDE w:val="0"/>
        <w:autoSpaceDN w:val="0"/>
        <w:spacing w:line="360" w:lineRule="auto"/>
        <w:jc w:val="center"/>
        <w:rPr>
          <w:rFonts w:ascii="宋体" w:hAnsi="宋体" w:cs="宋体"/>
          <w:b/>
          <w:color w:val="auto"/>
          <w:kern w:val="0"/>
          <w:sz w:val="32"/>
          <w:szCs w:val="32"/>
          <w:lang w:val="zh-CN"/>
        </w:rPr>
      </w:pPr>
    </w:p>
    <w:p w14:paraId="64056F22">
      <w:pPr>
        <w:autoSpaceDE w:val="0"/>
        <w:autoSpaceDN w:val="0"/>
        <w:spacing w:line="360" w:lineRule="auto"/>
        <w:jc w:val="center"/>
        <w:rPr>
          <w:rFonts w:ascii="宋体" w:hAnsi="宋体" w:cs="宋体"/>
          <w:b/>
          <w:color w:val="auto"/>
          <w:kern w:val="0"/>
          <w:sz w:val="32"/>
          <w:szCs w:val="32"/>
          <w:lang w:val="zh-CN"/>
        </w:rPr>
      </w:pPr>
    </w:p>
    <w:p w14:paraId="4ECA09DB">
      <w:pPr>
        <w:autoSpaceDE w:val="0"/>
        <w:autoSpaceDN w:val="0"/>
        <w:spacing w:line="360" w:lineRule="auto"/>
        <w:jc w:val="center"/>
        <w:rPr>
          <w:rFonts w:ascii="宋体" w:hAnsi="宋体" w:cs="宋体"/>
          <w:b/>
          <w:color w:val="auto"/>
          <w:sz w:val="24"/>
        </w:rPr>
      </w:pPr>
      <w:r>
        <w:rPr>
          <w:rFonts w:hint="eastAsia" w:ascii="宋体" w:hAnsi="宋体" w:cs="宋体"/>
          <w:b/>
          <w:color w:val="auto"/>
          <w:kern w:val="0"/>
          <w:sz w:val="32"/>
          <w:szCs w:val="32"/>
          <w:lang w:val="zh-CN"/>
        </w:rPr>
        <w:t>法定代表人、单位负责人或自然人本人</w:t>
      </w:r>
      <w:r>
        <w:rPr>
          <w:rFonts w:hint="eastAsia" w:ascii="宋体" w:hAnsi="宋体" w:cs="宋体"/>
          <w:b/>
          <w:color w:val="auto"/>
          <w:sz w:val="30"/>
          <w:szCs w:val="30"/>
        </w:rPr>
        <w:t>的身份证明（适用于法定代表人、单位负责人或者自然人本人代表投标人参加投标）</w:t>
      </w:r>
    </w:p>
    <w:p w14:paraId="16EC1EA3">
      <w:pPr>
        <w:pStyle w:val="159"/>
        <w:spacing w:line="360" w:lineRule="auto"/>
        <w:rPr>
          <w:rFonts w:hAnsi="宋体" w:cs="宋体"/>
          <w:bCs/>
          <w:color w:val="auto"/>
          <w:sz w:val="24"/>
        </w:rPr>
      </w:pPr>
      <w:r>
        <w:rPr>
          <w:rFonts w:hint="eastAsia" w:hAnsi="宋体" w:cs="宋体"/>
          <w:bCs/>
          <w:color w:val="auto"/>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156B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EC41028">
            <w:pPr>
              <w:pStyle w:val="159"/>
              <w:adjustRightInd w:val="0"/>
              <w:spacing w:line="360" w:lineRule="auto"/>
              <w:rPr>
                <w:rFonts w:hAnsi="宋体" w:cs="宋体"/>
                <w:bCs/>
                <w:color w:val="auto"/>
                <w:sz w:val="24"/>
              </w:rPr>
            </w:pPr>
            <w:r>
              <w:rPr>
                <w:rFonts w:hint="eastAsia" w:hAnsi="宋体" w:cs="宋体"/>
                <w:bCs/>
                <w:color w:val="auto"/>
                <w:sz w:val="24"/>
              </w:rPr>
              <w:t>正面：                                 反面：</w:t>
            </w:r>
          </w:p>
          <w:p w14:paraId="0D0066E0">
            <w:pPr>
              <w:pStyle w:val="159"/>
              <w:adjustRightInd w:val="0"/>
              <w:spacing w:line="360" w:lineRule="auto"/>
              <w:rPr>
                <w:rFonts w:hAnsi="宋体" w:cs="宋体"/>
                <w:bCs/>
                <w:color w:val="auto"/>
                <w:sz w:val="24"/>
              </w:rPr>
            </w:pPr>
          </w:p>
        </w:tc>
      </w:tr>
    </w:tbl>
    <w:p w14:paraId="43869C97">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636BA753">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投标人名称（电子签名）：                              </w:t>
      </w:r>
    </w:p>
    <w:p w14:paraId="5453D222">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643D17E4">
      <w:pPr>
        <w:jc w:val="center"/>
        <w:rPr>
          <w:rFonts w:ascii="宋体" w:hAnsi="宋体" w:cs="宋体"/>
          <w:b/>
          <w:color w:val="auto"/>
          <w:kern w:val="0"/>
          <w:sz w:val="32"/>
          <w:szCs w:val="32"/>
        </w:rPr>
      </w:pPr>
    </w:p>
    <w:p w14:paraId="67C1B1B6">
      <w:pPr>
        <w:jc w:val="center"/>
        <w:rPr>
          <w:rFonts w:ascii="宋体" w:hAnsi="宋体" w:cs="宋体"/>
          <w:b/>
          <w:color w:val="auto"/>
          <w:kern w:val="0"/>
          <w:sz w:val="32"/>
          <w:szCs w:val="32"/>
        </w:rPr>
      </w:pPr>
    </w:p>
    <w:p w14:paraId="3F325B7F">
      <w:pPr>
        <w:jc w:val="center"/>
        <w:rPr>
          <w:rFonts w:ascii="宋体" w:hAnsi="宋体" w:cs="宋体"/>
          <w:b/>
          <w:color w:val="auto"/>
          <w:kern w:val="0"/>
          <w:sz w:val="32"/>
          <w:szCs w:val="32"/>
        </w:rPr>
      </w:pPr>
    </w:p>
    <w:p w14:paraId="43045EE9">
      <w:pPr>
        <w:jc w:val="center"/>
        <w:rPr>
          <w:rFonts w:ascii="宋体" w:hAnsi="宋体" w:cs="宋体"/>
          <w:b/>
          <w:color w:val="auto"/>
          <w:kern w:val="0"/>
          <w:sz w:val="32"/>
          <w:szCs w:val="32"/>
        </w:rPr>
      </w:pPr>
    </w:p>
    <w:p w14:paraId="38D8D402">
      <w:pPr>
        <w:jc w:val="center"/>
        <w:rPr>
          <w:rFonts w:ascii="宋体" w:hAnsi="宋体" w:cs="宋体"/>
          <w:b/>
          <w:color w:val="auto"/>
          <w:kern w:val="0"/>
          <w:sz w:val="32"/>
          <w:szCs w:val="32"/>
        </w:rPr>
      </w:pPr>
    </w:p>
    <w:p w14:paraId="578954C2">
      <w:pPr>
        <w:jc w:val="center"/>
        <w:rPr>
          <w:rFonts w:ascii="宋体" w:hAnsi="宋体" w:cs="宋体"/>
          <w:b/>
          <w:color w:val="auto"/>
          <w:kern w:val="0"/>
          <w:sz w:val="32"/>
          <w:szCs w:val="32"/>
        </w:rPr>
      </w:pPr>
    </w:p>
    <w:p w14:paraId="17D63D59">
      <w:pPr>
        <w:jc w:val="center"/>
        <w:rPr>
          <w:rFonts w:ascii="宋体" w:hAnsi="宋体" w:cs="宋体"/>
          <w:b/>
          <w:color w:val="auto"/>
          <w:kern w:val="0"/>
          <w:sz w:val="32"/>
          <w:szCs w:val="32"/>
        </w:rPr>
      </w:pPr>
    </w:p>
    <w:p w14:paraId="6A11DA59">
      <w:pPr>
        <w:jc w:val="center"/>
        <w:rPr>
          <w:rFonts w:ascii="宋体" w:hAnsi="宋体" w:cs="宋体"/>
          <w:b/>
          <w:color w:val="auto"/>
          <w:kern w:val="0"/>
          <w:sz w:val="32"/>
          <w:szCs w:val="32"/>
        </w:rPr>
      </w:pPr>
    </w:p>
    <w:p w14:paraId="24B7E17D">
      <w:pPr>
        <w:jc w:val="center"/>
        <w:rPr>
          <w:rFonts w:ascii="宋体" w:hAnsi="宋体" w:cs="宋体"/>
          <w:b/>
          <w:color w:val="auto"/>
          <w:kern w:val="0"/>
          <w:sz w:val="32"/>
          <w:szCs w:val="32"/>
        </w:rPr>
      </w:pPr>
    </w:p>
    <w:p w14:paraId="642DE0A9">
      <w:pPr>
        <w:jc w:val="center"/>
        <w:rPr>
          <w:rFonts w:ascii="宋体" w:hAnsi="宋体" w:cs="宋体"/>
          <w:b/>
          <w:color w:val="auto"/>
          <w:kern w:val="0"/>
          <w:sz w:val="32"/>
          <w:szCs w:val="32"/>
        </w:rPr>
      </w:pPr>
    </w:p>
    <w:p w14:paraId="0693BE67">
      <w:pPr>
        <w:snapToGrid w:val="0"/>
        <w:spacing w:line="360" w:lineRule="auto"/>
        <w:ind w:right="480"/>
        <w:rPr>
          <w:rFonts w:ascii="宋体" w:hAnsi="宋体" w:cs="宋体"/>
          <w:b/>
          <w:color w:val="auto"/>
          <w:kern w:val="0"/>
          <w:sz w:val="32"/>
          <w:szCs w:val="32"/>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73FF7C81">
      <w:pPr>
        <w:snapToGrid w:val="0"/>
        <w:spacing w:line="360" w:lineRule="auto"/>
        <w:jc w:val="center"/>
        <w:rPr>
          <w:rFonts w:ascii="宋体" w:hAnsi="宋体" w:cs="宋体"/>
          <w:b/>
          <w:color w:val="auto"/>
          <w:kern w:val="0"/>
          <w:sz w:val="32"/>
          <w:szCs w:val="32"/>
        </w:rPr>
      </w:pPr>
      <w:r>
        <w:rPr>
          <w:rFonts w:hint="eastAsia" w:ascii="宋体" w:hAnsi="宋体" w:cs="宋体"/>
          <w:b/>
          <w:color w:val="auto"/>
          <w:kern w:val="0"/>
          <w:sz w:val="32"/>
          <w:szCs w:val="32"/>
        </w:rPr>
        <w:t>三、分包意向协议（如果有）</w:t>
      </w:r>
    </w:p>
    <w:p w14:paraId="257504FE">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中标后以分包方式履行合同的，提供分包意向协议（附件6）；采购人不同意分包或者投标人中标后不以分包方式履行合同的，则不需要提供。</w:t>
      </w:r>
      <w:r>
        <w:rPr>
          <w:rFonts w:hint="eastAsia" w:ascii="宋体" w:hAnsi="宋体" w:cs="宋体"/>
          <w:color w:val="auto"/>
          <w:sz w:val="24"/>
        </w:rPr>
        <w:t>]</w:t>
      </w:r>
    </w:p>
    <w:p w14:paraId="011D3D5B">
      <w:pPr>
        <w:snapToGrid w:val="0"/>
        <w:spacing w:line="360" w:lineRule="auto"/>
        <w:rPr>
          <w:rFonts w:ascii="宋体" w:hAnsi="宋体" w:cs="宋体"/>
          <w:color w:val="auto"/>
          <w:kern w:val="0"/>
          <w:sz w:val="24"/>
        </w:rPr>
      </w:pPr>
    </w:p>
    <w:p w14:paraId="4BEEC19C">
      <w:pPr>
        <w:rPr>
          <w:rFonts w:ascii="宋体" w:hAnsi="宋体" w:cs="宋体"/>
          <w:b/>
          <w:color w:val="auto"/>
          <w:kern w:val="0"/>
          <w:sz w:val="32"/>
          <w:szCs w:val="32"/>
        </w:rPr>
      </w:pPr>
      <w:r>
        <w:rPr>
          <w:rFonts w:hint="eastAsia" w:ascii="宋体" w:hAnsi="宋体" w:cs="宋体"/>
          <w:b/>
          <w:color w:val="auto"/>
          <w:kern w:val="0"/>
          <w:sz w:val="32"/>
          <w:szCs w:val="32"/>
        </w:rPr>
        <w:br w:type="page"/>
      </w:r>
    </w:p>
    <w:p w14:paraId="22DA3B66">
      <w:pPr>
        <w:jc w:val="center"/>
        <w:rPr>
          <w:rFonts w:ascii="宋体" w:hAnsi="宋体" w:cs="宋体"/>
          <w:b/>
          <w:color w:val="auto"/>
          <w:kern w:val="0"/>
          <w:sz w:val="32"/>
          <w:szCs w:val="32"/>
        </w:rPr>
      </w:pPr>
      <w:r>
        <w:rPr>
          <w:rFonts w:hint="eastAsia" w:ascii="宋体" w:hAnsi="宋体" w:cs="宋体"/>
          <w:b/>
          <w:color w:val="auto"/>
          <w:kern w:val="0"/>
          <w:sz w:val="32"/>
          <w:szCs w:val="32"/>
        </w:rPr>
        <w:t>四、符合性审查资料</w:t>
      </w:r>
    </w:p>
    <w:p w14:paraId="5A736600">
      <w:pPr>
        <w:jc w:val="center"/>
        <w:rPr>
          <w:rFonts w:ascii="宋体" w:hAnsi="宋体" w:cs="宋体"/>
          <w:b/>
          <w:color w:val="auto"/>
          <w:kern w:val="0"/>
          <w:sz w:val="32"/>
          <w:szCs w:val="32"/>
        </w:rPr>
      </w:pPr>
    </w:p>
    <w:p w14:paraId="4D2776F9">
      <w:pPr>
        <w:pStyle w:val="18"/>
        <w:spacing w:line="360" w:lineRule="auto"/>
        <w:ind w:firstLine="0"/>
        <w:rPr>
          <w:rFonts w:hAnsi="宋体" w:cs="宋体"/>
          <w:bCs/>
          <w:color w:val="auto"/>
          <w:kern w:val="0"/>
          <w:sz w:val="24"/>
          <w:szCs w:val="24"/>
        </w:rPr>
      </w:pPr>
      <w:r>
        <w:rPr>
          <w:rFonts w:hint="eastAsia" w:hAnsi="宋体" w:cs="宋体"/>
          <w:bCs/>
          <w:color w:val="auto"/>
          <w:kern w:val="0"/>
          <w:sz w:val="24"/>
          <w:szCs w:val="24"/>
        </w:rPr>
        <w:t>项目名称：</w:t>
      </w:r>
    </w:p>
    <w:p w14:paraId="5362FE2D">
      <w:pPr>
        <w:pStyle w:val="18"/>
        <w:ind w:firstLine="0"/>
        <w:rPr>
          <w:color w:val="auto"/>
          <w:sz w:val="24"/>
          <w:szCs w:val="24"/>
        </w:rPr>
      </w:pPr>
      <w:r>
        <w:rPr>
          <w:rFonts w:hint="eastAsia" w:hAnsi="宋体" w:cs="宋体"/>
          <w:bCs/>
          <w:color w:val="auto"/>
          <w:sz w:val="24"/>
          <w:szCs w:val="24"/>
        </w:rPr>
        <w:t>项目编号：</w:t>
      </w: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
        <w:gridCol w:w="5203"/>
        <w:gridCol w:w="2551"/>
        <w:gridCol w:w="1418"/>
      </w:tblGrid>
      <w:tr w14:paraId="429C9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434" w:type="dxa"/>
            <w:vAlign w:val="center"/>
          </w:tcPr>
          <w:p w14:paraId="02511AFA">
            <w:pPr>
              <w:snapToGrid w:val="0"/>
              <w:spacing w:line="240" w:lineRule="atLeast"/>
              <w:jc w:val="center"/>
              <w:rPr>
                <w:rFonts w:ascii="宋体" w:hAnsi="宋体" w:cs="宋体"/>
                <w:b/>
                <w:color w:val="auto"/>
                <w:sz w:val="24"/>
              </w:rPr>
            </w:pPr>
            <w:r>
              <w:rPr>
                <w:rFonts w:hint="eastAsia" w:ascii="宋体" w:hAnsi="宋体" w:cs="宋体"/>
                <w:b/>
                <w:color w:val="auto"/>
                <w:sz w:val="24"/>
              </w:rPr>
              <w:t>序号</w:t>
            </w:r>
          </w:p>
        </w:tc>
        <w:tc>
          <w:tcPr>
            <w:tcW w:w="5203" w:type="dxa"/>
            <w:vAlign w:val="center"/>
          </w:tcPr>
          <w:p w14:paraId="0676B5F1">
            <w:pPr>
              <w:snapToGrid w:val="0"/>
              <w:spacing w:line="240" w:lineRule="atLeast"/>
              <w:jc w:val="center"/>
              <w:rPr>
                <w:rFonts w:ascii="宋体" w:hAnsi="宋体" w:cs="宋体"/>
                <w:b/>
                <w:color w:val="auto"/>
                <w:sz w:val="24"/>
              </w:rPr>
            </w:pPr>
            <w:r>
              <w:rPr>
                <w:rFonts w:hint="eastAsia" w:ascii="宋体" w:hAnsi="宋体" w:cs="宋体"/>
                <w:b/>
                <w:color w:val="auto"/>
                <w:sz w:val="24"/>
              </w:rPr>
              <w:t>实质性要求</w:t>
            </w:r>
          </w:p>
        </w:tc>
        <w:tc>
          <w:tcPr>
            <w:tcW w:w="2551" w:type="dxa"/>
            <w:vAlign w:val="center"/>
          </w:tcPr>
          <w:p w14:paraId="3358D727">
            <w:pPr>
              <w:snapToGrid w:val="0"/>
              <w:spacing w:line="240" w:lineRule="atLeast"/>
              <w:jc w:val="center"/>
              <w:rPr>
                <w:rFonts w:ascii="宋体" w:hAnsi="宋体" w:cs="宋体"/>
                <w:b/>
                <w:color w:val="auto"/>
                <w:sz w:val="24"/>
              </w:rPr>
            </w:pPr>
            <w:r>
              <w:rPr>
                <w:rFonts w:hint="eastAsia" w:ascii="宋体" w:hAnsi="宋体" w:cs="宋体"/>
                <w:b/>
                <w:color w:val="auto"/>
                <w:sz w:val="24"/>
              </w:rPr>
              <w:t>需要提供的符合性审查资料</w:t>
            </w:r>
          </w:p>
        </w:tc>
        <w:tc>
          <w:tcPr>
            <w:tcW w:w="1418" w:type="dxa"/>
            <w:vAlign w:val="center"/>
          </w:tcPr>
          <w:p w14:paraId="04E33C9A">
            <w:pPr>
              <w:snapToGrid w:val="0"/>
              <w:spacing w:line="240" w:lineRule="atLeast"/>
              <w:jc w:val="center"/>
              <w:rPr>
                <w:rFonts w:ascii="宋体" w:hAnsi="宋体" w:cs="宋体"/>
                <w:b/>
                <w:color w:val="auto"/>
                <w:sz w:val="24"/>
              </w:rPr>
            </w:pPr>
            <w:r>
              <w:rPr>
                <w:rFonts w:hint="eastAsia" w:ascii="宋体" w:hAnsi="宋体" w:cs="宋体"/>
                <w:b/>
                <w:color w:val="auto"/>
                <w:sz w:val="24"/>
              </w:rPr>
              <w:t>投标文件中的页码位置</w:t>
            </w:r>
          </w:p>
        </w:tc>
      </w:tr>
      <w:tr w14:paraId="2BD39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4641598F">
            <w:pPr>
              <w:jc w:val="center"/>
              <w:rPr>
                <w:rFonts w:ascii="宋体" w:hAnsi="宋体" w:cs="宋体"/>
                <w:color w:val="auto"/>
                <w:sz w:val="24"/>
              </w:rPr>
            </w:pPr>
            <w:r>
              <w:rPr>
                <w:rFonts w:hint="eastAsia" w:ascii="宋体" w:hAnsi="宋体" w:cs="宋体"/>
                <w:color w:val="auto"/>
                <w:sz w:val="24"/>
              </w:rPr>
              <w:t>1</w:t>
            </w:r>
          </w:p>
        </w:tc>
        <w:tc>
          <w:tcPr>
            <w:tcW w:w="5203" w:type="dxa"/>
            <w:vAlign w:val="center"/>
          </w:tcPr>
          <w:p w14:paraId="57A023F6">
            <w:pPr>
              <w:spacing w:line="360" w:lineRule="auto"/>
              <w:rPr>
                <w:rFonts w:ascii="宋体" w:hAnsi="宋体" w:cs="宋体"/>
                <w:color w:val="auto"/>
                <w:sz w:val="24"/>
              </w:rPr>
            </w:pPr>
            <w:r>
              <w:rPr>
                <w:rFonts w:hint="eastAsia" w:ascii="宋体" w:hAnsi="宋体" w:cs="宋体"/>
                <w:color w:val="auto"/>
                <w:sz w:val="24"/>
              </w:rPr>
              <w:t>投标文件按照招标文件要求签署、盖章。</w:t>
            </w:r>
          </w:p>
        </w:tc>
        <w:tc>
          <w:tcPr>
            <w:tcW w:w="2551" w:type="dxa"/>
            <w:vAlign w:val="center"/>
          </w:tcPr>
          <w:p w14:paraId="6D4C6C4C">
            <w:pPr>
              <w:rPr>
                <w:rFonts w:ascii="宋体" w:hAnsi="宋体" w:cs="宋体"/>
                <w:color w:val="auto"/>
                <w:sz w:val="24"/>
              </w:rPr>
            </w:pPr>
            <w:r>
              <w:rPr>
                <w:rFonts w:hint="eastAsia" w:ascii="宋体" w:hAnsi="宋体" w:cs="宋体"/>
                <w:color w:val="auto"/>
                <w:sz w:val="24"/>
              </w:rPr>
              <w:t>需要使用电子签名或者签字盖章的投标文件的组成部分</w:t>
            </w:r>
          </w:p>
        </w:tc>
        <w:tc>
          <w:tcPr>
            <w:tcW w:w="1418" w:type="dxa"/>
          </w:tcPr>
          <w:p w14:paraId="40C3D371">
            <w:pPr>
              <w:rPr>
                <w:rFonts w:ascii="宋体" w:hAnsi="宋体" w:cs="宋体"/>
                <w:color w:val="auto"/>
                <w:sz w:val="24"/>
              </w:rPr>
            </w:pPr>
            <w:r>
              <w:rPr>
                <w:rFonts w:hint="eastAsia" w:ascii="宋体" w:hAnsi="宋体" w:cs="宋体"/>
                <w:color w:val="auto"/>
                <w:sz w:val="24"/>
              </w:rPr>
              <w:t>见投标文件</w:t>
            </w:r>
          </w:p>
          <w:p w14:paraId="579B0A2D">
            <w:pPr>
              <w:rPr>
                <w:rFonts w:ascii="宋体" w:hAnsi="宋体" w:cs="宋体"/>
                <w:color w:val="auto"/>
              </w:rPr>
            </w:pPr>
            <w:r>
              <w:rPr>
                <w:rFonts w:hint="eastAsia" w:ascii="宋体" w:hAnsi="宋体" w:cs="宋体"/>
                <w:color w:val="auto"/>
                <w:sz w:val="24"/>
              </w:rPr>
              <w:t>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3CB53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0CDB80C5">
            <w:pPr>
              <w:jc w:val="center"/>
              <w:rPr>
                <w:rFonts w:ascii="宋体" w:hAnsi="宋体" w:cs="宋体"/>
                <w:color w:val="auto"/>
                <w:sz w:val="24"/>
              </w:rPr>
            </w:pPr>
            <w:r>
              <w:rPr>
                <w:rFonts w:hint="eastAsia" w:ascii="宋体" w:hAnsi="宋体" w:cs="宋体"/>
                <w:color w:val="auto"/>
                <w:sz w:val="24"/>
              </w:rPr>
              <w:t>2</w:t>
            </w:r>
          </w:p>
        </w:tc>
        <w:tc>
          <w:tcPr>
            <w:tcW w:w="5203" w:type="dxa"/>
            <w:shd w:val="clear" w:color="auto" w:fill="auto"/>
            <w:vAlign w:val="center"/>
          </w:tcPr>
          <w:p w14:paraId="4AC93166">
            <w:pPr>
              <w:spacing w:line="360" w:lineRule="auto"/>
              <w:rPr>
                <w:rFonts w:ascii="宋体" w:hAnsi="宋体" w:cs="宋体"/>
                <w:color w:val="auto"/>
                <w:sz w:val="24"/>
              </w:rPr>
            </w:pPr>
            <w:r>
              <w:rPr>
                <w:rFonts w:hint="eastAsia" w:ascii="宋体" w:hAnsi="宋体" w:cs="宋体"/>
                <w:color w:val="auto"/>
                <w:sz w:val="24"/>
              </w:rPr>
              <w:t>投标文件中承诺的投标有效期不少于招标文件中载明的投标有效期。</w:t>
            </w:r>
          </w:p>
        </w:tc>
        <w:tc>
          <w:tcPr>
            <w:tcW w:w="2551" w:type="dxa"/>
            <w:shd w:val="clear" w:color="auto" w:fill="auto"/>
            <w:vAlign w:val="center"/>
          </w:tcPr>
          <w:p w14:paraId="3CFEFFF7">
            <w:pPr>
              <w:rPr>
                <w:rFonts w:ascii="宋体" w:hAnsi="宋体" w:cs="宋体"/>
                <w:color w:val="auto"/>
                <w:sz w:val="24"/>
              </w:rPr>
            </w:pPr>
            <w:r>
              <w:rPr>
                <w:rFonts w:hint="eastAsia" w:ascii="宋体" w:hAnsi="宋体" w:cs="宋体"/>
                <w:color w:val="auto"/>
                <w:sz w:val="24"/>
              </w:rPr>
              <w:t>投标函</w:t>
            </w:r>
          </w:p>
        </w:tc>
        <w:tc>
          <w:tcPr>
            <w:tcW w:w="1418" w:type="dxa"/>
            <w:shd w:val="clear" w:color="auto" w:fill="auto"/>
          </w:tcPr>
          <w:p w14:paraId="6D5433EC">
            <w:pPr>
              <w:rPr>
                <w:rFonts w:ascii="宋体" w:hAnsi="宋体" w:cs="宋体"/>
                <w:color w:val="auto"/>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442AE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481C60EE">
            <w:pPr>
              <w:jc w:val="center"/>
              <w:rPr>
                <w:rFonts w:ascii="宋体" w:hAnsi="宋体" w:cs="宋体"/>
                <w:color w:val="auto"/>
                <w:sz w:val="24"/>
              </w:rPr>
            </w:pPr>
            <w:r>
              <w:rPr>
                <w:rFonts w:hint="eastAsia" w:ascii="宋体" w:hAnsi="宋体" w:cs="宋体"/>
                <w:color w:val="auto"/>
                <w:sz w:val="24"/>
              </w:rPr>
              <w:t>3</w:t>
            </w:r>
          </w:p>
        </w:tc>
        <w:tc>
          <w:tcPr>
            <w:tcW w:w="5203" w:type="dxa"/>
            <w:vAlign w:val="center"/>
          </w:tcPr>
          <w:p w14:paraId="775DA7BF">
            <w:pPr>
              <w:spacing w:line="360" w:lineRule="auto"/>
              <w:rPr>
                <w:rFonts w:ascii="宋体" w:hAnsi="宋体" w:cs="宋体"/>
                <w:color w:val="auto"/>
                <w:sz w:val="24"/>
              </w:rPr>
            </w:pPr>
            <w:r>
              <w:rPr>
                <w:rFonts w:hint="eastAsia" w:ascii="宋体" w:hAnsi="宋体" w:cs="宋体"/>
                <w:snapToGrid w:val="0"/>
                <w:color w:val="auto"/>
                <w:sz w:val="24"/>
              </w:rPr>
              <w:t>其他实质性要求1：</w:t>
            </w:r>
          </w:p>
        </w:tc>
        <w:tc>
          <w:tcPr>
            <w:tcW w:w="2551" w:type="dxa"/>
            <w:vMerge w:val="restart"/>
            <w:vAlign w:val="center"/>
          </w:tcPr>
          <w:p w14:paraId="4D76C5EC">
            <w:pPr>
              <w:rPr>
                <w:rFonts w:ascii="宋体" w:hAnsi="宋体" w:cs="宋体"/>
                <w:color w:val="auto"/>
                <w:sz w:val="24"/>
              </w:rPr>
            </w:pPr>
            <w:r>
              <w:rPr>
                <w:rFonts w:hint="eastAsia" w:ascii="宋体" w:hAnsi="宋体" w:cs="宋体"/>
                <w:color w:val="auto"/>
                <w:kern w:val="0"/>
                <w:sz w:val="24"/>
              </w:rPr>
              <w:t>招标文件其它实质性要求相应的材料（“▲” 系指实质性要求条款，招标文件无其它实质性要求的，无需提供）</w:t>
            </w:r>
          </w:p>
        </w:tc>
        <w:tc>
          <w:tcPr>
            <w:tcW w:w="1418" w:type="dxa"/>
          </w:tcPr>
          <w:p w14:paraId="7DCB4D19">
            <w:pPr>
              <w:rPr>
                <w:rFonts w:ascii="宋体" w:hAnsi="宋体" w:cs="宋体"/>
                <w:color w:val="auto"/>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4D6E6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47AEE979">
            <w:pPr>
              <w:jc w:val="center"/>
              <w:rPr>
                <w:rFonts w:ascii="宋体" w:hAnsi="宋体" w:cs="宋体"/>
                <w:color w:val="auto"/>
                <w:sz w:val="24"/>
              </w:rPr>
            </w:pPr>
            <w:r>
              <w:rPr>
                <w:rFonts w:hint="eastAsia" w:ascii="宋体" w:hAnsi="宋体" w:cs="宋体"/>
                <w:color w:val="auto"/>
                <w:sz w:val="24"/>
              </w:rPr>
              <w:t>4</w:t>
            </w:r>
          </w:p>
        </w:tc>
        <w:tc>
          <w:tcPr>
            <w:tcW w:w="5203" w:type="dxa"/>
            <w:vAlign w:val="center"/>
          </w:tcPr>
          <w:p w14:paraId="3183E523">
            <w:pPr>
              <w:spacing w:line="360" w:lineRule="auto"/>
              <w:rPr>
                <w:rFonts w:ascii="宋体" w:hAnsi="宋体" w:cs="宋体"/>
                <w:snapToGrid w:val="0"/>
                <w:color w:val="auto"/>
                <w:sz w:val="24"/>
              </w:rPr>
            </w:pPr>
            <w:r>
              <w:rPr>
                <w:rFonts w:hint="eastAsia" w:ascii="宋体" w:hAnsi="宋体" w:cs="宋体"/>
                <w:snapToGrid w:val="0"/>
                <w:color w:val="auto"/>
                <w:sz w:val="24"/>
              </w:rPr>
              <w:t>其他实质性要求2：</w:t>
            </w:r>
          </w:p>
        </w:tc>
        <w:tc>
          <w:tcPr>
            <w:tcW w:w="2551" w:type="dxa"/>
            <w:vMerge w:val="continue"/>
            <w:vAlign w:val="center"/>
          </w:tcPr>
          <w:p w14:paraId="2BC9FB4F">
            <w:pPr>
              <w:rPr>
                <w:rFonts w:ascii="宋体" w:hAnsi="宋体" w:cs="宋体"/>
                <w:color w:val="auto"/>
                <w:kern w:val="0"/>
                <w:sz w:val="24"/>
              </w:rPr>
            </w:pPr>
          </w:p>
        </w:tc>
        <w:tc>
          <w:tcPr>
            <w:tcW w:w="1418" w:type="dxa"/>
          </w:tcPr>
          <w:p w14:paraId="431624FF">
            <w:pPr>
              <w:rPr>
                <w:rFonts w:ascii="宋体" w:hAnsi="宋体" w:cs="宋体"/>
                <w:color w:val="auto"/>
                <w:sz w:val="24"/>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17469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434" w:type="dxa"/>
            <w:vAlign w:val="center"/>
          </w:tcPr>
          <w:p w14:paraId="5720C26F">
            <w:pPr>
              <w:jc w:val="center"/>
              <w:rPr>
                <w:rFonts w:ascii="宋体" w:hAnsi="宋体" w:cs="宋体"/>
                <w:color w:val="auto"/>
                <w:sz w:val="24"/>
              </w:rPr>
            </w:pPr>
            <w:r>
              <w:rPr>
                <w:rFonts w:hint="eastAsia" w:ascii="宋体" w:hAnsi="宋体" w:cs="宋体"/>
                <w:color w:val="auto"/>
                <w:kern w:val="0"/>
                <w:sz w:val="24"/>
              </w:rPr>
              <w:t>…</w:t>
            </w:r>
          </w:p>
        </w:tc>
        <w:tc>
          <w:tcPr>
            <w:tcW w:w="5203" w:type="dxa"/>
            <w:vAlign w:val="center"/>
          </w:tcPr>
          <w:p w14:paraId="025F2BA6">
            <w:pPr>
              <w:spacing w:line="360" w:lineRule="auto"/>
              <w:rPr>
                <w:rFonts w:ascii="宋体" w:hAnsi="宋体" w:cs="宋体"/>
                <w:color w:val="auto"/>
                <w:sz w:val="24"/>
              </w:rPr>
            </w:pPr>
            <w:r>
              <w:rPr>
                <w:rFonts w:hint="eastAsia" w:ascii="宋体" w:hAnsi="宋体" w:cs="宋体"/>
                <w:snapToGrid w:val="0"/>
                <w:color w:val="auto"/>
                <w:sz w:val="24"/>
              </w:rPr>
              <w:t>其他实质性要求</w:t>
            </w:r>
            <w:r>
              <w:rPr>
                <w:rFonts w:hint="eastAsia" w:ascii="宋体" w:hAnsi="宋体" w:cs="宋体"/>
                <w:color w:val="auto"/>
                <w:kern w:val="0"/>
                <w:sz w:val="24"/>
              </w:rPr>
              <w:t>…</w:t>
            </w:r>
            <w:r>
              <w:rPr>
                <w:rFonts w:hint="eastAsia" w:ascii="宋体" w:hAnsi="宋体" w:cs="宋体"/>
                <w:snapToGrid w:val="0"/>
                <w:color w:val="auto"/>
                <w:sz w:val="24"/>
              </w:rPr>
              <w:t>：</w:t>
            </w:r>
          </w:p>
        </w:tc>
        <w:tc>
          <w:tcPr>
            <w:tcW w:w="2551" w:type="dxa"/>
            <w:vMerge w:val="continue"/>
            <w:vAlign w:val="center"/>
          </w:tcPr>
          <w:p w14:paraId="7E684A40">
            <w:pPr>
              <w:rPr>
                <w:rFonts w:ascii="宋体" w:hAnsi="宋体" w:cs="宋体"/>
                <w:color w:val="auto"/>
                <w:sz w:val="24"/>
              </w:rPr>
            </w:pPr>
          </w:p>
        </w:tc>
        <w:tc>
          <w:tcPr>
            <w:tcW w:w="1418" w:type="dxa"/>
          </w:tcPr>
          <w:p w14:paraId="738B2F8D">
            <w:pPr>
              <w:rPr>
                <w:rFonts w:ascii="宋体" w:hAnsi="宋体" w:cs="宋体"/>
                <w:color w:val="auto"/>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bl>
    <w:p w14:paraId="074702AF">
      <w:pPr>
        <w:spacing w:line="360" w:lineRule="auto"/>
        <w:ind w:right="420"/>
        <w:rPr>
          <w:rFonts w:ascii="宋体" w:hAnsi="宋体" w:cs="宋体"/>
          <w:color w:val="auto"/>
          <w:sz w:val="24"/>
        </w:rPr>
      </w:pPr>
      <w:r>
        <w:rPr>
          <w:rFonts w:hint="eastAsia" w:ascii="宋体" w:hAnsi="宋体" w:cs="宋体"/>
          <w:color w:val="auto"/>
          <w:sz w:val="24"/>
        </w:rPr>
        <w:t>注：1.按本格式和要求提供。</w:t>
      </w:r>
    </w:p>
    <w:p w14:paraId="175DF0AA">
      <w:pPr>
        <w:spacing w:line="360" w:lineRule="auto"/>
        <w:ind w:right="420"/>
        <w:rPr>
          <w:rFonts w:ascii="宋体" w:hAnsi="宋体" w:cs="宋体"/>
          <w:b/>
          <w:color w:val="auto"/>
          <w:kern w:val="0"/>
          <w:sz w:val="32"/>
          <w:szCs w:val="32"/>
        </w:rPr>
      </w:pPr>
      <w:r>
        <w:rPr>
          <w:rFonts w:hint="eastAsia" w:ascii="宋体" w:hAnsi="宋体" w:cs="宋体"/>
          <w:b/>
          <w:bCs/>
          <w:color w:val="auto"/>
          <w:sz w:val="24"/>
        </w:rPr>
        <w:t>2.招标文件中实质性要求必须明确响应。</w:t>
      </w:r>
    </w:p>
    <w:p w14:paraId="4DF98C38">
      <w:pPr>
        <w:spacing w:line="360" w:lineRule="auto"/>
        <w:ind w:right="420"/>
        <w:rPr>
          <w:rFonts w:ascii="宋体" w:hAnsi="宋体" w:cs="宋体"/>
          <w:color w:val="auto"/>
          <w:sz w:val="24"/>
        </w:rPr>
      </w:pPr>
    </w:p>
    <w:p w14:paraId="72030374">
      <w:pPr>
        <w:jc w:val="center"/>
        <w:rPr>
          <w:rFonts w:ascii="宋体" w:hAnsi="宋体" w:cs="宋体"/>
          <w:b/>
          <w:color w:val="auto"/>
          <w:kern w:val="0"/>
          <w:sz w:val="32"/>
          <w:szCs w:val="32"/>
        </w:rPr>
      </w:pPr>
    </w:p>
    <w:p w14:paraId="793F9DC3">
      <w:pPr>
        <w:jc w:val="center"/>
        <w:rPr>
          <w:rFonts w:ascii="宋体" w:hAnsi="宋体" w:cs="宋体"/>
          <w:b/>
          <w:color w:val="auto"/>
          <w:kern w:val="0"/>
          <w:sz w:val="32"/>
          <w:szCs w:val="32"/>
        </w:rPr>
      </w:pPr>
      <w:r>
        <w:rPr>
          <w:rFonts w:hint="eastAsia" w:ascii="宋体" w:hAnsi="宋体" w:cs="宋体"/>
          <w:b/>
          <w:color w:val="auto"/>
          <w:kern w:val="0"/>
          <w:sz w:val="32"/>
          <w:szCs w:val="32"/>
        </w:rPr>
        <w:t xml:space="preserve">            </w:t>
      </w:r>
    </w:p>
    <w:p w14:paraId="6A79E272">
      <w:pPr>
        <w:jc w:val="center"/>
        <w:rPr>
          <w:rFonts w:ascii="宋体" w:hAnsi="宋体" w:cs="宋体"/>
          <w:b/>
          <w:color w:val="auto"/>
          <w:kern w:val="0"/>
          <w:sz w:val="32"/>
          <w:szCs w:val="32"/>
        </w:rPr>
      </w:pPr>
    </w:p>
    <w:p w14:paraId="1FC6D09B">
      <w:pPr>
        <w:jc w:val="center"/>
        <w:rPr>
          <w:rFonts w:ascii="宋体" w:hAnsi="宋体" w:cs="宋体"/>
          <w:b/>
          <w:color w:val="auto"/>
          <w:kern w:val="0"/>
          <w:sz w:val="32"/>
          <w:szCs w:val="32"/>
        </w:rPr>
      </w:pPr>
    </w:p>
    <w:p w14:paraId="5A83DAB1">
      <w:pPr>
        <w:jc w:val="center"/>
        <w:rPr>
          <w:rFonts w:ascii="宋体" w:hAnsi="宋体" w:cs="宋体"/>
          <w:b/>
          <w:color w:val="auto"/>
          <w:kern w:val="0"/>
          <w:sz w:val="32"/>
          <w:szCs w:val="32"/>
        </w:rPr>
      </w:pPr>
    </w:p>
    <w:p w14:paraId="73BD2C36">
      <w:pPr>
        <w:jc w:val="center"/>
        <w:rPr>
          <w:rFonts w:ascii="宋体" w:hAnsi="宋体" w:cs="宋体"/>
          <w:b/>
          <w:color w:val="auto"/>
          <w:kern w:val="0"/>
          <w:sz w:val="32"/>
          <w:szCs w:val="32"/>
        </w:rPr>
      </w:pPr>
    </w:p>
    <w:p w14:paraId="0DFC3AAD">
      <w:pPr>
        <w:jc w:val="center"/>
        <w:rPr>
          <w:rFonts w:ascii="宋体" w:hAnsi="宋体" w:cs="宋体"/>
          <w:b/>
          <w:color w:val="auto"/>
          <w:kern w:val="0"/>
          <w:sz w:val="32"/>
          <w:szCs w:val="32"/>
        </w:rPr>
      </w:pPr>
    </w:p>
    <w:p w14:paraId="1CB13E34">
      <w:pPr>
        <w:jc w:val="center"/>
        <w:rPr>
          <w:rFonts w:ascii="宋体" w:hAnsi="宋体" w:cs="宋体"/>
          <w:b/>
          <w:color w:val="auto"/>
          <w:kern w:val="0"/>
          <w:sz w:val="32"/>
          <w:szCs w:val="32"/>
        </w:rPr>
      </w:pPr>
    </w:p>
    <w:p w14:paraId="59B6453F">
      <w:pPr>
        <w:rPr>
          <w:rFonts w:ascii="宋体" w:hAnsi="宋体" w:cs="宋体"/>
          <w:b/>
          <w:color w:val="auto"/>
          <w:kern w:val="0"/>
          <w:sz w:val="32"/>
          <w:szCs w:val="32"/>
        </w:rPr>
      </w:pPr>
      <w:r>
        <w:rPr>
          <w:rFonts w:hint="eastAsia" w:ascii="宋体" w:hAnsi="宋体" w:cs="宋体"/>
          <w:b/>
          <w:color w:val="auto"/>
          <w:kern w:val="0"/>
          <w:sz w:val="32"/>
          <w:szCs w:val="32"/>
        </w:rPr>
        <w:br w:type="page"/>
      </w:r>
    </w:p>
    <w:p w14:paraId="1B049801">
      <w:pPr>
        <w:jc w:val="center"/>
        <w:rPr>
          <w:rFonts w:ascii="宋体" w:hAnsi="宋体" w:cs="宋体"/>
          <w:b/>
          <w:color w:val="auto"/>
          <w:kern w:val="0"/>
          <w:sz w:val="32"/>
          <w:szCs w:val="32"/>
        </w:rPr>
      </w:pPr>
      <w:r>
        <w:rPr>
          <w:rFonts w:hint="eastAsia" w:ascii="宋体" w:hAnsi="宋体" w:cs="宋体"/>
          <w:b/>
          <w:color w:val="auto"/>
          <w:kern w:val="0"/>
          <w:sz w:val="32"/>
          <w:szCs w:val="32"/>
        </w:rPr>
        <w:t>五、评标标准相应的商务技术资料</w:t>
      </w:r>
    </w:p>
    <w:p w14:paraId="22B8B33C">
      <w:pPr>
        <w:pStyle w:val="18"/>
        <w:spacing w:line="360" w:lineRule="auto"/>
        <w:ind w:firstLine="0"/>
        <w:rPr>
          <w:rFonts w:hAnsi="宋体" w:cs="宋体"/>
          <w:bCs/>
          <w:color w:val="auto"/>
          <w:kern w:val="0"/>
          <w:sz w:val="21"/>
          <w:szCs w:val="21"/>
        </w:rPr>
      </w:pPr>
    </w:p>
    <w:p w14:paraId="089A667A">
      <w:pPr>
        <w:pStyle w:val="18"/>
        <w:spacing w:line="360" w:lineRule="auto"/>
        <w:ind w:firstLine="0"/>
        <w:rPr>
          <w:rFonts w:hAnsi="宋体" w:cs="宋体"/>
          <w:bCs/>
          <w:color w:val="auto"/>
          <w:kern w:val="0"/>
          <w:sz w:val="24"/>
          <w:szCs w:val="24"/>
        </w:rPr>
      </w:pPr>
      <w:r>
        <w:rPr>
          <w:rFonts w:hint="eastAsia" w:hAnsi="宋体" w:cs="宋体"/>
          <w:bCs/>
          <w:color w:val="auto"/>
          <w:kern w:val="0"/>
          <w:sz w:val="24"/>
          <w:szCs w:val="24"/>
        </w:rPr>
        <w:t>项目名称：</w:t>
      </w:r>
    </w:p>
    <w:p w14:paraId="0E06934E">
      <w:pPr>
        <w:pStyle w:val="18"/>
        <w:ind w:firstLine="0"/>
        <w:rPr>
          <w:color w:val="auto"/>
          <w:sz w:val="24"/>
          <w:szCs w:val="24"/>
        </w:rPr>
      </w:pPr>
      <w:r>
        <w:rPr>
          <w:rFonts w:hint="eastAsia" w:hAnsi="宋体" w:cs="宋体"/>
          <w:bCs/>
          <w:color w:val="auto"/>
          <w:sz w:val="24"/>
          <w:szCs w:val="24"/>
        </w:rPr>
        <w:t>项目编号：</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3FB1D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601300DA">
            <w:pPr>
              <w:snapToGrid w:val="0"/>
              <w:spacing w:line="600" w:lineRule="exact"/>
              <w:rPr>
                <w:rFonts w:ascii="宋体" w:hAnsi="宋体" w:cs="宋体"/>
                <w:color w:val="auto"/>
                <w:sz w:val="24"/>
              </w:rPr>
            </w:pPr>
            <w:r>
              <w:rPr>
                <w:rFonts w:hint="eastAsia" w:ascii="宋体" w:hAnsi="宋体" w:cs="宋体"/>
                <w:color w:val="auto"/>
                <w:sz w:val="24"/>
                <w:lang w:bidi="ar"/>
              </w:rPr>
              <w:t>序号</w:t>
            </w:r>
          </w:p>
        </w:tc>
        <w:tc>
          <w:tcPr>
            <w:tcW w:w="5465" w:type="dxa"/>
            <w:tcBorders>
              <w:top w:val="single" w:color="auto" w:sz="4" w:space="0"/>
              <w:left w:val="nil"/>
              <w:bottom w:val="single" w:color="auto" w:sz="4" w:space="0"/>
              <w:right w:val="single" w:color="auto" w:sz="4" w:space="0"/>
            </w:tcBorders>
          </w:tcPr>
          <w:p w14:paraId="666A20D7">
            <w:pPr>
              <w:snapToGrid w:val="0"/>
              <w:spacing w:line="600" w:lineRule="exact"/>
              <w:ind w:firstLine="480" w:firstLineChars="200"/>
              <w:jc w:val="center"/>
              <w:rPr>
                <w:rFonts w:ascii="宋体" w:hAnsi="宋体" w:cs="宋体"/>
                <w:color w:val="auto"/>
                <w:sz w:val="24"/>
              </w:rPr>
            </w:pPr>
            <w:r>
              <w:rPr>
                <w:rFonts w:hint="eastAsia" w:ascii="宋体" w:hAnsi="宋体" w:cs="宋体"/>
                <w:color w:val="auto"/>
                <w:sz w:val="24"/>
                <w:lang w:bidi="ar"/>
              </w:rPr>
              <w:t>投标文件中评标标准相应的商务技术资料目录*</w:t>
            </w:r>
          </w:p>
        </w:tc>
        <w:tc>
          <w:tcPr>
            <w:tcW w:w="3046" w:type="dxa"/>
            <w:tcBorders>
              <w:top w:val="single" w:color="auto" w:sz="4" w:space="0"/>
              <w:left w:val="nil"/>
              <w:bottom w:val="single" w:color="auto" w:sz="4" w:space="0"/>
              <w:right w:val="single" w:color="auto" w:sz="4" w:space="0"/>
            </w:tcBorders>
          </w:tcPr>
          <w:p w14:paraId="44777B11">
            <w:pPr>
              <w:snapToGrid w:val="0"/>
              <w:spacing w:line="600" w:lineRule="exact"/>
              <w:ind w:firstLine="480" w:firstLineChars="200"/>
              <w:jc w:val="center"/>
              <w:rPr>
                <w:rFonts w:ascii="宋体" w:hAnsi="宋体" w:cs="宋体"/>
                <w:color w:val="auto"/>
                <w:sz w:val="24"/>
              </w:rPr>
            </w:pPr>
            <w:r>
              <w:rPr>
                <w:rFonts w:hint="eastAsia" w:ascii="宋体" w:hAnsi="宋体" w:cs="宋体"/>
                <w:color w:val="auto"/>
                <w:sz w:val="24"/>
                <w:lang w:bidi="ar"/>
              </w:rPr>
              <w:t>投标文件中的页码位置</w:t>
            </w:r>
          </w:p>
        </w:tc>
      </w:tr>
      <w:tr w14:paraId="4F619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10D77913">
            <w:pPr>
              <w:snapToGrid w:val="0"/>
              <w:spacing w:line="600" w:lineRule="exact"/>
              <w:rPr>
                <w:rFonts w:ascii="宋体" w:hAnsi="宋体" w:cs="宋体"/>
                <w:color w:val="auto"/>
                <w:sz w:val="24"/>
              </w:rPr>
            </w:pPr>
            <w:r>
              <w:rPr>
                <w:rFonts w:hint="eastAsia" w:ascii="宋体" w:hAnsi="宋体" w:cs="宋体"/>
                <w:color w:val="auto"/>
                <w:sz w:val="24"/>
                <w:lang w:bidi="ar"/>
              </w:rPr>
              <w:t>1</w:t>
            </w:r>
          </w:p>
        </w:tc>
        <w:tc>
          <w:tcPr>
            <w:tcW w:w="5465" w:type="dxa"/>
            <w:tcBorders>
              <w:top w:val="single" w:color="auto" w:sz="4" w:space="0"/>
              <w:left w:val="nil"/>
              <w:bottom w:val="single" w:color="auto" w:sz="4" w:space="0"/>
              <w:right w:val="single" w:color="auto" w:sz="4" w:space="0"/>
            </w:tcBorders>
          </w:tcPr>
          <w:p w14:paraId="4DE949B4">
            <w:pPr>
              <w:snapToGrid w:val="0"/>
              <w:spacing w:line="600" w:lineRule="exact"/>
              <w:ind w:firstLine="480" w:firstLineChars="200"/>
              <w:jc w:val="center"/>
              <w:rPr>
                <w:rFonts w:ascii="宋体" w:hAnsi="宋体" w:cs="宋体"/>
                <w:color w:val="auto"/>
                <w:sz w:val="24"/>
              </w:rPr>
            </w:pPr>
            <w:r>
              <w:rPr>
                <w:rFonts w:hint="eastAsia" w:ascii="宋体" w:hAnsi="宋体" w:cs="宋体"/>
                <w:color w:val="auto"/>
                <w:sz w:val="24"/>
                <w:lang w:bidi="ar"/>
              </w:rPr>
              <w:t>XXX</w:t>
            </w:r>
          </w:p>
        </w:tc>
        <w:tc>
          <w:tcPr>
            <w:tcW w:w="3046" w:type="dxa"/>
            <w:tcBorders>
              <w:top w:val="single" w:color="auto" w:sz="4" w:space="0"/>
              <w:left w:val="nil"/>
              <w:bottom w:val="single" w:color="auto" w:sz="4" w:space="0"/>
              <w:right w:val="single" w:color="auto" w:sz="4" w:space="0"/>
            </w:tcBorders>
          </w:tcPr>
          <w:p w14:paraId="5399F4C2">
            <w:pPr>
              <w:spacing w:line="600" w:lineRule="exact"/>
              <w:ind w:firstLine="480" w:firstLineChars="200"/>
              <w:jc w:val="center"/>
              <w:rPr>
                <w:rFonts w:ascii="宋体" w:hAnsi="宋体" w:cs="宋体"/>
                <w:color w:val="auto"/>
                <w:sz w:val="24"/>
              </w:rPr>
            </w:pPr>
            <w:r>
              <w:rPr>
                <w:rFonts w:hint="eastAsia" w:ascii="宋体" w:hAnsi="宋体" w:cs="宋体"/>
                <w:color w:val="auto"/>
                <w:sz w:val="24"/>
                <w:lang w:bidi="ar"/>
              </w:rPr>
              <w:t>见投标文件第</w:t>
            </w:r>
            <w:r>
              <w:rPr>
                <w:rFonts w:hint="eastAsia" w:ascii="宋体" w:hAnsi="宋体" w:cs="宋体"/>
                <w:color w:val="auto"/>
                <w:sz w:val="24"/>
                <w:u w:val="single"/>
                <w:lang w:bidi="ar"/>
              </w:rPr>
              <w:t xml:space="preserve">  </w:t>
            </w:r>
            <w:r>
              <w:rPr>
                <w:rFonts w:hint="eastAsia" w:ascii="宋体" w:hAnsi="宋体" w:cs="宋体"/>
                <w:color w:val="auto"/>
                <w:sz w:val="24"/>
                <w:lang w:bidi="ar"/>
              </w:rPr>
              <w:t>页</w:t>
            </w:r>
          </w:p>
        </w:tc>
      </w:tr>
      <w:tr w14:paraId="70BD5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37174A5D">
            <w:pPr>
              <w:snapToGrid w:val="0"/>
              <w:spacing w:line="600" w:lineRule="exact"/>
              <w:rPr>
                <w:rFonts w:ascii="宋体" w:hAnsi="宋体" w:cs="宋体"/>
                <w:color w:val="auto"/>
                <w:sz w:val="24"/>
              </w:rPr>
            </w:pPr>
            <w:r>
              <w:rPr>
                <w:rFonts w:hint="eastAsia" w:ascii="宋体" w:hAnsi="宋体" w:cs="宋体"/>
                <w:color w:val="auto"/>
                <w:sz w:val="24"/>
                <w:lang w:bidi="ar"/>
              </w:rPr>
              <w:t>2</w:t>
            </w:r>
          </w:p>
        </w:tc>
        <w:tc>
          <w:tcPr>
            <w:tcW w:w="5465" w:type="dxa"/>
            <w:tcBorders>
              <w:top w:val="single" w:color="auto" w:sz="4" w:space="0"/>
              <w:left w:val="nil"/>
              <w:bottom w:val="single" w:color="auto" w:sz="4" w:space="0"/>
              <w:right w:val="single" w:color="auto" w:sz="4" w:space="0"/>
            </w:tcBorders>
          </w:tcPr>
          <w:p w14:paraId="7444DBA3">
            <w:pPr>
              <w:snapToGrid w:val="0"/>
              <w:spacing w:line="600" w:lineRule="exact"/>
              <w:ind w:firstLine="480" w:firstLineChars="200"/>
              <w:jc w:val="center"/>
              <w:rPr>
                <w:rFonts w:ascii="宋体" w:hAnsi="宋体" w:cs="宋体"/>
                <w:color w:val="auto"/>
                <w:sz w:val="24"/>
              </w:rPr>
            </w:pPr>
            <w:r>
              <w:rPr>
                <w:rFonts w:hint="eastAsia" w:ascii="宋体" w:hAnsi="宋体" w:cs="宋体"/>
                <w:color w:val="auto"/>
                <w:sz w:val="24"/>
                <w:lang w:bidi="ar"/>
              </w:rPr>
              <w:t>XXX</w:t>
            </w:r>
          </w:p>
        </w:tc>
        <w:tc>
          <w:tcPr>
            <w:tcW w:w="3046" w:type="dxa"/>
            <w:tcBorders>
              <w:top w:val="single" w:color="auto" w:sz="4" w:space="0"/>
              <w:left w:val="nil"/>
              <w:bottom w:val="single" w:color="auto" w:sz="4" w:space="0"/>
              <w:right w:val="single" w:color="auto" w:sz="4" w:space="0"/>
            </w:tcBorders>
          </w:tcPr>
          <w:p w14:paraId="3627ECE8">
            <w:pPr>
              <w:spacing w:line="600" w:lineRule="exact"/>
              <w:ind w:firstLine="480" w:firstLineChars="200"/>
              <w:jc w:val="center"/>
              <w:rPr>
                <w:rFonts w:ascii="宋体" w:hAnsi="宋体" w:cs="宋体"/>
                <w:color w:val="auto"/>
                <w:sz w:val="24"/>
              </w:rPr>
            </w:pPr>
            <w:r>
              <w:rPr>
                <w:rFonts w:hint="eastAsia" w:ascii="宋体" w:hAnsi="宋体" w:cs="宋体"/>
                <w:color w:val="auto"/>
                <w:sz w:val="24"/>
                <w:lang w:bidi="ar"/>
              </w:rPr>
              <w:t>见投标文件第</w:t>
            </w:r>
            <w:r>
              <w:rPr>
                <w:rFonts w:hint="eastAsia" w:ascii="宋体" w:hAnsi="宋体" w:cs="宋体"/>
                <w:color w:val="auto"/>
                <w:sz w:val="24"/>
                <w:u w:val="single"/>
                <w:lang w:bidi="ar"/>
              </w:rPr>
              <w:t xml:space="preserve">  </w:t>
            </w:r>
            <w:r>
              <w:rPr>
                <w:rFonts w:hint="eastAsia" w:ascii="宋体" w:hAnsi="宋体" w:cs="宋体"/>
                <w:color w:val="auto"/>
                <w:sz w:val="24"/>
                <w:lang w:bidi="ar"/>
              </w:rPr>
              <w:t>页</w:t>
            </w:r>
          </w:p>
        </w:tc>
      </w:tr>
      <w:tr w14:paraId="6A9DB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Borders>
              <w:top w:val="single" w:color="auto" w:sz="4" w:space="0"/>
              <w:left w:val="single" w:color="auto" w:sz="4" w:space="0"/>
              <w:bottom w:val="single" w:color="auto" w:sz="4" w:space="0"/>
              <w:right w:val="single" w:color="auto" w:sz="4" w:space="0"/>
            </w:tcBorders>
          </w:tcPr>
          <w:p w14:paraId="5980A785">
            <w:pPr>
              <w:snapToGrid w:val="0"/>
              <w:spacing w:line="600" w:lineRule="exact"/>
              <w:rPr>
                <w:rFonts w:ascii="宋体" w:hAnsi="宋体" w:cs="宋体"/>
                <w:color w:val="auto"/>
                <w:sz w:val="24"/>
              </w:rPr>
            </w:pPr>
            <w:r>
              <w:rPr>
                <w:rFonts w:hint="eastAsia" w:ascii="宋体" w:hAnsi="宋体" w:cs="宋体"/>
                <w:color w:val="auto"/>
                <w:kern w:val="0"/>
                <w:sz w:val="24"/>
                <w:lang w:bidi="ar"/>
              </w:rPr>
              <w:t>……</w:t>
            </w:r>
          </w:p>
        </w:tc>
        <w:tc>
          <w:tcPr>
            <w:tcW w:w="5465" w:type="dxa"/>
            <w:tcBorders>
              <w:top w:val="single" w:color="auto" w:sz="4" w:space="0"/>
              <w:left w:val="nil"/>
              <w:bottom w:val="single" w:color="auto" w:sz="4" w:space="0"/>
              <w:right w:val="single" w:color="auto" w:sz="4" w:space="0"/>
            </w:tcBorders>
          </w:tcPr>
          <w:p w14:paraId="1F90888E">
            <w:pPr>
              <w:snapToGrid w:val="0"/>
              <w:spacing w:line="600" w:lineRule="exact"/>
              <w:ind w:firstLine="480" w:firstLineChars="200"/>
              <w:jc w:val="center"/>
              <w:rPr>
                <w:rFonts w:ascii="宋体" w:hAnsi="宋体" w:cs="宋体"/>
                <w:color w:val="auto"/>
                <w:sz w:val="24"/>
              </w:rPr>
            </w:pPr>
          </w:p>
        </w:tc>
        <w:tc>
          <w:tcPr>
            <w:tcW w:w="3046" w:type="dxa"/>
            <w:tcBorders>
              <w:top w:val="single" w:color="auto" w:sz="4" w:space="0"/>
              <w:left w:val="nil"/>
              <w:bottom w:val="single" w:color="auto" w:sz="4" w:space="0"/>
              <w:right w:val="single" w:color="auto" w:sz="4" w:space="0"/>
            </w:tcBorders>
          </w:tcPr>
          <w:p w14:paraId="6E14EE21">
            <w:pPr>
              <w:spacing w:line="600" w:lineRule="exact"/>
              <w:ind w:firstLine="480" w:firstLineChars="200"/>
              <w:jc w:val="center"/>
              <w:rPr>
                <w:rFonts w:ascii="宋体" w:hAnsi="宋体" w:cs="宋体"/>
                <w:color w:val="auto"/>
                <w:sz w:val="24"/>
              </w:rPr>
            </w:pPr>
            <w:r>
              <w:rPr>
                <w:rFonts w:hint="eastAsia" w:ascii="宋体" w:hAnsi="宋体" w:cs="宋体"/>
                <w:color w:val="auto"/>
                <w:sz w:val="24"/>
                <w:lang w:bidi="ar"/>
              </w:rPr>
              <w:t>见投标文件第</w:t>
            </w:r>
            <w:r>
              <w:rPr>
                <w:rFonts w:hint="eastAsia" w:ascii="宋体" w:hAnsi="宋体" w:cs="宋体"/>
                <w:color w:val="auto"/>
                <w:sz w:val="24"/>
                <w:u w:val="single"/>
                <w:lang w:bidi="ar"/>
              </w:rPr>
              <w:t xml:space="preserve">  </w:t>
            </w:r>
            <w:r>
              <w:rPr>
                <w:rFonts w:hint="eastAsia" w:ascii="宋体" w:hAnsi="宋体" w:cs="宋体"/>
                <w:color w:val="auto"/>
                <w:sz w:val="24"/>
                <w:lang w:bidi="ar"/>
              </w:rPr>
              <w:t>页</w:t>
            </w:r>
          </w:p>
        </w:tc>
      </w:tr>
    </w:tbl>
    <w:p w14:paraId="3F5C91E8">
      <w:pPr>
        <w:jc w:val="center"/>
        <w:rPr>
          <w:rFonts w:ascii="宋体" w:hAnsi="宋体" w:cs="宋体"/>
          <w:b/>
          <w:color w:val="auto"/>
          <w:kern w:val="0"/>
          <w:sz w:val="32"/>
          <w:szCs w:val="32"/>
        </w:rPr>
      </w:pPr>
    </w:p>
    <w:p w14:paraId="5174ED84">
      <w:pPr>
        <w:jc w:val="center"/>
        <w:rPr>
          <w:rFonts w:ascii="宋体" w:hAnsi="宋体" w:cs="宋体"/>
          <w:b/>
          <w:color w:val="auto"/>
          <w:kern w:val="0"/>
          <w:sz w:val="32"/>
          <w:szCs w:val="32"/>
        </w:rPr>
      </w:pPr>
    </w:p>
    <w:p w14:paraId="34B0F1A5">
      <w:pPr>
        <w:rPr>
          <w:rFonts w:ascii="宋体" w:hAnsi="宋体" w:cs="宋体"/>
          <w:b/>
          <w:color w:val="auto"/>
          <w:kern w:val="0"/>
          <w:sz w:val="32"/>
          <w:szCs w:val="32"/>
        </w:rPr>
      </w:pPr>
      <w:r>
        <w:rPr>
          <w:rFonts w:hint="eastAsia" w:ascii="宋体" w:hAnsi="宋体" w:cs="宋体"/>
          <w:b/>
          <w:color w:val="auto"/>
          <w:kern w:val="0"/>
          <w:sz w:val="32"/>
          <w:szCs w:val="32"/>
        </w:rPr>
        <w:br w:type="page"/>
      </w:r>
    </w:p>
    <w:p w14:paraId="48D86462">
      <w:pPr>
        <w:ind w:firstLine="2891" w:firstLineChars="900"/>
        <w:rPr>
          <w:rFonts w:ascii="宋体" w:hAnsi="宋体" w:cs="宋体"/>
          <w:b/>
          <w:color w:val="auto"/>
          <w:kern w:val="0"/>
          <w:sz w:val="32"/>
          <w:szCs w:val="32"/>
        </w:rPr>
      </w:pPr>
      <w:r>
        <w:rPr>
          <w:rFonts w:hint="eastAsia" w:ascii="宋体" w:hAnsi="宋体" w:cs="宋体"/>
          <w:b/>
          <w:color w:val="auto"/>
          <w:kern w:val="0"/>
          <w:sz w:val="32"/>
          <w:szCs w:val="32"/>
        </w:rPr>
        <w:t>六、投标标的清单</w:t>
      </w:r>
    </w:p>
    <w:p w14:paraId="13AC993F">
      <w:pPr>
        <w:pStyle w:val="18"/>
        <w:spacing w:line="360" w:lineRule="auto"/>
        <w:ind w:firstLine="0"/>
        <w:rPr>
          <w:rFonts w:hAnsi="宋体" w:cs="宋体"/>
          <w:bCs/>
          <w:color w:val="auto"/>
          <w:kern w:val="0"/>
          <w:sz w:val="21"/>
          <w:szCs w:val="21"/>
        </w:rPr>
      </w:pPr>
    </w:p>
    <w:p w14:paraId="3C55D6C6">
      <w:pPr>
        <w:pStyle w:val="18"/>
        <w:spacing w:line="360" w:lineRule="auto"/>
        <w:ind w:firstLine="0"/>
        <w:rPr>
          <w:rFonts w:hAnsi="宋体" w:cs="宋体"/>
          <w:bCs/>
          <w:color w:val="auto"/>
          <w:kern w:val="0"/>
          <w:sz w:val="24"/>
          <w:szCs w:val="24"/>
        </w:rPr>
      </w:pPr>
      <w:r>
        <w:rPr>
          <w:rFonts w:hint="eastAsia" w:hAnsi="宋体" w:cs="宋体"/>
          <w:bCs/>
          <w:color w:val="auto"/>
          <w:kern w:val="0"/>
          <w:sz w:val="24"/>
          <w:szCs w:val="24"/>
        </w:rPr>
        <w:t>项目名称：</w:t>
      </w:r>
    </w:p>
    <w:p w14:paraId="0C8AC1E3">
      <w:pPr>
        <w:pStyle w:val="18"/>
        <w:spacing w:line="360" w:lineRule="auto"/>
        <w:ind w:firstLine="0"/>
        <w:rPr>
          <w:color w:val="auto"/>
          <w:sz w:val="24"/>
          <w:szCs w:val="24"/>
        </w:rPr>
      </w:pPr>
      <w:r>
        <w:rPr>
          <w:rFonts w:hint="eastAsia" w:hAnsi="宋体" w:cs="宋体"/>
          <w:bCs/>
          <w:color w:val="auto"/>
          <w:sz w:val="24"/>
          <w:szCs w:val="24"/>
        </w:rPr>
        <w:t>项目编号：</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652A6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5670011">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1DA9456F">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114" w:type="dxa"/>
            <w:tcBorders>
              <w:top w:val="single" w:color="auto" w:sz="4" w:space="0"/>
              <w:left w:val="single" w:color="auto" w:sz="4" w:space="0"/>
              <w:bottom w:val="single" w:color="auto" w:sz="4" w:space="0"/>
              <w:right w:val="single" w:color="auto" w:sz="4" w:space="0"/>
            </w:tcBorders>
          </w:tcPr>
          <w:p w14:paraId="27A167A4">
            <w:pPr>
              <w:spacing w:line="360" w:lineRule="auto"/>
              <w:jc w:val="center"/>
              <w:rPr>
                <w:rFonts w:ascii="宋体" w:hAnsi="宋体" w:cs="宋体"/>
                <w:b/>
                <w:color w:val="auto"/>
                <w:sz w:val="24"/>
              </w:rPr>
            </w:pPr>
          </w:p>
          <w:p w14:paraId="194FEF79">
            <w:pPr>
              <w:spacing w:line="360" w:lineRule="auto"/>
              <w:jc w:val="center"/>
              <w:rPr>
                <w:rFonts w:ascii="宋体" w:hAnsi="宋体" w:cs="宋体"/>
                <w:b/>
                <w:color w:val="auto"/>
                <w:sz w:val="24"/>
              </w:rPr>
            </w:pPr>
            <w:r>
              <w:rPr>
                <w:rFonts w:hint="eastAsia" w:ascii="宋体" w:hAnsi="宋体" w:cs="宋体"/>
                <w:b/>
                <w:color w:val="auto"/>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76FAF344">
            <w:pPr>
              <w:spacing w:line="360" w:lineRule="auto"/>
              <w:jc w:val="center"/>
              <w:rPr>
                <w:rFonts w:ascii="宋体" w:hAnsi="宋体" w:cs="宋体"/>
                <w:b/>
                <w:color w:val="auto"/>
                <w:sz w:val="24"/>
              </w:rPr>
            </w:pPr>
            <w:r>
              <w:rPr>
                <w:rFonts w:hint="eastAsia" w:ascii="宋体" w:hAnsi="宋体" w:cs="宋体"/>
                <w:b/>
                <w:color w:val="auto"/>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11BF17AE">
            <w:pPr>
              <w:spacing w:line="360" w:lineRule="auto"/>
              <w:jc w:val="center"/>
              <w:rPr>
                <w:rFonts w:ascii="宋体" w:hAnsi="宋体" w:cs="宋体"/>
                <w:b/>
                <w:color w:val="auto"/>
                <w:sz w:val="24"/>
              </w:rPr>
            </w:pPr>
            <w:r>
              <w:rPr>
                <w:rFonts w:hint="eastAsia" w:ascii="宋体" w:hAnsi="宋体" w:cs="宋体"/>
                <w:b/>
                <w:color w:val="auto"/>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2DA95DF4">
            <w:pPr>
              <w:spacing w:line="360" w:lineRule="auto"/>
              <w:jc w:val="center"/>
              <w:rPr>
                <w:rFonts w:ascii="宋体" w:hAnsi="宋体" w:cs="宋体"/>
                <w:b/>
                <w:color w:val="auto"/>
                <w:sz w:val="24"/>
              </w:rPr>
            </w:pPr>
            <w:r>
              <w:rPr>
                <w:rFonts w:hint="eastAsia" w:ascii="宋体" w:hAnsi="宋体" w:cs="宋体"/>
                <w:b/>
                <w:color w:val="auto"/>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21E4F0CF">
            <w:pPr>
              <w:spacing w:line="360" w:lineRule="auto"/>
              <w:jc w:val="center"/>
              <w:rPr>
                <w:rFonts w:ascii="宋体" w:hAnsi="宋体" w:cs="宋体"/>
                <w:b/>
                <w:color w:val="auto"/>
                <w:sz w:val="24"/>
              </w:rPr>
            </w:pPr>
          </w:p>
          <w:p w14:paraId="081B558A">
            <w:pPr>
              <w:spacing w:line="360" w:lineRule="auto"/>
              <w:jc w:val="center"/>
              <w:rPr>
                <w:rFonts w:ascii="宋体" w:hAnsi="宋体" w:cs="宋体"/>
                <w:b/>
                <w:color w:val="auto"/>
                <w:sz w:val="24"/>
              </w:rPr>
            </w:pPr>
            <w:r>
              <w:rPr>
                <w:rFonts w:hint="eastAsia" w:ascii="宋体" w:hAnsi="宋体" w:cs="宋体"/>
                <w:b/>
                <w:color w:val="auto"/>
                <w:sz w:val="24"/>
              </w:rPr>
              <w:t>备注（如果有）</w:t>
            </w:r>
          </w:p>
          <w:p w14:paraId="35F4D65D">
            <w:pPr>
              <w:spacing w:line="360" w:lineRule="auto"/>
              <w:jc w:val="center"/>
              <w:rPr>
                <w:rFonts w:ascii="宋体" w:hAnsi="宋体" w:cs="宋体"/>
                <w:b/>
                <w:color w:val="auto"/>
                <w:sz w:val="24"/>
              </w:rPr>
            </w:pPr>
          </w:p>
        </w:tc>
      </w:tr>
      <w:tr w14:paraId="65CCB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89456DE">
            <w:pPr>
              <w:spacing w:line="360" w:lineRule="auto"/>
              <w:jc w:val="center"/>
              <w:rPr>
                <w:rFonts w:ascii="宋体" w:hAnsi="宋体" w:cs="宋体"/>
                <w:color w:val="auto"/>
                <w:sz w:val="24"/>
              </w:rPr>
            </w:pPr>
            <w:r>
              <w:rPr>
                <w:rFonts w:hint="eastAsia" w:ascii="宋体" w:hAnsi="宋体"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07FCBD61">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362D9194">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7FDDB51">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1753D96">
            <w:pPr>
              <w:spacing w:line="360" w:lineRule="auto"/>
              <w:jc w:val="center"/>
              <w:rPr>
                <w:rFonts w:ascii="宋体" w:hAnsi="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9207D6F">
            <w:pPr>
              <w:spacing w:line="360" w:lineRule="auto"/>
              <w:jc w:val="center"/>
              <w:rPr>
                <w:rFonts w:ascii="宋体" w:hAnsi="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1C26C369">
            <w:pPr>
              <w:spacing w:line="360" w:lineRule="auto"/>
              <w:jc w:val="center"/>
              <w:rPr>
                <w:rFonts w:ascii="宋体" w:hAnsi="宋体" w:cs="宋体"/>
                <w:color w:val="auto"/>
                <w:sz w:val="24"/>
              </w:rPr>
            </w:pPr>
          </w:p>
        </w:tc>
      </w:tr>
      <w:tr w14:paraId="0AB47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F4F4B12">
            <w:pPr>
              <w:spacing w:line="360" w:lineRule="auto"/>
              <w:jc w:val="center"/>
              <w:rPr>
                <w:rFonts w:ascii="宋体" w:hAnsi="宋体" w:cs="宋体"/>
                <w:color w:val="auto"/>
                <w:sz w:val="24"/>
              </w:rPr>
            </w:pPr>
            <w:r>
              <w:rPr>
                <w:rFonts w:hint="eastAsia" w:ascii="宋体" w:hAnsi="宋体"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25BF7E06">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46496BE">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7F6303B">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5896C27">
            <w:pPr>
              <w:spacing w:line="360" w:lineRule="auto"/>
              <w:jc w:val="center"/>
              <w:rPr>
                <w:rFonts w:ascii="宋体" w:hAnsi="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8BF6C82">
            <w:pPr>
              <w:spacing w:line="360" w:lineRule="auto"/>
              <w:jc w:val="center"/>
              <w:rPr>
                <w:rFonts w:ascii="宋体" w:hAnsi="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EBD08EA">
            <w:pPr>
              <w:spacing w:line="360" w:lineRule="auto"/>
              <w:jc w:val="center"/>
              <w:rPr>
                <w:rFonts w:ascii="宋体" w:hAnsi="宋体" w:cs="宋体"/>
                <w:color w:val="auto"/>
                <w:sz w:val="24"/>
              </w:rPr>
            </w:pPr>
          </w:p>
        </w:tc>
      </w:tr>
      <w:tr w14:paraId="2D3A0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CF24851">
            <w:pPr>
              <w:spacing w:line="360" w:lineRule="auto"/>
              <w:jc w:val="center"/>
              <w:rPr>
                <w:rFonts w:ascii="宋体" w:hAnsi="宋体" w:cs="宋体"/>
                <w:color w:val="auto"/>
                <w:sz w:val="24"/>
              </w:rPr>
            </w:pPr>
            <w:r>
              <w:rPr>
                <w:rFonts w:hint="eastAsia" w:ascii="宋体" w:hAnsi="宋体"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436330B3">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C210BA2">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280F6A4">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7EDBA59">
            <w:pPr>
              <w:spacing w:line="360" w:lineRule="auto"/>
              <w:jc w:val="center"/>
              <w:rPr>
                <w:rFonts w:ascii="宋体" w:hAnsi="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24B84D69">
            <w:pPr>
              <w:spacing w:line="360" w:lineRule="auto"/>
              <w:jc w:val="center"/>
              <w:rPr>
                <w:rFonts w:ascii="宋体" w:hAnsi="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B40B483">
            <w:pPr>
              <w:spacing w:line="360" w:lineRule="auto"/>
              <w:jc w:val="center"/>
              <w:rPr>
                <w:rFonts w:ascii="宋体" w:hAnsi="宋体" w:cs="宋体"/>
                <w:color w:val="auto"/>
                <w:sz w:val="24"/>
              </w:rPr>
            </w:pPr>
          </w:p>
        </w:tc>
      </w:tr>
    </w:tbl>
    <w:p w14:paraId="48E8CA0C">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39C8FF87">
      <w:pPr>
        <w:jc w:val="center"/>
        <w:rPr>
          <w:rFonts w:ascii="宋体" w:hAnsi="宋体" w:cs="宋体"/>
          <w:b/>
          <w:color w:val="auto"/>
          <w:kern w:val="0"/>
          <w:sz w:val="32"/>
          <w:szCs w:val="32"/>
        </w:rPr>
      </w:pPr>
    </w:p>
    <w:p w14:paraId="067E3EB9">
      <w:pPr>
        <w:jc w:val="center"/>
        <w:rPr>
          <w:rFonts w:ascii="宋体" w:hAnsi="宋体" w:cs="宋体"/>
          <w:b/>
          <w:color w:val="auto"/>
          <w:kern w:val="0"/>
          <w:sz w:val="32"/>
          <w:szCs w:val="32"/>
        </w:rPr>
      </w:pPr>
    </w:p>
    <w:p w14:paraId="1A7DE45B">
      <w:pPr>
        <w:rPr>
          <w:rFonts w:ascii="宋体" w:hAnsi="宋体" w:cs="宋体"/>
          <w:b/>
          <w:color w:val="auto"/>
          <w:kern w:val="0"/>
          <w:sz w:val="32"/>
          <w:szCs w:val="32"/>
        </w:rPr>
      </w:pPr>
      <w:r>
        <w:rPr>
          <w:rFonts w:hint="eastAsia" w:ascii="宋体" w:hAnsi="宋体" w:cs="宋体"/>
          <w:b/>
          <w:color w:val="auto"/>
          <w:kern w:val="0"/>
          <w:sz w:val="32"/>
          <w:szCs w:val="32"/>
        </w:rPr>
        <w:br w:type="page"/>
      </w:r>
    </w:p>
    <w:p w14:paraId="19D069A1">
      <w:pPr>
        <w:jc w:val="center"/>
        <w:rPr>
          <w:rFonts w:ascii="宋体" w:hAnsi="宋体" w:cs="宋体"/>
          <w:b/>
          <w:color w:val="auto"/>
          <w:kern w:val="0"/>
          <w:sz w:val="32"/>
          <w:szCs w:val="32"/>
        </w:rPr>
      </w:pPr>
      <w:r>
        <w:rPr>
          <w:rFonts w:hint="eastAsia" w:ascii="宋体" w:hAnsi="宋体" w:cs="宋体"/>
          <w:b/>
          <w:color w:val="auto"/>
          <w:kern w:val="0"/>
          <w:sz w:val="32"/>
          <w:szCs w:val="32"/>
        </w:rPr>
        <w:t>七、商务技术偏离表</w:t>
      </w:r>
    </w:p>
    <w:p w14:paraId="0FAD5E60">
      <w:pPr>
        <w:pStyle w:val="18"/>
        <w:spacing w:line="360" w:lineRule="auto"/>
        <w:ind w:firstLine="0"/>
        <w:rPr>
          <w:rFonts w:hAnsi="宋体" w:cs="宋体"/>
          <w:bCs/>
          <w:color w:val="auto"/>
          <w:kern w:val="0"/>
          <w:sz w:val="21"/>
          <w:szCs w:val="21"/>
        </w:rPr>
      </w:pPr>
    </w:p>
    <w:p w14:paraId="76B22474">
      <w:pPr>
        <w:pStyle w:val="18"/>
        <w:spacing w:line="360" w:lineRule="auto"/>
        <w:ind w:firstLine="0"/>
        <w:rPr>
          <w:rFonts w:hAnsi="宋体" w:cs="宋体"/>
          <w:bCs/>
          <w:color w:val="auto"/>
          <w:kern w:val="0"/>
          <w:sz w:val="24"/>
          <w:szCs w:val="24"/>
        </w:rPr>
      </w:pPr>
      <w:r>
        <w:rPr>
          <w:rFonts w:hint="eastAsia" w:hAnsi="宋体" w:cs="宋体"/>
          <w:bCs/>
          <w:color w:val="auto"/>
          <w:kern w:val="0"/>
          <w:sz w:val="24"/>
          <w:szCs w:val="24"/>
        </w:rPr>
        <w:t>项目名称：</w:t>
      </w:r>
    </w:p>
    <w:p w14:paraId="1F0C947F">
      <w:pPr>
        <w:pStyle w:val="18"/>
        <w:spacing w:line="360" w:lineRule="auto"/>
        <w:ind w:firstLine="0"/>
        <w:rPr>
          <w:rFonts w:hAnsi="宋体" w:cs="宋体"/>
          <w:bCs/>
          <w:color w:val="auto"/>
          <w:sz w:val="24"/>
          <w:szCs w:val="24"/>
        </w:rPr>
      </w:pPr>
      <w:r>
        <w:rPr>
          <w:rFonts w:hint="eastAsia" w:hAnsi="宋体" w:cs="宋体"/>
          <w:bCs/>
          <w:color w:val="auto"/>
          <w:sz w:val="24"/>
          <w:szCs w:val="24"/>
        </w:rPr>
        <w:t>项目编号：</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8A07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59" w:type="dxa"/>
            <w:vAlign w:val="center"/>
          </w:tcPr>
          <w:p w14:paraId="3C814A25">
            <w:pPr>
              <w:jc w:val="center"/>
              <w:rPr>
                <w:rFonts w:ascii="宋体" w:hAnsi="宋体" w:cs="宋体"/>
                <w:b/>
                <w:bCs/>
                <w:color w:val="auto"/>
                <w:sz w:val="24"/>
              </w:rPr>
            </w:pPr>
            <w:r>
              <w:rPr>
                <w:rFonts w:hint="eastAsia" w:ascii="宋体" w:hAnsi="宋体" w:cs="宋体"/>
                <w:b/>
                <w:bCs/>
                <w:color w:val="auto"/>
                <w:sz w:val="24"/>
              </w:rPr>
              <w:t>序号</w:t>
            </w:r>
          </w:p>
        </w:tc>
        <w:tc>
          <w:tcPr>
            <w:tcW w:w="3683" w:type="dxa"/>
            <w:vAlign w:val="center"/>
          </w:tcPr>
          <w:p w14:paraId="1A46D7C6">
            <w:pPr>
              <w:jc w:val="center"/>
              <w:rPr>
                <w:rFonts w:ascii="宋体" w:hAnsi="宋体" w:cs="宋体"/>
                <w:b/>
                <w:bCs/>
                <w:color w:val="auto"/>
                <w:sz w:val="24"/>
              </w:rPr>
            </w:pPr>
            <w:r>
              <w:rPr>
                <w:rFonts w:hint="eastAsia" w:ascii="宋体" w:hAnsi="宋体" w:cs="宋体"/>
                <w:b/>
                <w:bCs/>
                <w:color w:val="auto"/>
                <w:sz w:val="24"/>
              </w:rPr>
              <w:t>招标文件章节及具体内容</w:t>
            </w:r>
          </w:p>
        </w:tc>
        <w:tc>
          <w:tcPr>
            <w:tcW w:w="3546" w:type="dxa"/>
            <w:vAlign w:val="center"/>
          </w:tcPr>
          <w:p w14:paraId="216041A5">
            <w:pPr>
              <w:jc w:val="center"/>
              <w:rPr>
                <w:rFonts w:ascii="宋体" w:hAnsi="宋体" w:cs="宋体"/>
                <w:b/>
                <w:bCs/>
                <w:color w:val="auto"/>
                <w:sz w:val="24"/>
              </w:rPr>
            </w:pPr>
            <w:r>
              <w:rPr>
                <w:rFonts w:hint="eastAsia" w:ascii="宋体" w:hAnsi="宋体" w:cs="宋体"/>
                <w:b/>
                <w:bCs/>
                <w:color w:val="auto"/>
                <w:sz w:val="24"/>
              </w:rPr>
              <w:t>投标文件章节及具体内容</w:t>
            </w:r>
          </w:p>
        </w:tc>
        <w:tc>
          <w:tcPr>
            <w:tcW w:w="1276" w:type="dxa"/>
            <w:vAlign w:val="center"/>
          </w:tcPr>
          <w:p w14:paraId="4693DF23">
            <w:pPr>
              <w:jc w:val="center"/>
              <w:rPr>
                <w:rFonts w:ascii="宋体" w:hAnsi="宋体" w:cs="宋体"/>
                <w:b/>
                <w:bCs/>
                <w:color w:val="auto"/>
                <w:sz w:val="24"/>
              </w:rPr>
            </w:pPr>
            <w:r>
              <w:rPr>
                <w:rFonts w:hint="eastAsia" w:ascii="宋体" w:hAnsi="宋体" w:cs="宋体"/>
                <w:b/>
                <w:bCs/>
                <w:color w:val="auto"/>
                <w:sz w:val="24"/>
              </w:rPr>
              <w:t>偏离说明</w:t>
            </w:r>
          </w:p>
        </w:tc>
      </w:tr>
      <w:tr w14:paraId="20803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555AC8DD">
            <w:pPr>
              <w:jc w:val="center"/>
              <w:rPr>
                <w:rFonts w:ascii="宋体" w:hAnsi="宋体" w:cs="宋体"/>
                <w:color w:val="auto"/>
                <w:kern w:val="0"/>
                <w:sz w:val="24"/>
              </w:rPr>
            </w:pPr>
            <w:r>
              <w:rPr>
                <w:rFonts w:hint="eastAsia" w:ascii="宋体" w:hAnsi="宋体" w:cs="宋体"/>
                <w:color w:val="auto"/>
                <w:kern w:val="0"/>
                <w:sz w:val="24"/>
              </w:rPr>
              <w:t>1</w:t>
            </w:r>
          </w:p>
        </w:tc>
        <w:tc>
          <w:tcPr>
            <w:tcW w:w="3683" w:type="dxa"/>
            <w:vAlign w:val="center"/>
          </w:tcPr>
          <w:p w14:paraId="73BBAEC6">
            <w:pPr>
              <w:jc w:val="center"/>
              <w:rPr>
                <w:rFonts w:ascii="宋体" w:hAnsi="宋体" w:cs="宋体"/>
                <w:b/>
                <w:color w:val="auto"/>
                <w:kern w:val="0"/>
                <w:sz w:val="32"/>
                <w:szCs w:val="32"/>
              </w:rPr>
            </w:pPr>
          </w:p>
        </w:tc>
        <w:tc>
          <w:tcPr>
            <w:tcW w:w="3546" w:type="dxa"/>
            <w:vAlign w:val="center"/>
          </w:tcPr>
          <w:p w14:paraId="5B139B7E">
            <w:pPr>
              <w:jc w:val="center"/>
              <w:rPr>
                <w:rFonts w:ascii="宋体" w:hAnsi="宋体" w:cs="宋体"/>
                <w:b/>
                <w:color w:val="auto"/>
                <w:kern w:val="0"/>
                <w:sz w:val="32"/>
                <w:szCs w:val="32"/>
              </w:rPr>
            </w:pPr>
          </w:p>
        </w:tc>
        <w:tc>
          <w:tcPr>
            <w:tcW w:w="1276" w:type="dxa"/>
            <w:vAlign w:val="center"/>
          </w:tcPr>
          <w:p w14:paraId="41680C07">
            <w:pPr>
              <w:jc w:val="center"/>
              <w:rPr>
                <w:rFonts w:ascii="宋体" w:hAnsi="宋体" w:cs="宋体"/>
                <w:b/>
                <w:color w:val="auto"/>
                <w:kern w:val="0"/>
                <w:sz w:val="32"/>
                <w:szCs w:val="32"/>
              </w:rPr>
            </w:pPr>
          </w:p>
        </w:tc>
      </w:tr>
      <w:tr w14:paraId="33AE2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2CFEF5AA">
            <w:pPr>
              <w:jc w:val="center"/>
              <w:rPr>
                <w:rFonts w:ascii="宋体" w:hAnsi="宋体" w:cs="宋体"/>
                <w:color w:val="auto"/>
                <w:kern w:val="0"/>
                <w:sz w:val="24"/>
              </w:rPr>
            </w:pPr>
            <w:r>
              <w:rPr>
                <w:rFonts w:hint="eastAsia" w:ascii="宋体" w:hAnsi="宋体" w:cs="宋体"/>
                <w:color w:val="auto"/>
                <w:kern w:val="0"/>
                <w:sz w:val="24"/>
              </w:rPr>
              <w:t>2</w:t>
            </w:r>
          </w:p>
        </w:tc>
        <w:tc>
          <w:tcPr>
            <w:tcW w:w="3683" w:type="dxa"/>
            <w:vAlign w:val="center"/>
          </w:tcPr>
          <w:p w14:paraId="56E7984E">
            <w:pPr>
              <w:jc w:val="center"/>
              <w:rPr>
                <w:rFonts w:ascii="宋体" w:hAnsi="宋体" w:cs="宋体"/>
                <w:b/>
                <w:color w:val="auto"/>
                <w:kern w:val="0"/>
                <w:sz w:val="32"/>
                <w:szCs w:val="32"/>
              </w:rPr>
            </w:pPr>
          </w:p>
        </w:tc>
        <w:tc>
          <w:tcPr>
            <w:tcW w:w="3546" w:type="dxa"/>
            <w:vAlign w:val="center"/>
          </w:tcPr>
          <w:p w14:paraId="49625DEB">
            <w:pPr>
              <w:jc w:val="center"/>
              <w:rPr>
                <w:rFonts w:ascii="宋体" w:hAnsi="宋体" w:cs="宋体"/>
                <w:b/>
                <w:color w:val="auto"/>
                <w:kern w:val="0"/>
                <w:sz w:val="32"/>
                <w:szCs w:val="32"/>
              </w:rPr>
            </w:pPr>
          </w:p>
        </w:tc>
        <w:tc>
          <w:tcPr>
            <w:tcW w:w="1276" w:type="dxa"/>
            <w:vAlign w:val="center"/>
          </w:tcPr>
          <w:p w14:paraId="0735B677">
            <w:pPr>
              <w:jc w:val="center"/>
              <w:rPr>
                <w:rFonts w:ascii="宋体" w:hAnsi="宋体" w:cs="宋体"/>
                <w:b/>
                <w:color w:val="auto"/>
                <w:kern w:val="0"/>
                <w:sz w:val="32"/>
                <w:szCs w:val="32"/>
              </w:rPr>
            </w:pPr>
          </w:p>
        </w:tc>
      </w:tr>
      <w:tr w14:paraId="1EAAD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center"/>
          </w:tcPr>
          <w:p w14:paraId="372AF1AA">
            <w:pPr>
              <w:jc w:val="center"/>
              <w:rPr>
                <w:rFonts w:ascii="宋体" w:hAnsi="宋体" w:cs="宋体"/>
                <w:color w:val="auto"/>
                <w:kern w:val="0"/>
                <w:sz w:val="24"/>
              </w:rPr>
            </w:pPr>
            <w:r>
              <w:rPr>
                <w:rFonts w:hint="eastAsia" w:ascii="宋体" w:hAnsi="宋体" w:cs="宋体"/>
                <w:color w:val="auto"/>
                <w:kern w:val="0"/>
                <w:sz w:val="24"/>
              </w:rPr>
              <w:t>……</w:t>
            </w:r>
          </w:p>
        </w:tc>
        <w:tc>
          <w:tcPr>
            <w:tcW w:w="3683" w:type="dxa"/>
            <w:vAlign w:val="center"/>
          </w:tcPr>
          <w:p w14:paraId="120E3A00">
            <w:pPr>
              <w:jc w:val="center"/>
              <w:rPr>
                <w:rFonts w:ascii="宋体" w:hAnsi="宋体" w:cs="宋体"/>
                <w:b/>
                <w:color w:val="auto"/>
                <w:kern w:val="0"/>
                <w:sz w:val="32"/>
                <w:szCs w:val="32"/>
              </w:rPr>
            </w:pPr>
          </w:p>
        </w:tc>
        <w:tc>
          <w:tcPr>
            <w:tcW w:w="3546" w:type="dxa"/>
            <w:vAlign w:val="center"/>
          </w:tcPr>
          <w:p w14:paraId="3B0EB64D">
            <w:pPr>
              <w:jc w:val="center"/>
              <w:rPr>
                <w:rFonts w:ascii="宋体" w:hAnsi="宋体" w:cs="宋体"/>
                <w:b/>
                <w:color w:val="auto"/>
                <w:kern w:val="0"/>
                <w:sz w:val="32"/>
                <w:szCs w:val="32"/>
              </w:rPr>
            </w:pPr>
          </w:p>
        </w:tc>
        <w:tc>
          <w:tcPr>
            <w:tcW w:w="1276" w:type="dxa"/>
            <w:vAlign w:val="center"/>
          </w:tcPr>
          <w:p w14:paraId="2DE765CC">
            <w:pPr>
              <w:jc w:val="center"/>
              <w:rPr>
                <w:rFonts w:ascii="宋体" w:hAnsi="宋体" w:cs="宋体"/>
                <w:b/>
                <w:color w:val="auto"/>
                <w:kern w:val="0"/>
                <w:sz w:val="32"/>
                <w:szCs w:val="32"/>
              </w:rPr>
            </w:pPr>
          </w:p>
        </w:tc>
      </w:tr>
    </w:tbl>
    <w:p w14:paraId="455747B0">
      <w:pPr>
        <w:jc w:val="left"/>
        <w:rPr>
          <w:rFonts w:ascii="宋体" w:hAnsi="宋体" w:cs="宋体"/>
          <w:color w:val="auto"/>
          <w:kern w:val="0"/>
          <w:sz w:val="24"/>
        </w:rPr>
      </w:pPr>
      <w:r>
        <w:rPr>
          <w:rFonts w:hint="eastAsia" w:ascii="宋体" w:hAnsi="宋体" w:cs="宋体"/>
          <w:color w:val="auto"/>
          <w:kern w:val="0"/>
          <w:sz w:val="24"/>
        </w:rPr>
        <w:t>投标人保证：除商务技术偏离表列出的偏离外，投标人响应招标文件的全部要求</w:t>
      </w:r>
    </w:p>
    <w:p w14:paraId="1268F21C">
      <w:pPr>
        <w:jc w:val="center"/>
        <w:rPr>
          <w:rFonts w:ascii="宋体" w:hAnsi="宋体" w:cs="宋体"/>
          <w:b/>
          <w:color w:val="auto"/>
          <w:kern w:val="0"/>
          <w:sz w:val="32"/>
          <w:szCs w:val="32"/>
        </w:rPr>
      </w:pPr>
    </w:p>
    <w:p w14:paraId="42344620">
      <w:pPr>
        <w:spacing w:line="360" w:lineRule="auto"/>
        <w:ind w:right="420"/>
        <w:rPr>
          <w:rFonts w:ascii="宋体" w:hAnsi="宋体" w:cs="宋体"/>
          <w:color w:val="auto"/>
          <w:sz w:val="24"/>
        </w:rPr>
      </w:pPr>
      <w:r>
        <w:rPr>
          <w:rFonts w:hint="eastAsia" w:ascii="宋体" w:hAnsi="宋体" w:cs="宋体"/>
          <w:color w:val="auto"/>
          <w:sz w:val="24"/>
        </w:rPr>
        <w:t>注：1.按本格式和要求提供。</w:t>
      </w:r>
    </w:p>
    <w:p w14:paraId="25F54C30">
      <w:pPr>
        <w:pStyle w:val="89"/>
        <w:ind w:firstLine="480"/>
        <w:rPr>
          <w:rFonts w:ascii="宋体" w:hAnsi="宋体" w:eastAsia="宋体" w:cs="宋体"/>
          <w:color w:val="auto"/>
          <w:sz w:val="24"/>
          <w:szCs w:val="24"/>
        </w:rPr>
      </w:pPr>
      <w:r>
        <w:rPr>
          <w:rFonts w:hint="eastAsia" w:ascii="宋体" w:hAnsi="宋体" w:eastAsia="宋体" w:cs="宋体"/>
          <w:color w:val="auto"/>
          <w:sz w:val="24"/>
          <w:szCs w:val="24"/>
        </w:rPr>
        <w:t>2.本表格所反映的偏离情况与“符合性审查资料”、“评标标准相应的商务技术资料”不一致的，以“符合性审查资料”、“评标标准相应的商务技术资料”为准。</w:t>
      </w:r>
    </w:p>
    <w:p w14:paraId="79692314">
      <w:pPr>
        <w:pStyle w:val="89"/>
        <w:ind w:firstLine="480"/>
        <w:rPr>
          <w:rFonts w:ascii="宋体" w:hAnsi="宋体" w:eastAsia="宋体" w:cs="宋体"/>
          <w:color w:val="auto"/>
          <w:sz w:val="24"/>
          <w:szCs w:val="24"/>
        </w:rPr>
      </w:pPr>
      <w:r>
        <w:rPr>
          <w:rFonts w:hint="eastAsia" w:ascii="宋体" w:hAnsi="宋体" w:eastAsia="宋体" w:cs="宋体"/>
          <w:color w:val="auto"/>
          <w:sz w:val="24"/>
          <w:szCs w:val="24"/>
        </w:rPr>
        <w:t>3.投标人须保证：除商务技术偏离表列出的偏离外，投标人响应招标文件的全部非实质性要求。</w:t>
      </w:r>
    </w:p>
    <w:p w14:paraId="4DAE9298">
      <w:pPr>
        <w:widowControl/>
        <w:adjustRightInd/>
        <w:jc w:val="left"/>
        <w:rPr>
          <w:rFonts w:ascii="宋体" w:hAnsi="宋体" w:cs="宋体"/>
          <w:b/>
          <w:bCs/>
          <w:color w:val="auto"/>
          <w:sz w:val="32"/>
          <w:szCs w:val="32"/>
        </w:rPr>
      </w:pPr>
      <w:r>
        <w:rPr>
          <w:rFonts w:hint="eastAsia" w:ascii="宋体" w:hAnsi="宋体" w:cs="宋体"/>
          <w:b/>
          <w:bCs/>
          <w:color w:val="auto"/>
          <w:sz w:val="32"/>
          <w:szCs w:val="32"/>
        </w:rPr>
        <w:br w:type="page"/>
      </w:r>
    </w:p>
    <w:p w14:paraId="6401DE3D">
      <w:pPr>
        <w:ind w:firstLine="1911" w:firstLineChars="595"/>
        <w:rPr>
          <w:rFonts w:ascii="宋体" w:hAnsi="宋体" w:cs="宋体"/>
          <w:b/>
          <w:color w:val="auto"/>
          <w:kern w:val="0"/>
          <w:sz w:val="32"/>
          <w:szCs w:val="32"/>
        </w:rPr>
      </w:pPr>
      <w:r>
        <w:rPr>
          <w:rFonts w:hint="eastAsia" w:ascii="宋体" w:hAnsi="宋体" w:cs="宋体"/>
          <w:b/>
          <w:bCs/>
          <w:color w:val="auto"/>
          <w:sz w:val="32"/>
          <w:szCs w:val="32"/>
        </w:rPr>
        <w:t>八</w:t>
      </w:r>
      <w:r>
        <w:rPr>
          <w:rFonts w:hint="eastAsia" w:ascii="宋体" w:hAnsi="宋体" w:cs="宋体"/>
          <w:b/>
          <w:color w:val="auto"/>
          <w:kern w:val="0"/>
          <w:sz w:val="32"/>
          <w:szCs w:val="32"/>
        </w:rPr>
        <w:t>、</w:t>
      </w:r>
      <w:r>
        <w:rPr>
          <w:rFonts w:hint="eastAsia" w:ascii="宋体" w:hAnsi="宋体" w:cs="宋体"/>
          <w:b/>
          <w:color w:val="auto"/>
          <w:kern w:val="0"/>
          <w:sz w:val="32"/>
          <w:szCs w:val="32"/>
          <w:lang w:val="zh-CN"/>
        </w:rPr>
        <w:t>政府采购供应商廉洁自律承诺书</w:t>
      </w:r>
    </w:p>
    <w:p w14:paraId="42FADEB9">
      <w:pPr>
        <w:snapToGrid w:val="0"/>
        <w:spacing w:line="360" w:lineRule="auto"/>
        <w:rPr>
          <w:rFonts w:ascii="宋体" w:hAnsi="宋体" w:cs="宋体"/>
          <w:color w:val="auto"/>
          <w:sz w:val="24"/>
        </w:rPr>
      </w:pPr>
    </w:p>
    <w:p w14:paraId="495D7F42">
      <w:pPr>
        <w:snapToGrid w:val="0"/>
        <w:spacing w:line="360" w:lineRule="auto"/>
        <w:rPr>
          <w:rFonts w:ascii="宋体" w:hAnsi="宋体" w:cs="宋体"/>
          <w:b/>
          <w:bCs/>
          <w:color w:val="auto"/>
          <w:kern w:val="0"/>
          <w:sz w:val="24"/>
          <w:u w:val="single"/>
        </w:rPr>
      </w:pPr>
      <w:r>
        <w:rPr>
          <w:rFonts w:hint="eastAsia" w:ascii="宋体" w:hAnsi="宋体" w:cs="宋体"/>
          <w:b/>
          <w:bCs/>
          <w:color w:val="auto"/>
          <w:sz w:val="24"/>
          <w:u w:val="single"/>
        </w:rPr>
        <w:t>浙江省药品信息宣传和发展服务中心</w:t>
      </w:r>
      <w:r>
        <w:rPr>
          <w:rFonts w:hint="eastAsia" w:ascii="宋体" w:hAnsi="宋体" w:cs="宋体"/>
          <w:b/>
          <w:bCs/>
          <w:color w:val="auto"/>
          <w:kern w:val="0"/>
          <w:sz w:val="24"/>
          <w:u w:val="single"/>
          <w:lang w:val="zh-CN"/>
        </w:rPr>
        <w:t>：</w:t>
      </w:r>
    </w:p>
    <w:p w14:paraId="4CE050B0">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项目招标要求参加投标。在这次投标过程中和中标后，我们将严格遵守国家法律法规要求，并郑重承诺：</w:t>
      </w:r>
    </w:p>
    <w:p w14:paraId="2071033B">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一、不向项目有关人员及部门赠送礼金礼物、有价证券、回扣以及中介费、介绍费、咨询费等好处费； </w:t>
      </w:r>
    </w:p>
    <w:p w14:paraId="64D3F620">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二、不为项目有关人员及部门报销应由你方单位或个人支付的费用； </w:t>
      </w:r>
    </w:p>
    <w:p w14:paraId="74599487">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三、不向项目有关人员及部门提供有可能影响公正的宴请和健身娱乐等活动； </w:t>
      </w:r>
    </w:p>
    <w:p w14:paraId="653E8273">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四、不为项目有关人员及部门出国（境）、旅游等提供方便；</w:t>
      </w:r>
    </w:p>
    <w:p w14:paraId="2A40D72F">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五、不为项目有关人员个人装修住房、婚丧嫁娶、配偶子女工作安排等提供</w:t>
      </w:r>
    </w:p>
    <w:p w14:paraId="2EDCF15C">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好处；</w:t>
      </w:r>
    </w:p>
    <w:p w14:paraId="355A624C">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六、严格遵守《</w:t>
      </w:r>
      <w:r>
        <w:rPr>
          <w:rFonts w:hint="eastAsia" w:ascii="宋体" w:hAnsi="宋体" w:cs="宋体"/>
          <w:color w:val="auto"/>
          <w:sz w:val="24"/>
          <w:lang w:val="zh-CN"/>
        </w:rPr>
        <w:t>中华人民共和国</w:t>
      </w:r>
      <w:r>
        <w:rPr>
          <w:rFonts w:hint="eastAsia" w:ascii="宋体" w:hAnsi="宋体" w:cs="宋体"/>
          <w:color w:val="auto"/>
          <w:kern w:val="0"/>
          <w:sz w:val="24"/>
          <w:lang w:val="zh-CN"/>
        </w:rPr>
        <w:t>政府采购法》《</w:t>
      </w:r>
      <w:r>
        <w:rPr>
          <w:rFonts w:hint="eastAsia" w:ascii="宋体" w:hAnsi="宋体" w:cs="宋体"/>
          <w:color w:val="auto"/>
          <w:sz w:val="24"/>
          <w:lang w:val="zh-CN"/>
        </w:rPr>
        <w:t>中华人民共和国</w:t>
      </w:r>
      <w:r>
        <w:rPr>
          <w:rFonts w:hint="eastAsia" w:ascii="宋体" w:hAnsi="宋体" w:cs="宋体"/>
          <w:color w:val="auto"/>
          <w:kern w:val="0"/>
          <w:sz w:val="24"/>
          <w:lang w:val="zh-CN"/>
        </w:rPr>
        <w:t>招标投标法》</w:t>
      </w:r>
      <w:r>
        <w:rPr>
          <w:rFonts w:hint="eastAsia" w:ascii="宋体" w:hAnsi="宋体" w:cs="宋体"/>
          <w:color w:val="auto"/>
          <w:sz w:val="24"/>
          <w:lang w:val="zh-CN"/>
        </w:rPr>
        <w:t>《中华人民共和国民法典》</w:t>
      </w:r>
      <w:r>
        <w:rPr>
          <w:rFonts w:hint="eastAsia" w:ascii="宋体" w:hAnsi="宋体" w:cs="宋体"/>
          <w:color w:val="auto"/>
          <w:kern w:val="0"/>
          <w:sz w:val="24"/>
          <w:lang w:val="zh-CN"/>
        </w:rPr>
        <w:t xml:space="preserve">等法律法规，诚实守信，合法经营，坚决抵制各种违法违纪行为。 </w:t>
      </w:r>
    </w:p>
    <w:p w14:paraId="052DB1BB">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如违反上述承诺，你</w:t>
      </w:r>
      <w:r>
        <w:rPr>
          <w:rFonts w:hint="eastAsia" w:ascii="宋体" w:hAnsi="宋体" w:cs="宋体"/>
          <w:color w:val="auto"/>
          <w:sz w:val="24"/>
        </w:rPr>
        <w:t>单位</w:t>
      </w:r>
      <w:r>
        <w:rPr>
          <w:rFonts w:hint="eastAsia" w:ascii="宋体" w:hAnsi="宋体" w:cs="宋体"/>
          <w:color w:val="auto"/>
          <w:kern w:val="0"/>
          <w:sz w:val="24"/>
          <w:lang w:val="zh-CN"/>
        </w:rPr>
        <w:t>有权立即取消我单位投标、中标或在建项目的建设资格，有权拒绝我单位在一定时期内进入你</w:t>
      </w:r>
      <w:r>
        <w:rPr>
          <w:rFonts w:hint="eastAsia" w:ascii="宋体" w:hAnsi="宋体" w:cs="宋体"/>
          <w:color w:val="auto"/>
          <w:sz w:val="24"/>
        </w:rPr>
        <w:t>单位</w:t>
      </w:r>
      <w:r>
        <w:rPr>
          <w:rFonts w:hint="eastAsia" w:ascii="宋体" w:hAnsi="宋体" w:cs="宋体"/>
          <w:color w:val="auto"/>
          <w:kern w:val="0"/>
          <w:sz w:val="24"/>
          <w:lang w:val="zh-CN"/>
        </w:rPr>
        <w:t>进行项目建设或其他经营活动，并通报市财政局。由此引起的相应损失均由我单位承担。</w:t>
      </w:r>
    </w:p>
    <w:p w14:paraId="0745132D">
      <w:pPr>
        <w:autoSpaceDE w:val="0"/>
        <w:autoSpaceDN w:val="0"/>
        <w:spacing w:line="360" w:lineRule="auto"/>
        <w:ind w:left="2"/>
        <w:jc w:val="left"/>
        <w:rPr>
          <w:rFonts w:ascii="宋体" w:hAnsi="宋体" w:cs="宋体"/>
          <w:color w:val="auto"/>
          <w:kern w:val="0"/>
          <w:sz w:val="24"/>
          <w:lang w:val="zh-CN"/>
        </w:rPr>
      </w:pPr>
    </w:p>
    <w:p w14:paraId="633F93D8">
      <w:pPr>
        <w:autoSpaceDE w:val="0"/>
        <w:autoSpaceDN w:val="0"/>
        <w:spacing w:line="360" w:lineRule="auto"/>
        <w:ind w:left="2"/>
        <w:jc w:val="left"/>
        <w:rPr>
          <w:rFonts w:ascii="宋体" w:hAnsi="宋体" w:cs="宋体"/>
          <w:color w:val="auto"/>
          <w:kern w:val="0"/>
          <w:sz w:val="24"/>
          <w:lang w:val="zh-CN"/>
        </w:rPr>
      </w:pPr>
    </w:p>
    <w:p w14:paraId="6434E9A4">
      <w:pPr>
        <w:autoSpaceDE w:val="0"/>
        <w:autoSpaceDN w:val="0"/>
        <w:spacing w:line="360" w:lineRule="auto"/>
        <w:ind w:left="2"/>
        <w:jc w:val="left"/>
        <w:rPr>
          <w:rFonts w:ascii="宋体" w:hAnsi="宋体" w:cs="宋体"/>
          <w:color w:val="auto"/>
          <w:kern w:val="0"/>
          <w:sz w:val="24"/>
          <w:lang w:val="zh-CN"/>
        </w:rPr>
      </w:pPr>
    </w:p>
    <w:p w14:paraId="484A248B">
      <w:pPr>
        <w:autoSpaceDE w:val="0"/>
        <w:autoSpaceDN w:val="0"/>
        <w:spacing w:line="360" w:lineRule="auto"/>
        <w:ind w:left="2" w:leftChars="1" w:right="1120" w:firstLine="4560" w:firstLineChars="1900"/>
        <w:jc w:val="left"/>
        <w:rPr>
          <w:rFonts w:ascii="宋体" w:hAnsi="宋体" w:cs="宋体"/>
          <w:color w:val="auto"/>
          <w:kern w:val="0"/>
          <w:sz w:val="24"/>
          <w:lang w:val="zh-CN"/>
        </w:rPr>
      </w:pP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14:paraId="4087F33B">
      <w:pPr>
        <w:spacing w:line="360" w:lineRule="auto"/>
        <w:ind w:left="4620" w:leftChars="22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14:paraId="20E7BA87">
      <w:pPr>
        <w:spacing w:line="360" w:lineRule="auto"/>
        <w:jc w:val="center"/>
        <w:rPr>
          <w:rFonts w:ascii="宋体" w:hAnsi="宋体" w:cs="宋体"/>
          <w:b/>
          <w:bCs/>
          <w:color w:val="auto"/>
          <w:sz w:val="24"/>
        </w:rPr>
      </w:pPr>
    </w:p>
    <w:p w14:paraId="5E301EF6">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463EDF04">
      <w:pPr>
        <w:spacing w:line="360" w:lineRule="auto"/>
        <w:jc w:val="center"/>
        <w:rPr>
          <w:rFonts w:ascii="宋体" w:hAnsi="宋体" w:cs="宋体"/>
          <w:b/>
          <w:bCs/>
          <w:color w:val="auto"/>
          <w:sz w:val="24"/>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48CCD98B">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报价文件部分</w:t>
      </w:r>
    </w:p>
    <w:p w14:paraId="033BE0B3">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422A07D0">
      <w:pPr>
        <w:spacing w:line="360" w:lineRule="auto"/>
        <w:jc w:val="center"/>
        <w:outlineLvl w:val="0"/>
        <w:rPr>
          <w:rFonts w:ascii="宋体" w:hAnsi="宋体" w:cs="宋体"/>
          <w:b/>
          <w:color w:val="auto"/>
          <w:kern w:val="0"/>
          <w:sz w:val="36"/>
          <w:szCs w:val="36"/>
        </w:rPr>
      </w:pPr>
    </w:p>
    <w:p w14:paraId="704B21B9">
      <w:pPr>
        <w:numPr>
          <w:ilvl w:val="0"/>
          <w:numId w:val="7"/>
        </w:numPr>
        <w:snapToGrid w:val="0"/>
        <w:spacing w:line="360" w:lineRule="auto"/>
        <w:rPr>
          <w:rFonts w:ascii="宋体" w:hAnsi="宋体" w:cs="宋体"/>
          <w:color w:val="auto"/>
          <w:sz w:val="24"/>
        </w:rPr>
      </w:pPr>
      <w:r>
        <w:rPr>
          <w:rFonts w:hint="eastAsia" w:ascii="宋体" w:hAnsi="宋体" w:cs="宋体"/>
          <w:color w:val="auto"/>
          <w:sz w:val="24"/>
        </w:rPr>
        <w:t>开标一览表（报价表）………………………………………………………（页码）</w:t>
      </w:r>
    </w:p>
    <w:p w14:paraId="5E8A1BE6">
      <w:pPr>
        <w:spacing w:line="360" w:lineRule="auto"/>
        <w:rPr>
          <w:color w:val="auto"/>
        </w:rPr>
      </w:pPr>
      <w:r>
        <w:rPr>
          <w:rFonts w:hint="eastAsia" w:ascii="宋体" w:hAnsi="宋体" w:cs="宋体"/>
          <w:color w:val="auto"/>
          <w:sz w:val="24"/>
        </w:rPr>
        <w:t>（2）中小企业声明函</w:t>
      </w:r>
      <w:r>
        <w:rPr>
          <w:rFonts w:hint="eastAsia" w:ascii="宋体" w:hAnsi="宋体" w:cs="宋体"/>
          <w:bCs/>
          <w:snapToGrid w:val="0"/>
          <w:color w:val="auto"/>
          <w:sz w:val="24"/>
        </w:rPr>
        <w:t>（如有）</w:t>
      </w:r>
      <w:r>
        <w:rPr>
          <w:rFonts w:hint="eastAsia" w:ascii="宋体" w:hAnsi="宋体" w:cs="宋体"/>
          <w:color w:val="auto"/>
          <w:sz w:val="24"/>
        </w:rPr>
        <w:t>……………………………………………………（页码）</w:t>
      </w:r>
    </w:p>
    <w:p w14:paraId="7603588E">
      <w:pPr>
        <w:pStyle w:val="91"/>
        <w:rPr>
          <w:rFonts w:ascii="宋体" w:hAnsi="宋体" w:eastAsia="宋体" w:cs="宋体"/>
          <w:color w:val="auto"/>
        </w:rPr>
      </w:pPr>
    </w:p>
    <w:p w14:paraId="3C3E2FCF">
      <w:pPr>
        <w:pStyle w:val="91"/>
        <w:rPr>
          <w:rFonts w:ascii="宋体" w:hAnsi="宋体" w:eastAsia="宋体" w:cs="宋体"/>
          <w:color w:val="auto"/>
        </w:rPr>
      </w:pPr>
    </w:p>
    <w:p w14:paraId="68350430">
      <w:pPr>
        <w:snapToGrid w:val="0"/>
        <w:spacing w:line="360" w:lineRule="auto"/>
        <w:ind w:right="480"/>
        <w:jc w:val="center"/>
        <w:rPr>
          <w:rFonts w:ascii="宋体" w:hAnsi="宋体" w:cs="宋体"/>
          <w:b/>
          <w:color w:val="auto"/>
          <w:kern w:val="0"/>
          <w:sz w:val="32"/>
          <w:szCs w:val="32"/>
        </w:rPr>
      </w:pPr>
    </w:p>
    <w:p w14:paraId="4F8C29A5">
      <w:pPr>
        <w:snapToGrid w:val="0"/>
        <w:spacing w:line="360" w:lineRule="auto"/>
        <w:ind w:right="480"/>
        <w:jc w:val="center"/>
        <w:rPr>
          <w:rFonts w:ascii="宋体" w:hAnsi="宋体" w:cs="宋体"/>
          <w:b/>
          <w:color w:val="auto"/>
          <w:kern w:val="0"/>
          <w:sz w:val="32"/>
          <w:szCs w:val="32"/>
        </w:rPr>
      </w:pPr>
    </w:p>
    <w:p w14:paraId="460AB267">
      <w:pPr>
        <w:snapToGrid w:val="0"/>
        <w:spacing w:line="360" w:lineRule="auto"/>
        <w:ind w:right="480"/>
        <w:jc w:val="center"/>
        <w:rPr>
          <w:rFonts w:ascii="宋体" w:hAnsi="宋体" w:cs="宋体"/>
          <w:b/>
          <w:color w:val="auto"/>
          <w:kern w:val="0"/>
          <w:sz w:val="32"/>
          <w:szCs w:val="32"/>
        </w:rPr>
      </w:pPr>
    </w:p>
    <w:p w14:paraId="65E1DD4A">
      <w:pPr>
        <w:snapToGrid w:val="0"/>
        <w:spacing w:line="360" w:lineRule="auto"/>
        <w:ind w:right="480"/>
        <w:jc w:val="center"/>
        <w:rPr>
          <w:rFonts w:ascii="宋体" w:hAnsi="宋体" w:cs="宋体"/>
          <w:b/>
          <w:color w:val="auto"/>
          <w:kern w:val="0"/>
          <w:sz w:val="32"/>
          <w:szCs w:val="32"/>
        </w:rPr>
      </w:pPr>
    </w:p>
    <w:p w14:paraId="7423DFEB">
      <w:pPr>
        <w:snapToGrid w:val="0"/>
        <w:spacing w:line="360" w:lineRule="auto"/>
        <w:ind w:right="480"/>
        <w:jc w:val="center"/>
        <w:rPr>
          <w:rFonts w:ascii="宋体" w:hAnsi="宋体" w:cs="宋体"/>
          <w:b/>
          <w:color w:val="auto"/>
          <w:kern w:val="0"/>
          <w:sz w:val="32"/>
          <w:szCs w:val="32"/>
        </w:rPr>
      </w:pPr>
    </w:p>
    <w:p w14:paraId="33C844BB">
      <w:pPr>
        <w:snapToGrid w:val="0"/>
        <w:spacing w:line="360" w:lineRule="auto"/>
        <w:ind w:right="480"/>
        <w:jc w:val="center"/>
        <w:rPr>
          <w:rFonts w:ascii="宋体" w:hAnsi="宋体" w:cs="宋体"/>
          <w:b/>
          <w:color w:val="auto"/>
          <w:kern w:val="0"/>
          <w:sz w:val="32"/>
          <w:szCs w:val="32"/>
        </w:rPr>
      </w:pPr>
    </w:p>
    <w:p w14:paraId="599A338A">
      <w:pPr>
        <w:snapToGrid w:val="0"/>
        <w:spacing w:line="360" w:lineRule="auto"/>
        <w:ind w:right="480"/>
        <w:jc w:val="center"/>
        <w:rPr>
          <w:rFonts w:ascii="宋体" w:hAnsi="宋体" w:cs="宋体"/>
          <w:b/>
          <w:color w:val="auto"/>
          <w:kern w:val="0"/>
          <w:sz w:val="32"/>
          <w:szCs w:val="32"/>
        </w:rPr>
      </w:pPr>
    </w:p>
    <w:p w14:paraId="54A519AF">
      <w:pPr>
        <w:snapToGrid w:val="0"/>
        <w:spacing w:line="360" w:lineRule="auto"/>
        <w:ind w:right="480"/>
        <w:jc w:val="center"/>
        <w:rPr>
          <w:rFonts w:ascii="宋体" w:hAnsi="宋体" w:cs="宋体"/>
          <w:b/>
          <w:color w:val="auto"/>
          <w:kern w:val="0"/>
          <w:sz w:val="32"/>
          <w:szCs w:val="32"/>
        </w:rPr>
      </w:pPr>
    </w:p>
    <w:p w14:paraId="54F0A495">
      <w:pPr>
        <w:snapToGrid w:val="0"/>
        <w:spacing w:line="360" w:lineRule="auto"/>
        <w:ind w:right="480"/>
        <w:jc w:val="center"/>
        <w:rPr>
          <w:rFonts w:ascii="宋体" w:hAnsi="宋体" w:cs="宋体"/>
          <w:b/>
          <w:color w:val="auto"/>
          <w:kern w:val="0"/>
          <w:sz w:val="32"/>
          <w:szCs w:val="32"/>
        </w:rPr>
      </w:pPr>
    </w:p>
    <w:p w14:paraId="1C66050B">
      <w:pPr>
        <w:snapToGrid w:val="0"/>
        <w:spacing w:line="360" w:lineRule="auto"/>
        <w:ind w:right="480"/>
        <w:jc w:val="center"/>
        <w:rPr>
          <w:rFonts w:ascii="宋体" w:hAnsi="宋体" w:cs="宋体"/>
          <w:b/>
          <w:color w:val="auto"/>
          <w:kern w:val="0"/>
          <w:sz w:val="32"/>
          <w:szCs w:val="32"/>
        </w:rPr>
      </w:pPr>
    </w:p>
    <w:p w14:paraId="598A8123">
      <w:pPr>
        <w:snapToGrid w:val="0"/>
        <w:spacing w:line="360" w:lineRule="auto"/>
        <w:ind w:right="480"/>
        <w:jc w:val="center"/>
        <w:rPr>
          <w:rFonts w:ascii="宋体" w:hAnsi="宋体" w:cs="宋体"/>
          <w:b/>
          <w:color w:val="auto"/>
          <w:kern w:val="0"/>
          <w:sz w:val="32"/>
          <w:szCs w:val="32"/>
        </w:rPr>
      </w:pPr>
    </w:p>
    <w:p w14:paraId="30CB7608">
      <w:pPr>
        <w:snapToGrid w:val="0"/>
        <w:spacing w:line="360" w:lineRule="auto"/>
        <w:ind w:right="480"/>
        <w:jc w:val="center"/>
        <w:rPr>
          <w:rFonts w:ascii="宋体" w:hAnsi="宋体" w:cs="宋体"/>
          <w:b/>
          <w:color w:val="auto"/>
          <w:kern w:val="0"/>
          <w:sz w:val="32"/>
          <w:szCs w:val="32"/>
        </w:rPr>
      </w:pPr>
    </w:p>
    <w:p w14:paraId="26450BDB">
      <w:pPr>
        <w:snapToGrid w:val="0"/>
        <w:spacing w:line="360" w:lineRule="auto"/>
        <w:ind w:right="480"/>
        <w:jc w:val="center"/>
        <w:rPr>
          <w:rFonts w:ascii="宋体" w:hAnsi="宋体" w:cs="宋体"/>
          <w:b/>
          <w:color w:val="auto"/>
          <w:kern w:val="0"/>
          <w:sz w:val="32"/>
          <w:szCs w:val="32"/>
        </w:rPr>
      </w:pPr>
    </w:p>
    <w:p w14:paraId="0784BDA1">
      <w:pPr>
        <w:snapToGrid w:val="0"/>
        <w:spacing w:line="360" w:lineRule="auto"/>
        <w:ind w:right="480"/>
        <w:jc w:val="center"/>
        <w:rPr>
          <w:rFonts w:ascii="宋体" w:hAnsi="宋体" w:cs="宋体"/>
          <w:b/>
          <w:color w:val="auto"/>
          <w:kern w:val="0"/>
          <w:sz w:val="32"/>
          <w:szCs w:val="32"/>
        </w:rPr>
      </w:pPr>
    </w:p>
    <w:p w14:paraId="4CD02BDA">
      <w:pPr>
        <w:snapToGrid w:val="0"/>
        <w:spacing w:line="360" w:lineRule="auto"/>
        <w:ind w:right="480"/>
        <w:jc w:val="center"/>
        <w:rPr>
          <w:rFonts w:ascii="宋体" w:hAnsi="宋体" w:cs="宋体"/>
          <w:b/>
          <w:color w:val="auto"/>
          <w:kern w:val="0"/>
          <w:sz w:val="32"/>
          <w:szCs w:val="32"/>
        </w:rPr>
      </w:pPr>
    </w:p>
    <w:p w14:paraId="60D24A9B">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217BFBB9">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14:paraId="631B26A7">
      <w:pPr>
        <w:snapToGrid w:val="0"/>
        <w:spacing w:line="360" w:lineRule="auto"/>
        <w:rPr>
          <w:rFonts w:ascii="宋体" w:hAnsi="宋体" w:cs="宋体"/>
          <w:b/>
          <w:bCs/>
          <w:color w:val="auto"/>
          <w:kern w:val="0"/>
          <w:sz w:val="24"/>
          <w:u w:val="single"/>
        </w:rPr>
      </w:pPr>
      <w:r>
        <w:rPr>
          <w:rFonts w:hint="eastAsia" w:ascii="宋体" w:hAnsi="宋体" w:cs="宋体"/>
          <w:b/>
          <w:bCs/>
          <w:color w:val="auto"/>
          <w:sz w:val="24"/>
          <w:u w:val="single"/>
        </w:rPr>
        <w:t>浙江省药品信息宣传和发展服务中心</w:t>
      </w:r>
      <w:r>
        <w:rPr>
          <w:rFonts w:hint="eastAsia" w:ascii="宋体" w:hAnsi="宋体" w:cs="宋体"/>
          <w:b/>
          <w:bCs/>
          <w:color w:val="auto"/>
          <w:kern w:val="0"/>
          <w:sz w:val="24"/>
          <w:u w:val="single"/>
          <w:lang w:val="zh-CN"/>
        </w:rPr>
        <w:t>：</w:t>
      </w:r>
    </w:p>
    <w:p w14:paraId="04EB05D9">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u w:val="single"/>
        </w:rPr>
        <w:t>浙江省药品信息宣传和发展服务中心“两品一械”档案系统项目</w:t>
      </w:r>
      <w:r>
        <w:rPr>
          <w:rFonts w:hint="eastAsia" w:ascii="宋体" w:hAnsi="宋体" w:cs="宋体"/>
          <w:color w:val="auto"/>
          <w:kern w:val="0"/>
          <w:sz w:val="24"/>
          <w:u w:val="single"/>
          <w:lang w:val="zh-CN"/>
        </w:rPr>
        <w:t>【项目编号：</w:t>
      </w:r>
      <w:r>
        <w:rPr>
          <w:rFonts w:hint="eastAsia" w:ascii="宋体" w:hAnsi="宋体" w:cs="宋体"/>
          <w:color w:val="auto"/>
          <w:sz w:val="24"/>
          <w:u w:val="single"/>
        </w:rPr>
        <w:t>ZJ-2580793-01】</w:t>
      </w:r>
      <w:r>
        <w:rPr>
          <w:rFonts w:hint="eastAsia" w:ascii="宋体" w:hAnsi="宋体" w:cs="宋体"/>
          <w:color w:val="auto"/>
          <w:sz w:val="24"/>
        </w:rPr>
        <w:t>的实施</w:t>
      </w:r>
      <w:r>
        <w:rPr>
          <w:rFonts w:hint="eastAsia" w:ascii="宋体" w:hAnsi="宋体" w:cs="宋体"/>
          <w:color w:val="auto"/>
          <w:kern w:val="0"/>
          <w:sz w:val="24"/>
          <w:lang w:val="zh-CN"/>
        </w:rPr>
        <w:t>。</w:t>
      </w:r>
    </w:p>
    <w:p w14:paraId="585C7251">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462"/>
        <w:gridCol w:w="1798"/>
        <w:gridCol w:w="2410"/>
        <w:gridCol w:w="2268"/>
        <w:gridCol w:w="2126"/>
        <w:gridCol w:w="2127"/>
        <w:gridCol w:w="2126"/>
      </w:tblGrid>
      <w:tr w14:paraId="29A9C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02F766CC">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462" w:type="dxa"/>
            <w:vAlign w:val="center"/>
          </w:tcPr>
          <w:p w14:paraId="6CA34F02">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798" w:type="dxa"/>
          </w:tcPr>
          <w:p w14:paraId="4915F423">
            <w:pPr>
              <w:spacing w:line="360" w:lineRule="auto"/>
              <w:jc w:val="center"/>
              <w:rPr>
                <w:rFonts w:ascii="宋体" w:hAnsi="宋体" w:cs="宋体"/>
                <w:b/>
                <w:color w:val="auto"/>
                <w:sz w:val="24"/>
              </w:rPr>
            </w:pPr>
          </w:p>
          <w:p w14:paraId="53612F8D">
            <w:pPr>
              <w:spacing w:line="360" w:lineRule="auto"/>
              <w:jc w:val="center"/>
              <w:rPr>
                <w:rFonts w:ascii="宋体" w:hAnsi="宋体" w:cs="宋体"/>
                <w:b/>
                <w:color w:val="auto"/>
                <w:sz w:val="24"/>
              </w:rPr>
            </w:pPr>
            <w:r>
              <w:rPr>
                <w:rFonts w:hint="eastAsia" w:ascii="宋体" w:hAnsi="宋体" w:cs="宋体"/>
                <w:b/>
                <w:color w:val="auto"/>
                <w:sz w:val="24"/>
              </w:rPr>
              <w:t>服务范围</w:t>
            </w:r>
          </w:p>
        </w:tc>
        <w:tc>
          <w:tcPr>
            <w:tcW w:w="2410" w:type="dxa"/>
            <w:vAlign w:val="center"/>
          </w:tcPr>
          <w:p w14:paraId="436747D6">
            <w:pPr>
              <w:spacing w:line="360" w:lineRule="auto"/>
              <w:jc w:val="center"/>
              <w:rPr>
                <w:rFonts w:ascii="宋体" w:hAnsi="宋体" w:cs="宋体"/>
                <w:b/>
                <w:color w:val="auto"/>
                <w:sz w:val="24"/>
              </w:rPr>
            </w:pPr>
            <w:r>
              <w:rPr>
                <w:rFonts w:hint="eastAsia" w:ascii="宋体" w:hAnsi="宋体" w:cs="宋体"/>
                <w:b/>
                <w:color w:val="auto"/>
                <w:sz w:val="24"/>
              </w:rPr>
              <w:t>服务要求</w:t>
            </w:r>
          </w:p>
        </w:tc>
        <w:tc>
          <w:tcPr>
            <w:tcW w:w="2268" w:type="dxa"/>
            <w:vAlign w:val="center"/>
          </w:tcPr>
          <w:p w14:paraId="38FEAD04">
            <w:pPr>
              <w:spacing w:line="360" w:lineRule="auto"/>
              <w:jc w:val="center"/>
              <w:rPr>
                <w:rFonts w:ascii="宋体" w:hAnsi="宋体" w:cs="宋体"/>
                <w:b/>
                <w:color w:val="auto"/>
                <w:sz w:val="24"/>
              </w:rPr>
            </w:pPr>
            <w:r>
              <w:rPr>
                <w:rFonts w:hint="eastAsia" w:ascii="宋体" w:hAnsi="宋体" w:cs="宋体"/>
                <w:b/>
                <w:color w:val="auto"/>
                <w:sz w:val="24"/>
              </w:rPr>
              <w:t>数量</w:t>
            </w:r>
          </w:p>
        </w:tc>
        <w:tc>
          <w:tcPr>
            <w:tcW w:w="2126" w:type="dxa"/>
            <w:vAlign w:val="center"/>
          </w:tcPr>
          <w:p w14:paraId="59E59E1D">
            <w:pPr>
              <w:spacing w:line="360" w:lineRule="auto"/>
              <w:jc w:val="center"/>
              <w:rPr>
                <w:rFonts w:ascii="宋体" w:hAnsi="宋体" w:cs="宋体"/>
                <w:b/>
                <w:color w:val="auto"/>
                <w:sz w:val="24"/>
              </w:rPr>
            </w:pPr>
            <w:r>
              <w:rPr>
                <w:rFonts w:hint="eastAsia" w:ascii="宋体" w:hAnsi="宋体" w:cs="宋体"/>
                <w:b/>
                <w:color w:val="auto"/>
                <w:sz w:val="24"/>
              </w:rPr>
              <w:t>单价</w:t>
            </w:r>
          </w:p>
        </w:tc>
        <w:tc>
          <w:tcPr>
            <w:tcW w:w="2127" w:type="dxa"/>
            <w:vAlign w:val="center"/>
          </w:tcPr>
          <w:p w14:paraId="3D8D0D0E">
            <w:pPr>
              <w:spacing w:line="360" w:lineRule="auto"/>
              <w:jc w:val="center"/>
              <w:rPr>
                <w:rFonts w:ascii="宋体" w:hAnsi="宋体" w:cs="宋体"/>
                <w:b/>
                <w:color w:val="auto"/>
                <w:sz w:val="24"/>
              </w:rPr>
            </w:pPr>
            <w:r>
              <w:rPr>
                <w:rFonts w:hint="eastAsia" w:ascii="宋体" w:hAnsi="宋体" w:cs="宋体"/>
                <w:b/>
                <w:color w:val="auto"/>
                <w:sz w:val="24"/>
              </w:rPr>
              <w:t>合计</w:t>
            </w:r>
          </w:p>
        </w:tc>
        <w:tc>
          <w:tcPr>
            <w:tcW w:w="2126" w:type="dxa"/>
            <w:vAlign w:val="center"/>
          </w:tcPr>
          <w:p w14:paraId="4E0229C4">
            <w:pPr>
              <w:spacing w:line="360" w:lineRule="auto"/>
              <w:jc w:val="center"/>
              <w:rPr>
                <w:rFonts w:ascii="宋体" w:hAnsi="宋体" w:cs="宋体"/>
                <w:b/>
                <w:color w:val="auto"/>
                <w:sz w:val="24"/>
              </w:rPr>
            </w:pPr>
          </w:p>
          <w:p w14:paraId="04FF97D6">
            <w:pPr>
              <w:spacing w:line="360" w:lineRule="auto"/>
              <w:jc w:val="center"/>
              <w:rPr>
                <w:rFonts w:ascii="宋体" w:hAnsi="宋体" w:cs="宋体"/>
                <w:b/>
                <w:color w:val="auto"/>
                <w:sz w:val="24"/>
              </w:rPr>
            </w:pPr>
            <w:r>
              <w:rPr>
                <w:rFonts w:hint="eastAsia" w:ascii="宋体" w:hAnsi="宋体" w:cs="宋体"/>
                <w:b/>
                <w:color w:val="auto"/>
                <w:sz w:val="24"/>
              </w:rPr>
              <w:t>备注（如果有）</w:t>
            </w:r>
          </w:p>
          <w:p w14:paraId="2974C208">
            <w:pPr>
              <w:spacing w:line="360" w:lineRule="auto"/>
              <w:jc w:val="center"/>
              <w:rPr>
                <w:rFonts w:ascii="宋体" w:hAnsi="宋体" w:cs="宋体"/>
                <w:b/>
                <w:color w:val="auto"/>
                <w:sz w:val="24"/>
              </w:rPr>
            </w:pPr>
          </w:p>
        </w:tc>
      </w:tr>
      <w:tr w14:paraId="1F05C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7FCE2AC1">
            <w:pPr>
              <w:spacing w:line="360" w:lineRule="auto"/>
              <w:jc w:val="center"/>
              <w:rPr>
                <w:rFonts w:ascii="宋体" w:hAnsi="宋体" w:cs="宋体"/>
                <w:color w:val="auto"/>
                <w:sz w:val="24"/>
              </w:rPr>
            </w:pPr>
            <w:r>
              <w:rPr>
                <w:rFonts w:hint="eastAsia" w:ascii="宋体" w:hAnsi="宋体" w:cs="宋体"/>
                <w:color w:val="auto"/>
                <w:sz w:val="24"/>
              </w:rPr>
              <w:t>1</w:t>
            </w:r>
          </w:p>
        </w:tc>
        <w:tc>
          <w:tcPr>
            <w:tcW w:w="1462" w:type="dxa"/>
            <w:vAlign w:val="center"/>
          </w:tcPr>
          <w:p w14:paraId="4602FEC6">
            <w:pPr>
              <w:widowControl/>
              <w:snapToGrid w:val="0"/>
              <w:spacing w:line="360" w:lineRule="auto"/>
              <w:jc w:val="center"/>
              <w:textAlignment w:val="center"/>
              <w:rPr>
                <w:rFonts w:ascii="宋体" w:hAnsi="宋体" w:cs="宋体"/>
                <w:color w:val="auto"/>
                <w:sz w:val="24"/>
              </w:rPr>
            </w:pPr>
          </w:p>
        </w:tc>
        <w:tc>
          <w:tcPr>
            <w:tcW w:w="1798" w:type="dxa"/>
            <w:vAlign w:val="center"/>
          </w:tcPr>
          <w:p w14:paraId="39BCCAF0">
            <w:pPr>
              <w:snapToGrid w:val="0"/>
              <w:spacing w:line="360" w:lineRule="auto"/>
              <w:jc w:val="center"/>
              <w:rPr>
                <w:rFonts w:ascii="宋体" w:hAnsi="宋体" w:cs="宋体"/>
                <w:color w:val="auto"/>
                <w:sz w:val="24"/>
              </w:rPr>
            </w:pPr>
          </w:p>
        </w:tc>
        <w:tc>
          <w:tcPr>
            <w:tcW w:w="2410" w:type="dxa"/>
            <w:vAlign w:val="center"/>
          </w:tcPr>
          <w:p w14:paraId="47DF2234">
            <w:pPr>
              <w:snapToGrid w:val="0"/>
              <w:spacing w:line="360" w:lineRule="auto"/>
              <w:jc w:val="center"/>
              <w:rPr>
                <w:rFonts w:ascii="宋体" w:hAnsi="宋体" w:cs="宋体"/>
                <w:color w:val="auto"/>
                <w:sz w:val="24"/>
              </w:rPr>
            </w:pPr>
          </w:p>
        </w:tc>
        <w:tc>
          <w:tcPr>
            <w:tcW w:w="2268" w:type="dxa"/>
            <w:vAlign w:val="center"/>
          </w:tcPr>
          <w:p w14:paraId="18095933">
            <w:pPr>
              <w:snapToGrid w:val="0"/>
              <w:spacing w:line="360" w:lineRule="auto"/>
              <w:jc w:val="center"/>
              <w:rPr>
                <w:rFonts w:ascii="宋体" w:hAnsi="宋体" w:cs="宋体"/>
                <w:color w:val="auto"/>
                <w:sz w:val="24"/>
              </w:rPr>
            </w:pPr>
          </w:p>
        </w:tc>
        <w:tc>
          <w:tcPr>
            <w:tcW w:w="2126" w:type="dxa"/>
            <w:vAlign w:val="center"/>
          </w:tcPr>
          <w:p w14:paraId="2BD86031">
            <w:pPr>
              <w:spacing w:line="360" w:lineRule="auto"/>
              <w:jc w:val="center"/>
              <w:rPr>
                <w:rFonts w:ascii="宋体" w:hAnsi="宋体" w:cs="宋体"/>
                <w:color w:val="auto"/>
                <w:sz w:val="24"/>
              </w:rPr>
            </w:pPr>
          </w:p>
        </w:tc>
        <w:tc>
          <w:tcPr>
            <w:tcW w:w="2127" w:type="dxa"/>
          </w:tcPr>
          <w:p w14:paraId="794AA278">
            <w:pPr>
              <w:spacing w:line="360" w:lineRule="auto"/>
              <w:jc w:val="center"/>
              <w:rPr>
                <w:rFonts w:ascii="宋体" w:hAnsi="宋体" w:cs="宋体"/>
                <w:color w:val="auto"/>
                <w:sz w:val="24"/>
              </w:rPr>
            </w:pPr>
          </w:p>
        </w:tc>
        <w:tc>
          <w:tcPr>
            <w:tcW w:w="2126" w:type="dxa"/>
            <w:vAlign w:val="center"/>
          </w:tcPr>
          <w:p w14:paraId="2FEED3FE">
            <w:pPr>
              <w:spacing w:line="360" w:lineRule="auto"/>
              <w:jc w:val="center"/>
              <w:rPr>
                <w:rFonts w:ascii="宋体" w:hAnsi="宋体" w:cs="宋体"/>
                <w:color w:val="auto"/>
                <w:sz w:val="24"/>
              </w:rPr>
            </w:pPr>
          </w:p>
        </w:tc>
      </w:tr>
      <w:tr w14:paraId="0AA31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3B2E1F7A">
            <w:pPr>
              <w:spacing w:line="360" w:lineRule="auto"/>
              <w:jc w:val="center"/>
              <w:rPr>
                <w:rFonts w:ascii="宋体" w:hAnsi="宋体" w:cs="宋体"/>
                <w:color w:val="auto"/>
                <w:sz w:val="24"/>
              </w:rPr>
            </w:pPr>
            <w:r>
              <w:rPr>
                <w:rFonts w:hint="eastAsia" w:ascii="宋体" w:hAnsi="宋体" w:cs="宋体"/>
                <w:color w:val="auto"/>
                <w:sz w:val="24"/>
              </w:rPr>
              <w:t>2</w:t>
            </w:r>
          </w:p>
        </w:tc>
        <w:tc>
          <w:tcPr>
            <w:tcW w:w="1462" w:type="dxa"/>
            <w:vAlign w:val="center"/>
          </w:tcPr>
          <w:p w14:paraId="6C002266">
            <w:pPr>
              <w:widowControl/>
              <w:snapToGrid w:val="0"/>
              <w:spacing w:line="360" w:lineRule="auto"/>
              <w:jc w:val="center"/>
              <w:textAlignment w:val="center"/>
              <w:rPr>
                <w:rFonts w:ascii="宋体" w:hAnsi="宋体" w:cs="宋体"/>
                <w:color w:val="auto"/>
                <w:sz w:val="24"/>
              </w:rPr>
            </w:pPr>
          </w:p>
        </w:tc>
        <w:tc>
          <w:tcPr>
            <w:tcW w:w="1798" w:type="dxa"/>
            <w:vAlign w:val="center"/>
          </w:tcPr>
          <w:p w14:paraId="12407AEF">
            <w:pPr>
              <w:snapToGrid w:val="0"/>
              <w:spacing w:line="360" w:lineRule="auto"/>
              <w:jc w:val="center"/>
              <w:rPr>
                <w:rFonts w:ascii="宋体" w:hAnsi="宋体" w:cs="宋体"/>
                <w:color w:val="auto"/>
                <w:sz w:val="24"/>
              </w:rPr>
            </w:pPr>
          </w:p>
        </w:tc>
        <w:tc>
          <w:tcPr>
            <w:tcW w:w="2410" w:type="dxa"/>
            <w:vAlign w:val="center"/>
          </w:tcPr>
          <w:p w14:paraId="5F3E5009">
            <w:pPr>
              <w:snapToGrid w:val="0"/>
              <w:spacing w:line="360" w:lineRule="auto"/>
              <w:jc w:val="center"/>
              <w:rPr>
                <w:rFonts w:ascii="宋体" w:hAnsi="宋体" w:cs="宋体"/>
                <w:color w:val="auto"/>
                <w:sz w:val="24"/>
              </w:rPr>
            </w:pPr>
          </w:p>
        </w:tc>
        <w:tc>
          <w:tcPr>
            <w:tcW w:w="2268" w:type="dxa"/>
            <w:vAlign w:val="center"/>
          </w:tcPr>
          <w:p w14:paraId="38002BCF">
            <w:pPr>
              <w:snapToGrid w:val="0"/>
              <w:spacing w:line="360" w:lineRule="auto"/>
              <w:jc w:val="center"/>
              <w:rPr>
                <w:rFonts w:ascii="宋体" w:hAnsi="宋体" w:cs="宋体"/>
                <w:color w:val="auto"/>
                <w:sz w:val="24"/>
              </w:rPr>
            </w:pPr>
          </w:p>
        </w:tc>
        <w:tc>
          <w:tcPr>
            <w:tcW w:w="2126" w:type="dxa"/>
            <w:vAlign w:val="center"/>
          </w:tcPr>
          <w:p w14:paraId="429A10E0">
            <w:pPr>
              <w:spacing w:line="360" w:lineRule="auto"/>
              <w:jc w:val="center"/>
              <w:rPr>
                <w:rFonts w:ascii="宋体" w:hAnsi="宋体" w:cs="宋体"/>
                <w:color w:val="auto"/>
                <w:sz w:val="24"/>
              </w:rPr>
            </w:pPr>
          </w:p>
        </w:tc>
        <w:tc>
          <w:tcPr>
            <w:tcW w:w="2127" w:type="dxa"/>
          </w:tcPr>
          <w:p w14:paraId="4E290689">
            <w:pPr>
              <w:spacing w:line="360" w:lineRule="auto"/>
              <w:jc w:val="center"/>
              <w:rPr>
                <w:rFonts w:ascii="宋体" w:hAnsi="宋体" w:cs="宋体"/>
                <w:color w:val="auto"/>
                <w:sz w:val="24"/>
              </w:rPr>
            </w:pPr>
          </w:p>
        </w:tc>
        <w:tc>
          <w:tcPr>
            <w:tcW w:w="2126" w:type="dxa"/>
            <w:vAlign w:val="center"/>
          </w:tcPr>
          <w:p w14:paraId="533F6848">
            <w:pPr>
              <w:spacing w:line="360" w:lineRule="auto"/>
              <w:jc w:val="center"/>
              <w:rPr>
                <w:rFonts w:ascii="宋体" w:hAnsi="宋体" w:cs="宋体"/>
                <w:color w:val="auto"/>
                <w:sz w:val="24"/>
              </w:rPr>
            </w:pPr>
          </w:p>
        </w:tc>
      </w:tr>
      <w:tr w14:paraId="5720B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35DD0971">
            <w:pPr>
              <w:spacing w:line="360" w:lineRule="auto"/>
              <w:jc w:val="center"/>
              <w:rPr>
                <w:rFonts w:ascii="宋体" w:hAnsi="宋体" w:cs="宋体"/>
                <w:color w:val="auto"/>
                <w:sz w:val="24"/>
              </w:rPr>
            </w:pPr>
            <w:r>
              <w:rPr>
                <w:rFonts w:hint="eastAsia" w:ascii="宋体" w:hAnsi="宋体" w:cs="宋体"/>
                <w:color w:val="auto"/>
                <w:sz w:val="24"/>
              </w:rPr>
              <w:t>…</w:t>
            </w:r>
          </w:p>
        </w:tc>
        <w:tc>
          <w:tcPr>
            <w:tcW w:w="1462" w:type="dxa"/>
            <w:vAlign w:val="center"/>
          </w:tcPr>
          <w:p w14:paraId="0781C15B">
            <w:pPr>
              <w:widowControl/>
              <w:snapToGrid w:val="0"/>
              <w:spacing w:line="360" w:lineRule="auto"/>
              <w:jc w:val="center"/>
              <w:textAlignment w:val="center"/>
              <w:rPr>
                <w:rFonts w:ascii="宋体" w:hAnsi="宋体" w:cs="宋体"/>
                <w:color w:val="auto"/>
                <w:sz w:val="24"/>
              </w:rPr>
            </w:pPr>
          </w:p>
        </w:tc>
        <w:tc>
          <w:tcPr>
            <w:tcW w:w="1798" w:type="dxa"/>
            <w:vAlign w:val="center"/>
          </w:tcPr>
          <w:p w14:paraId="21D40E48">
            <w:pPr>
              <w:snapToGrid w:val="0"/>
              <w:spacing w:line="360" w:lineRule="auto"/>
              <w:jc w:val="center"/>
              <w:rPr>
                <w:rFonts w:ascii="宋体" w:hAnsi="宋体" w:cs="宋体"/>
                <w:color w:val="auto"/>
                <w:sz w:val="24"/>
              </w:rPr>
            </w:pPr>
          </w:p>
        </w:tc>
        <w:tc>
          <w:tcPr>
            <w:tcW w:w="2410" w:type="dxa"/>
            <w:vAlign w:val="center"/>
          </w:tcPr>
          <w:p w14:paraId="6DB48CF1">
            <w:pPr>
              <w:snapToGrid w:val="0"/>
              <w:spacing w:line="360" w:lineRule="auto"/>
              <w:jc w:val="center"/>
              <w:rPr>
                <w:rFonts w:ascii="宋体" w:hAnsi="宋体" w:cs="宋体"/>
                <w:color w:val="auto"/>
                <w:sz w:val="24"/>
              </w:rPr>
            </w:pPr>
          </w:p>
        </w:tc>
        <w:tc>
          <w:tcPr>
            <w:tcW w:w="2268" w:type="dxa"/>
            <w:vAlign w:val="center"/>
          </w:tcPr>
          <w:p w14:paraId="4E4E8CC0">
            <w:pPr>
              <w:snapToGrid w:val="0"/>
              <w:spacing w:line="360" w:lineRule="auto"/>
              <w:jc w:val="center"/>
              <w:rPr>
                <w:rFonts w:ascii="宋体" w:hAnsi="宋体" w:cs="宋体"/>
                <w:color w:val="auto"/>
                <w:sz w:val="24"/>
              </w:rPr>
            </w:pPr>
          </w:p>
        </w:tc>
        <w:tc>
          <w:tcPr>
            <w:tcW w:w="2126" w:type="dxa"/>
            <w:vAlign w:val="center"/>
          </w:tcPr>
          <w:p w14:paraId="47FC28A7">
            <w:pPr>
              <w:spacing w:line="360" w:lineRule="auto"/>
              <w:jc w:val="center"/>
              <w:rPr>
                <w:rFonts w:ascii="宋体" w:hAnsi="宋体" w:cs="宋体"/>
                <w:color w:val="auto"/>
                <w:sz w:val="24"/>
              </w:rPr>
            </w:pPr>
          </w:p>
        </w:tc>
        <w:tc>
          <w:tcPr>
            <w:tcW w:w="2127" w:type="dxa"/>
          </w:tcPr>
          <w:p w14:paraId="36DAF761">
            <w:pPr>
              <w:spacing w:line="360" w:lineRule="auto"/>
              <w:jc w:val="center"/>
              <w:rPr>
                <w:rFonts w:ascii="宋体" w:hAnsi="宋体" w:cs="宋体"/>
                <w:color w:val="auto"/>
                <w:sz w:val="24"/>
              </w:rPr>
            </w:pPr>
          </w:p>
        </w:tc>
        <w:tc>
          <w:tcPr>
            <w:tcW w:w="2126" w:type="dxa"/>
            <w:vAlign w:val="center"/>
          </w:tcPr>
          <w:p w14:paraId="162301ED">
            <w:pPr>
              <w:spacing w:line="360" w:lineRule="auto"/>
              <w:jc w:val="center"/>
              <w:rPr>
                <w:rFonts w:ascii="宋体" w:hAnsi="宋体" w:cs="宋体"/>
                <w:color w:val="auto"/>
                <w:sz w:val="24"/>
              </w:rPr>
            </w:pPr>
          </w:p>
        </w:tc>
      </w:tr>
      <w:tr w14:paraId="59FE7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5358F6C3">
            <w:pPr>
              <w:spacing w:line="360" w:lineRule="auto"/>
              <w:jc w:val="center"/>
              <w:rPr>
                <w:rFonts w:ascii="宋体" w:hAnsi="宋体" w:cs="宋体"/>
                <w:b/>
                <w:color w:val="auto"/>
                <w:sz w:val="24"/>
              </w:rPr>
            </w:pPr>
            <w:r>
              <w:rPr>
                <w:rFonts w:hint="eastAsia" w:ascii="宋体" w:hAnsi="宋体" w:cs="宋体"/>
                <w:b/>
                <w:color w:val="auto"/>
                <w:sz w:val="24"/>
              </w:rPr>
              <w:t>投标报价（小写）</w:t>
            </w:r>
          </w:p>
        </w:tc>
        <w:tc>
          <w:tcPr>
            <w:tcW w:w="8647" w:type="dxa"/>
            <w:gridSpan w:val="4"/>
          </w:tcPr>
          <w:p w14:paraId="1BB9AF7D">
            <w:pPr>
              <w:spacing w:line="360" w:lineRule="auto"/>
              <w:jc w:val="center"/>
              <w:rPr>
                <w:rFonts w:ascii="宋体" w:hAnsi="宋体" w:cs="宋体"/>
                <w:color w:val="auto"/>
                <w:sz w:val="24"/>
              </w:rPr>
            </w:pPr>
          </w:p>
        </w:tc>
      </w:tr>
      <w:tr w14:paraId="31AE7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249678E8">
            <w:pPr>
              <w:spacing w:line="360" w:lineRule="auto"/>
              <w:jc w:val="center"/>
              <w:rPr>
                <w:rFonts w:ascii="宋体" w:hAnsi="宋体" w:cs="宋体"/>
                <w:b/>
                <w:color w:val="auto"/>
                <w:sz w:val="24"/>
              </w:rPr>
            </w:pPr>
            <w:r>
              <w:rPr>
                <w:rFonts w:hint="eastAsia" w:ascii="宋体" w:hAnsi="宋体" w:cs="宋体"/>
                <w:b/>
                <w:color w:val="auto"/>
                <w:sz w:val="24"/>
              </w:rPr>
              <w:t>投标报价（大写）</w:t>
            </w:r>
          </w:p>
        </w:tc>
        <w:tc>
          <w:tcPr>
            <w:tcW w:w="8647" w:type="dxa"/>
            <w:gridSpan w:val="4"/>
          </w:tcPr>
          <w:p w14:paraId="1BB4332C">
            <w:pPr>
              <w:spacing w:line="360" w:lineRule="auto"/>
              <w:jc w:val="center"/>
              <w:rPr>
                <w:rFonts w:ascii="宋体" w:hAnsi="宋体" w:cs="宋体"/>
                <w:color w:val="auto"/>
                <w:sz w:val="24"/>
              </w:rPr>
            </w:pPr>
          </w:p>
        </w:tc>
      </w:tr>
    </w:tbl>
    <w:p w14:paraId="48E4D474">
      <w:pPr>
        <w:snapToGrid w:val="0"/>
        <w:spacing w:line="360" w:lineRule="auto"/>
        <w:ind w:left="480"/>
        <w:rPr>
          <w:rFonts w:ascii="宋体" w:hAnsi="宋体" w:cs="宋体"/>
          <w:b/>
          <w:color w:val="auto"/>
          <w:kern w:val="0"/>
          <w:sz w:val="24"/>
          <w:lang w:val="zh-CN"/>
        </w:rPr>
      </w:pPr>
      <w:r>
        <w:rPr>
          <w:rFonts w:hint="eastAsia" w:ascii="宋体" w:hAnsi="宋体" w:cs="宋体"/>
          <w:b/>
          <w:color w:val="auto"/>
          <w:kern w:val="0"/>
          <w:sz w:val="24"/>
          <w:lang w:val="zh-CN"/>
        </w:rPr>
        <w:t>注：</w:t>
      </w:r>
    </w:p>
    <w:p w14:paraId="5886DE84">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1.投标人需按本表格式填写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color w:val="auto"/>
          <w:kern w:val="0"/>
          <w:sz w:val="24"/>
          <w:lang w:val="zh-CN"/>
        </w:rPr>
        <w:t>。</w:t>
      </w:r>
    </w:p>
    <w:p w14:paraId="10943674">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color w:val="auto"/>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宋体" w:hAnsi="宋体" w:cs="宋体"/>
          <w:b/>
          <w:color w:val="auto"/>
          <w:kern w:val="0"/>
          <w:sz w:val="24"/>
          <w:lang w:val="zh-CN"/>
        </w:rPr>
        <w:t>采购内容未包含在《开标一览表（报价表）》名称栏中，投标人不能作出合理解释的，</w:t>
      </w:r>
      <w:r>
        <w:rPr>
          <w:rFonts w:hint="eastAsia" w:ascii="宋体" w:hAnsi="宋体" w:cs="宋体"/>
          <w:b/>
          <w:color w:val="auto"/>
          <w:kern w:val="0"/>
          <w:sz w:val="24"/>
        </w:rPr>
        <w:t>视为</w:t>
      </w:r>
      <w:r>
        <w:rPr>
          <w:rFonts w:hint="eastAsia" w:ascii="宋体" w:hAnsi="宋体" w:cs="宋体"/>
          <w:b/>
          <w:color w:val="auto"/>
          <w:sz w:val="24"/>
        </w:rPr>
        <w:t>投标文件含有采购人不能接受的附加条件的，投标无效。</w:t>
      </w:r>
    </w:p>
    <w:p w14:paraId="10C12941">
      <w:pPr>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3.特别提示：采购代理机构将对项目名称和项目编号，中标供应商名称、地址和中标金额，主要中标标的名称、服务范围、服务要求、服务时间、服务标准等予以公示。</w:t>
      </w:r>
    </w:p>
    <w:p w14:paraId="0BA9187A">
      <w:pPr>
        <w:spacing w:line="360" w:lineRule="auto"/>
        <w:ind w:firstLine="482" w:firstLineChars="200"/>
        <w:rPr>
          <w:rFonts w:ascii="宋体" w:hAnsi="宋体" w:cs="宋体"/>
          <w:b/>
          <w:color w:val="auto"/>
          <w:kern w:val="0"/>
          <w:sz w:val="24"/>
        </w:rPr>
      </w:pPr>
    </w:p>
    <w:p w14:paraId="1FF51912">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p>
    <w:p w14:paraId="40C18590">
      <w:pPr>
        <w:spacing w:line="360" w:lineRule="auto"/>
        <w:ind w:firstLine="7358" w:firstLineChars="3066"/>
        <w:rPr>
          <w:rFonts w:ascii="宋体" w:hAnsi="宋体" w:cs="宋体"/>
          <w:color w:val="auto"/>
          <w:sz w:val="24"/>
        </w:rPr>
      </w:pPr>
      <w:r>
        <w:rPr>
          <w:rFonts w:hint="eastAsia" w:ascii="宋体" w:hAnsi="宋体" w:cs="宋体"/>
          <w:color w:val="auto"/>
          <w:sz w:val="24"/>
        </w:rPr>
        <w:t xml:space="preserve">投标人名称（电子签名）：                          </w:t>
      </w:r>
    </w:p>
    <w:p w14:paraId="01E35AB6">
      <w:pPr>
        <w:spacing w:line="360" w:lineRule="auto"/>
        <w:ind w:firstLine="7358" w:firstLineChars="3066"/>
        <w:rPr>
          <w:rFonts w:ascii="宋体" w:hAnsi="宋体" w:cs="宋体"/>
          <w:color w:val="auto"/>
          <w:sz w:val="24"/>
        </w:rPr>
      </w:pPr>
      <w:r>
        <w:rPr>
          <w:rFonts w:hint="eastAsia" w:ascii="宋体" w:hAnsi="宋体" w:cs="宋体"/>
          <w:color w:val="auto"/>
          <w:sz w:val="24"/>
        </w:rPr>
        <w:t>日期：  年   月   日</w:t>
      </w:r>
    </w:p>
    <w:p w14:paraId="63A499FB">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6838" w:h="11906" w:orient="landscape"/>
          <w:pgMar w:top="1418" w:right="1247" w:bottom="1418" w:left="1276" w:header="851" w:footer="992" w:gutter="0"/>
          <w:cols w:space="720" w:num="1"/>
          <w:titlePg/>
          <w:docGrid w:linePitch="312" w:charSpace="0"/>
        </w:sectPr>
      </w:pPr>
    </w:p>
    <w:p w14:paraId="7AF72045">
      <w:pPr>
        <w:pStyle w:val="695"/>
        <w:keepNext w:val="0"/>
        <w:numPr>
          <w:ilvl w:val="0"/>
          <w:numId w:val="8"/>
        </w:numPr>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中小企业声明函（服务）（如果有）</w:t>
      </w:r>
    </w:p>
    <w:p w14:paraId="2097E49B">
      <w:pPr>
        <w:rPr>
          <w:rFonts w:ascii="宋体" w:hAnsi="宋体" w:cs="宋体"/>
          <w:color w:val="auto"/>
        </w:rPr>
      </w:pPr>
    </w:p>
    <w:p w14:paraId="534760B5">
      <w:pPr>
        <w:pStyle w:val="695"/>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16306F97">
      <w:pPr>
        <w:pStyle w:val="91"/>
        <w:ind w:firstLine="482"/>
        <w:rPr>
          <w:rFonts w:ascii="宋体" w:hAnsi="宋体" w:eastAsia="宋体" w:cs="宋体"/>
          <w:b/>
          <w:color w:val="auto"/>
          <w:sz w:val="24"/>
        </w:rPr>
      </w:pPr>
    </w:p>
    <w:p w14:paraId="031E5B31">
      <w:pPr>
        <w:pStyle w:val="91"/>
        <w:ind w:firstLine="482"/>
        <w:rPr>
          <w:rFonts w:ascii="宋体" w:hAnsi="宋体" w:eastAsia="宋体" w:cs="宋体"/>
          <w:b/>
          <w:color w:val="auto"/>
          <w:sz w:val="24"/>
        </w:rPr>
      </w:pPr>
    </w:p>
    <w:p w14:paraId="7271B267">
      <w:pPr>
        <w:pStyle w:val="695"/>
        <w:keepNext w:val="0"/>
        <w:pageBreakBefore w:val="0"/>
        <w:tabs>
          <w:tab w:val="clear" w:pos="720"/>
        </w:tabs>
        <w:snapToGrid w:val="0"/>
        <w:spacing w:before="120" w:after="120"/>
        <w:ind w:firstLine="643"/>
        <w:outlineLvl w:val="9"/>
        <w:rPr>
          <w:rFonts w:ascii="宋体" w:hAnsi="宋体" w:eastAsia="宋体" w:cs="宋体"/>
          <w:b w:val="0"/>
          <w:color w:val="auto"/>
          <w:sz w:val="32"/>
          <w:szCs w:val="32"/>
        </w:rPr>
      </w:pPr>
    </w:p>
    <w:p w14:paraId="30E5E294">
      <w:pPr>
        <w:spacing w:line="360" w:lineRule="auto"/>
        <w:ind w:right="420" w:firstLine="3614" w:firstLineChars="1000"/>
        <w:rPr>
          <w:rFonts w:ascii="宋体" w:hAnsi="宋体" w:cs="宋体"/>
          <w:b/>
          <w:color w:val="auto"/>
          <w:kern w:val="0"/>
          <w:sz w:val="36"/>
          <w:szCs w:val="36"/>
        </w:rPr>
      </w:pPr>
    </w:p>
    <w:p w14:paraId="79BC767E">
      <w:pPr>
        <w:spacing w:line="360" w:lineRule="auto"/>
        <w:ind w:right="420" w:firstLine="3614" w:firstLineChars="1000"/>
        <w:rPr>
          <w:rFonts w:ascii="宋体" w:hAnsi="宋体" w:cs="宋体"/>
          <w:b/>
          <w:color w:val="auto"/>
          <w:kern w:val="0"/>
          <w:sz w:val="36"/>
          <w:szCs w:val="36"/>
        </w:rPr>
      </w:pPr>
    </w:p>
    <w:p w14:paraId="71E878FF">
      <w:pPr>
        <w:spacing w:line="360" w:lineRule="auto"/>
        <w:ind w:right="420" w:firstLine="3614" w:firstLineChars="1000"/>
        <w:rPr>
          <w:rFonts w:ascii="宋体" w:hAnsi="宋体" w:cs="宋体"/>
          <w:b/>
          <w:color w:val="auto"/>
          <w:kern w:val="0"/>
          <w:sz w:val="36"/>
          <w:szCs w:val="36"/>
        </w:rPr>
      </w:pPr>
    </w:p>
    <w:p w14:paraId="644121C3">
      <w:pPr>
        <w:spacing w:line="360" w:lineRule="auto"/>
        <w:ind w:right="420" w:firstLine="3614" w:firstLineChars="1000"/>
        <w:rPr>
          <w:rFonts w:ascii="宋体" w:hAnsi="宋体" w:cs="宋体"/>
          <w:b/>
          <w:color w:val="auto"/>
          <w:kern w:val="0"/>
          <w:sz w:val="36"/>
          <w:szCs w:val="36"/>
        </w:rPr>
      </w:pPr>
    </w:p>
    <w:p w14:paraId="3B5129D2">
      <w:pPr>
        <w:spacing w:line="360" w:lineRule="auto"/>
        <w:ind w:right="420" w:firstLine="3614" w:firstLineChars="1000"/>
        <w:rPr>
          <w:rFonts w:ascii="宋体" w:hAnsi="宋体" w:cs="宋体"/>
          <w:b/>
          <w:color w:val="auto"/>
          <w:kern w:val="0"/>
          <w:sz w:val="36"/>
          <w:szCs w:val="36"/>
        </w:rPr>
      </w:pPr>
    </w:p>
    <w:p w14:paraId="580020D7">
      <w:pPr>
        <w:spacing w:line="360" w:lineRule="auto"/>
        <w:ind w:right="420" w:firstLine="3614" w:firstLineChars="1000"/>
        <w:rPr>
          <w:rFonts w:ascii="宋体" w:hAnsi="宋体" w:cs="宋体"/>
          <w:b/>
          <w:color w:val="auto"/>
          <w:kern w:val="0"/>
          <w:sz w:val="36"/>
          <w:szCs w:val="36"/>
        </w:rPr>
      </w:pPr>
    </w:p>
    <w:p w14:paraId="68F50ED6">
      <w:pPr>
        <w:spacing w:line="360" w:lineRule="auto"/>
        <w:ind w:right="420" w:firstLine="3614" w:firstLineChars="1000"/>
        <w:rPr>
          <w:rFonts w:ascii="宋体" w:hAnsi="宋体" w:cs="宋体"/>
          <w:b/>
          <w:color w:val="auto"/>
          <w:kern w:val="0"/>
          <w:sz w:val="36"/>
          <w:szCs w:val="36"/>
        </w:rPr>
      </w:pPr>
    </w:p>
    <w:p w14:paraId="1E623956">
      <w:pPr>
        <w:spacing w:line="360" w:lineRule="auto"/>
        <w:ind w:right="420" w:firstLine="3614" w:firstLineChars="1000"/>
        <w:rPr>
          <w:rFonts w:ascii="宋体" w:hAnsi="宋体" w:cs="宋体"/>
          <w:b/>
          <w:color w:val="auto"/>
          <w:kern w:val="0"/>
          <w:sz w:val="36"/>
          <w:szCs w:val="36"/>
        </w:rPr>
      </w:pPr>
    </w:p>
    <w:p w14:paraId="18FD5EB4">
      <w:pPr>
        <w:spacing w:line="360" w:lineRule="auto"/>
        <w:ind w:right="420" w:firstLine="3614" w:firstLineChars="1000"/>
        <w:rPr>
          <w:rFonts w:ascii="宋体" w:hAnsi="宋体" w:cs="宋体"/>
          <w:b/>
          <w:color w:val="auto"/>
          <w:kern w:val="0"/>
          <w:sz w:val="36"/>
          <w:szCs w:val="36"/>
        </w:rPr>
      </w:pPr>
    </w:p>
    <w:p w14:paraId="287542CC">
      <w:pPr>
        <w:spacing w:line="360" w:lineRule="auto"/>
        <w:ind w:right="420" w:firstLine="3614" w:firstLineChars="1000"/>
        <w:rPr>
          <w:rFonts w:ascii="宋体" w:hAnsi="宋体" w:cs="宋体"/>
          <w:b/>
          <w:color w:val="auto"/>
          <w:kern w:val="0"/>
          <w:sz w:val="36"/>
          <w:szCs w:val="36"/>
        </w:rPr>
      </w:pPr>
    </w:p>
    <w:p w14:paraId="5ED8E7C3">
      <w:pPr>
        <w:spacing w:line="360" w:lineRule="auto"/>
        <w:ind w:right="420" w:firstLine="3614" w:firstLineChars="1000"/>
        <w:rPr>
          <w:rFonts w:ascii="宋体" w:hAnsi="宋体" w:cs="宋体"/>
          <w:b/>
          <w:color w:val="auto"/>
          <w:kern w:val="0"/>
          <w:sz w:val="36"/>
          <w:szCs w:val="36"/>
        </w:rPr>
      </w:pPr>
    </w:p>
    <w:p w14:paraId="5B1ED57E">
      <w:pPr>
        <w:pStyle w:val="5"/>
        <w:keepNext w:val="0"/>
        <w:keepLines w:val="0"/>
        <w:pageBreakBefore/>
        <w:widowControl/>
        <w:spacing w:before="100" w:beforeAutospacing="1" w:after="100" w:afterAutospacing="1" w:line="360" w:lineRule="auto"/>
        <w:ind w:left="1290" w:firstLine="3092" w:firstLineChars="700"/>
        <w:rPr>
          <w:rFonts w:ascii="宋体" w:hAnsi="宋体" w:cs="宋体"/>
          <w:color w:val="auto"/>
        </w:rPr>
      </w:pPr>
      <w:r>
        <w:rPr>
          <w:rFonts w:hint="eastAsia" w:ascii="宋体" w:hAnsi="宋体" w:cs="宋体"/>
          <w:color w:val="auto"/>
        </w:rPr>
        <w:t>附件</w:t>
      </w:r>
    </w:p>
    <w:p w14:paraId="18358C35">
      <w:pPr>
        <w:spacing w:line="360" w:lineRule="auto"/>
        <w:rPr>
          <w:rFonts w:ascii="宋体" w:hAnsi="宋体" w:cs="宋体"/>
          <w:b/>
          <w:color w:val="auto"/>
          <w:spacing w:val="6"/>
          <w:sz w:val="32"/>
          <w:szCs w:val="32"/>
        </w:rPr>
      </w:pPr>
      <w:r>
        <w:rPr>
          <w:rFonts w:hint="eastAsia" w:ascii="宋体" w:hAnsi="宋体" w:cs="宋体"/>
          <w:b/>
          <w:color w:val="auto"/>
          <w:spacing w:val="6"/>
          <w:sz w:val="32"/>
          <w:szCs w:val="32"/>
        </w:rPr>
        <w:t>附件1：</w:t>
      </w:r>
    </w:p>
    <w:p w14:paraId="195A09FC">
      <w:pPr>
        <w:spacing w:line="360" w:lineRule="auto"/>
        <w:jc w:val="center"/>
        <w:rPr>
          <w:rFonts w:ascii="宋体" w:hAnsi="宋体" w:cs="宋体"/>
          <w:b/>
          <w:color w:val="auto"/>
          <w:spacing w:val="6"/>
          <w:sz w:val="32"/>
          <w:szCs w:val="32"/>
        </w:rPr>
      </w:pPr>
      <w:bookmarkStart w:id="444" w:name="OLE_LINK14"/>
      <w:bookmarkStart w:id="445" w:name="OLE_LINK13"/>
      <w:r>
        <w:rPr>
          <w:rFonts w:hint="eastAsia" w:ascii="宋体" w:hAnsi="宋体" w:cs="宋体"/>
          <w:b/>
          <w:color w:val="auto"/>
          <w:spacing w:val="6"/>
          <w:sz w:val="32"/>
          <w:szCs w:val="32"/>
        </w:rPr>
        <w:t>残疾人福利性单位声明函</w:t>
      </w:r>
    </w:p>
    <w:bookmarkEnd w:id="444"/>
    <w:bookmarkEnd w:id="445"/>
    <w:p w14:paraId="1FFAB8C5">
      <w:pPr>
        <w:spacing w:line="360" w:lineRule="auto"/>
        <w:rPr>
          <w:rFonts w:ascii="宋体" w:hAnsi="宋体" w:cs="宋体"/>
          <w:b/>
          <w:color w:val="auto"/>
          <w:spacing w:val="6"/>
          <w:sz w:val="30"/>
          <w:szCs w:val="30"/>
        </w:rPr>
      </w:pPr>
    </w:p>
    <w:p w14:paraId="08FFF6C4">
      <w:pPr>
        <w:spacing w:line="360" w:lineRule="auto"/>
        <w:ind w:firstLine="480" w:firstLineChars="200"/>
        <w:rPr>
          <w:rFonts w:ascii="宋体" w:hAnsi="宋体" w:cs="宋体"/>
          <w:color w:val="auto"/>
          <w:sz w:val="24"/>
        </w:rPr>
      </w:pPr>
      <w:r>
        <w:rPr>
          <w:rFonts w:hint="eastAsia" w:ascii="宋体" w:hAnsi="宋体" w:cs="宋体"/>
          <w:color w:val="auto"/>
          <w:sz w:val="24"/>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宋体"/>
          <w:color w:val="auto"/>
          <w:sz w:val="24"/>
          <w:u w:val="single"/>
        </w:rPr>
        <w:t>采购人）</w:t>
      </w:r>
      <w:r>
        <w:rPr>
          <w:rFonts w:hint="eastAsia" w:ascii="宋体" w:hAnsi="宋体" w:cs="宋体"/>
          <w:color w:val="auto"/>
          <w:sz w:val="24"/>
        </w:rPr>
        <w:t>单位的_</w:t>
      </w:r>
      <w:r>
        <w:rPr>
          <w:rFonts w:hint="eastAsia" w:ascii="宋体" w:hAnsi="宋体" w:cs="宋体"/>
          <w:color w:val="auto"/>
          <w:sz w:val="24"/>
          <w:u w:val="single"/>
        </w:rPr>
        <w:t>浙江省药品信息宣传和发展服务中心“两品一械”档案系统项目</w:t>
      </w:r>
      <w:r>
        <w:rPr>
          <w:rFonts w:hint="eastAsia" w:ascii="宋体" w:hAnsi="宋体" w:cs="宋体"/>
          <w:color w:val="auto"/>
          <w:sz w:val="24"/>
        </w:rPr>
        <w:t>__采购活动提供本单位制造的货物（由本单位承担工程/提供服务），或者提供其他残疾人福利性单位制造的货物（不包括使用非残疾人福利性单位注册商标的货物）。</w:t>
      </w:r>
    </w:p>
    <w:p w14:paraId="06198AA1">
      <w:pPr>
        <w:spacing w:line="360" w:lineRule="auto"/>
        <w:ind w:firstLine="480" w:firstLineChars="200"/>
        <w:rPr>
          <w:rFonts w:ascii="宋体" w:hAnsi="宋体" w:cs="宋体"/>
          <w:color w:val="auto"/>
          <w:sz w:val="24"/>
        </w:rPr>
      </w:pPr>
      <w:r>
        <w:rPr>
          <w:rFonts w:hint="eastAsia" w:ascii="宋体" w:hAnsi="宋体" w:cs="宋体"/>
          <w:color w:val="auto"/>
          <w:sz w:val="24"/>
        </w:rPr>
        <w:t>本单位对上述声明的真实性负责。如有虚假，将依法承担相应责任。</w:t>
      </w:r>
    </w:p>
    <w:p w14:paraId="68C599DC">
      <w:pPr>
        <w:spacing w:line="360" w:lineRule="auto"/>
        <w:ind w:firstLine="480" w:firstLineChars="200"/>
        <w:rPr>
          <w:rFonts w:ascii="宋体" w:hAnsi="宋体" w:cs="宋体"/>
          <w:color w:val="auto"/>
          <w:sz w:val="24"/>
        </w:rPr>
      </w:pPr>
    </w:p>
    <w:p w14:paraId="3CAFB0E7">
      <w:pPr>
        <w:spacing w:line="360" w:lineRule="auto"/>
        <w:ind w:firstLine="480" w:firstLineChars="200"/>
        <w:rPr>
          <w:rFonts w:ascii="宋体" w:hAnsi="宋体" w:cs="宋体"/>
          <w:color w:val="auto"/>
          <w:sz w:val="24"/>
        </w:rPr>
      </w:pPr>
    </w:p>
    <w:p w14:paraId="0FA08131">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w:t>
      </w:r>
      <w:r>
        <w:rPr>
          <w:rFonts w:hint="eastAsia" w:ascii="宋体" w:hAnsi="宋体" w:cs="宋体"/>
          <w:color w:val="auto"/>
          <w:kern w:val="0"/>
          <w:sz w:val="24"/>
          <w:lang w:val="zh-CN"/>
        </w:rPr>
        <w:t>投标人名称（电子签名）</w:t>
      </w:r>
      <w:r>
        <w:rPr>
          <w:rFonts w:hint="eastAsia" w:ascii="宋体" w:hAnsi="宋体" w:cs="宋体"/>
          <w:color w:val="auto"/>
          <w:sz w:val="24"/>
        </w:rPr>
        <w:t>：</w:t>
      </w:r>
    </w:p>
    <w:p w14:paraId="7907817D">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日  期：</w:t>
      </w:r>
    </w:p>
    <w:p w14:paraId="516EFDE8">
      <w:pPr>
        <w:spacing w:line="360" w:lineRule="auto"/>
        <w:ind w:firstLine="480" w:firstLineChars="200"/>
        <w:rPr>
          <w:rFonts w:ascii="宋体" w:hAnsi="宋体" w:cs="宋体"/>
          <w:color w:val="auto"/>
          <w:sz w:val="24"/>
        </w:rPr>
      </w:pPr>
    </w:p>
    <w:p w14:paraId="18DDC1E0">
      <w:pPr>
        <w:spacing w:line="360" w:lineRule="auto"/>
        <w:ind w:firstLine="420" w:firstLineChars="200"/>
        <w:rPr>
          <w:rFonts w:ascii="宋体" w:hAnsi="宋体" w:cs="宋体"/>
          <w:color w:val="auto"/>
        </w:rPr>
      </w:pPr>
    </w:p>
    <w:p w14:paraId="4C3B88B4">
      <w:pPr>
        <w:spacing w:line="360" w:lineRule="auto"/>
        <w:ind w:firstLine="420" w:firstLineChars="200"/>
        <w:rPr>
          <w:rFonts w:ascii="宋体" w:hAnsi="宋体" w:cs="宋体"/>
          <w:color w:val="auto"/>
        </w:rPr>
      </w:pPr>
    </w:p>
    <w:p w14:paraId="4155411F">
      <w:pPr>
        <w:spacing w:line="360" w:lineRule="auto"/>
        <w:ind w:firstLine="420" w:firstLineChars="200"/>
        <w:rPr>
          <w:rFonts w:ascii="宋体" w:hAnsi="宋体" w:cs="宋体"/>
          <w:color w:val="auto"/>
        </w:rPr>
      </w:pPr>
    </w:p>
    <w:p w14:paraId="0D7595E4">
      <w:pPr>
        <w:spacing w:line="360" w:lineRule="auto"/>
        <w:ind w:firstLine="420" w:firstLineChars="200"/>
        <w:rPr>
          <w:rFonts w:ascii="宋体" w:hAnsi="宋体" w:cs="宋体"/>
          <w:color w:val="auto"/>
        </w:rPr>
      </w:pPr>
    </w:p>
    <w:p w14:paraId="4DFF506E">
      <w:pPr>
        <w:spacing w:line="360" w:lineRule="auto"/>
        <w:rPr>
          <w:rFonts w:ascii="宋体" w:hAnsi="宋体" w:cs="宋体"/>
          <w:b/>
          <w:color w:val="auto"/>
          <w:sz w:val="24"/>
        </w:rPr>
      </w:pPr>
    </w:p>
    <w:p w14:paraId="6D8B2BDF">
      <w:pPr>
        <w:spacing w:line="360" w:lineRule="auto"/>
        <w:rPr>
          <w:rFonts w:ascii="宋体" w:hAnsi="宋体" w:cs="宋体"/>
          <w:b/>
          <w:color w:val="auto"/>
          <w:sz w:val="24"/>
        </w:rPr>
      </w:pPr>
    </w:p>
    <w:p w14:paraId="0E57C77C">
      <w:pPr>
        <w:spacing w:line="360" w:lineRule="auto"/>
        <w:rPr>
          <w:rFonts w:ascii="宋体" w:hAnsi="宋体" w:cs="宋体"/>
          <w:b/>
          <w:color w:val="auto"/>
          <w:sz w:val="24"/>
        </w:rPr>
      </w:pPr>
    </w:p>
    <w:p w14:paraId="0139808E">
      <w:pPr>
        <w:spacing w:line="360" w:lineRule="auto"/>
        <w:rPr>
          <w:rFonts w:ascii="宋体" w:hAnsi="宋体" w:cs="宋体"/>
          <w:b/>
          <w:color w:val="auto"/>
          <w:sz w:val="24"/>
        </w:rPr>
      </w:pPr>
    </w:p>
    <w:p w14:paraId="59FB1186">
      <w:pPr>
        <w:spacing w:line="360" w:lineRule="auto"/>
        <w:rPr>
          <w:rFonts w:ascii="宋体" w:hAnsi="宋体" w:cs="宋体"/>
          <w:b/>
          <w:color w:val="auto"/>
          <w:sz w:val="24"/>
        </w:rPr>
      </w:pPr>
    </w:p>
    <w:p w14:paraId="57A25471">
      <w:pPr>
        <w:spacing w:line="360" w:lineRule="auto"/>
        <w:rPr>
          <w:rFonts w:ascii="宋体" w:hAnsi="宋体" w:cs="宋体"/>
          <w:b/>
          <w:color w:val="auto"/>
          <w:sz w:val="24"/>
        </w:rPr>
      </w:pPr>
    </w:p>
    <w:p w14:paraId="25022A65">
      <w:pPr>
        <w:spacing w:line="360" w:lineRule="auto"/>
        <w:rPr>
          <w:rFonts w:ascii="宋体" w:hAnsi="宋体" w:cs="宋体"/>
          <w:b/>
          <w:color w:val="auto"/>
          <w:sz w:val="24"/>
        </w:rPr>
      </w:pPr>
    </w:p>
    <w:p w14:paraId="574F393F">
      <w:pPr>
        <w:spacing w:line="360" w:lineRule="auto"/>
        <w:rPr>
          <w:rFonts w:ascii="宋体" w:hAnsi="宋体" w:cs="宋体"/>
          <w:b/>
          <w:color w:val="auto"/>
          <w:sz w:val="24"/>
        </w:rPr>
      </w:pPr>
    </w:p>
    <w:p w14:paraId="0C552273">
      <w:pPr>
        <w:spacing w:line="360" w:lineRule="auto"/>
        <w:rPr>
          <w:rFonts w:ascii="宋体" w:hAnsi="宋体" w:cs="宋体"/>
          <w:b/>
          <w:color w:val="auto"/>
          <w:sz w:val="24"/>
        </w:rPr>
      </w:pPr>
    </w:p>
    <w:p w14:paraId="776DD4B7">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附件2：质疑函范本及制作说明</w:t>
      </w:r>
    </w:p>
    <w:p w14:paraId="12A6B676">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质疑函范本</w:t>
      </w:r>
    </w:p>
    <w:p w14:paraId="556F732D">
      <w:pPr>
        <w:snapToGrid w:val="0"/>
        <w:spacing w:before="240" w:beforeLines="100" w:line="360" w:lineRule="auto"/>
        <w:rPr>
          <w:rFonts w:ascii="宋体" w:hAnsi="宋体" w:cs="宋体"/>
          <w:bCs/>
          <w:color w:val="auto"/>
          <w:sz w:val="24"/>
        </w:rPr>
      </w:pPr>
      <w:r>
        <w:rPr>
          <w:rFonts w:hint="eastAsia" w:ascii="宋体" w:hAnsi="宋体" w:cs="宋体"/>
          <w:bCs/>
          <w:color w:val="auto"/>
          <w:sz w:val="24"/>
        </w:rPr>
        <w:t>一、质疑供应商基本信息</w:t>
      </w:r>
    </w:p>
    <w:p w14:paraId="011E0AAC">
      <w:pPr>
        <w:snapToGrid w:val="0"/>
        <w:spacing w:line="360" w:lineRule="auto"/>
        <w:rPr>
          <w:rFonts w:ascii="宋体" w:hAnsi="宋体" w:cs="宋体"/>
          <w:color w:val="auto"/>
          <w:sz w:val="24"/>
          <w:u w:val="dotted"/>
        </w:rPr>
      </w:pPr>
      <w:r>
        <w:rPr>
          <w:rFonts w:hint="eastAsia" w:ascii="宋体" w:hAnsi="宋体" w:cs="宋体"/>
          <w:color w:val="auto"/>
          <w:sz w:val="24"/>
        </w:rPr>
        <w:t>质疑供应商：</w:t>
      </w:r>
      <w:r>
        <w:rPr>
          <w:rFonts w:hint="eastAsia" w:ascii="宋体" w:hAnsi="宋体" w:cs="宋体"/>
          <w:color w:val="auto"/>
          <w:sz w:val="24"/>
          <w:u w:val="dotted"/>
        </w:rPr>
        <w:t xml:space="preserve">                                        </w:t>
      </w:r>
    </w:p>
    <w:p w14:paraId="6B6134C3">
      <w:pPr>
        <w:snapToGrid w:val="0"/>
        <w:spacing w:line="360" w:lineRule="auto"/>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5325F39B">
      <w:pPr>
        <w:snapToGrid w:val="0"/>
        <w:spacing w:line="360" w:lineRule="auto"/>
        <w:rPr>
          <w:rFonts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74F7B161">
      <w:pPr>
        <w:snapToGrid w:val="0"/>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p>
    <w:p w14:paraId="16E73385">
      <w:pPr>
        <w:snapToGrid w:val="0"/>
        <w:spacing w:line="360" w:lineRule="auto"/>
        <w:rPr>
          <w:rFonts w:ascii="宋体" w:hAnsi="宋体" w:cs="宋体"/>
          <w:color w:val="auto"/>
          <w:sz w:val="24"/>
        </w:rPr>
      </w:pP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75AE80A6">
      <w:pPr>
        <w:snapToGrid w:val="0"/>
        <w:spacing w:line="360" w:lineRule="auto"/>
        <w:rPr>
          <w:rFonts w:ascii="宋体" w:hAnsi="宋体" w:cs="宋体"/>
          <w:color w:val="auto"/>
          <w:sz w:val="24"/>
        </w:rPr>
      </w:pPr>
      <w:r>
        <w:rPr>
          <w:rFonts w:hint="eastAsia" w:ascii="宋体" w:hAnsi="宋体" w:cs="宋体"/>
          <w:color w:val="auto"/>
          <w:sz w:val="24"/>
        </w:rPr>
        <w:t xml:space="preserve">地址： </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6B65FDF2">
      <w:pPr>
        <w:snapToGrid w:val="0"/>
        <w:spacing w:line="360" w:lineRule="auto"/>
        <w:rPr>
          <w:rFonts w:ascii="宋体" w:hAnsi="宋体" w:cs="宋体"/>
          <w:bCs/>
          <w:color w:val="auto"/>
          <w:sz w:val="24"/>
        </w:rPr>
      </w:pPr>
      <w:r>
        <w:rPr>
          <w:rFonts w:hint="eastAsia" w:ascii="宋体" w:hAnsi="宋体" w:cs="宋体"/>
          <w:bCs/>
          <w:color w:val="auto"/>
          <w:sz w:val="24"/>
        </w:rPr>
        <w:t>二、质疑项目基本情况</w:t>
      </w:r>
    </w:p>
    <w:p w14:paraId="7B69D3D6">
      <w:pPr>
        <w:snapToGrid w:val="0"/>
        <w:spacing w:line="360" w:lineRule="auto"/>
        <w:rPr>
          <w:rFonts w:ascii="宋体" w:hAnsi="宋体" w:cs="宋体"/>
          <w:color w:val="auto"/>
          <w:sz w:val="24"/>
        </w:rPr>
      </w:pPr>
      <w:r>
        <w:rPr>
          <w:rFonts w:hint="eastAsia" w:ascii="宋体" w:hAnsi="宋体" w:cs="宋体"/>
          <w:color w:val="auto"/>
          <w:sz w:val="24"/>
        </w:rPr>
        <w:t>质疑项目的名称：</w:t>
      </w:r>
      <w:r>
        <w:rPr>
          <w:rFonts w:hint="eastAsia" w:ascii="宋体" w:hAnsi="宋体" w:cs="宋体"/>
          <w:color w:val="auto"/>
          <w:sz w:val="24"/>
          <w:u w:val="dotted"/>
        </w:rPr>
        <w:t xml:space="preserve">                                      </w:t>
      </w:r>
    </w:p>
    <w:p w14:paraId="44AF79EB">
      <w:pPr>
        <w:snapToGrid w:val="0"/>
        <w:spacing w:line="360" w:lineRule="auto"/>
        <w:rPr>
          <w:rFonts w:ascii="宋体" w:hAnsi="宋体" w:cs="宋体"/>
          <w:color w:val="auto"/>
          <w:sz w:val="24"/>
        </w:rPr>
      </w:pPr>
      <w:r>
        <w:rPr>
          <w:rFonts w:hint="eastAsia" w:ascii="宋体" w:hAnsi="宋体" w:cs="宋体"/>
          <w:color w:val="auto"/>
          <w:sz w:val="24"/>
        </w:rPr>
        <w:t>质疑项目的编号：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1E742929">
      <w:pPr>
        <w:snapToGrid w:val="0"/>
        <w:spacing w:line="360" w:lineRule="auto"/>
        <w:rPr>
          <w:rFonts w:ascii="宋体" w:hAnsi="宋体" w:cs="宋体"/>
          <w:color w:val="auto"/>
          <w:sz w:val="24"/>
          <w:u w:val="dotted"/>
        </w:rPr>
      </w:pPr>
      <w:r>
        <w:rPr>
          <w:rFonts w:hint="eastAsia" w:ascii="宋体" w:hAnsi="宋体" w:cs="宋体"/>
          <w:color w:val="auto"/>
          <w:sz w:val="24"/>
        </w:rPr>
        <w:t>采购人名称：</w:t>
      </w:r>
      <w:r>
        <w:rPr>
          <w:rFonts w:hint="eastAsia" w:ascii="宋体" w:hAnsi="宋体" w:cs="宋体"/>
          <w:color w:val="auto"/>
          <w:sz w:val="24"/>
          <w:u w:val="dotted"/>
        </w:rPr>
        <w:t xml:space="preserve">                                         </w:t>
      </w:r>
    </w:p>
    <w:p w14:paraId="20D1A58F">
      <w:pPr>
        <w:snapToGrid w:val="0"/>
        <w:spacing w:line="360" w:lineRule="auto"/>
        <w:rPr>
          <w:rFonts w:ascii="宋体" w:hAnsi="宋体" w:cs="宋体"/>
          <w:color w:val="auto"/>
          <w:sz w:val="24"/>
        </w:rPr>
      </w:pPr>
      <w:r>
        <w:rPr>
          <w:rFonts w:hint="eastAsia" w:ascii="宋体" w:hAnsi="宋体" w:cs="宋体"/>
          <w:color w:val="auto"/>
          <w:sz w:val="24"/>
        </w:rPr>
        <w:t>采购文件获取日期：</w:t>
      </w:r>
      <w:r>
        <w:rPr>
          <w:rFonts w:hint="eastAsia" w:ascii="宋体" w:hAnsi="宋体" w:cs="宋体"/>
          <w:color w:val="auto"/>
          <w:sz w:val="24"/>
          <w:u w:val="dotted"/>
        </w:rPr>
        <w:t xml:space="preserve">                                           </w:t>
      </w:r>
    </w:p>
    <w:p w14:paraId="58F42C6C">
      <w:pPr>
        <w:snapToGrid w:val="0"/>
        <w:spacing w:line="360" w:lineRule="auto"/>
        <w:rPr>
          <w:rFonts w:ascii="宋体" w:hAnsi="宋体" w:cs="宋体"/>
          <w:bCs/>
          <w:color w:val="auto"/>
          <w:sz w:val="24"/>
        </w:rPr>
      </w:pPr>
      <w:r>
        <w:rPr>
          <w:rFonts w:hint="eastAsia" w:ascii="宋体" w:hAnsi="宋体" w:cs="宋体"/>
          <w:bCs/>
          <w:color w:val="auto"/>
          <w:sz w:val="24"/>
        </w:rPr>
        <w:t>三、质疑事项具体内容</w:t>
      </w:r>
    </w:p>
    <w:p w14:paraId="0AD733C2">
      <w:pPr>
        <w:snapToGrid w:val="0"/>
        <w:spacing w:line="360" w:lineRule="auto"/>
        <w:rPr>
          <w:rFonts w:ascii="宋体" w:hAnsi="宋体" w:cs="宋体"/>
          <w:color w:val="auto"/>
          <w:sz w:val="24"/>
          <w:u w:val="dotted"/>
        </w:rPr>
      </w:pPr>
      <w:r>
        <w:rPr>
          <w:rFonts w:hint="eastAsia" w:ascii="宋体" w:hAnsi="宋体" w:cs="宋体"/>
          <w:color w:val="auto"/>
          <w:sz w:val="24"/>
        </w:rPr>
        <w:t>质疑事项1：</w:t>
      </w:r>
      <w:r>
        <w:rPr>
          <w:rFonts w:hint="eastAsia" w:ascii="宋体" w:hAnsi="宋体" w:cs="宋体"/>
          <w:color w:val="auto"/>
          <w:sz w:val="24"/>
          <w:u w:val="dotted"/>
        </w:rPr>
        <w:t xml:space="preserve">                                         </w:t>
      </w:r>
    </w:p>
    <w:p w14:paraId="73D666F9">
      <w:pPr>
        <w:snapToGrid w:val="0"/>
        <w:spacing w:line="360" w:lineRule="auto"/>
        <w:rPr>
          <w:rFonts w:ascii="宋体" w:hAnsi="宋体" w:cs="宋体"/>
          <w:color w:val="auto"/>
          <w:sz w:val="24"/>
          <w:u w:val="dotted"/>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128E4E5C">
      <w:pPr>
        <w:snapToGrid w:val="0"/>
        <w:spacing w:line="360" w:lineRule="auto"/>
        <w:rPr>
          <w:rFonts w:ascii="宋体" w:hAnsi="宋体" w:cs="宋体"/>
          <w:color w:val="auto"/>
          <w:sz w:val="24"/>
        </w:rPr>
      </w:pPr>
      <w:r>
        <w:rPr>
          <w:rFonts w:hint="eastAsia" w:ascii="宋体" w:hAnsi="宋体" w:cs="宋体"/>
          <w:color w:val="auto"/>
          <w:sz w:val="24"/>
          <w:u w:val="dotted"/>
        </w:rPr>
        <w:t xml:space="preserve">                                                       </w:t>
      </w:r>
    </w:p>
    <w:p w14:paraId="07B133BF">
      <w:pPr>
        <w:snapToGrid w:val="0"/>
        <w:spacing w:line="360" w:lineRule="auto"/>
        <w:rPr>
          <w:rFonts w:ascii="宋体" w:hAnsi="宋体" w:cs="宋体"/>
          <w:color w:val="auto"/>
          <w:sz w:val="24"/>
          <w:u w:val="dotted"/>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432F5A35">
      <w:pPr>
        <w:snapToGrid w:val="0"/>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07813319">
      <w:pPr>
        <w:snapToGrid w:val="0"/>
        <w:spacing w:line="360" w:lineRule="auto"/>
        <w:rPr>
          <w:rFonts w:ascii="宋体" w:hAnsi="宋体" w:cs="宋体"/>
          <w:color w:val="auto"/>
          <w:sz w:val="24"/>
          <w:u w:val="dotted"/>
        </w:rPr>
      </w:pPr>
      <w:r>
        <w:rPr>
          <w:rFonts w:hint="eastAsia" w:ascii="宋体" w:hAnsi="宋体" w:cs="宋体"/>
          <w:color w:val="auto"/>
          <w:sz w:val="24"/>
        </w:rPr>
        <w:t>质疑事项2</w:t>
      </w:r>
    </w:p>
    <w:p w14:paraId="24F1814D">
      <w:pPr>
        <w:snapToGrid w:val="0"/>
        <w:spacing w:line="360" w:lineRule="auto"/>
        <w:rPr>
          <w:rFonts w:ascii="宋体" w:hAnsi="宋体" w:cs="宋体"/>
          <w:color w:val="auto"/>
          <w:sz w:val="24"/>
        </w:rPr>
      </w:pPr>
      <w:r>
        <w:rPr>
          <w:rFonts w:hint="eastAsia" w:ascii="宋体" w:hAnsi="宋体" w:cs="宋体"/>
          <w:color w:val="auto"/>
          <w:sz w:val="24"/>
        </w:rPr>
        <w:t>……</w:t>
      </w:r>
    </w:p>
    <w:p w14:paraId="7ADCB87A">
      <w:pPr>
        <w:snapToGrid w:val="0"/>
        <w:spacing w:line="360" w:lineRule="auto"/>
        <w:rPr>
          <w:rFonts w:ascii="宋体" w:hAnsi="宋体" w:cs="宋体"/>
          <w:bCs/>
          <w:color w:val="auto"/>
          <w:sz w:val="24"/>
        </w:rPr>
      </w:pPr>
      <w:r>
        <w:rPr>
          <w:rFonts w:hint="eastAsia" w:ascii="宋体" w:hAnsi="宋体" w:cs="宋体"/>
          <w:bCs/>
          <w:color w:val="auto"/>
          <w:sz w:val="24"/>
        </w:rPr>
        <w:t>四、与质疑事项相关的质疑请求</w:t>
      </w:r>
    </w:p>
    <w:p w14:paraId="643DD503">
      <w:pPr>
        <w:snapToGrid w:val="0"/>
        <w:spacing w:line="360" w:lineRule="auto"/>
        <w:rPr>
          <w:rFonts w:ascii="宋体" w:hAnsi="宋体" w:cs="宋体"/>
          <w:color w:val="auto"/>
          <w:sz w:val="24"/>
          <w:u w:val="dotted"/>
        </w:rPr>
      </w:pPr>
      <w:r>
        <w:rPr>
          <w:rFonts w:hint="eastAsia" w:ascii="宋体" w:hAnsi="宋体" w:cs="宋体"/>
          <w:color w:val="auto"/>
          <w:sz w:val="24"/>
        </w:rPr>
        <w:t>请求：</w:t>
      </w:r>
      <w:r>
        <w:rPr>
          <w:rFonts w:hint="eastAsia" w:ascii="宋体" w:hAnsi="宋体" w:cs="宋体"/>
          <w:color w:val="auto"/>
          <w:sz w:val="24"/>
          <w:u w:val="dotted"/>
        </w:rPr>
        <w:t xml:space="preserve">                                               </w:t>
      </w:r>
    </w:p>
    <w:p w14:paraId="2453F7A0">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527A9D50">
      <w:pPr>
        <w:spacing w:line="360" w:lineRule="auto"/>
        <w:rPr>
          <w:rFonts w:ascii="宋体" w:hAnsi="宋体" w:cs="宋体"/>
          <w:color w:val="auto"/>
          <w:sz w:val="24"/>
        </w:rPr>
      </w:pPr>
      <w:r>
        <w:rPr>
          <w:rFonts w:hint="eastAsia" w:ascii="宋体" w:hAnsi="宋体" w:cs="宋体"/>
          <w:color w:val="auto"/>
          <w:sz w:val="24"/>
        </w:rPr>
        <w:t xml:space="preserve">日期：    </w:t>
      </w:r>
    </w:p>
    <w:p w14:paraId="53BC0D41">
      <w:pPr>
        <w:spacing w:line="360" w:lineRule="auto"/>
        <w:jc w:val="center"/>
        <w:rPr>
          <w:rFonts w:ascii="宋体" w:hAnsi="宋体" w:cs="宋体"/>
          <w:b/>
          <w:bCs/>
          <w:color w:val="auto"/>
          <w:sz w:val="24"/>
        </w:rPr>
      </w:pPr>
    </w:p>
    <w:p w14:paraId="69316252">
      <w:pPr>
        <w:spacing w:line="360" w:lineRule="auto"/>
        <w:rPr>
          <w:rFonts w:ascii="宋体" w:hAnsi="宋体" w:cs="宋体"/>
          <w:b/>
          <w:color w:val="auto"/>
          <w:sz w:val="24"/>
        </w:rPr>
      </w:pPr>
    </w:p>
    <w:p w14:paraId="703A4E1E">
      <w:pPr>
        <w:spacing w:line="360" w:lineRule="auto"/>
        <w:rPr>
          <w:rFonts w:ascii="宋体" w:hAnsi="宋体" w:cs="宋体"/>
          <w:b/>
          <w:color w:val="auto"/>
          <w:sz w:val="24"/>
        </w:rPr>
      </w:pPr>
    </w:p>
    <w:p w14:paraId="31336C4F">
      <w:pPr>
        <w:spacing w:line="360" w:lineRule="auto"/>
        <w:rPr>
          <w:rFonts w:ascii="宋体" w:hAnsi="宋体" w:cs="宋体"/>
          <w:b/>
          <w:color w:val="auto"/>
          <w:sz w:val="24"/>
        </w:rPr>
      </w:pPr>
    </w:p>
    <w:p w14:paraId="2DBA5531">
      <w:pPr>
        <w:spacing w:line="360" w:lineRule="auto"/>
        <w:rPr>
          <w:rFonts w:ascii="宋体" w:hAnsi="宋体" w:cs="宋体"/>
          <w:b/>
          <w:color w:val="auto"/>
          <w:sz w:val="24"/>
        </w:rPr>
      </w:pPr>
      <w:r>
        <w:rPr>
          <w:rFonts w:hint="eastAsia" w:ascii="宋体" w:hAnsi="宋体" w:cs="宋体"/>
          <w:b/>
          <w:color w:val="auto"/>
          <w:sz w:val="24"/>
        </w:rPr>
        <w:t>质疑函制作说明：</w:t>
      </w:r>
    </w:p>
    <w:p w14:paraId="47FF8AB8">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1.供应商提出质疑时，应提交质疑函和必要的证明材料。</w:t>
      </w:r>
    </w:p>
    <w:p w14:paraId="6063CC50">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2.质疑供应商若委托代理人进行质疑的，质疑函应按要求列明“授权代表”的有关内容，并在附件中提交由质疑</w:t>
      </w:r>
      <w:r>
        <w:rPr>
          <w:rFonts w:hint="eastAsia" w:ascii="宋体" w:hAnsi="宋体" w:cs="宋体"/>
          <w:color w:val="auto"/>
          <w:kern w:val="0"/>
          <w:sz w:val="24"/>
        </w:rPr>
        <w:t>供应商签署的授权委托书。授权委托书应载明代理人的姓名或者名称、代理事项、具体权限、期限和相关事项。</w:t>
      </w:r>
    </w:p>
    <w:p w14:paraId="21E91E56">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3.质疑供应商若对项目的某一分包进行质疑，质疑函中应列明具体分包号。</w:t>
      </w:r>
    </w:p>
    <w:p w14:paraId="3CDFA625">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4.质疑函的质疑事项应具体、明确，并有必要的事实依据和法律依据。</w:t>
      </w:r>
    </w:p>
    <w:p w14:paraId="63A5A78B">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5.质疑函的质疑请求应与质疑事项相关。</w:t>
      </w:r>
    </w:p>
    <w:p w14:paraId="658E7EC9">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6.质疑供应商为自然人的，质疑函应由本人签字；质疑供应商为法人或者其他组织的，质疑函应由法定代表人、主要负责人，或者其授权代表签字或者盖章，并加盖公章。</w:t>
      </w:r>
    </w:p>
    <w:p w14:paraId="58EFA3F7">
      <w:pPr>
        <w:widowControl/>
        <w:spacing w:line="360" w:lineRule="auto"/>
        <w:ind w:firstLine="600" w:firstLineChars="200"/>
        <w:jc w:val="left"/>
        <w:rPr>
          <w:rFonts w:ascii="宋体" w:hAnsi="宋体" w:cs="宋体"/>
          <w:color w:val="auto"/>
          <w:sz w:val="30"/>
          <w:szCs w:val="30"/>
        </w:rPr>
      </w:pPr>
    </w:p>
    <w:p w14:paraId="393320C8">
      <w:pPr>
        <w:spacing w:line="360" w:lineRule="auto"/>
        <w:jc w:val="center"/>
        <w:rPr>
          <w:rFonts w:ascii="宋体" w:hAnsi="宋体" w:cs="宋体"/>
          <w:b/>
          <w:color w:val="auto"/>
          <w:spacing w:val="6"/>
          <w:sz w:val="32"/>
          <w:szCs w:val="32"/>
        </w:rPr>
      </w:pPr>
    </w:p>
    <w:p w14:paraId="5B438AA9">
      <w:pPr>
        <w:spacing w:line="360" w:lineRule="auto"/>
        <w:jc w:val="center"/>
        <w:rPr>
          <w:rFonts w:ascii="宋体" w:hAnsi="宋体" w:cs="宋体"/>
          <w:b/>
          <w:color w:val="auto"/>
          <w:spacing w:val="6"/>
          <w:sz w:val="32"/>
          <w:szCs w:val="32"/>
        </w:rPr>
      </w:pPr>
    </w:p>
    <w:p w14:paraId="5235D4E3">
      <w:pPr>
        <w:spacing w:line="360" w:lineRule="auto"/>
        <w:jc w:val="center"/>
        <w:rPr>
          <w:rFonts w:ascii="宋体" w:hAnsi="宋体" w:cs="宋体"/>
          <w:b/>
          <w:color w:val="auto"/>
          <w:spacing w:val="6"/>
          <w:sz w:val="32"/>
          <w:szCs w:val="32"/>
        </w:rPr>
      </w:pPr>
    </w:p>
    <w:p w14:paraId="639404D9">
      <w:pPr>
        <w:spacing w:line="360" w:lineRule="auto"/>
        <w:jc w:val="center"/>
        <w:rPr>
          <w:rFonts w:ascii="宋体" w:hAnsi="宋体" w:cs="宋体"/>
          <w:b/>
          <w:color w:val="auto"/>
          <w:spacing w:val="6"/>
          <w:sz w:val="32"/>
          <w:szCs w:val="32"/>
        </w:rPr>
      </w:pPr>
    </w:p>
    <w:p w14:paraId="6BD2F55E">
      <w:pPr>
        <w:spacing w:line="360" w:lineRule="auto"/>
        <w:jc w:val="center"/>
        <w:rPr>
          <w:rFonts w:ascii="宋体" w:hAnsi="宋体" w:cs="宋体"/>
          <w:b/>
          <w:color w:val="auto"/>
          <w:spacing w:val="6"/>
          <w:sz w:val="32"/>
          <w:szCs w:val="32"/>
        </w:rPr>
      </w:pPr>
    </w:p>
    <w:p w14:paraId="32E0B660">
      <w:pPr>
        <w:spacing w:line="360" w:lineRule="auto"/>
        <w:jc w:val="center"/>
        <w:rPr>
          <w:rFonts w:ascii="宋体" w:hAnsi="宋体" w:cs="宋体"/>
          <w:b/>
          <w:color w:val="auto"/>
          <w:spacing w:val="6"/>
          <w:sz w:val="32"/>
          <w:szCs w:val="32"/>
        </w:rPr>
      </w:pPr>
    </w:p>
    <w:p w14:paraId="0B58089B">
      <w:pPr>
        <w:spacing w:line="360" w:lineRule="auto"/>
        <w:jc w:val="center"/>
        <w:rPr>
          <w:rFonts w:ascii="宋体" w:hAnsi="宋体" w:cs="宋体"/>
          <w:b/>
          <w:color w:val="auto"/>
          <w:spacing w:val="6"/>
          <w:sz w:val="32"/>
          <w:szCs w:val="32"/>
        </w:rPr>
      </w:pPr>
    </w:p>
    <w:p w14:paraId="09B61E8B">
      <w:pPr>
        <w:spacing w:line="360" w:lineRule="auto"/>
        <w:jc w:val="center"/>
        <w:rPr>
          <w:rFonts w:ascii="宋体" w:hAnsi="宋体" w:cs="宋体"/>
          <w:b/>
          <w:color w:val="auto"/>
          <w:spacing w:val="6"/>
          <w:sz w:val="32"/>
          <w:szCs w:val="32"/>
        </w:rPr>
      </w:pPr>
    </w:p>
    <w:p w14:paraId="36C6DCEA">
      <w:pPr>
        <w:spacing w:line="360" w:lineRule="auto"/>
        <w:jc w:val="center"/>
        <w:rPr>
          <w:rFonts w:ascii="宋体" w:hAnsi="宋体" w:cs="宋体"/>
          <w:b/>
          <w:color w:val="auto"/>
          <w:spacing w:val="6"/>
          <w:sz w:val="32"/>
          <w:szCs w:val="32"/>
        </w:rPr>
      </w:pPr>
    </w:p>
    <w:p w14:paraId="2D16D99A">
      <w:pPr>
        <w:spacing w:line="360" w:lineRule="auto"/>
        <w:jc w:val="center"/>
        <w:rPr>
          <w:rFonts w:ascii="宋体" w:hAnsi="宋体" w:cs="宋体"/>
          <w:b/>
          <w:color w:val="auto"/>
          <w:spacing w:val="6"/>
          <w:sz w:val="32"/>
          <w:szCs w:val="32"/>
        </w:rPr>
      </w:pPr>
    </w:p>
    <w:p w14:paraId="34664D50">
      <w:pPr>
        <w:spacing w:line="360" w:lineRule="auto"/>
        <w:jc w:val="center"/>
        <w:rPr>
          <w:rFonts w:ascii="宋体" w:hAnsi="宋体" w:cs="宋体"/>
          <w:b/>
          <w:color w:val="auto"/>
          <w:spacing w:val="6"/>
          <w:sz w:val="32"/>
          <w:szCs w:val="32"/>
        </w:rPr>
      </w:pPr>
    </w:p>
    <w:p w14:paraId="6E292E09">
      <w:pPr>
        <w:spacing w:line="360" w:lineRule="auto"/>
        <w:jc w:val="center"/>
        <w:rPr>
          <w:rFonts w:ascii="宋体" w:hAnsi="宋体" w:cs="宋体"/>
          <w:b/>
          <w:color w:val="auto"/>
          <w:spacing w:val="6"/>
          <w:sz w:val="32"/>
          <w:szCs w:val="32"/>
        </w:rPr>
      </w:pPr>
    </w:p>
    <w:p w14:paraId="4B329737">
      <w:pPr>
        <w:spacing w:line="360" w:lineRule="auto"/>
        <w:jc w:val="left"/>
        <w:rPr>
          <w:rFonts w:ascii="宋体" w:hAnsi="宋体" w:cs="宋体"/>
          <w:b/>
          <w:color w:val="auto"/>
          <w:spacing w:val="6"/>
          <w:sz w:val="32"/>
          <w:szCs w:val="32"/>
        </w:rPr>
      </w:pPr>
    </w:p>
    <w:p w14:paraId="482EABDA">
      <w:pPr>
        <w:spacing w:line="360" w:lineRule="auto"/>
        <w:jc w:val="left"/>
        <w:rPr>
          <w:rFonts w:ascii="宋体" w:hAnsi="宋体" w:cs="宋体"/>
          <w:b/>
          <w:color w:val="auto"/>
          <w:spacing w:val="6"/>
          <w:sz w:val="32"/>
          <w:szCs w:val="32"/>
        </w:rPr>
      </w:pPr>
    </w:p>
    <w:p w14:paraId="237C7713">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附件3：投诉书范本及制作说明</w:t>
      </w:r>
    </w:p>
    <w:p w14:paraId="239F085B">
      <w:pPr>
        <w:spacing w:line="360" w:lineRule="auto"/>
        <w:jc w:val="center"/>
        <w:rPr>
          <w:rFonts w:ascii="宋体" w:hAnsi="宋体" w:cs="宋体"/>
          <w:b/>
          <w:color w:val="auto"/>
          <w:sz w:val="24"/>
        </w:rPr>
      </w:pPr>
    </w:p>
    <w:p w14:paraId="1DE98974">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投诉书范本</w:t>
      </w:r>
    </w:p>
    <w:p w14:paraId="33BAEE46">
      <w:pPr>
        <w:spacing w:line="360" w:lineRule="auto"/>
        <w:rPr>
          <w:rFonts w:ascii="宋体" w:hAnsi="宋体" w:cs="宋体"/>
          <w:color w:val="auto"/>
          <w:sz w:val="24"/>
        </w:rPr>
      </w:pPr>
      <w:r>
        <w:rPr>
          <w:rFonts w:hint="eastAsia" w:ascii="宋体" w:hAnsi="宋体" w:cs="宋体"/>
          <w:color w:val="auto"/>
          <w:sz w:val="24"/>
        </w:rPr>
        <w:t>一、投诉相关主体基本情况</w:t>
      </w:r>
    </w:p>
    <w:p w14:paraId="369D7968">
      <w:pPr>
        <w:spacing w:line="360" w:lineRule="auto"/>
        <w:rPr>
          <w:rFonts w:ascii="宋体" w:hAnsi="宋体" w:cs="宋体"/>
          <w:color w:val="auto"/>
          <w:sz w:val="24"/>
          <w:u w:val="dotted"/>
        </w:rPr>
      </w:pPr>
      <w:r>
        <w:rPr>
          <w:rFonts w:hint="eastAsia" w:ascii="宋体" w:hAnsi="宋体" w:cs="宋体"/>
          <w:color w:val="auto"/>
          <w:sz w:val="24"/>
        </w:rPr>
        <w:t>投诉人：</w:t>
      </w:r>
      <w:r>
        <w:rPr>
          <w:rFonts w:hint="eastAsia" w:ascii="宋体" w:hAnsi="宋体" w:cs="宋体"/>
          <w:color w:val="auto"/>
          <w:sz w:val="24"/>
          <w:u w:val="dotted"/>
        </w:rPr>
        <w:t xml:space="preserve">                                               </w:t>
      </w:r>
    </w:p>
    <w:p w14:paraId="7EC17D86">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1AEDBBD2">
      <w:pPr>
        <w:tabs>
          <w:tab w:val="left" w:pos="6510"/>
        </w:tabs>
        <w:spacing w:line="360" w:lineRule="auto"/>
        <w:jc w:val="left"/>
        <w:rPr>
          <w:rFonts w:ascii="宋体" w:hAnsi="宋体" w:cs="宋体"/>
          <w:color w:val="auto"/>
          <w:sz w:val="24"/>
        </w:rPr>
      </w:pPr>
      <w:r>
        <w:rPr>
          <w:rFonts w:hint="eastAsia" w:ascii="宋体" w:hAnsi="宋体" w:cs="宋体"/>
          <w:color w:val="auto"/>
          <w:sz w:val="24"/>
        </w:rPr>
        <w:t>法定代表人/主要负责人：</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6AAC14E0">
      <w:pPr>
        <w:tabs>
          <w:tab w:val="left" w:pos="6510"/>
        </w:tabs>
        <w:spacing w:line="360" w:lineRule="auto"/>
        <w:rPr>
          <w:rFonts w:ascii="宋体" w:hAnsi="宋体" w:cs="宋体"/>
          <w:color w:val="auto"/>
          <w:sz w:val="24"/>
          <w:u w:val="dotted"/>
        </w:rPr>
      </w:pPr>
      <w:r>
        <w:rPr>
          <w:rFonts w:hint="eastAsia" w:ascii="宋体" w:hAnsi="宋体" w:cs="宋体"/>
          <w:color w:val="auto"/>
          <w:sz w:val="24"/>
        </w:rPr>
        <w:t>联系电话：</w:t>
      </w:r>
      <w:r>
        <w:rPr>
          <w:rFonts w:hint="eastAsia" w:ascii="宋体" w:hAnsi="宋体" w:cs="宋体"/>
          <w:color w:val="auto"/>
          <w:sz w:val="24"/>
          <w:u w:val="dotted"/>
        </w:rPr>
        <w:t xml:space="preserve">                                             </w:t>
      </w:r>
    </w:p>
    <w:p w14:paraId="3C6E347F">
      <w:pPr>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4B37AA46">
      <w:pPr>
        <w:spacing w:line="360" w:lineRule="auto"/>
        <w:rPr>
          <w:rFonts w:ascii="宋体" w:hAnsi="宋体" w:cs="宋体"/>
          <w:color w:val="auto"/>
          <w:sz w:val="24"/>
          <w:u w:val="dotted"/>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1258C4B9">
      <w:pPr>
        <w:spacing w:line="360" w:lineRule="auto"/>
        <w:rPr>
          <w:rFonts w:ascii="宋体" w:hAnsi="宋体" w:cs="宋体"/>
          <w:color w:val="auto"/>
          <w:sz w:val="24"/>
          <w:u w:val="single"/>
        </w:rPr>
      </w:pPr>
      <w:r>
        <w:rPr>
          <w:rFonts w:hint="eastAsia" w:ascii="宋体" w:hAnsi="宋体" w:cs="宋体"/>
          <w:color w:val="auto"/>
          <w:sz w:val="24"/>
        </w:rPr>
        <w:t>被投诉人1：</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3807675C">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76973F6">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3B3B007">
      <w:pPr>
        <w:spacing w:line="360" w:lineRule="auto"/>
        <w:rPr>
          <w:rFonts w:ascii="宋体" w:hAnsi="宋体" w:cs="宋体"/>
          <w:color w:val="auto"/>
          <w:sz w:val="24"/>
        </w:rPr>
      </w:pPr>
      <w:r>
        <w:rPr>
          <w:rFonts w:hint="eastAsia" w:ascii="宋体" w:hAnsi="宋体" w:cs="宋体"/>
          <w:color w:val="auto"/>
          <w:sz w:val="24"/>
        </w:rPr>
        <w:t>被投诉人2</w:t>
      </w:r>
    </w:p>
    <w:p w14:paraId="689B55B4">
      <w:pPr>
        <w:spacing w:line="360" w:lineRule="auto"/>
        <w:rPr>
          <w:rFonts w:ascii="宋体" w:hAnsi="宋体" w:cs="宋体"/>
          <w:color w:val="auto"/>
          <w:sz w:val="24"/>
          <w:u w:val="dotted"/>
        </w:rPr>
      </w:pPr>
      <w:r>
        <w:rPr>
          <w:rFonts w:hint="eastAsia" w:ascii="宋体" w:hAnsi="宋体" w:cs="宋体"/>
          <w:color w:val="auto"/>
          <w:sz w:val="24"/>
        </w:rPr>
        <w:t>……</w:t>
      </w:r>
    </w:p>
    <w:p w14:paraId="069EBCA6">
      <w:pPr>
        <w:spacing w:line="360" w:lineRule="auto"/>
        <w:rPr>
          <w:rFonts w:ascii="宋体" w:hAnsi="宋体" w:cs="宋体"/>
          <w:color w:val="auto"/>
          <w:sz w:val="24"/>
          <w:u w:val="single"/>
        </w:rPr>
      </w:pPr>
      <w:r>
        <w:rPr>
          <w:rFonts w:hint="eastAsia" w:ascii="宋体" w:hAnsi="宋体" w:cs="宋体"/>
          <w:color w:val="auto"/>
          <w:sz w:val="24"/>
        </w:rPr>
        <w:t>相关供应商：</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32172E18">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106DE9C8">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5D94CECD">
      <w:pPr>
        <w:spacing w:line="360" w:lineRule="auto"/>
        <w:rPr>
          <w:rFonts w:ascii="宋体" w:hAnsi="宋体" w:cs="宋体"/>
          <w:color w:val="auto"/>
          <w:sz w:val="24"/>
        </w:rPr>
      </w:pPr>
      <w:r>
        <w:rPr>
          <w:rFonts w:hint="eastAsia" w:ascii="宋体" w:hAnsi="宋体" w:cs="宋体"/>
          <w:color w:val="auto"/>
          <w:sz w:val="24"/>
        </w:rPr>
        <w:t>二、投诉项目基本情况</w:t>
      </w:r>
    </w:p>
    <w:p w14:paraId="0539E81D">
      <w:pPr>
        <w:spacing w:line="360" w:lineRule="auto"/>
        <w:rPr>
          <w:rFonts w:ascii="宋体" w:hAnsi="宋体" w:cs="宋体"/>
          <w:color w:val="auto"/>
          <w:sz w:val="24"/>
          <w:u w:val="dotted"/>
        </w:rPr>
      </w:pPr>
      <w:r>
        <w:rPr>
          <w:rFonts w:hint="eastAsia" w:ascii="宋体" w:hAnsi="宋体" w:cs="宋体"/>
          <w:color w:val="auto"/>
          <w:sz w:val="24"/>
        </w:rPr>
        <w:t>采购项目名称：</w:t>
      </w:r>
      <w:r>
        <w:rPr>
          <w:rFonts w:hint="eastAsia" w:ascii="宋体" w:hAnsi="宋体" w:cs="宋体"/>
          <w:color w:val="auto"/>
          <w:sz w:val="24"/>
          <w:u w:val="dotted"/>
        </w:rPr>
        <w:t xml:space="preserve">                                        </w:t>
      </w:r>
    </w:p>
    <w:p w14:paraId="572C713E">
      <w:pPr>
        <w:spacing w:line="360" w:lineRule="auto"/>
        <w:rPr>
          <w:rFonts w:ascii="宋体" w:hAnsi="宋体" w:cs="宋体"/>
          <w:color w:val="auto"/>
          <w:sz w:val="24"/>
          <w:u w:val="single"/>
        </w:rPr>
      </w:pPr>
      <w:r>
        <w:rPr>
          <w:rFonts w:hint="eastAsia" w:ascii="宋体" w:hAnsi="宋体" w:cs="宋体"/>
          <w:color w:val="auto"/>
          <w:sz w:val="24"/>
        </w:rPr>
        <w:t>采购项目编号：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572D9F02">
      <w:pPr>
        <w:spacing w:line="360" w:lineRule="auto"/>
        <w:rPr>
          <w:rFonts w:ascii="宋体" w:hAnsi="宋体" w:cs="宋体"/>
          <w:color w:val="auto"/>
          <w:sz w:val="24"/>
        </w:rPr>
      </w:pPr>
      <w:r>
        <w:rPr>
          <w:rFonts w:hint="eastAsia" w:ascii="宋体" w:hAnsi="宋体" w:cs="宋体"/>
          <w:color w:val="auto"/>
          <w:sz w:val="24"/>
        </w:rPr>
        <w:t>采购人名称：</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48DF041F">
      <w:pPr>
        <w:spacing w:line="360" w:lineRule="auto"/>
        <w:rPr>
          <w:rFonts w:ascii="宋体" w:hAnsi="宋体" w:cs="宋体"/>
          <w:color w:val="auto"/>
          <w:sz w:val="24"/>
          <w:u w:val="single"/>
        </w:rPr>
      </w:pPr>
      <w:r>
        <w:rPr>
          <w:rFonts w:hint="eastAsia" w:ascii="宋体" w:hAnsi="宋体" w:cs="宋体"/>
          <w:color w:val="auto"/>
          <w:sz w:val="24"/>
        </w:rPr>
        <w:t>代理机构名称：</w:t>
      </w:r>
      <w:r>
        <w:rPr>
          <w:rFonts w:hint="eastAsia" w:ascii="宋体" w:hAnsi="宋体" w:cs="宋体"/>
          <w:color w:val="auto"/>
          <w:sz w:val="24"/>
          <w:u w:val="dotted"/>
        </w:rPr>
        <w:t xml:space="preserve">                                         </w:t>
      </w:r>
    </w:p>
    <w:p w14:paraId="57F9FE3D">
      <w:pPr>
        <w:spacing w:line="360" w:lineRule="auto"/>
        <w:rPr>
          <w:rFonts w:ascii="宋体" w:hAnsi="宋体" w:cs="宋体"/>
          <w:color w:val="auto"/>
          <w:sz w:val="24"/>
          <w:u w:val="dotted"/>
        </w:rPr>
      </w:pPr>
      <w:r>
        <w:rPr>
          <w:rFonts w:hint="eastAsia" w:ascii="宋体" w:hAnsi="宋体" w:cs="宋体"/>
          <w:color w:val="auto"/>
          <w:sz w:val="24"/>
        </w:rPr>
        <w:t>采购文件公告：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680E7A13">
      <w:pPr>
        <w:spacing w:line="360" w:lineRule="auto"/>
        <w:rPr>
          <w:rFonts w:ascii="宋体" w:hAnsi="宋体" w:cs="宋体"/>
          <w:color w:val="auto"/>
          <w:sz w:val="24"/>
          <w:u w:val="single"/>
        </w:rPr>
      </w:pPr>
      <w:r>
        <w:rPr>
          <w:rFonts w:hint="eastAsia" w:ascii="宋体" w:hAnsi="宋体" w:cs="宋体"/>
          <w:color w:val="auto"/>
          <w:sz w:val="24"/>
        </w:rPr>
        <w:t>采购结果公告：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0EE12EF6">
      <w:pPr>
        <w:spacing w:line="360" w:lineRule="auto"/>
        <w:rPr>
          <w:rFonts w:ascii="宋体" w:hAnsi="宋体" w:cs="宋体"/>
          <w:color w:val="auto"/>
          <w:sz w:val="24"/>
        </w:rPr>
      </w:pPr>
      <w:r>
        <w:rPr>
          <w:rFonts w:hint="eastAsia" w:ascii="宋体" w:hAnsi="宋体" w:cs="宋体"/>
          <w:color w:val="auto"/>
          <w:sz w:val="24"/>
        </w:rPr>
        <w:t>三、质疑基本情况</w:t>
      </w:r>
    </w:p>
    <w:p w14:paraId="70279402">
      <w:pPr>
        <w:spacing w:line="360" w:lineRule="auto"/>
        <w:ind w:firstLine="480" w:firstLineChars="200"/>
        <w:rPr>
          <w:rFonts w:ascii="宋体" w:hAnsi="宋体" w:cs="宋体"/>
          <w:color w:val="auto"/>
          <w:sz w:val="24"/>
          <w:u w:val="dotted"/>
        </w:rPr>
      </w:pPr>
      <w:r>
        <w:rPr>
          <w:rFonts w:hint="eastAsia" w:ascii="宋体" w:hAnsi="宋体" w:cs="宋体"/>
          <w:color w:val="auto"/>
          <w:sz w:val="24"/>
        </w:rPr>
        <w:t>投诉人于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日，向</w:t>
      </w:r>
      <w:r>
        <w:rPr>
          <w:rFonts w:hint="eastAsia" w:ascii="宋体" w:hAnsi="宋体" w:cs="宋体"/>
          <w:color w:val="auto"/>
          <w:sz w:val="24"/>
          <w:u w:val="dotted"/>
        </w:rPr>
        <w:t xml:space="preserve">                   </w:t>
      </w:r>
      <w:r>
        <w:rPr>
          <w:rFonts w:hint="eastAsia" w:ascii="宋体" w:hAnsi="宋体" w:cs="宋体"/>
          <w:color w:val="auto"/>
          <w:sz w:val="24"/>
        </w:rPr>
        <w:t>提出质疑，质疑事项为：</w:t>
      </w:r>
      <w:r>
        <w:rPr>
          <w:rFonts w:hint="eastAsia" w:ascii="宋体" w:hAnsi="宋体" w:cs="宋体"/>
          <w:color w:val="auto"/>
          <w:sz w:val="24"/>
          <w:u w:val="dotted"/>
        </w:rPr>
        <w:t xml:space="preserve">                                </w:t>
      </w:r>
    </w:p>
    <w:p w14:paraId="59676781">
      <w:pPr>
        <w:spacing w:line="360" w:lineRule="auto"/>
        <w:rPr>
          <w:rFonts w:ascii="宋体" w:hAnsi="宋体" w:cs="宋体"/>
          <w:color w:val="auto"/>
          <w:sz w:val="24"/>
          <w:u w:val="dotted"/>
        </w:rPr>
      </w:pPr>
      <w:r>
        <w:rPr>
          <w:rFonts w:hint="eastAsia" w:ascii="宋体" w:hAnsi="宋体" w:cs="宋体"/>
          <w:color w:val="auto"/>
          <w:sz w:val="24"/>
          <w:u w:val="dotted"/>
        </w:rPr>
        <w:t xml:space="preserve">                                                     </w:t>
      </w:r>
      <w:r>
        <w:rPr>
          <w:rFonts w:hint="eastAsia" w:ascii="宋体" w:hAnsi="宋体" w:cs="宋体"/>
          <w:color w:val="auto"/>
          <w:sz w:val="24"/>
        </w:rPr>
        <w:t xml:space="preserve">  </w:t>
      </w:r>
    </w:p>
    <w:p w14:paraId="677C4799">
      <w:pPr>
        <w:spacing w:line="360" w:lineRule="auto"/>
        <w:ind w:firstLine="360" w:firstLineChars="150"/>
        <w:rPr>
          <w:rFonts w:ascii="宋体" w:hAnsi="宋体" w:cs="宋体"/>
          <w:color w:val="auto"/>
          <w:sz w:val="24"/>
        </w:rPr>
      </w:pPr>
      <w:r>
        <w:rPr>
          <w:rFonts w:hint="eastAsia" w:ascii="宋体" w:hAnsi="宋体" w:cs="宋体"/>
          <w:color w:val="auto"/>
          <w:sz w:val="24"/>
          <w:u w:val="dotted"/>
        </w:rPr>
        <w:t>采购人/代理机构</w:t>
      </w:r>
      <w:r>
        <w:rPr>
          <w:rFonts w:hint="eastAsia" w:ascii="宋体" w:hAnsi="宋体" w:cs="宋体"/>
          <w:color w:val="auto"/>
          <w:sz w:val="24"/>
        </w:rPr>
        <w:t>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日，就质疑事项作出了答复/没有在法定期限内作出答复。</w:t>
      </w:r>
    </w:p>
    <w:p w14:paraId="58301626">
      <w:pPr>
        <w:spacing w:line="360" w:lineRule="auto"/>
        <w:rPr>
          <w:rFonts w:ascii="宋体" w:hAnsi="宋体" w:cs="宋体"/>
          <w:color w:val="auto"/>
          <w:sz w:val="24"/>
        </w:rPr>
      </w:pPr>
      <w:r>
        <w:rPr>
          <w:rFonts w:hint="eastAsia" w:ascii="宋体" w:hAnsi="宋体" w:cs="宋体"/>
          <w:color w:val="auto"/>
          <w:sz w:val="24"/>
        </w:rPr>
        <w:t>四、投诉事项具体内容</w:t>
      </w:r>
    </w:p>
    <w:p w14:paraId="301E7F62">
      <w:pPr>
        <w:spacing w:line="360" w:lineRule="auto"/>
        <w:rPr>
          <w:rFonts w:ascii="宋体" w:hAnsi="宋体" w:cs="宋体"/>
          <w:color w:val="auto"/>
          <w:sz w:val="24"/>
          <w:u w:val="single"/>
        </w:rPr>
      </w:pPr>
      <w:r>
        <w:rPr>
          <w:rFonts w:hint="eastAsia" w:ascii="宋体" w:hAnsi="宋体" w:cs="宋体"/>
          <w:color w:val="auto"/>
          <w:sz w:val="24"/>
        </w:rPr>
        <w:t>投诉事项 1：</w:t>
      </w:r>
      <w:r>
        <w:rPr>
          <w:rFonts w:hint="eastAsia" w:ascii="宋体" w:hAnsi="宋体" w:cs="宋体"/>
          <w:color w:val="auto"/>
          <w:sz w:val="24"/>
          <w:u w:val="dotted"/>
        </w:rPr>
        <w:t xml:space="preserve">                                       </w:t>
      </w:r>
    </w:p>
    <w:p w14:paraId="473B3CAB">
      <w:pPr>
        <w:spacing w:line="360" w:lineRule="auto"/>
        <w:rPr>
          <w:rFonts w:ascii="宋体" w:hAnsi="宋体" w:cs="宋体"/>
          <w:color w:val="auto"/>
          <w:sz w:val="24"/>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42A25F86">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5ED0808F">
      <w:pPr>
        <w:spacing w:line="360" w:lineRule="auto"/>
        <w:rPr>
          <w:rFonts w:ascii="宋体" w:hAnsi="宋体" w:cs="宋体"/>
          <w:color w:val="auto"/>
          <w:sz w:val="24"/>
          <w:u w:val="single"/>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2FE5725D">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28991AF2">
      <w:pPr>
        <w:spacing w:line="360" w:lineRule="auto"/>
        <w:rPr>
          <w:rFonts w:ascii="宋体" w:hAnsi="宋体" w:cs="宋体"/>
          <w:color w:val="auto"/>
          <w:sz w:val="24"/>
        </w:rPr>
      </w:pPr>
      <w:r>
        <w:rPr>
          <w:rFonts w:hint="eastAsia" w:ascii="宋体" w:hAnsi="宋体" w:cs="宋体"/>
          <w:color w:val="auto"/>
          <w:sz w:val="24"/>
        </w:rPr>
        <w:t>投诉事项2</w:t>
      </w:r>
    </w:p>
    <w:p w14:paraId="1202DE96">
      <w:pPr>
        <w:spacing w:line="360" w:lineRule="auto"/>
        <w:rPr>
          <w:rFonts w:ascii="宋体" w:hAnsi="宋体" w:cs="宋体"/>
          <w:color w:val="auto"/>
          <w:sz w:val="24"/>
          <w:u w:val="dotted"/>
        </w:rPr>
      </w:pPr>
      <w:r>
        <w:rPr>
          <w:rFonts w:hint="eastAsia" w:ascii="宋体" w:hAnsi="宋体" w:cs="宋体"/>
          <w:color w:val="auto"/>
          <w:sz w:val="24"/>
        </w:rPr>
        <w:t>……</w:t>
      </w:r>
    </w:p>
    <w:p w14:paraId="7A2CC590">
      <w:pPr>
        <w:spacing w:line="360" w:lineRule="auto"/>
        <w:rPr>
          <w:rFonts w:ascii="宋体" w:hAnsi="宋体" w:cs="宋体"/>
          <w:color w:val="auto"/>
          <w:sz w:val="24"/>
        </w:rPr>
      </w:pPr>
      <w:r>
        <w:rPr>
          <w:rFonts w:hint="eastAsia" w:ascii="宋体" w:hAnsi="宋体" w:cs="宋体"/>
          <w:color w:val="auto"/>
          <w:sz w:val="24"/>
        </w:rPr>
        <w:t>五、与投诉事项相关的投诉请求</w:t>
      </w:r>
    </w:p>
    <w:p w14:paraId="734A8D6B">
      <w:pPr>
        <w:spacing w:line="360" w:lineRule="auto"/>
        <w:rPr>
          <w:rFonts w:ascii="宋体" w:hAnsi="宋体" w:cs="宋体"/>
          <w:color w:val="auto"/>
          <w:sz w:val="24"/>
        </w:rPr>
      </w:pPr>
      <w:r>
        <w:rPr>
          <w:rFonts w:hint="eastAsia" w:ascii="宋体" w:hAnsi="宋体" w:cs="宋体"/>
          <w:color w:val="auto"/>
          <w:sz w:val="24"/>
        </w:rPr>
        <w:t>请求：</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21A59BD1">
      <w:pPr>
        <w:spacing w:line="360" w:lineRule="auto"/>
        <w:rPr>
          <w:rFonts w:ascii="宋体" w:hAnsi="宋体" w:cs="宋体"/>
          <w:color w:val="auto"/>
          <w:sz w:val="24"/>
          <w:u w:val="single"/>
        </w:rPr>
      </w:pPr>
      <w:r>
        <w:rPr>
          <w:rFonts w:hint="eastAsia" w:ascii="宋体" w:hAnsi="宋体" w:cs="宋体"/>
          <w:color w:val="auto"/>
          <w:sz w:val="24"/>
        </w:rPr>
        <w:t xml:space="preserve">                                                                                                    </w:t>
      </w:r>
    </w:p>
    <w:p w14:paraId="4D7AC644">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2E6531C6">
      <w:pPr>
        <w:spacing w:line="360" w:lineRule="auto"/>
        <w:rPr>
          <w:rFonts w:ascii="宋体" w:hAnsi="宋体" w:cs="宋体"/>
          <w:color w:val="auto"/>
          <w:sz w:val="24"/>
        </w:rPr>
      </w:pPr>
      <w:r>
        <w:rPr>
          <w:rFonts w:hint="eastAsia" w:ascii="宋体" w:hAnsi="宋体" w:cs="宋体"/>
          <w:color w:val="auto"/>
          <w:sz w:val="24"/>
        </w:rPr>
        <w:t xml:space="preserve">日期：    </w:t>
      </w:r>
    </w:p>
    <w:p w14:paraId="7A46CAD8">
      <w:pPr>
        <w:spacing w:line="360" w:lineRule="auto"/>
        <w:rPr>
          <w:rFonts w:ascii="宋体" w:hAnsi="宋体" w:cs="宋体"/>
          <w:b/>
          <w:color w:val="auto"/>
          <w:sz w:val="24"/>
        </w:rPr>
      </w:pPr>
    </w:p>
    <w:p w14:paraId="59B526EE">
      <w:pPr>
        <w:spacing w:line="360" w:lineRule="auto"/>
        <w:rPr>
          <w:rFonts w:ascii="宋体" w:hAnsi="宋体" w:cs="宋体"/>
          <w:b/>
          <w:color w:val="auto"/>
          <w:sz w:val="24"/>
        </w:rPr>
      </w:pPr>
    </w:p>
    <w:p w14:paraId="7DD112F3">
      <w:pPr>
        <w:spacing w:line="360" w:lineRule="auto"/>
        <w:rPr>
          <w:rFonts w:ascii="宋体" w:hAnsi="宋体" w:cs="宋体"/>
          <w:b/>
          <w:color w:val="auto"/>
          <w:sz w:val="24"/>
        </w:rPr>
      </w:pPr>
      <w:r>
        <w:rPr>
          <w:rFonts w:hint="eastAsia" w:ascii="宋体" w:hAnsi="宋体" w:cs="宋体"/>
          <w:b/>
          <w:color w:val="auto"/>
          <w:sz w:val="24"/>
        </w:rPr>
        <w:t>投诉书制作说明：</w:t>
      </w:r>
    </w:p>
    <w:p w14:paraId="307D3E4C">
      <w:pPr>
        <w:widowControl/>
        <w:spacing w:line="360" w:lineRule="auto"/>
        <w:ind w:firstLine="480" w:firstLineChars="200"/>
        <w:rPr>
          <w:rFonts w:ascii="宋体" w:hAnsi="宋体" w:cs="宋体"/>
          <w:color w:val="auto"/>
          <w:kern w:val="0"/>
          <w:sz w:val="24"/>
        </w:rPr>
      </w:pPr>
      <w:r>
        <w:rPr>
          <w:rFonts w:hint="eastAsia" w:ascii="宋体" w:hAnsi="宋体" w:cs="宋体"/>
          <w:color w:val="auto"/>
          <w:sz w:val="24"/>
        </w:rPr>
        <w:t>1.投诉人提起投诉时，应当提交投诉书和必要的证明材料，并按照被投诉人和与投诉事项有关的供应商数量提供投诉书副本。</w:t>
      </w:r>
    </w:p>
    <w:p w14:paraId="6D547339">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2.投诉人若委托代理人进行投诉的，投诉书应按照要求列明“授权代表”的有关内容，并在附件中提交由</w:t>
      </w:r>
      <w:r>
        <w:rPr>
          <w:rFonts w:hint="eastAsia" w:ascii="宋体" w:hAnsi="宋体" w:cs="宋体"/>
          <w:color w:val="auto"/>
          <w:kern w:val="0"/>
          <w:sz w:val="24"/>
        </w:rPr>
        <w:t>投诉人签署的授权委托书。授权委托书应当载明代理人的姓名或者名称、代理事项、具体权限、期限和相关事项。</w:t>
      </w:r>
    </w:p>
    <w:p w14:paraId="32D1F8A3">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3.投诉人若对项目的某一分包进行投诉，投诉书应列明具体分包号。</w:t>
      </w:r>
    </w:p>
    <w:p w14:paraId="17E1D0E2">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4.投诉书应简要列明质疑事项，质疑函、质疑答复等作为附件材料提供。</w:t>
      </w:r>
    </w:p>
    <w:p w14:paraId="7B2D08D9">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5.投诉书的投诉事项应具体、明确，并有必要的事实依据和法律依据。</w:t>
      </w:r>
    </w:p>
    <w:p w14:paraId="06F042D4">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6.投诉书的投诉请求应与投诉事项相关。</w:t>
      </w:r>
    </w:p>
    <w:p w14:paraId="4F371C28">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7.投诉人为自然人的，投诉书应当由本人签字；投诉人为法人或者其他组织的，投诉书应当由法定代表人、主要负责人，或者其授权代表签字或者盖章，并加盖公章。</w:t>
      </w:r>
    </w:p>
    <w:p w14:paraId="72BDDE46">
      <w:pPr>
        <w:spacing w:line="360" w:lineRule="auto"/>
        <w:rPr>
          <w:rFonts w:ascii="宋体" w:hAnsi="宋体" w:cs="宋体"/>
          <w:b/>
          <w:color w:val="auto"/>
          <w:sz w:val="24"/>
        </w:rPr>
      </w:pPr>
    </w:p>
    <w:p w14:paraId="469FA849">
      <w:pPr>
        <w:rPr>
          <w:rFonts w:ascii="宋体" w:hAnsi="宋体" w:cs="宋体"/>
          <w:b/>
          <w:color w:val="auto"/>
          <w:spacing w:val="6"/>
          <w:sz w:val="32"/>
          <w:szCs w:val="32"/>
        </w:rPr>
      </w:pPr>
      <w:r>
        <w:rPr>
          <w:rFonts w:hint="eastAsia" w:ascii="宋体" w:hAnsi="宋体" w:cs="宋体"/>
          <w:b/>
          <w:color w:val="auto"/>
          <w:spacing w:val="6"/>
          <w:sz w:val="32"/>
          <w:szCs w:val="32"/>
        </w:rPr>
        <w:br w:type="page"/>
      </w:r>
    </w:p>
    <w:p w14:paraId="6CA1D429">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附件4：</w:t>
      </w:r>
      <w:r>
        <w:rPr>
          <w:rFonts w:hint="eastAsia" w:ascii="宋体" w:hAnsi="宋体" w:cs="宋体"/>
          <w:b/>
          <w:bCs/>
          <w:color w:val="auto"/>
          <w:sz w:val="32"/>
          <w:szCs w:val="32"/>
        </w:rPr>
        <w:t>业务专用章使用说明函</w:t>
      </w:r>
    </w:p>
    <w:p w14:paraId="691DF055">
      <w:pPr>
        <w:spacing w:line="360" w:lineRule="auto"/>
        <w:rPr>
          <w:rFonts w:ascii="宋体" w:hAnsi="宋体" w:cs="宋体"/>
          <w:color w:val="auto"/>
          <w:sz w:val="24"/>
          <w:u w:val="single"/>
        </w:rPr>
      </w:pPr>
    </w:p>
    <w:p w14:paraId="123DFFA7">
      <w:pPr>
        <w:spacing w:line="360" w:lineRule="auto"/>
        <w:rPr>
          <w:rFonts w:ascii="宋体" w:hAnsi="宋体" w:cs="宋体"/>
          <w:color w:val="auto"/>
          <w:sz w:val="24"/>
        </w:rPr>
      </w:pPr>
      <w:r>
        <w:rPr>
          <w:rFonts w:hint="eastAsia" w:ascii="宋体" w:hAnsi="宋体" w:cs="宋体"/>
          <w:color w:val="auto"/>
          <w:sz w:val="24"/>
          <w:u w:val="single"/>
        </w:rPr>
        <w:t>浙江省药品信息宣传和发展服务中心：</w:t>
      </w:r>
    </w:p>
    <w:p w14:paraId="69FB5EF4">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w:t>
      </w:r>
      <w:r>
        <w:rPr>
          <w:rFonts w:hint="eastAsia" w:ascii="宋体" w:hAnsi="宋体" w:cs="宋体"/>
          <w:color w:val="auto"/>
          <w:sz w:val="24"/>
          <w:u w:val="single"/>
        </w:rPr>
        <w:t>浙江省药品信息宣传和发展服务中心“两品一械”档案系统项目【项目编号：ZJ-2580793-01】</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382117EB">
      <w:pPr>
        <w:spacing w:line="360" w:lineRule="auto"/>
        <w:ind w:firstLine="480" w:firstLineChars="200"/>
        <w:rPr>
          <w:rFonts w:ascii="宋体" w:hAnsi="宋体" w:cs="宋体"/>
          <w:color w:val="auto"/>
          <w:sz w:val="24"/>
        </w:rPr>
      </w:pPr>
      <w:r>
        <w:rPr>
          <w:rFonts w:hint="eastAsia" w:ascii="宋体" w:hAnsi="宋体" w:cs="宋体"/>
          <w:color w:val="auto"/>
          <w:sz w:val="24"/>
        </w:rPr>
        <w:t>特此说明。</w:t>
      </w:r>
    </w:p>
    <w:p w14:paraId="7C195A86">
      <w:pPr>
        <w:spacing w:line="360" w:lineRule="auto"/>
        <w:ind w:firstLine="494"/>
        <w:rPr>
          <w:rFonts w:ascii="宋体" w:hAnsi="宋体" w:cs="宋体"/>
          <w:color w:val="auto"/>
          <w:sz w:val="24"/>
        </w:rPr>
      </w:pPr>
    </w:p>
    <w:p w14:paraId="0B46D80A">
      <w:pPr>
        <w:spacing w:line="360" w:lineRule="auto"/>
        <w:ind w:firstLine="494"/>
        <w:rPr>
          <w:rFonts w:ascii="宋体" w:hAnsi="宋体" w:cs="宋体"/>
          <w:color w:val="auto"/>
          <w:sz w:val="24"/>
        </w:rPr>
      </w:pPr>
    </w:p>
    <w:p w14:paraId="2E3297B2">
      <w:pPr>
        <w:spacing w:line="360" w:lineRule="auto"/>
        <w:ind w:firstLine="494"/>
        <w:rPr>
          <w:rFonts w:ascii="宋体" w:hAnsi="宋体" w:cs="宋体"/>
          <w:color w:val="auto"/>
          <w:sz w:val="24"/>
        </w:rPr>
      </w:pPr>
    </w:p>
    <w:p w14:paraId="5DB61F00">
      <w:pPr>
        <w:spacing w:line="360" w:lineRule="auto"/>
        <w:ind w:firstLine="494"/>
        <w:rPr>
          <w:rFonts w:ascii="宋体" w:hAnsi="宋体" w:cs="宋体"/>
          <w:color w:val="auto"/>
          <w:sz w:val="24"/>
        </w:rPr>
      </w:pPr>
    </w:p>
    <w:p w14:paraId="63E25976">
      <w:pPr>
        <w:spacing w:line="360" w:lineRule="auto"/>
        <w:ind w:right="480" w:firstLine="4080" w:firstLineChars="1700"/>
        <w:rPr>
          <w:rFonts w:ascii="宋体" w:hAnsi="宋体" w:cs="宋体"/>
          <w:color w:val="auto"/>
          <w:sz w:val="24"/>
        </w:rPr>
      </w:pPr>
      <w:r>
        <w:rPr>
          <w:rFonts w:hint="eastAsia" w:ascii="宋体" w:hAnsi="宋体" w:cs="宋体"/>
          <w:color w:val="auto"/>
          <w:sz w:val="24"/>
        </w:rPr>
        <w:t>投标单位（法定名称章）：</w:t>
      </w:r>
    </w:p>
    <w:p w14:paraId="29955293">
      <w:pPr>
        <w:ind w:right="1440" w:firstLine="494"/>
        <w:jc w:val="center"/>
        <w:rPr>
          <w:rFonts w:ascii="宋体" w:hAnsi="宋体" w:cs="宋体"/>
          <w:color w:val="auto"/>
          <w:sz w:val="24"/>
        </w:rPr>
      </w:pPr>
      <w:r>
        <w:rPr>
          <w:rFonts w:hint="eastAsia" w:ascii="宋体" w:hAnsi="宋体" w:cs="宋体"/>
          <w:color w:val="auto"/>
          <w:sz w:val="24"/>
        </w:rPr>
        <w:t xml:space="preserve">                              日期：       年     月     日</w:t>
      </w:r>
    </w:p>
    <w:p w14:paraId="60B55879">
      <w:pPr>
        <w:rPr>
          <w:rFonts w:ascii="宋体" w:hAnsi="宋体" w:cs="宋体"/>
          <w:color w:val="auto"/>
          <w:sz w:val="24"/>
        </w:rPr>
      </w:pPr>
      <w:r>
        <w:rPr>
          <w:rFonts w:hint="eastAsia" w:ascii="宋体" w:hAnsi="宋体" w:cs="宋体"/>
          <w:b/>
          <w:bCs/>
          <w:color w:val="auto"/>
          <w:sz w:val="24"/>
        </w:rPr>
        <w:t>附：</w:t>
      </w:r>
    </w:p>
    <w:p w14:paraId="3A8F3621">
      <w:pPr>
        <w:spacing w:line="360" w:lineRule="auto"/>
        <w:rPr>
          <w:rFonts w:ascii="宋体" w:hAnsi="宋体" w:cs="宋体"/>
          <w:bCs/>
          <w:color w:val="auto"/>
          <w:sz w:val="24"/>
        </w:rPr>
      </w:pPr>
      <w:r>
        <w:rPr>
          <w:rFonts w:hint="eastAsia" w:ascii="宋体" w:hAnsi="宋体" w:cs="宋体"/>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rPr>
        <w:t>投标单位法定名称章（印模）                投标单位“XX专用章”（印模）</w:t>
      </w:r>
    </w:p>
    <w:p w14:paraId="5CE86237">
      <w:pPr>
        <w:autoSpaceDE w:val="0"/>
        <w:autoSpaceDN w:val="0"/>
        <w:jc w:val="center"/>
        <w:rPr>
          <w:rFonts w:ascii="宋体" w:hAnsi="宋体" w:cs="宋体"/>
          <w:b/>
          <w:color w:val="auto"/>
          <w:spacing w:val="6"/>
          <w:sz w:val="32"/>
          <w:szCs w:val="32"/>
        </w:rPr>
      </w:pPr>
    </w:p>
    <w:p w14:paraId="68261F4E">
      <w:pPr>
        <w:autoSpaceDE w:val="0"/>
        <w:autoSpaceDN w:val="0"/>
        <w:jc w:val="center"/>
        <w:rPr>
          <w:rFonts w:ascii="宋体" w:hAnsi="宋体" w:cs="宋体"/>
          <w:b/>
          <w:color w:val="auto"/>
          <w:spacing w:val="6"/>
          <w:sz w:val="32"/>
          <w:szCs w:val="32"/>
        </w:rPr>
      </w:pPr>
    </w:p>
    <w:p w14:paraId="24DCD565">
      <w:pPr>
        <w:autoSpaceDE w:val="0"/>
        <w:autoSpaceDN w:val="0"/>
        <w:jc w:val="center"/>
        <w:rPr>
          <w:rFonts w:ascii="宋体" w:hAnsi="宋体" w:cs="宋体"/>
          <w:b/>
          <w:color w:val="auto"/>
          <w:spacing w:val="6"/>
          <w:sz w:val="32"/>
          <w:szCs w:val="32"/>
        </w:rPr>
      </w:pPr>
    </w:p>
    <w:p w14:paraId="1CCBA2CC">
      <w:pPr>
        <w:autoSpaceDE w:val="0"/>
        <w:autoSpaceDN w:val="0"/>
        <w:jc w:val="center"/>
        <w:rPr>
          <w:rFonts w:ascii="宋体" w:hAnsi="宋体" w:cs="宋体"/>
          <w:b/>
          <w:color w:val="auto"/>
          <w:spacing w:val="6"/>
          <w:sz w:val="32"/>
          <w:szCs w:val="32"/>
        </w:rPr>
      </w:pPr>
    </w:p>
    <w:p w14:paraId="7A02F167">
      <w:pPr>
        <w:autoSpaceDE w:val="0"/>
        <w:autoSpaceDN w:val="0"/>
        <w:jc w:val="center"/>
        <w:rPr>
          <w:rFonts w:ascii="宋体" w:hAnsi="宋体" w:cs="宋体"/>
          <w:b/>
          <w:color w:val="auto"/>
          <w:spacing w:val="6"/>
          <w:sz w:val="32"/>
          <w:szCs w:val="32"/>
        </w:rPr>
      </w:pPr>
    </w:p>
    <w:p w14:paraId="5CEB1807">
      <w:pPr>
        <w:autoSpaceDE w:val="0"/>
        <w:autoSpaceDN w:val="0"/>
        <w:jc w:val="center"/>
        <w:rPr>
          <w:rFonts w:ascii="宋体" w:hAnsi="宋体" w:cs="宋体"/>
          <w:b/>
          <w:color w:val="auto"/>
          <w:spacing w:val="6"/>
          <w:sz w:val="32"/>
          <w:szCs w:val="32"/>
        </w:rPr>
      </w:pPr>
    </w:p>
    <w:p w14:paraId="4D2F522E">
      <w:pPr>
        <w:autoSpaceDE w:val="0"/>
        <w:autoSpaceDN w:val="0"/>
        <w:jc w:val="center"/>
        <w:rPr>
          <w:rFonts w:ascii="宋体" w:hAnsi="宋体" w:cs="宋体"/>
          <w:b/>
          <w:color w:val="auto"/>
          <w:spacing w:val="6"/>
          <w:sz w:val="32"/>
          <w:szCs w:val="32"/>
        </w:rPr>
      </w:pPr>
    </w:p>
    <w:p w14:paraId="1E99E7AC">
      <w:pPr>
        <w:autoSpaceDE w:val="0"/>
        <w:autoSpaceDN w:val="0"/>
        <w:jc w:val="center"/>
        <w:rPr>
          <w:rFonts w:ascii="宋体" w:hAnsi="宋体" w:cs="宋体"/>
          <w:b/>
          <w:color w:val="auto"/>
          <w:spacing w:val="6"/>
          <w:sz w:val="32"/>
          <w:szCs w:val="32"/>
        </w:rPr>
      </w:pPr>
    </w:p>
    <w:p w14:paraId="44ED9A5C">
      <w:pPr>
        <w:autoSpaceDE w:val="0"/>
        <w:autoSpaceDN w:val="0"/>
        <w:jc w:val="center"/>
        <w:rPr>
          <w:rFonts w:ascii="宋体" w:hAnsi="宋体" w:cs="宋体"/>
          <w:b/>
          <w:color w:val="auto"/>
          <w:spacing w:val="6"/>
          <w:sz w:val="32"/>
          <w:szCs w:val="32"/>
        </w:rPr>
      </w:pPr>
    </w:p>
    <w:p w14:paraId="7E4EC6C1">
      <w:pPr>
        <w:autoSpaceDE w:val="0"/>
        <w:autoSpaceDN w:val="0"/>
        <w:jc w:val="center"/>
        <w:rPr>
          <w:rFonts w:ascii="宋体" w:hAnsi="宋体" w:cs="宋体"/>
          <w:b/>
          <w:color w:val="auto"/>
          <w:spacing w:val="6"/>
          <w:sz w:val="32"/>
          <w:szCs w:val="32"/>
        </w:rPr>
      </w:pPr>
    </w:p>
    <w:p w14:paraId="53AD9F3A">
      <w:pPr>
        <w:autoSpaceDE w:val="0"/>
        <w:autoSpaceDN w:val="0"/>
        <w:jc w:val="center"/>
        <w:rPr>
          <w:rFonts w:ascii="宋体" w:hAnsi="宋体" w:cs="宋体"/>
          <w:b/>
          <w:color w:val="auto"/>
          <w:spacing w:val="6"/>
          <w:sz w:val="32"/>
          <w:szCs w:val="32"/>
        </w:rPr>
      </w:pPr>
    </w:p>
    <w:p w14:paraId="729914C9">
      <w:pPr>
        <w:autoSpaceDE w:val="0"/>
        <w:autoSpaceDN w:val="0"/>
        <w:jc w:val="center"/>
        <w:rPr>
          <w:rFonts w:ascii="宋体" w:hAnsi="宋体" w:cs="宋体"/>
          <w:b/>
          <w:color w:val="auto"/>
          <w:spacing w:val="6"/>
          <w:sz w:val="32"/>
          <w:szCs w:val="32"/>
        </w:rPr>
      </w:pPr>
    </w:p>
    <w:p w14:paraId="546D863D">
      <w:pPr>
        <w:autoSpaceDE w:val="0"/>
        <w:autoSpaceDN w:val="0"/>
        <w:jc w:val="center"/>
        <w:rPr>
          <w:rFonts w:ascii="宋体" w:hAnsi="宋体" w:cs="宋体"/>
          <w:b/>
          <w:color w:val="auto"/>
          <w:spacing w:val="6"/>
          <w:sz w:val="32"/>
          <w:szCs w:val="32"/>
        </w:rPr>
      </w:pPr>
    </w:p>
    <w:p w14:paraId="597B4037">
      <w:pPr>
        <w:autoSpaceDE w:val="0"/>
        <w:autoSpaceDN w:val="0"/>
        <w:jc w:val="center"/>
        <w:rPr>
          <w:rFonts w:ascii="宋体" w:hAnsi="宋体" w:cs="宋体"/>
          <w:b/>
          <w:color w:val="auto"/>
          <w:spacing w:val="6"/>
          <w:sz w:val="32"/>
          <w:szCs w:val="32"/>
        </w:rPr>
      </w:pPr>
    </w:p>
    <w:p w14:paraId="0C17F616">
      <w:pPr>
        <w:rPr>
          <w:rFonts w:ascii="宋体" w:hAnsi="宋体" w:cs="宋体"/>
          <w:b/>
          <w:color w:val="auto"/>
          <w:spacing w:val="6"/>
          <w:sz w:val="32"/>
          <w:szCs w:val="32"/>
        </w:rPr>
      </w:pPr>
      <w:r>
        <w:rPr>
          <w:rFonts w:hint="eastAsia" w:ascii="宋体" w:hAnsi="宋体" w:cs="宋体"/>
          <w:b/>
          <w:color w:val="auto"/>
          <w:spacing w:val="6"/>
          <w:sz w:val="32"/>
          <w:szCs w:val="32"/>
        </w:rPr>
        <w:br w:type="page"/>
      </w:r>
    </w:p>
    <w:p w14:paraId="154CA92B">
      <w:pPr>
        <w:autoSpaceDE w:val="0"/>
        <w:autoSpaceDN w:val="0"/>
        <w:jc w:val="center"/>
        <w:rPr>
          <w:rFonts w:ascii="宋体" w:hAnsi="宋体" w:cs="宋体"/>
          <w:b/>
          <w:color w:val="auto"/>
          <w:kern w:val="0"/>
          <w:sz w:val="32"/>
          <w:szCs w:val="32"/>
          <w:lang w:val="zh-CN"/>
        </w:rPr>
      </w:pPr>
      <w:r>
        <w:rPr>
          <w:rFonts w:hint="eastAsia" w:ascii="宋体" w:hAnsi="宋体" w:cs="宋体"/>
          <w:b/>
          <w:color w:val="auto"/>
          <w:spacing w:val="6"/>
          <w:sz w:val="32"/>
          <w:szCs w:val="32"/>
        </w:rPr>
        <w:t>附件5：</w:t>
      </w:r>
      <w:r>
        <w:rPr>
          <w:rFonts w:hint="eastAsia" w:ascii="宋体" w:hAnsi="宋体" w:cs="宋体"/>
          <w:b/>
          <w:color w:val="auto"/>
          <w:kern w:val="0"/>
          <w:sz w:val="32"/>
          <w:szCs w:val="32"/>
          <w:lang w:val="zh-CN"/>
        </w:rPr>
        <w:t>联合协议</w:t>
      </w:r>
    </w:p>
    <w:p w14:paraId="4770C1A9">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（以联合体形式投标的，提供联合协议；本项目不接受联合体投标或者投标人不以联合体形式投标的，则不需要提供）</w:t>
      </w:r>
    </w:p>
    <w:p w14:paraId="78B0F7C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u w:val="single"/>
        </w:rPr>
        <w:t>浙江省药品信息宣传和发展服务中心“两品一械”档案系统项目【项目编号：ZJ-2580793-01】</w:t>
      </w:r>
      <w:r>
        <w:rPr>
          <w:rFonts w:hint="eastAsia" w:ascii="宋体" w:hAnsi="宋体" w:cs="宋体"/>
          <w:color w:val="auto"/>
          <w:kern w:val="0"/>
          <w:sz w:val="24"/>
          <w:lang w:val="zh-CN"/>
        </w:rPr>
        <w:t xml:space="preserve">投标。 </w:t>
      </w:r>
    </w:p>
    <w:p w14:paraId="55F0DD5F">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7A7EA4D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授权代表根据招标文件规定及投标内容而对采购人、采购代理机构所作的任何合法承诺，包括书面澄清及</w:t>
      </w:r>
      <w:r>
        <w:rPr>
          <w:rFonts w:hint="eastAsia" w:ascii="宋体" w:hAnsi="宋体" w:cs="宋体"/>
          <w:color w:val="auto"/>
          <w:kern w:val="0"/>
          <w:sz w:val="24"/>
        </w:rPr>
        <w:t>响应</w:t>
      </w:r>
      <w:r>
        <w:rPr>
          <w:rFonts w:hint="eastAsia" w:ascii="宋体" w:hAnsi="宋体" w:cs="宋体"/>
          <w:color w:val="auto"/>
          <w:kern w:val="0"/>
          <w:sz w:val="24"/>
          <w:lang w:val="zh-CN"/>
        </w:rPr>
        <w:t>等均对联合投标各方产生约束力。</w:t>
      </w:r>
    </w:p>
    <w:p w14:paraId="0567082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三、本次联合投标中，分工如下：</w:t>
      </w:r>
    </w:p>
    <w:p w14:paraId="3731E1B7">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（联合体成员1）</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6012B2E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（联合体成员2）</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081AEE7D">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w:t>
      </w:r>
    </w:p>
    <w:p w14:paraId="2F67AED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四、联合体成员中小企业合同份额。</w:t>
      </w:r>
    </w:p>
    <w:p w14:paraId="52DB630C">
      <w:pPr>
        <w:snapToGrid w:val="0"/>
        <w:spacing w:line="360" w:lineRule="auto"/>
        <w:ind w:firstLine="576"/>
        <w:rPr>
          <w:rFonts w:ascii="宋体" w:hAnsi="宋体" w:cs="宋体"/>
          <w:b/>
          <w:color w:val="auto"/>
          <w:kern w:val="0"/>
          <w:sz w:val="24"/>
          <w:lang w:val="zh-CN"/>
        </w:rPr>
      </w:pPr>
      <w:r>
        <w:rPr>
          <w:rFonts w:hint="eastAsia" w:ascii="宋体" w:hAnsi="宋体" w:cs="宋体"/>
          <w:color w:val="auto"/>
          <w:kern w:val="0"/>
          <w:sz w:val="24"/>
          <w:lang w:val="zh-CN"/>
        </w:rPr>
        <w:t>1.</w:t>
      </w:r>
      <w:r>
        <w:rPr>
          <w:rFonts w:hint="eastAsia" w:ascii="宋体" w:hAnsi="宋体" w:cs="宋体"/>
          <w:color w:val="auto"/>
          <w:kern w:val="0"/>
          <w:sz w:val="24"/>
          <w:u w:val="single"/>
        </w:rPr>
        <w:t>（</w:t>
      </w:r>
      <w:bookmarkStart w:id="446" w:name="_Hlk101131882"/>
      <w:r>
        <w:rPr>
          <w:rFonts w:hint="eastAsia" w:ascii="宋体" w:hAnsi="宋体" w:cs="宋体"/>
          <w:color w:val="auto"/>
          <w:kern w:val="0"/>
          <w:sz w:val="24"/>
          <w:u w:val="single"/>
        </w:rPr>
        <w:t>联合体成员X,……</w:t>
      </w:r>
      <w:bookmarkEnd w:id="446"/>
      <w:r>
        <w:rPr>
          <w:rFonts w:hint="eastAsia" w:ascii="宋体" w:hAnsi="宋体" w:cs="宋体"/>
          <w:color w:val="auto"/>
          <w:kern w:val="0"/>
          <w:sz w:val="24"/>
          <w:u w:val="single"/>
        </w:rPr>
        <w:t>）</w:t>
      </w:r>
      <w:r>
        <w:rPr>
          <w:rFonts w:hint="eastAsia" w:ascii="宋体" w:hAnsi="宋体" w:cs="宋体"/>
          <w:color w:val="auto"/>
          <w:kern w:val="0"/>
          <w:sz w:val="24"/>
        </w:rPr>
        <w:t>提供的服务由小微企业承接，其合同份额占到合同总金额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w:t>
      </w:r>
      <w:bookmarkStart w:id="447" w:name="_Hlk101133598"/>
      <w:r>
        <w:rPr>
          <w:rFonts w:hint="eastAsia" w:ascii="宋体" w:hAnsi="宋体" w:cs="宋体"/>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rPr>
        <w:t>拟享受以上价格扣除政策的，填写有关内容。</w:t>
      </w:r>
      <w:bookmarkEnd w:id="447"/>
      <w:r>
        <w:rPr>
          <w:rFonts w:hint="eastAsia" w:ascii="宋体" w:hAnsi="宋体" w:cs="宋体"/>
          <w:b/>
          <w:color w:val="auto"/>
          <w:kern w:val="0"/>
          <w:sz w:val="24"/>
          <w:lang w:val="zh-CN"/>
        </w:rPr>
        <w:t>）</w:t>
      </w:r>
    </w:p>
    <w:p w14:paraId="3A24514B">
      <w:pPr>
        <w:spacing w:line="360" w:lineRule="auto"/>
        <w:ind w:firstLine="480" w:firstLineChars="200"/>
        <w:rPr>
          <w:rFonts w:ascii="宋体" w:hAnsi="宋体" w:cs="宋体"/>
          <w:b/>
          <w:bCs/>
          <w:color w:val="auto"/>
          <w:kern w:val="0"/>
          <w:sz w:val="24"/>
          <w:lang w:val="zh-CN"/>
        </w:rPr>
      </w:pPr>
      <w:r>
        <w:rPr>
          <w:rFonts w:hint="eastAsia" w:ascii="宋体" w:hAnsi="宋体" w:cs="宋体"/>
          <w:color w:val="auto"/>
          <w:sz w:val="24"/>
        </w:rPr>
        <w:t>2</w:t>
      </w:r>
      <w:bookmarkStart w:id="448" w:name="_Hlk101133173"/>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lang w:val="zh-CN"/>
        </w:rPr>
        <w:t>）</w:t>
      </w:r>
      <w:bookmarkEnd w:id="448"/>
    </w:p>
    <w:p w14:paraId="2A55A49F">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五、如果中标，</w:t>
      </w:r>
      <w:r>
        <w:rPr>
          <w:rFonts w:hint="eastAsia" w:ascii="宋体" w:hAnsi="宋体" w:cs="宋体"/>
          <w:color w:val="auto"/>
          <w:sz w:val="24"/>
        </w:rPr>
        <w:t>联合体各成员方共同与采购人签订合同，并就采购合同约定的事项对采购人承担连带责任。</w:t>
      </w:r>
    </w:p>
    <w:p w14:paraId="4400DCD9">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六、有关本次联合投标的其他事宜：</w:t>
      </w:r>
    </w:p>
    <w:p w14:paraId="7347717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14:paraId="4BC1F6C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14:paraId="60880A9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3.本协议提交采购人、采购代理机构后，联合体各方不得以任何形式对上述内容进行修改或撤销。</w:t>
      </w:r>
    </w:p>
    <w:p w14:paraId="78E351D9">
      <w:pPr>
        <w:snapToGrid w:val="0"/>
        <w:spacing w:line="360" w:lineRule="auto"/>
        <w:ind w:firstLine="5040" w:firstLineChars="2100"/>
        <w:rPr>
          <w:rFonts w:ascii="宋体" w:hAnsi="宋体" w:cs="宋体"/>
          <w:color w:val="auto"/>
          <w:kern w:val="0"/>
          <w:sz w:val="24"/>
          <w:lang w:val="zh-CN"/>
        </w:rPr>
      </w:pPr>
    </w:p>
    <w:p w14:paraId="7DC24CF1">
      <w:pPr>
        <w:snapToGrid w:val="0"/>
        <w:spacing w:line="360" w:lineRule="auto"/>
        <w:ind w:firstLine="5040" w:firstLineChars="2100"/>
        <w:rPr>
          <w:rFonts w:ascii="宋体" w:hAnsi="宋体" w:cs="宋体"/>
          <w:color w:val="auto"/>
          <w:kern w:val="0"/>
          <w:sz w:val="24"/>
          <w:lang w:val="zh-CN"/>
        </w:rPr>
      </w:pPr>
    </w:p>
    <w:p w14:paraId="263DA3B4">
      <w:pPr>
        <w:snapToGrid w:val="0"/>
        <w:spacing w:line="360" w:lineRule="auto"/>
        <w:ind w:firstLine="2940" w:firstLineChars="1225"/>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35A11509">
      <w:pPr>
        <w:snapToGrid w:val="0"/>
        <w:spacing w:line="360" w:lineRule="auto"/>
        <w:ind w:firstLine="2940" w:firstLineChars="1225"/>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590D07B8">
      <w:pPr>
        <w:snapToGrid w:val="0"/>
        <w:spacing w:line="360" w:lineRule="auto"/>
        <w:ind w:right="960" w:firstLine="2940" w:firstLineChars="1225"/>
        <w:rPr>
          <w:rFonts w:ascii="宋体" w:hAnsi="宋体" w:cs="宋体"/>
          <w:color w:val="auto"/>
          <w:kern w:val="0"/>
          <w:sz w:val="24"/>
          <w:lang w:val="zh-CN"/>
        </w:rPr>
      </w:pPr>
      <w:r>
        <w:rPr>
          <w:rFonts w:hint="eastAsia" w:ascii="宋体" w:hAnsi="宋体" w:cs="宋体"/>
          <w:color w:val="auto"/>
          <w:kern w:val="0"/>
          <w:sz w:val="24"/>
          <w:lang w:val="zh-CN"/>
        </w:rPr>
        <w:t>……</w:t>
      </w:r>
    </w:p>
    <w:p w14:paraId="101A817E">
      <w:pPr>
        <w:snapToGrid w:val="0"/>
        <w:spacing w:line="360" w:lineRule="auto"/>
        <w:ind w:firstLine="2940" w:firstLineChars="1225"/>
        <w:rPr>
          <w:rFonts w:ascii="宋体" w:hAnsi="宋体" w:cs="宋体"/>
          <w:color w:val="auto"/>
          <w:kern w:val="0"/>
          <w:sz w:val="24"/>
          <w:lang w:val="zh-CN"/>
        </w:rPr>
      </w:pPr>
      <w:r>
        <w:rPr>
          <w:rFonts w:hint="eastAsia" w:ascii="宋体" w:hAnsi="宋体" w:cs="宋体"/>
          <w:color w:val="auto"/>
          <w:kern w:val="0"/>
          <w:sz w:val="24"/>
          <w:lang w:val="zh-CN"/>
        </w:rPr>
        <w:t>日期：  年  月   日</w:t>
      </w:r>
    </w:p>
    <w:p w14:paraId="037AA805">
      <w:pPr>
        <w:spacing w:line="360" w:lineRule="auto"/>
        <w:ind w:right="420"/>
        <w:rPr>
          <w:rFonts w:ascii="宋体" w:hAnsi="宋体" w:cs="宋体"/>
          <w:color w:val="auto"/>
          <w:sz w:val="24"/>
        </w:rPr>
      </w:pPr>
    </w:p>
    <w:p w14:paraId="447CB079">
      <w:pPr>
        <w:spacing w:line="360" w:lineRule="auto"/>
        <w:ind w:right="420"/>
        <w:rPr>
          <w:rFonts w:ascii="宋体" w:hAnsi="宋体" w:cs="宋体"/>
          <w:color w:val="auto"/>
          <w:sz w:val="24"/>
        </w:rPr>
      </w:pPr>
    </w:p>
    <w:p w14:paraId="0D954C62">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7E645E30">
      <w:pPr>
        <w:autoSpaceDE w:val="0"/>
        <w:autoSpaceDN w:val="0"/>
        <w:jc w:val="center"/>
        <w:rPr>
          <w:rFonts w:ascii="宋体" w:hAnsi="宋体" w:cs="宋体"/>
          <w:b/>
          <w:color w:val="auto"/>
          <w:spacing w:val="6"/>
          <w:sz w:val="32"/>
          <w:szCs w:val="32"/>
        </w:rPr>
      </w:pPr>
    </w:p>
    <w:p w14:paraId="0929BDA9">
      <w:pPr>
        <w:autoSpaceDE w:val="0"/>
        <w:autoSpaceDN w:val="0"/>
        <w:jc w:val="center"/>
        <w:rPr>
          <w:rFonts w:ascii="宋体" w:hAnsi="宋体" w:cs="宋体"/>
          <w:b/>
          <w:color w:val="auto"/>
          <w:spacing w:val="6"/>
          <w:sz w:val="32"/>
          <w:szCs w:val="32"/>
        </w:rPr>
      </w:pPr>
    </w:p>
    <w:p w14:paraId="0433CC6E">
      <w:pPr>
        <w:autoSpaceDE w:val="0"/>
        <w:autoSpaceDN w:val="0"/>
        <w:jc w:val="center"/>
        <w:rPr>
          <w:rFonts w:ascii="宋体" w:hAnsi="宋体" w:cs="宋体"/>
          <w:b/>
          <w:color w:val="auto"/>
          <w:spacing w:val="6"/>
          <w:sz w:val="32"/>
          <w:szCs w:val="32"/>
        </w:rPr>
      </w:pPr>
    </w:p>
    <w:p w14:paraId="1CA65EE4">
      <w:pPr>
        <w:autoSpaceDE w:val="0"/>
        <w:autoSpaceDN w:val="0"/>
        <w:jc w:val="center"/>
        <w:rPr>
          <w:rFonts w:ascii="宋体" w:hAnsi="宋体" w:cs="宋体"/>
          <w:b/>
          <w:color w:val="auto"/>
          <w:spacing w:val="6"/>
          <w:sz w:val="32"/>
          <w:szCs w:val="32"/>
        </w:rPr>
      </w:pPr>
    </w:p>
    <w:p w14:paraId="5F4DE1AD">
      <w:pPr>
        <w:autoSpaceDE w:val="0"/>
        <w:autoSpaceDN w:val="0"/>
        <w:jc w:val="center"/>
        <w:rPr>
          <w:rFonts w:ascii="宋体" w:hAnsi="宋体" w:cs="宋体"/>
          <w:b/>
          <w:color w:val="auto"/>
          <w:spacing w:val="6"/>
          <w:sz w:val="32"/>
          <w:szCs w:val="32"/>
        </w:rPr>
      </w:pPr>
    </w:p>
    <w:p w14:paraId="0C1927FF">
      <w:pPr>
        <w:autoSpaceDE w:val="0"/>
        <w:autoSpaceDN w:val="0"/>
        <w:jc w:val="center"/>
        <w:rPr>
          <w:rFonts w:ascii="宋体" w:hAnsi="宋体" w:cs="宋体"/>
          <w:b/>
          <w:color w:val="auto"/>
          <w:spacing w:val="6"/>
          <w:sz w:val="32"/>
          <w:szCs w:val="32"/>
        </w:rPr>
      </w:pPr>
    </w:p>
    <w:p w14:paraId="209C3693">
      <w:pPr>
        <w:autoSpaceDE w:val="0"/>
        <w:autoSpaceDN w:val="0"/>
        <w:jc w:val="center"/>
        <w:rPr>
          <w:rFonts w:ascii="宋体" w:hAnsi="宋体" w:cs="宋体"/>
          <w:b/>
          <w:color w:val="auto"/>
          <w:spacing w:val="6"/>
          <w:sz w:val="32"/>
          <w:szCs w:val="32"/>
        </w:rPr>
      </w:pPr>
    </w:p>
    <w:p w14:paraId="25B0AD2B">
      <w:pPr>
        <w:autoSpaceDE w:val="0"/>
        <w:autoSpaceDN w:val="0"/>
        <w:jc w:val="center"/>
        <w:rPr>
          <w:rFonts w:ascii="宋体" w:hAnsi="宋体" w:cs="宋体"/>
          <w:b/>
          <w:color w:val="auto"/>
          <w:spacing w:val="6"/>
          <w:sz w:val="32"/>
          <w:szCs w:val="32"/>
        </w:rPr>
      </w:pPr>
    </w:p>
    <w:p w14:paraId="314D9211">
      <w:pPr>
        <w:autoSpaceDE w:val="0"/>
        <w:autoSpaceDN w:val="0"/>
        <w:jc w:val="center"/>
        <w:rPr>
          <w:rFonts w:ascii="宋体" w:hAnsi="宋体" w:cs="宋体"/>
          <w:b/>
          <w:color w:val="auto"/>
          <w:spacing w:val="6"/>
          <w:sz w:val="32"/>
          <w:szCs w:val="32"/>
        </w:rPr>
      </w:pPr>
    </w:p>
    <w:p w14:paraId="61AEA4CF">
      <w:pPr>
        <w:autoSpaceDE w:val="0"/>
        <w:autoSpaceDN w:val="0"/>
        <w:jc w:val="center"/>
        <w:rPr>
          <w:rFonts w:ascii="宋体" w:hAnsi="宋体" w:cs="宋体"/>
          <w:b/>
          <w:color w:val="auto"/>
          <w:spacing w:val="6"/>
          <w:sz w:val="32"/>
          <w:szCs w:val="32"/>
        </w:rPr>
      </w:pPr>
    </w:p>
    <w:p w14:paraId="5A5403F7">
      <w:pPr>
        <w:autoSpaceDE w:val="0"/>
        <w:autoSpaceDN w:val="0"/>
        <w:jc w:val="center"/>
        <w:rPr>
          <w:rFonts w:ascii="宋体" w:hAnsi="宋体" w:cs="宋体"/>
          <w:b/>
          <w:color w:val="auto"/>
          <w:spacing w:val="6"/>
          <w:sz w:val="32"/>
          <w:szCs w:val="32"/>
        </w:rPr>
      </w:pPr>
    </w:p>
    <w:p w14:paraId="41E0EEC4">
      <w:pPr>
        <w:autoSpaceDE w:val="0"/>
        <w:autoSpaceDN w:val="0"/>
        <w:jc w:val="center"/>
        <w:rPr>
          <w:rFonts w:ascii="宋体" w:hAnsi="宋体" w:cs="宋体"/>
          <w:b/>
          <w:color w:val="auto"/>
          <w:spacing w:val="6"/>
          <w:sz w:val="32"/>
          <w:szCs w:val="32"/>
        </w:rPr>
      </w:pPr>
    </w:p>
    <w:p w14:paraId="0A99C513">
      <w:pPr>
        <w:autoSpaceDE w:val="0"/>
        <w:autoSpaceDN w:val="0"/>
        <w:jc w:val="center"/>
        <w:rPr>
          <w:rFonts w:ascii="宋体" w:hAnsi="宋体" w:cs="宋体"/>
          <w:b/>
          <w:color w:val="auto"/>
          <w:spacing w:val="6"/>
          <w:sz w:val="32"/>
          <w:szCs w:val="32"/>
        </w:rPr>
      </w:pPr>
    </w:p>
    <w:p w14:paraId="0C2EE438">
      <w:pPr>
        <w:autoSpaceDE w:val="0"/>
        <w:autoSpaceDN w:val="0"/>
        <w:jc w:val="center"/>
        <w:rPr>
          <w:rFonts w:ascii="宋体" w:hAnsi="宋体" w:cs="宋体"/>
          <w:b/>
          <w:color w:val="auto"/>
          <w:spacing w:val="6"/>
          <w:sz w:val="32"/>
          <w:szCs w:val="32"/>
        </w:rPr>
      </w:pPr>
    </w:p>
    <w:p w14:paraId="7D0DEC8E">
      <w:pPr>
        <w:autoSpaceDE w:val="0"/>
        <w:autoSpaceDN w:val="0"/>
        <w:jc w:val="center"/>
        <w:rPr>
          <w:rFonts w:ascii="宋体" w:hAnsi="宋体" w:cs="宋体"/>
          <w:b/>
          <w:color w:val="auto"/>
          <w:spacing w:val="6"/>
          <w:sz w:val="32"/>
          <w:szCs w:val="32"/>
        </w:rPr>
      </w:pPr>
    </w:p>
    <w:p w14:paraId="5AA54449">
      <w:pPr>
        <w:autoSpaceDE w:val="0"/>
        <w:autoSpaceDN w:val="0"/>
        <w:jc w:val="center"/>
        <w:rPr>
          <w:rFonts w:ascii="宋体" w:hAnsi="宋体" w:cs="宋体"/>
          <w:b/>
          <w:color w:val="auto"/>
          <w:spacing w:val="6"/>
          <w:sz w:val="32"/>
          <w:szCs w:val="32"/>
        </w:rPr>
      </w:pPr>
    </w:p>
    <w:p w14:paraId="1250C4EE">
      <w:pPr>
        <w:autoSpaceDE w:val="0"/>
        <w:autoSpaceDN w:val="0"/>
        <w:jc w:val="center"/>
        <w:rPr>
          <w:rFonts w:ascii="宋体" w:hAnsi="宋体" w:cs="宋体"/>
          <w:b/>
          <w:color w:val="auto"/>
          <w:spacing w:val="6"/>
          <w:sz w:val="32"/>
          <w:szCs w:val="32"/>
        </w:rPr>
      </w:pPr>
    </w:p>
    <w:p w14:paraId="37B3B3F7">
      <w:pPr>
        <w:autoSpaceDE w:val="0"/>
        <w:autoSpaceDN w:val="0"/>
        <w:jc w:val="center"/>
        <w:rPr>
          <w:rFonts w:ascii="宋体" w:hAnsi="宋体" w:cs="宋体"/>
          <w:b/>
          <w:color w:val="auto"/>
          <w:spacing w:val="6"/>
          <w:sz w:val="32"/>
          <w:szCs w:val="32"/>
        </w:rPr>
      </w:pPr>
    </w:p>
    <w:p w14:paraId="5C08FC1A">
      <w:pPr>
        <w:autoSpaceDE w:val="0"/>
        <w:autoSpaceDN w:val="0"/>
        <w:jc w:val="center"/>
        <w:rPr>
          <w:rFonts w:ascii="宋体" w:hAnsi="宋体" w:cs="宋体"/>
          <w:b/>
          <w:color w:val="auto"/>
          <w:spacing w:val="6"/>
          <w:sz w:val="32"/>
          <w:szCs w:val="32"/>
        </w:rPr>
      </w:pPr>
    </w:p>
    <w:p w14:paraId="5F1A8514">
      <w:pPr>
        <w:autoSpaceDE w:val="0"/>
        <w:autoSpaceDN w:val="0"/>
        <w:jc w:val="center"/>
        <w:rPr>
          <w:rFonts w:ascii="宋体" w:hAnsi="宋体" w:cs="宋体"/>
          <w:b/>
          <w:color w:val="auto"/>
          <w:spacing w:val="6"/>
          <w:sz w:val="32"/>
          <w:szCs w:val="32"/>
        </w:rPr>
      </w:pPr>
    </w:p>
    <w:p w14:paraId="729311EA">
      <w:pPr>
        <w:autoSpaceDE w:val="0"/>
        <w:autoSpaceDN w:val="0"/>
        <w:jc w:val="center"/>
        <w:rPr>
          <w:rFonts w:ascii="宋体" w:hAnsi="宋体" w:cs="宋体"/>
          <w:b/>
          <w:color w:val="auto"/>
          <w:spacing w:val="6"/>
          <w:sz w:val="32"/>
          <w:szCs w:val="32"/>
        </w:rPr>
      </w:pPr>
    </w:p>
    <w:p w14:paraId="41A3A9CC">
      <w:pPr>
        <w:autoSpaceDE w:val="0"/>
        <w:autoSpaceDN w:val="0"/>
        <w:jc w:val="center"/>
        <w:rPr>
          <w:rFonts w:ascii="宋体" w:hAnsi="宋体" w:cs="宋体"/>
          <w:b/>
          <w:color w:val="auto"/>
          <w:spacing w:val="6"/>
          <w:sz w:val="32"/>
          <w:szCs w:val="32"/>
        </w:rPr>
      </w:pPr>
    </w:p>
    <w:p w14:paraId="72C84F7A">
      <w:pPr>
        <w:widowControl/>
        <w:adjustRightInd/>
        <w:jc w:val="left"/>
        <w:rPr>
          <w:rFonts w:ascii="宋体" w:hAnsi="宋体" w:cs="宋体"/>
          <w:b/>
          <w:color w:val="auto"/>
          <w:kern w:val="0"/>
          <w:sz w:val="32"/>
          <w:szCs w:val="32"/>
        </w:rPr>
      </w:pPr>
      <w:r>
        <w:rPr>
          <w:rFonts w:hint="eastAsia" w:ascii="宋体" w:hAnsi="宋体" w:cs="宋体"/>
          <w:b/>
          <w:color w:val="auto"/>
          <w:spacing w:val="6"/>
          <w:sz w:val="32"/>
          <w:szCs w:val="32"/>
        </w:rPr>
        <w:br w:type="page"/>
      </w:r>
      <w:r>
        <w:rPr>
          <w:rFonts w:hint="eastAsia" w:ascii="宋体" w:hAnsi="宋体" w:cs="宋体"/>
          <w:b/>
          <w:color w:val="auto"/>
          <w:spacing w:val="6"/>
          <w:sz w:val="32"/>
          <w:szCs w:val="32"/>
        </w:rPr>
        <w:t>附件6：</w:t>
      </w:r>
      <w:r>
        <w:rPr>
          <w:rFonts w:hint="eastAsia" w:ascii="宋体" w:hAnsi="宋体" w:cs="宋体"/>
          <w:b/>
          <w:color w:val="auto"/>
          <w:kern w:val="0"/>
          <w:sz w:val="32"/>
          <w:szCs w:val="32"/>
        </w:rPr>
        <w:t>分包意向协议</w:t>
      </w:r>
    </w:p>
    <w:p w14:paraId="4A9C68A3">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中标后以分包方式履行合同的，提供分包意向协议；采购人不同意分包或者投标人中标后不以分包方式履行合同的，则不需要提供。</w:t>
      </w:r>
      <w:r>
        <w:rPr>
          <w:rFonts w:hint="eastAsia" w:ascii="宋体" w:hAnsi="宋体" w:cs="宋体"/>
          <w:color w:val="auto"/>
          <w:sz w:val="24"/>
        </w:rPr>
        <w:t>）</w:t>
      </w:r>
    </w:p>
    <w:p w14:paraId="2E2557F5">
      <w:pPr>
        <w:snapToGrid w:val="0"/>
        <w:spacing w:line="360" w:lineRule="auto"/>
        <w:ind w:firstLine="576"/>
        <w:rPr>
          <w:rFonts w:ascii="宋体" w:hAnsi="宋体" w:cs="宋体"/>
          <w:color w:val="auto"/>
          <w:kern w:val="0"/>
          <w:sz w:val="24"/>
          <w:u w:val="single"/>
        </w:rPr>
      </w:pPr>
    </w:p>
    <w:p w14:paraId="68B50F3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u w:val="single"/>
        </w:rPr>
        <w:t>浙江省药品信息宣传和发展服务中心“两品一械”档案系统项目【项目编号：ZJ-2580793-01】</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14:paraId="0680EBE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一、分包标的及数量</w:t>
      </w:r>
    </w:p>
    <w:p w14:paraId="657098C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将</w:t>
      </w:r>
      <w:r>
        <w:rPr>
          <w:rFonts w:hint="eastAsia" w:ascii="宋体" w:hAnsi="宋体" w:cs="宋体"/>
          <w:color w:val="auto"/>
          <w:u w:val="single"/>
        </w:rPr>
        <w:t xml:space="preserve">  </w:t>
      </w:r>
      <w:r>
        <w:rPr>
          <w:rFonts w:hint="eastAsia" w:ascii="宋体" w:hAnsi="宋体" w:cs="宋体"/>
          <w:color w:val="auto"/>
          <w:kern w:val="0"/>
          <w:sz w:val="24"/>
          <w:u w:val="single"/>
        </w:rPr>
        <w:t xml:space="preserve"> XX工作内容   </w:t>
      </w:r>
      <w:r>
        <w:rPr>
          <w:rFonts w:hint="eastAsia" w:ascii="宋体" w:hAnsi="宋体" w:cs="宋体"/>
          <w:color w:val="auto"/>
          <w:sz w:val="24"/>
        </w:rPr>
        <w:t>分包给</w:t>
      </w:r>
      <w:r>
        <w:rPr>
          <w:rFonts w:hint="eastAsia" w:ascii="宋体" w:hAnsi="宋体" w:cs="宋体"/>
          <w:color w:val="auto"/>
          <w:kern w:val="0"/>
          <w:sz w:val="24"/>
          <w:u w:val="single"/>
        </w:rPr>
        <w:t>（分包供应商1名称）</w:t>
      </w:r>
      <w:r>
        <w:rPr>
          <w:rFonts w:hint="eastAsia" w:ascii="宋体" w:hAnsi="宋体" w:cs="宋体"/>
          <w:color w:val="auto"/>
          <w:kern w:val="0"/>
          <w:sz w:val="24"/>
          <w:lang w:val="zh-CN"/>
        </w:rPr>
        <w:t>，</w:t>
      </w:r>
      <w:r>
        <w:rPr>
          <w:rFonts w:hint="eastAsia" w:ascii="宋体" w:hAnsi="宋体" w:cs="宋体"/>
          <w:color w:val="auto"/>
          <w:kern w:val="0"/>
          <w:sz w:val="24"/>
          <w:u w:val="single"/>
        </w:rPr>
        <w:t>（分包供应商2名称），</w:t>
      </w:r>
      <w:r>
        <w:rPr>
          <w:rFonts w:hint="eastAsia" w:ascii="宋体" w:hAnsi="宋体" w:cs="宋体"/>
          <w:color w:val="auto"/>
          <w:kern w:val="0"/>
          <w:sz w:val="24"/>
          <w:lang w:val="zh-CN"/>
        </w:rPr>
        <w:t>具备承</w:t>
      </w:r>
      <w:r>
        <w:rPr>
          <w:rFonts w:hint="eastAsia" w:ascii="宋体" w:hAnsi="宋体" w:cs="宋体"/>
          <w:color w:val="auto"/>
          <w:kern w:val="0"/>
          <w:sz w:val="24"/>
        </w:rPr>
        <w:t>担</w:t>
      </w:r>
      <w:r>
        <w:rPr>
          <w:rFonts w:hint="eastAsia" w:ascii="宋体" w:hAnsi="宋体" w:cs="宋体"/>
          <w:color w:val="auto"/>
          <w:kern w:val="0"/>
          <w:sz w:val="24"/>
          <w:u w:val="single"/>
          <w:lang w:val="zh-CN"/>
        </w:rPr>
        <w:t>XX工作内容</w:t>
      </w:r>
      <w:r>
        <w:rPr>
          <w:rFonts w:hint="eastAsia" w:ascii="宋体" w:hAnsi="宋体" w:cs="宋体"/>
          <w:color w:val="auto"/>
          <w:kern w:val="0"/>
          <w:sz w:val="24"/>
          <w:lang w:val="zh-CN"/>
        </w:rPr>
        <w:t>相应资质条件且不得再次分包；</w:t>
      </w:r>
    </w:p>
    <w:p w14:paraId="4FDE03CE">
      <w:pPr>
        <w:ind w:firstLine="638" w:firstLineChars="304"/>
        <w:rPr>
          <w:color w:val="auto"/>
        </w:rPr>
      </w:pPr>
      <w:r>
        <w:rPr>
          <w:rFonts w:hint="eastAsia"/>
          <w:color w:val="auto"/>
        </w:rPr>
        <w:t>……</w:t>
      </w:r>
    </w:p>
    <w:p w14:paraId="7EE14A5A">
      <w:pPr>
        <w:rPr>
          <w:rFonts w:ascii="宋体" w:hAnsi="宋体" w:cs="宋体"/>
          <w:color w:val="auto"/>
        </w:rPr>
      </w:pPr>
      <w:r>
        <w:rPr>
          <w:rFonts w:hint="eastAsia" w:ascii="宋体" w:hAnsi="宋体" w:cs="宋体"/>
          <w:color w:val="auto"/>
          <w:lang w:val="zh-CN"/>
        </w:rPr>
        <w:t xml:space="preserve"> </w:t>
      </w:r>
    </w:p>
    <w:p w14:paraId="13D84E8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二、分包供应商中小企业合同份额</w:t>
      </w:r>
    </w:p>
    <w:p w14:paraId="0C6BAFD5">
      <w:pPr>
        <w:snapToGrid w:val="0"/>
        <w:spacing w:line="360" w:lineRule="auto"/>
        <w:ind w:firstLine="576"/>
        <w:rPr>
          <w:rFonts w:ascii="宋体" w:hAnsi="宋体" w:cs="宋体"/>
          <w:b/>
          <w:color w:val="auto"/>
          <w:kern w:val="0"/>
          <w:sz w:val="24"/>
          <w:lang w:val="zh-CN"/>
        </w:rPr>
      </w:pPr>
      <w:r>
        <w:rPr>
          <w:rFonts w:hint="eastAsia" w:ascii="宋体" w:hAnsi="宋体" w:cs="宋体"/>
          <w:color w:val="auto"/>
          <w:kern w:val="0"/>
          <w:sz w:val="24"/>
        </w:rPr>
        <w:t>1、</w:t>
      </w:r>
      <w:r>
        <w:rPr>
          <w:rFonts w:hint="eastAsia" w:ascii="宋体" w:hAnsi="宋体" w:cs="宋体"/>
          <w:color w:val="auto"/>
          <w:kern w:val="0"/>
          <w:sz w:val="24"/>
          <w:u w:val="single"/>
        </w:rPr>
        <w:t>（分包供应商X,……）提供的服务全部由小微企业承接，</w:t>
      </w:r>
      <w:r>
        <w:rPr>
          <w:rFonts w:hint="eastAsia" w:ascii="宋体" w:hAnsi="宋体" w:cs="宋体"/>
          <w:color w:val="auto"/>
          <w:kern w:val="0"/>
          <w:sz w:val="24"/>
        </w:rPr>
        <w:t>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rPr>
        <w:t>。</w:t>
      </w:r>
      <w:r>
        <w:rPr>
          <w:rFonts w:hint="eastAsia" w:ascii="宋体" w:hAnsi="宋体" w:cs="宋体"/>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02EA4B6F">
      <w:pPr>
        <w:spacing w:line="360" w:lineRule="auto"/>
        <w:ind w:firstLine="480" w:firstLineChars="200"/>
        <w:rPr>
          <w:rFonts w:ascii="宋体" w:hAnsi="宋体" w:cs="宋体"/>
          <w:b/>
          <w:bCs/>
          <w:color w:val="auto"/>
          <w:kern w:val="0"/>
          <w:sz w:val="24"/>
          <w:lang w:val="zh-CN"/>
        </w:rPr>
      </w:pPr>
      <w:r>
        <w:rPr>
          <w:rFonts w:hint="eastAsia" w:ascii="宋体" w:hAnsi="宋体" w:cs="宋体"/>
          <w:color w:val="auto"/>
          <w:sz w:val="24"/>
        </w:rPr>
        <w:t>2、中小企业合同金额达到</w:t>
      </w:r>
      <w:r>
        <w:rPr>
          <w:rFonts w:hint="eastAsia" w:ascii="宋体" w:hAnsi="宋体" w:cs="宋体"/>
          <w:color w:val="auto"/>
          <w:sz w:val="24"/>
          <w:u w:val="single"/>
        </w:rPr>
        <w:t xml:space="preserve">   </w:t>
      </w:r>
      <w:r>
        <w:rPr>
          <w:rFonts w:hint="eastAsia" w:ascii="宋体" w:hAnsi="宋体" w:cs="宋体"/>
          <w:color w:val="auto"/>
          <w:sz w:val="24"/>
        </w:rPr>
        <w:t>%，小微企业合同金额达到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要求合同分包形式参加的项目或采购包，供应商按招标文件第一部分招标公告申请人的资格要求中规定的</w:t>
      </w:r>
      <w:r>
        <w:rPr>
          <w:rFonts w:hint="eastAsia" w:ascii="宋体" w:hAnsi="宋体" w:cs="宋体"/>
          <w:b/>
          <w:color w:val="auto"/>
          <w:kern w:val="0"/>
          <w:sz w:val="24"/>
          <w:lang w:val="zh-CN"/>
        </w:rPr>
        <w:t>分包意向协议</w:t>
      </w:r>
      <w:r>
        <w:rPr>
          <w:rFonts w:hint="eastAsia" w:ascii="宋体" w:hAnsi="宋体" w:cs="宋体"/>
          <w:b/>
          <w:bCs/>
          <w:color w:val="auto"/>
          <w:sz w:val="24"/>
        </w:rPr>
        <w:t>中中小企业、小微企业合同金额应当达到的比例要求填写。</w:t>
      </w:r>
      <w:r>
        <w:rPr>
          <w:rFonts w:hint="eastAsia" w:ascii="宋体" w:hAnsi="宋体" w:cs="宋体"/>
          <w:b/>
          <w:bCs/>
          <w:color w:val="auto"/>
          <w:kern w:val="0"/>
          <w:sz w:val="24"/>
          <w:lang w:val="zh-CN"/>
        </w:rPr>
        <w:t>）</w:t>
      </w:r>
    </w:p>
    <w:p w14:paraId="6C0466F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三、分包工作履行期限、地点、方式</w:t>
      </w:r>
    </w:p>
    <w:p w14:paraId="2C3DB3CB">
      <w:pPr>
        <w:snapToGrid w:val="0"/>
        <w:spacing w:line="360" w:lineRule="auto"/>
        <w:ind w:firstLine="576"/>
        <w:rPr>
          <w:rFonts w:ascii="宋体" w:hAnsi="宋体" w:cs="宋体"/>
          <w:color w:val="auto"/>
          <w:u w:val="single"/>
        </w:rPr>
      </w:pPr>
      <w:r>
        <w:rPr>
          <w:rFonts w:hint="eastAsia" w:ascii="宋体" w:hAnsi="宋体" w:cs="宋体"/>
          <w:color w:val="auto"/>
          <w:u w:val="single"/>
        </w:rPr>
        <w:t xml:space="preserve">                                                                                  </w:t>
      </w:r>
    </w:p>
    <w:p w14:paraId="34B5D35A">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四、质量</w:t>
      </w:r>
    </w:p>
    <w:p w14:paraId="771D91D2">
      <w:pPr>
        <w:snapToGrid w:val="0"/>
        <w:spacing w:line="360" w:lineRule="auto"/>
        <w:ind w:firstLine="576"/>
        <w:rPr>
          <w:rFonts w:ascii="宋体" w:hAnsi="宋体" w:cs="宋体"/>
          <w:color w:val="auto"/>
          <w:u w:val="single"/>
        </w:rPr>
      </w:pPr>
      <w:r>
        <w:rPr>
          <w:rFonts w:hint="eastAsia" w:ascii="宋体" w:hAnsi="宋体" w:cs="宋体"/>
          <w:color w:val="auto"/>
          <w:u w:val="single"/>
        </w:rPr>
        <w:t xml:space="preserve">                                                                                 </w:t>
      </w:r>
    </w:p>
    <w:p w14:paraId="18672DF9">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五、价款或者报酬</w:t>
      </w:r>
    </w:p>
    <w:p w14:paraId="2705591D">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u w:val="single"/>
        </w:rPr>
        <w:t xml:space="preserve">                                                                                  </w:t>
      </w:r>
      <w:r>
        <w:rPr>
          <w:rFonts w:hint="eastAsia" w:ascii="宋体" w:hAnsi="宋体" w:cs="宋体"/>
          <w:color w:val="auto"/>
          <w:kern w:val="0"/>
          <w:sz w:val="24"/>
          <w:lang w:val="zh-CN"/>
        </w:rPr>
        <w:t>六、违约责任</w:t>
      </w:r>
    </w:p>
    <w:p w14:paraId="36133B65">
      <w:pPr>
        <w:snapToGrid w:val="0"/>
        <w:spacing w:line="360" w:lineRule="auto"/>
        <w:ind w:firstLine="576"/>
        <w:rPr>
          <w:rFonts w:ascii="宋体" w:hAnsi="宋体" w:cs="宋体"/>
          <w:color w:val="auto"/>
          <w:u w:val="single"/>
        </w:rPr>
      </w:pPr>
      <w:r>
        <w:rPr>
          <w:rFonts w:hint="eastAsia" w:ascii="宋体" w:hAnsi="宋体" w:cs="宋体"/>
          <w:color w:val="auto"/>
          <w:u w:val="single"/>
        </w:rPr>
        <w:t xml:space="preserve">                                                                                 </w:t>
      </w:r>
    </w:p>
    <w:p w14:paraId="138855C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七、争议解决的办法</w:t>
      </w:r>
    </w:p>
    <w:p w14:paraId="0C9AD859">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1F75F6AA">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八、其他</w:t>
      </w:r>
    </w:p>
    <w:p w14:paraId="53B9CD0F">
      <w:pPr>
        <w:snapToGrid w:val="0"/>
        <w:spacing w:line="360" w:lineRule="auto"/>
        <w:ind w:left="5758" w:leftChars="342" w:hanging="5040" w:hangingChars="2100"/>
        <w:rPr>
          <w:rFonts w:ascii="宋体" w:hAnsi="宋体" w:cs="宋体"/>
          <w:color w:val="auto"/>
          <w:kern w:val="0"/>
          <w:sz w:val="24"/>
          <w:lang w:val="zh-CN"/>
        </w:rPr>
      </w:pPr>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 xml:space="preserve">。       </w:t>
      </w:r>
    </w:p>
    <w:p w14:paraId="4CCF372F">
      <w:pPr>
        <w:snapToGrid w:val="0"/>
        <w:spacing w:line="360" w:lineRule="auto"/>
        <w:ind w:left="5758" w:leftChars="342" w:hanging="5040" w:hangingChars="2100"/>
        <w:rPr>
          <w:rFonts w:ascii="宋体" w:hAnsi="宋体" w:cs="宋体"/>
          <w:color w:val="auto"/>
          <w:kern w:val="0"/>
          <w:sz w:val="24"/>
          <w:lang w:val="zh-CN"/>
        </w:rPr>
      </w:pPr>
    </w:p>
    <w:p w14:paraId="09BD53EB">
      <w:pPr>
        <w:snapToGrid w:val="0"/>
        <w:spacing w:line="360" w:lineRule="auto"/>
        <w:ind w:left="5758" w:leftChars="342" w:hanging="5040" w:hangingChars="2100"/>
        <w:rPr>
          <w:rFonts w:ascii="宋体" w:hAnsi="宋体" w:cs="宋体"/>
          <w:color w:val="auto"/>
          <w:kern w:val="0"/>
          <w:sz w:val="24"/>
          <w:lang w:val="zh-CN"/>
        </w:rPr>
      </w:pPr>
    </w:p>
    <w:p w14:paraId="58A7E9E3">
      <w:pPr>
        <w:snapToGrid w:val="0"/>
        <w:spacing w:line="360" w:lineRule="auto"/>
        <w:ind w:left="5757" w:leftChars="2000" w:hanging="1557" w:hangingChars="649"/>
        <w:rPr>
          <w:rFonts w:ascii="宋体" w:hAnsi="宋体" w:cs="宋体"/>
          <w:color w:val="auto"/>
          <w:kern w:val="0"/>
          <w:sz w:val="24"/>
          <w:lang w:val="zh-CN"/>
        </w:rPr>
      </w:pPr>
      <w:r>
        <w:rPr>
          <w:rFonts w:hint="eastAsia" w:ascii="宋体" w:hAnsi="宋体" w:cs="宋体"/>
          <w:color w:val="auto"/>
          <w:kern w:val="0"/>
          <w:sz w:val="24"/>
          <w:lang w:val="zh-CN"/>
        </w:rPr>
        <w:t>投标人名称（电子签名）：</w:t>
      </w:r>
    </w:p>
    <w:p w14:paraId="5359CCD3">
      <w:pPr>
        <w:snapToGrid w:val="0"/>
        <w:spacing w:line="360" w:lineRule="auto"/>
        <w:ind w:left="5757" w:leftChars="2000" w:hanging="1557" w:hangingChars="649"/>
        <w:rPr>
          <w:rFonts w:ascii="宋体" w:hAnsi="宋体" w:cs="宋体"/>
          <w:color w:val="auto"/>
          <w:kern w:val="0"/>
          <w:sz w:val="24"/>
          <w:lang w:val="zh-CN"/>
        </w:rPr>
      </w:pPr>
      <w:r>
        <w:rPr>
          <w:rFonts w:hint="eastAsia" w:ascii="宋体" w:hAnsi="宋体" w:cs="宋体"/>
          <w:color w:val="auto"/>
          <w:kern w:val="0"/>
          <w:sz w:val="24"/>
          <w:lang w:val="zh-CN"/>
        </w:rPr>
        <w:t>分包供应商名称（电子签名/公章）：</w:t>
      </w:r>
    </w:p>
    <w:p w14:paraId="6C04C676">
      <w:pPr>
        <w:snapToGrid w:val="0"/>
        <w:spacing w:line="360" w:lineRule="auto"/>
        <w:ind w:left="5757" w:leftChars="2000" w:hanging="1557" w:hangingChars="649"/>
        <w:rPr>
          <w:rFonts w:ascii="宋体" w:hAnsi="宋体" w:cs="宋体"/>
          <w:color w:val="auto"/>
        </w:rPr>
      </w:pPr>
      <w:r>
        <w:rPr>
          <w:rFonts w:hint="eastAsia" w:ascii="宋体" w:hAnsi="宋体" w:cs="宋体"/>
          <w:color w:val="auto"/>
          <w:kern w:val="0"/>
          <w:sz w:val="24"/>
          <w:lang w:val="zh-CN"/>
        </w:rPr>
        <w:t>……</w:t>
      </w:r>
    </w:p>
    <w:p w14:paraId="1117CA10">
      <w:pPr>
        <w:snapToGrid w:val="0"/>
        <w:spacing w:line="360" w:lineRule="auto"/>
        <w:ind w:left="5757" w:leftChars="2000" w:hanging="1557" w:hangingChars="649"/>
        <w:rPr>
          <w:rFonts w:ascii="宋体" w:hAnsi="宋体" w:cs="宋体"/>
          <w:color w:val="auto"/>
          <w:kern w:val="0"/>
          <w:sz w:val="24"/>
          <w:lang w:val="zh-CN"/>
        </w:rPr>
      </w:pPr>
      <w:r>
        <w:rPr>
          <w:rFonts w:hint="eastAsia" w:ascii="宋体" w:hAnsi="宋体" w:cs="宋体"/>
          <w:color w:val="auto"/>
          <w:kern w:val="0"/>
          <w:sz w:val="24"/>
          <w:lang w:val="zh-CN"/>
        </w:rPr>
        <w:t>日期：  年  月   日</w:t>
      </w:r>
    </w:p>
    <w:p w14:paraId="1E91D961">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0A86550D">
      <w:pPr>
        <w:autoSpaceDE w:val="0"/>
        <w:autoSpaceDN w:val="0"/>
        <w:jc w:val="center"/>
        <w:rPr>
          <w:rFonts w:ascii="宋体" w:hAnsi="宋体" w:cs="宋体"/>
          <w:b/>
          <w:color w:val="auto"/>
          <w:spacing w:val="6"/>
          <w:sz w:val="32"/>
          <w:szCs w:val="32"/>
        </w:rPr>
      </w:pPr>
    </w:p>
    <w:p w14:paraId="04EB2F14">
      <w:pPr>
        <w:autoSpaceDE w:val="0"/>
        <w:autoSpaceDN w:val="0"/>
        <w:jc w:val="center"/>
        <w:rPr>
          <w:rFonts w:ascii="宋体" w:hAnsi="宋体" w:cs="宋体"/>
          <w:b/>
          <w:color w:val="auto"/>
          <w:spacing w:val="6"/>
          <w:sz w:val="32"/>
          <w:szCs w:val="32"/>
        </w:rPr>
      </w:pPr>
    </w:p>
    <w:p w14:paraId="34A98765">
      <w:pPr>
        <w:autoSpaceDE w:val="0"/>
        <w:autoSpaceDN w:val="0"/>
        <w:jc w:val="center"/>
        <w:rPr>
          <w:rFonts w:ascii="宋体" w:hAnsi="宋体" w:cs="宋体"/>
          <w:b/>
          <w:color w:val="auto"/>
          <w:spacing w:val="6"/>
          <w:sz w:val="32"/>
          <w:szCs w:val="32"/>
        </w:rPr>
      </w:pPr>
    </w:p>
    <w:p w14:paraId="547F2A17">
      <w:pPr>
        <w:autoSpaceDE w:val="0"/>
        <w:autoSpaceDN w:val="0"/>
        <w:jc w:val="center"/>
        <w:rPr>
          <w:rFonts w:ascii="宋体" w:hAnsi="宋体" w:cs="宋体"/>
          <w:b/>
          <w:color w:val="auto"/>
          <w:spacing w:val="6"/>
          <w:sz w:val="32"/>
          <w:szCs w:val="32"/>
        </w:rPr>
      </w:pPr>
    </w:p>
    <w:p w14:paraId="756F2AC2">
      <w:pPr>
        <w:autoSpaceDE w:val="0"/>
        <w:autoSpaceDN w:val="0"/>
        <w:jc w:val="center"/>
        <w:rPr>
          <w:rFonts w:ascii="宋体" w:hAnsi="宋体" w:cs="宋体"/>
          <w:b/>
          <w:color w:val="auto"/>
          <w:spacing w:val="6"/>
          <w:sz w:val="32"/>
          <w:szCs w:val="32"/>
        </w:rPr>
      </w:pPr>
    </w:p>
    <w:p w14:paraId="1B1825B1">
      <w:pPr>
        <w:autoSpaceDE w:val="0"/>
        <w:autoSpaceDN w:val="0"/>
        <w:jc w:val="center"/>
        <w:rPr>
          <w:rFonts w:ascii="宋体" w:hAnsi="宋体" w:cs="宋体"/>
          <w:b/>
          <w:color w:val="auto"/>
          <w:spacing w:val="6"/>
          <w:sz w:val="32"/>
          <w:szCs w:val="32"/>
        </w:rPr>
      </w:pPr>
    </w:p>
    <w:p w14:paraId="08761970">
      <w:pPr>
        <w:autoSpaceDE w:val="0"/>
        <w:autoSpaceDN w:val="0"/>
        <w:jc w:val="center"/>
        <w:rPr>
          <w:rFonts w:ascii="宋体" w:hAnsi="宋体" w:cs="宋体"/>
          <w:b/>
          <w:color w:val="auto"/>
          <w:spacing w:val="6"/>
          <w:sz w:val="32"/>
          <w:szCs w:val="32"/>
        </w:rPr>
      </w:pPr>
    </w:p>
    <w:p w14:paraId="782E2278">
      <w:pPr>
        <w:autoSpaceDE w:val="0"/>
        <w:autoSpaceDN w:val="0"/>
        <w:jc w:val="center"/>
        <w:rPr>
          <w:rFonts w:ascii="宋体" w:hAnsi="宋体" w:cs="宋体"/>
          <w:b/>
          <w:color w:val="auto"/>
          <w:spacing w:val="6"/>
          <w:sz w:val="32"/>
          <w:szCs w:val="32"/>
        </w:rPr>
      </w:pPr>
    </w:p>
    <w:p w14:paraId="7210131F">
      <w:pPr>
        <w:autoSpaceDE w:val="0"/>
        <w:autoSpaceDN w:val="0"/>
        <w:jc w:val="center"/>
        <w:rPr>
          <w:rFonts w:ascii="宋体" w:hAnsi="宋体" w:cs="宋体"/>
          <w:b/>
          <w:color w:val="auto"/>
          <w:spacing w:val="6"/>
          <w:sz w:val="32"/>
          <w:szCs w:val="32"/>
        </w:rPr>
      </w:pPr>
    </w:p>
    <w:p w14:paraId="65D6156E">
      <w:pPr>
        <w:autoSpaceDE w:val="0"/>
        <w:autoSpaceDN w:val="0"/>
        <w:jc w:val="center"/>
        <w:rPr>
          <w:rFonts w:ascii="宋体" w:hAnsi="宋体" w:cs="宋体"/>
          <w:b/>
          <w:color w:val="auto"/>
          <w:spacing w:val="6"/>
          <w:sz w:val="32"/>
          <w:szCs w:val="32"/>
        </w:rPr>
      </w:pPr>
    </w:p>
    <w:p w14:paraId="52847C61">
      <w:pPr>
        <w:autoSpaceDE w:val="0"/>
        <w:autoSpaceDN w:val="0"/>
        <w:jc w:val="center"/>
        <w:rPr>
          <w:rFonts w:ascii="宋体" w:hAnsi="宋体" w:cs="宋体"/>
          <w:b/>
          <w:color w:val="auto"/>
          <w:spacing w:val="6"/>
          <w:sz w:val="32"/>
          <w:szCs w:val="32"/>
        </w:rPr>
      </w:pPr>
    </w:p>
    <w:p w14:paraId="779256B0">
      <w:pPr>
        <w:autoSpaceDE w:val="0"/>
        <w:autoSpaceDN w:val="0"/>
        <w:jc w:val="center"/>
        <w:rPr>
          <w:rFonts w:ascii="宋体" w:hAnsi="宋体" w:cs="宋体"/>
          <w:b/>
          <w:color w:val="auto"/>
          <w:spacing w:val="6"/>
          <w:sz w:val="32"/>
          <w:szCs w:val="32"/>
        </w:rPr>
      </w:pPr>
    </w:p>
    <w:p w14:paraId="01B72157">
      <w:pPr>
        <w:autoSpaceDE w:val="0"/>
        <w:autoSpaceDN w:val="0"/>
        <w:jc w:val="center"/>
        <w:rPr>
          <w:rFonts w:ascii="宋体" w:hAnsi="宋体" w:cs="宋体"/>
          <w:b/>
          <w:color w:val="auto"/>
          <w:spacing w:val="6"/>
          <w:sz w:val="32"/>
          <w:szCs w:val="32"/>
        </w:rPr>
      </w:pPr>
    </w:p>
    <w:p w14:paraId="73A07251">
      <w:pPr>
        <w:autoSpaceDE w:val="0"/>
        <w:autoSpaceDN w:val="0"/>
        <w:jc w:val="center"/>
        <w:rPr>
          <w:rFonts w:ascii="宋体" w:hAnsi="宋体" w:cs="宋体"/>
          <w:b/>
          <w:color w:val="auto"/>
          <w:spacing w:val="6"/>
          <w:sz w:val="32"/>
          <w:szCs w:val="32"/>
        </w:rPr>
      </w:pPr>
    </w:p>
    <w:p w14:paraId="118B0FDB">
      <w:pPr>
        <w:autoSpaceDE w:val="0"/>
        <w:autoSpaceDN w:val="0"/>
        <w:jc w:val="center"/>
        <w:rPr>
          <w:rFonts w:ascii="宋体" w:hAnsi="宋体" w:cs="宋体"/>
          <w:b/>
          <w:color w:val="auto"/>
          <w:spacing w:val="6"/>
          <w:sz w:val="32"/>
          <w:szCs w:val="32"/>
        </w:rPr>
      </w:pPr>
    </w:p>
    <w:p w14:paraId="56141C77">
      <w:pPr>
        <w:autoSpaceDE w:val="0"/>
        <w:autoSpaceDN w:val="0"/>
        <w:jc w:val="center"/>
        <w:rPr>
          <w:rFonts w:ascii="宋体" w:hAnsi="宋体" w:cs="宋体"/>
          <w:b/>
          <w:color w:val="auto"/>
          <w:spacing w:val="6"/>
          <w:sz w:val="32"/>
          <w:szCs w:val="32"/>
        </w:rPr>
      </w:pPr>
    </w:p>
    <w:p w14:paraId="3F66C113">
      <w:pPr>
        <w:autoSpaceDE w:val="0"/>
        <w:autoSpaceDN w:val="0"/>
        <w:jc w:val="center"/>
        <w:rPr>
          <w:rFonts w:ascii="宋体" w:hAnsi="宋体" w:cs="宋体"/>
          <w:b/>
          <w:color w:val="auto"/>
          <w:spacing w:val="6"/>
          <w:sz w:val="32"/>
          <w:szCs w:val="32"/>
        </w:rPr>
      </w:pPr>
    </w:p>
    <w:p w14:paraId="203B73CD">
      <w:pPr>
        <w:autoSpaceDE w:val="0"/>
        <w:autoSpaceDN w:val="0"/>
        <w:jc w:val="center"/>
        <w:rPr>
          <w:rFonts w:ascii="宋体" w:hAnsi="宋体" w:cs="宋体"/>
          <w:b/>
          <w:color w:val="auto"/>
          <w:spacing w:val="6"/>
          <w:sz w:val="32"/>
          <w:szCs w:val="32"/>
        </w:rPr>
      </w:pPr>
    </w:p>
    <w:p w14:paraId="1666995A">
      <w:pPr>
        <w:autoSpaceDE w:val="0"/>
        <w:autoSpaceDN w:val="0"/>
        <w:jc w:val="center"/>
        <w:rPr>
          <w:rFonts w:ascii="宋体" w:hAnsi="宋体" w:cs="宋体"/>
          <w:b/>
          <w:color w:val="auto"/>
          <w:spacing w:val="6"/>
          <w:sz w:val="32"/>
          <w:szCs w:val="32"/>
        </w:rPr>
      </w:pPr>
    </w:p>
    <w:p w14:paraId="1B6008E2">
      <w:pPr>
        <w:autoSpaceDE w:val="0"/>
        <w:autoSpaceDN w:val="0"/>
        <w:jc w:val="center"/>
        <w:rPr>
          <w:rFonts w:ascii="宋体" w:hAnsi="宋体" w:cs="宋体"/>
          <w:b/>
          <w:color w:val="auto"/>
          <w:spacing w:val="6"/>
          <w:sz w:val="32"/>
          <w:szCs w:val="32"/>
        </w:rPr>
      </w:pPr>
    </w:p>
    <w:p w14:paraId="6C38C69A">
      <w:pPr>
        <w:autoSpaceDE w:val="0"/>
        <w:autoSpaceDN w:val="0"/>
        <w:jc w:val="center"/>
        <w:rPr>
          <w:rFonts w:ascii="宋体" w:hAnsi="宋体" w:cs="宋体"/>
          <w:b/>
          <w:color w:val="auto"/>
          <w:spacing w:val="6"/>
          <w:sz w:val="32"/>
          <w:szCs w:val="32"/>
        </w:rPr>
      </w:pPr>
    </w:p>
    <w:p w14:paraId="15256DAA">
      <w:pPr>
        <w:autoSpaceDE w:val="0"/>
        <w:autoSpaceDN w:val="0"/>
        <w:jc w:val="center"/>
        <w:rPr>
          <w:rFonts w:ascii="宋体" w:hAnsi="宋体" w:cs="宋体"/>
          <w:b/>
          <w:color w:val="auto"/>
          <w:spacing w:val="6"/>
          <w:sz w:val="32"/>
          <w:szCs w:val="32"/>
        </w:rPr>
      </w:pPr>
    </w:p>
    <w:p w14:paraId="4E40BEE5">
      <w:pPr>
        <w:autoSpaceDE w:val="0"/>
        <w:autoSpaceDN w:val="0"/>
        <w:jc w:val="center"/>
        <w:rPr>
          <w:rFonts w:ascii="宋体" w:hAnsi="宋体" w:cs="宋体"/>
          <w:b/>
          <w:color w:val="auto"/>
          <w:spacing w:val="6"/>
          <w:sz w:val="32"/>
          <w:szCs w:val="32"/>
        </w:rPr>
      </w:pPr>
    </w:p>
    <w:p w14:paraId="36D7CC81">
      <w:pPr>
        <w:autoSpaceDE w:val="0"/>
        <w:autoSpaceDN w:val="0"/>
        <w:jc w:val="center"/>
        <w:rPr>
          <w:rFonts w:ascii="宋体" w:hAnsi="宋体" w:cs="宋体"/>
          <w:b/>
          <w:color w:val="auto"/>
          <w:spacing w:val="6"/>
          <w:sz w:val="32"/>
          <w:szCs w:val="32"/>
        </w:rPr>
      </w:pPr>
    </w:p>
    <w:p w14:paraId="22C6D494">
      <w:pPr>
        <w:autoSpaceDE w:val="0"/>
        <w:autoSpaceDN w:val="0"/>
        <w:jc w:val="center"/>
        <w:rPr>
          <w:rFonts w:ascii="宋体" w:hAnsi="宋体" w:cs="宋体"/>
          <w:b/>
          <w:color w:val="auto"/>
          <w:spacing w:val="6"/>
          <w:sz w:val="32"/>
          <w:szCs w:val="32"/>
        </w:rPr>
      </w:pPr>
    </w:p>
    <w:p w14:paraId="2336A8A4">
      <w:pPr>
        <w:autoSpaceDE w:val="0"/>
        <w:autoSpaceDN w:val="0"/>
        <w:jc w:val="center"/>
        <w:rPr>
          <w:rFonts w:ascii="宋体" w:hAnsi="宋体" w:cs="宋体"/>
          <w:b/>
          <w:color w:val="auto"/>
          <w:spacing w:val="6"/>
          <w:sz w:val="32"/>
          <w:szCs w:val="32"/>
        </w:rPr>
      </w:pPr>
    </w:p>
    <w:p w14:paraId="0480A9B0">
      <w:pPr>
        <w:spacing w:line="360" w:lineRule="auto"/>
        <w:jc w:val="left"/>
        <w:outlineLvl w:val="0"/>
        <w:rPr>
          <w:rFonts w:ascii="宋体" w:hAnsi="宋体" w:cs="宋体"/>
          <w:b/>
          <w:color w:val="auto"/>
          <w:sz w:val="36"/>
          <w:szCs w:val="20"/>
        </w:rPr>
      </w:pPr>
      <w:r>
        <w:rPr>
          <w:rFonts w:hint="eastAsia" w:ascii="宋体" w:hAnsi="宋体" w:cs="宋体"/>
          <w:b/>
          <w:color w:val="auto"/>
          <w:sz w:val="36"/>
          <w:szCs w:val="20"/>
        </w:rPr>
        <w:t>附件7：中小企业声明函</w:t>
      </w:r>
    </w:p>
    <w:p w14:paraId="1D58D2D4">
      <w:pPr>
        <w:spacing w:line="360" w:lineRule="auto"/>
        <w:jc w:val="center"/>
        <w:rPr>
          <w:rFonts w:ascii="宋体" w:hAnsi="宋体" w:cs="宋体"/>
          <w:color w:val="auto"/>
          <w:sz w:val="24"/>
          <w:u w:val="single"/>
        </w:rPr>
      </w:pPr>
    </w:p>
    <w:p w14:paraId="33D8460E">
      <w:pPr>
        <w:spacing w:line="360" w:lineRule="auto"/>
        <w:jc w:val="center"/>
        <w:rPr>
          <w:rFonts w:ascii="宋体" w:hAnsi="宋体" w:cs="宋体"/>
          <w:b/>
          <w:color w:val="auto"/>
          <w:sz w:val="32"/>
          <w:szCs w:val="32"/>
        </w:rPr>
      </w:pPr>
      <w:r>
        <w:rPr>
          <w:rFonts w:hint="eastAsia" w:ascii="宋体" w:hAnsi="宋体" w:cs="宋体"/>
          <w:b/>
          <w:color w:val="auto"/>
          <w:sz w:val="32"/>
          <w:szCs w:val="32"/>
        </w:rPr>
        <w:t>中小企业声明函（服务）</w:t>
      </w:r>
    </w:p>
    <w:p w14:paraId="0145FD6C">
      <w:pPr>
        <w:spacing w:line="360" w:lineRule="auto"/>
        <w:ind w:firstLine="420" w:firstLineChars="175"/>
        <w:jc w:val="left"/>
        <w:rPr>
          <w:rFonts w:ascii="宋体" w:hAnsi="宋体" w:cs="宋体"/>
          <w:color w:val="auto"/>
          <w:sz w:val="24"/>
        </w:rPr>
      </w:pPr>
      <w:r>
        <w:rPr>
          <w:rFonts w:hint="eastAsia" w:ascii="宋体" w:hAnsi="宋体" w:cs="宋体"/>
          <w:color w:val="auto"/>
          <w:sz w:val="24"/>
        </w:rPr>
        <w:t xml:space="preserve">本公司（联合体）郑重声明，根据《政府采购促进中小企业发展管理办法》（财库﹝2020﹞46 号）的规定，本公司（联合体）参加 </w:t>
      </w:r>
      <w:r>
        <w:rPr>
          <w:rFonts w:hint="eastAsia" w:ascii="宋体" w:hAnsi="宋体" w:cs="宋体"/>
          <w:color w:val="auto"/>
          <w:sz w:val="24"/>
          <w:u w:val="single"/>
        </w:rPr>
        <w:t xml:space="preserve">浙江省药品信息宣传和发展服务中心 </w:t>
      </w:r>
      <w:r>
        <w:rPr>
          <w:rFonts w:hint="eastAsia" w:ascii="宋体" w:hAnsi="宋体" w:cs="宋体"/>
          <w:color w:val="auto"/>
          <w:sz w:val="24"/>
        </w:rPr>
        <w:t>的</w:t>
      </w:r>
      <w:r>
        <w:rPr>
          <w:rFonts w:hint="eastAsia" w:ascii="宋体" w:hAnsi="宋体" w:cs="宋体"/>
          <w:color w:val="auto"/>
          <w:sz w:val="24"/>
          <w:u w:val="single"/>
        </w:rPr>
        <w:t xml:space="preserve"> 浙江省药品信息宣传和发展服务中心“两品一械”档案系统项目</w:t>
      </w:r>
      <w:r>
        <w:rPr>
          <w:rFonts w:hint="eastAsia" w:ascii="宋体" w:hAnsi="宋体" w:cs="宋体"/>
          <w:color w:val="auto"/>
          <w:sz w:val="24"/>
        </w:rPr>
        <w:t>采购活动，服务全部由符合政策要求的中小企业承接。相关企业（含联合体中的中小企业、签订分包意向协议的中小企业）的具体情况如下：</w:t>
      </w:r>
    </w:p>
    <w:p w14:paraId="1B55C4F1">
      <w:pPr>
        <w:spacing w:line="360" w:lineRule="auto"/>
        <w:ind w:firstLine="420" w:firstLineChars="175"/>
        <w:jc w:val="left"/>
        <w:rPr>
          <w:rFonts w:ascii="宋体" w:hAnsi="宋体" w:cs="宋体"/>
          <w:color w:val="auto"/>
          <w:sz w:val="24"/>
        </w:rPr>
      </w:pPr>
      <w:r>
        <w:rPr>
          <w:rFonts w:hint="eastAsia" w:ascii="宋体" w:hAnsi="宋体" w:cs="宋体"/>
          <w:color w:val="auto"/>
          <w:sz w:val="24"/>
        </w:rPr>
        <w:t>1.</w:t>
      </w:r>
      <w:r>
        <w:rPr>
          <w:rFonts w:hint="eastAsia" w:ascii="宋体" w:hAnsi="宋体" w:cs="宋体"/>
          <w:color w:val="auto"/>
          <w:kern w:val="0"/>
          <w:sz w:val="24"/>
          <w:u w:val="single"/>
        </w:rPr>
        <w:t xml:space="preserve"> 浙江省药品信息宣传和发展服务中心“两品一械”档案系统项目，</w:t>
      </w:r>
      <w:r>
        <w:rPr>
          <w:rFonts w:hint="eastAsia" w:ascii="宋体" w:hAnsi="宋体" w:cs="宋体"/>
          <w:color w:val="auto"/>
          <w:sz w:val="24"/>
        </w:rPr>
        <w:t>属于</w:t>
      </w:r>
      <w:r>
        <w:rPr>
          <w:rFonts w:hint="eastAsia" w:ascii="宋体" w:hAnsi="宋体" w:cs="宋体"/>
          <w:color w:val="auto"/>
          <w:sz w:val="24"/>
          <w:u w:val="single"/>
        </w:rPr>
        <w:t xml:space="preserve"> </w:t>
      </w:r>
      <w:r>
        <w:rPr>
          <w:rFonts w:hint="eastAsia" w:ascii="宋体" w:hAnsi="宋体" w:cs="宋体"/>
          <w:color w:val="auto"/>
          <w:kern w:val="0"/>
          <w:sz w:val="24"/>
          <w:u w:val="single"/>
        </w:rPr>
        <w:t>软件和信息技术服务业</w:t>
      </w:r>
      <w:r>
        <w:rPr>
          <w:rFonts w:hint="eastAsia" w:ascii="宋体" w:hAnsi="宋体" w:cs="宋体"/>
          <w:color w:val="auto"/>
          <w:sz w:val="24"/>
        </w:rPr>
        <w:t xml:space="preserve"> ；承建（承接）企业为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 </w:t>
      </w:r>
      <w:r>
        <w:rPr>
          <w:rFonts w:hint="eastAsia" w:ascii="宋体" w:hAnsi="宋体" w:cs="宋体"/>
          <w:color w:val="auto"/>
          <w:sz w:val="24"/>
        </w:rPr>
        <w:t>；</w:t>
      </w:r>
    </w:p>
    <w:p w14:paraId="623A05B3">
      <w:pPr>
        <w:spacing w:line="360" w:lineRule="auto"/>
        <w:ind w:firstLine="420" w:firstLineChars="175"/>
        <w:jc w:val="left"/>
        <w:rPr>
          <w:rFonts w:ascii="宋体" w:hAnsi="宋体" w:cs="宋体"/>
          <w:color w:val="auto"/>
          <w:sz w:val="24"/>
        </w:rPr>
      </w:pPr>
      <w:r>
        <w:rPr>
          <w:rFonts w:hint="eastAsia" w:ascii="宋体" w:hAnsi="宋体" w:cs="宋体"/>
          <w:color w:val="auto"/>
          <w:sz w:val="24"/>
        </w:rPr>
        <w:t>……</w:t>
      </w:r>
    </w:p>
    <w:p w14:paraId="77160A3B">
      <w:pPr>
        <w:spacing w:line="360" w:lineRule="auto"/>
        <w:ind w:firstLine="420" w:firstLineChars="175"/>
        <w:jc w:val="left"/>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14:paraId="3ACCC655">
      <w:pPr>
        <w:spacing w:line="360" w:lineRule="auto"/>
        <w:ind w:firstLine="420" w:firstLineChars="175"/>
        <w:jc w:val="left"/>
        <w:rPr>
          <w:rFonts w:ascii="宋体" w:hAnsi="宋体" w:cs="宋体"/>
          <w:color w:val="auto"/>
          <w:sz w:val="24"/>
        </w:rPr>
      </w:pPr>
      <w:r>
        <w:rPr>
          <w:rFonts w:hint="eastAsia" w:ascii="宋体" w:hAnsi="宋体" w:cs="宋体"/>
          <w:color w:val="auto"/>
          <w:sz w:val="24"/>
        </w:rPr>
        <w:t>本企业对上述声明内容的真实性负责。如有虚假，将依法承担相应责任。</w:t>
      </w:r>
    </w:p>
    <w:p w14:paraId="39189FE0">
      <w:pPr>
        <w:spacing w:line="360" w:lineRule="auto"/>
        <w:ind w:right="1760"/>
        <w:jc w:val="right"/>
        <w:rPr>
          <w:rFonts w:ascii="宋体" w:hAnsi="宋体" w:cs="宋体"/>
          <w:color w:val="auto"/>
          <w:sz w:val="24"/>
        </w:rPr>
      </w:pPr>
    </w:p>
    <w:p w14:paraId="151A8B30">
      <w:pPr>
        <w:spacing w:line="360" w:lineRule="auto"/>
        <w:ind w:right="1760"/>
        <w:jc w:val="right"/>
        <w:rPr>
          <w:rFonts w:ascii="宋体" w:hAnsi="宋体" w:cs="宋体"/>
          <w:color w:val="auto"/>
          <w:sz w:val="24"/>
        </w:rPr>
      </w:pPr>
      <w:r>
        <w:rPr>
          <w:rFonts w:hint="eastAsia" w:ascii="宋体" w:hAnsi="宋体" w:cs="宋体"/>
          <w:color w:val="auto"/>
          <w:sz w:val="24"/>
        </w:rPr>
        <w:t>投标人名称（电子签名）：</w:t>
      </w:r>
    </w:p>
    <w:p w14:paraId="43E1063B">
      <w:pPr>
        <w:spacing w:line="360" w:lineRule="auto"/>
        <w:ind w:right="1120" w:firstLine="4680" w:firstLineChars="1950"/>
        <w:rPr>
          <w:rFonts w:ascii="宋体" w:hAnsi="宋体" w:cs="宋体"/>
          <w:color w:val="auto"/>
          <w:sz w:val="24"/>
        </w:rPr>
      </w:pPr>
      <w:r>
        <w:rPr>
          <w:rFonts w:hint="eastAsia" w:ascii="宋体" w:hAnsi="宋体" w:cs="宋体"/>
          <w:color w:val="auto"/>
          <w:sz w:val="24"/>
        </w:rPr>
        <w:t>日 期：</w:t>
      </w:r>
    </w:p>
    <w:p w14:paraId="188240B7">
      <w:pPr>
        <w:spacing w:line="360" w:lineRule="auto"/>
        <w:ind w:right="420"/>
        <w:rPr>
          <w:rFonts w:ascii="宋体" w:hAnsi="宋体" w:cs="宋体"/>
          <w:color w:val="auto"/>
          <w:sz w:val="24"/>
        </w:rPr>
      </w:pPr>
    </w:p>
    <w:p w14:paraId="13B83840">
      <w:pPr>
        <w:spacing w:line="360" w:lineRule="auto"/>
        <w:ind w:right="420" w:firstLine="480" w:firstLineChars="200"/>
        <w:rPr>
          <w:rFonts w:ascii="宋体" w:hAnsi="宋体" w:cs="宋体"/>
          <w:color w:val="auto"/>
        </w:rPr>
      </w:pPr>
      <w:r>
        <w:rPr>
          <w:rFonts w:hint="eastAsia" w:ascii="宋体" w:hAnsi="宋体" w:cs="宋体"/>
          <w:color w:val="auto"/>
          <w:sz w:val="24"/>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14:paraId="2F5B6F4B">
      <w:pPr>
        <w:spacing w:line="360" w:lineRule="auto"/>
        <w:rPr>
          <w:rFonts w:ascii="宋体" w:hAnsi="宋体" w:cs="宋体"/>
          <w:bCs/>
          <w:color w:val="auto"/>
          <w:sz w:val="24"/>
        </w:rPr>
      </w:pPr>
    </w:p>
    <w:p w14:paraId="7EE8B228">
      <w:pPr>
        <w:rPr>
          <w:color w:val="auto"/>
        </w:rPr>
      </w:pPr>
    </w:p>
    <w:p w14:paraId="3D2768DE">
      <w:pPr>
        <w:rPr>
          <w:color w:val="auto"/>
        </w:rPr>
      </w:pP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Courier New">
    <w:panose1 w:val="02070309020205020404"/>
    <w:charset w:val="00"/>
    <w:family w:val="modern"/>
    <w:pitch w:val="default"/>
    <w:sig w:usb0="E0002EFF" w:usb1="C0007843" w:usb2="00000009" w:usb3="00000000" w:csb0="400001FF" w:csb1="FFFF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华文楷体">
    <w:altName w:val="宋体"/>
    <w:panose1 w:val="02010600040101010101"/>
    <w:charset w:val="86"/>
    <w:family w:val="auto"/>
    <w:pitch w:val="default"/>
    <w:sig w:usb0="00000000" w:usb1="00000000" w:usb2="00000010" w:usb3="00000000" w:csb0="0004009F" w:csb1="00000000"/>
  </w:font>
  <w:font w:name="Futura Bk">
    <w:altName w:val="Arial"/>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0000009F" w:csb1="00000000"/>
  </w:font>
  <w:font w:name="Aldine401 BT">
    <w:altName w:val="Arial"/>
    <w:panose1 w:val="00000000000000000000"/>
    <w:charset w:val="00"/>
    <w:family w:val="roman"/>
    <w:pitch w:val="default"/>
    <w:sig w:usb0="00000000" w:usb1="00000000" w:usb2="00000000" w:usb3="00000000" w:csb0="00000011" w:csb1="00000000"/>
  </w:font>
  <w:font w:name=".PingFang SC">
    <w:altName w:val="Arial"/>
    <w:panose1 w:val="00000000000000000000"/>
    <w:charset w:val="00"/>
    <w:family w:val="modern"/>
    <w:pitch w:val="default"/>
    <w:sig w:usb0="00000000" w:usb1="00000000" w:usb2="00000001" w:usb3="00000000" w:csb0="400001BF" w:csb1="DFF70000"/>
  </w:font>
  <w:font w:name="MS Gothic">
    <w:panose1 w:val="020B0609070205080204"/>
    <w:charset w:val="80"/>
    <w:family w:val="modern"/>
    <w:pitch w:val="default"/>
    <w:sig w:usb0="E00002FF" w:usb1="6AC7FDFB" w:usb2="08000012" w:usb3="00000000" w:csb0="4002009F" w:csb1="DFD70000"/>
  </w:font>
  <w:font w:name="Segoe UI Semilight">
    <w:panose1 w:val="020B0402040204020203"/>
    <w:charset w:val="00"/>
    <w:family w:val="auto"/>
    <w:pitch w:val="default"/>
    <w:sig w:usb0="E4002EFF" w:usb1="C000E47F" w:usb2="00000009" w:usb3="00000000" w:csb0="200001F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E4EA9">
    <w:pPr>
      <w:pStyle w:val="41"/>
      <w:framePr w:wrap="around" w:vAnchor="text" w:hAnchor="margin" w:xAlign="right" w:y="1"/>
      <w:rPr>
        <w:rStyle w:val="73"/>
      </w:rPr>
    </w:pPr>
    <w:r>
      <w:fldChar w:fldCharType="begin"/>
    </w:r>
    <w:r>
      <w:rPr>
        <w:rStyle w:val="73"/>
      </w:rPr>
      <w:instrText xml:space="preserve">PAGE  </w:instrText>
    </w:r>
    <w:r>
      <w:fldChar w:fldCharType="end"/>
    </w:r>
  </w:p>
  <w:p w14:paraId="436CD8C5">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A9CA2D">
    <w:pPr>
      <w:pStyle w:val="41"/>
      <w:rPr>
        <w:rFonts w:ascii="仿宋_GB2312" w:eastAsia="仿宋_GB2312"/>
      </w:rPr>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BCBCDC">
                          <w:pPr>
                            <w:pStyle w:val="41"/>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27BCBCDC">
                    <w:pPr>
                      <w:pStyle w:val="41"/>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B1DE4D">
    <w:pPr>
      <w:pStyle w:val="41"/>
      <w:rPr>
        <w:rFonts w:ascii="仿宋_GB2312" w:eastAsia="仿宋_GB2312"/>
      </w:rPr>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111059">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6E111059">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82A7E1">
    <w:pPr>
      <w:pStyle w:val="41"/>
      <w:rPr>
        <w:rFonts w:ascii="仿宋_GB2312" w:eastAsia="仿宋_GB2312"/>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774BE7">
                          <w:pPr>
                            <w:pStyle w:val="41"/>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4C774BE7">
                    <w:pPr>
                      <w:pStyle w:val="41"/>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2020BE">
    <w:pPr>
      <w:pStyle w:val="41"/>
      <w:rPr>
        <w:rFonts w:ascii="仿宋_GB2312" w:eastAsia="仿宋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88B8C6">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4088B8C6">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A22195">
    <w:pP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285BB2">
                          <w:pPr>
                            <w:pStyle w:val="41"/>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19285BB2">
                    <w:pPr>
                      <w:pStyle w:val="41"/>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B3BCEC">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07879F">
                          <w:pPr>
                            <w:pStyle w:val="41"/>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5307879F">
                    <w:pPr>
                      <w:pStyle w:val="41"/>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BA4710">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B30CF9">
                          <w:pPr>
                            <w:pStyle w:val="41"/>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11B30CF9">
                    <w:pPr>
                      <w:pStyle w:val="41"/>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BB3DBF">
    <w:pP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121398">
                          <w:pPr>
                            <w:pStyle w:val="41"/>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30121398">
                    <w:pPr>
                      <w:pStyle w:val="41"/>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842BF">
    <w:pP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540B9E">
                          <w:pPr>
                            <w:pStyle w:val="41"/>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41540B9E">
                    <w:pPr>
                      <w:pStyle w:val="41"/>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230303">
    <w:pP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B64911">
                          <w:pPr>
                            <w:pStyle w:val="41"/>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3BB64911">
                    <w:pPr>
                      <w:pStyle w:val="41"/>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BE6CC3">
    <w:pPr>
      <w:pStyle w:val="41"/>
      <w:rPr>
        <w:rFonts w:ascii="仿宋_GB2312" w:eastAsia="仿宋_GB2312"/>
        <w:szCs w:val="24"/>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FBC84D">
                          <w:pPr>
                            <w:pStyle w:val="41"/>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45FBC84D">
                    <w:pPr>
                      <w:pStyle w:val="41"/>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69C1C2">
    <w:pPr>
      <w:pStyle w:val="41"/>
      <w:framePr w:wrap="around" w:vAnchor="text" w:hAnchor="margin" w:xAlign="right" w:y="1"/>
      <w:rPr>
        <w:rStyle w:val="73"/>
      </w:rPr>
    </w:pPr>
    <w:r>
      <w:fldChar w:fldCharType="begin"/>
    </w:r>
    <w:r>
      <w:rPr>
        <w:rStyle w:val="73"/>
      </w:rPr>
      <w:instrText xml:space="preserve">PAGE  </w:instrText>
    </w:r>
    <w:r>
      <w:fldChar w:fldCharType="end"/>
    </w:r>
  </w:p>
  <w:p w14:paraId="5A2D722E">
    <w:pPr>
      <w:pStyle w:val="41"/>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009F3D">
    <w:pPr>
      <w:pStyle w:val="41"/>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40079E">
                          <w:pPr>
                            <w:pStyle w:val="41"/>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0540079E">
                    <w:pPr>
                      <w:pStyle w:val="41"/>
                    </w:pPr>
                    <w:r>
                      <w:fldChar w:fldCharType="begin"/>
                    </w:r>
                    <w:r>
                      <w:instrText xml:space="preserve"> PAGE  \* MERGEFORMAT </w:instrText>
                    </w:r>
                    <w:r>
                      <w:fldChar w:fldCharType="separate"/>
                    </w:r>
                    <w:r>
                      <w:t>68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2B18F8">
    <w:pPr>
      <w:pStyle w:val="43"/>
      <w:pBdr>
        <w:bottom w:val="single" w:color="auto" w:sz="6" w:space="4"/>
      </w:pBdr>
      <w:jc w:val="right"/>
      <w:rPr>
        <w:color w:val="auto"/>
      </w:rPr>
    </w:pPr>
    <w:r>
      <w:t></w:t>
    </w:r>
    <w:r>
      <w:rPr>
        <w:rFonts w:hint="eastAsia"/>
      </w:rPr>
      <w:t xml:space="preserve">            </w:t>
    </w:r>
    <w:r>
      <w:rPr>
        <w:color w:val="auto"/>
      </w:rPr>
      <w:t>政府采购公开招标文件</w:t>
    </w:r>
    <w:r>
      <w:rPr>
        <w:rFonts w:hint="eastAsia"/>
        <w:color w:val="auto"/>
        <w:lang w:eastAsia="zh-CN"/>
      </w:rPr>
      <w:t>（</w:t>
    </w:r>
    <w:r>
      <w:rPr>
        <w:rFonts w:hint="eastAsia"/>
        <w:color w:val="auto"/>
        <w:lang w:val="en-US" w:eastAsia="zh-CN"/>
      </w:rPr>
      <w:t>服务类）</w:t>
    </w:r>
  </w:p>
  <w:p w14:paraId="57C76874">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658AC7">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政府采购公开招标文件</w:t>
    </w:r>
    <w:r>
      <w:rPr>
        <w:rFonts w:hint="eastAsia"/>
        <w:color w:val="auto"/>
        <w:lang w:eastAsia="zh-CN"/>
      </w:rPr>
      <w:t>（</w:t>
    </w:r>
    <w:r>
      <w:rPr>
        <w:rFonts w:hint="eastAsia"/>
        <w:color w:val="auto"/>
        <w:lang w:val="en-US" w:eastAsia="zh-CN"/>
      </w:rPr>
      <w:t>服务类）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A8418">
    <w:pPr>
      <w:pStyle w:val="43"/>
      <w:rPr>
        <w:rFonts w:ascii="仿宋_GB2312" w:eastAsia="仿宋_GB2312"/>
        <w:b/>
        <w:i/>
        <w:u w:val="single"/>
      </w:rPr>
    </w:pPr>
    <w:r>
      <w:t></w:t>
    </w:r>
    <w:r>
      <w:rPr>
        <w:rFonts w:hint="eastAsia"/>
      </w:rPr>
      <w:t xml:space="preserve">                                                  </w:t>
    </w:r>
    <w:r>
      <w:t xml:space="preserve">           政府采购公开招标文件</w:t>
    </w:r>
  </w:p>
  <w:p w14:paraId="52FBED83">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272A01">
    <w:pPr>
      <w:pStyle w:val="43"/>
    </w:pPr>
    <w:r>
      <w:t></w:t>
    </w:r>
    <w:r>
      <w:rPr>
        <w:rFonts w:hint="eastAsia"/>
      </w:rPr>
      <w:t xml:space="preserve">         </w:t>
    </w:r>
  </w:p>
  <w:p w14:paraId="0804200F">
    <w:pPr>
      <w:pStyle w:val="43"/>
    </w:pPr>
    <w:r>
      <w:rPr>
        <w:rFonts w:hint="eastAsia"/>
      </w:rPr>
      <w:t xml:space="preserve">                                                                  </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00A184">
    <w:pPr>
      <w:pStyle w:val="43"/>
      <w:rPr>
        <w:rFonts w:ascii="仿宋_GB2312" w:eastAsia="仿宋_GB2312"/>
        <w:b/>
        <w:i/>
        <w:u w:val="single"/>
      </w:rPr>
    </w:pPr>
    <w:r>
      <w:t></w:t>
    </w:r>
    <w:r>
      <w:rPr>
        <w:rFonts w:hint="eastAsia"/>
      </w:rPr>
      <w:t xml:space="preserve">                                                 </w:t>
    </w:r>
    <w:r>
      <w:t>政府采购公开招标文件</w:t>
    </w:r>
  </w:p>
  <w:p w14:paraId="288CE249">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BC38A5">
    <w:pPr>
      <w:pStyle w:val="43"/>
      <w:jc w:val="right"/>
    </w:pPr>
    <w:r>
      <w:t></w:t>
    </w:r>
    <w:r>
      <w:rPr>
        <w:rFonts w:hint="eastAsia"/>
      </w:rPr>
      <w:t xml:space="preserve">                 </w:t>
    </w:r>
    <w:r>
      <w:t xml:space="preserve">                                </w:t>
    </w:r>
    <w:r>
      <w:rPr>
        <w:rFonts w:hint="eastAsia"/>
      </w:rPr>
      <w:t xml:space="preserve">         </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ACBF24">
    <w:pPr>
      <w:pStyle w:val="43"/>
      <w:jc w:val="right"/>
      <w:rPr>
        <w:rFonts w:ascii="仿宋_GB2312" w:eastAsia="仿宋_GB2312"/>
        <w:b/>
        <w:i/>
        <w:u w:val="single"/>
      </w:rPr>
    </w:pPr>
    <w:r>
      <w:rPr>
        <w:rFonts w:hint="eastAsia"/>
      </w:rPr>
      <w:t xml:space="preserve">                                 </w:t>
    </w:r>
    <w:r>
      <w:t>政府采购公开招标文件</w:t>
    </w:r>
  </w:p>
  <w:p w14:paraId="2619AF44">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63968A">
    <w:pPr>
      <w:pStyle w:val="43"/>
      <w:jc w:val="right"/>
    </w:pPr>
    <w:r>
      <w:rPr>
        <w:rFonts w:hint="eastAsia"/>
      </w:rPr>
      <w:t xml:space="preserve">                                                                                                     </w:t>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B2FC96">
    <w:pPr>
      <w:pStyle w:val="43"/>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17422F">
    <w:pPr>
      <w:pStyle w:val="43"/>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2FD4F7C"/>
    <w:multiLevelType w:val="singleLevel"/>
    <w:tmpl w:val="D2FD4F7C"/>
    <w:lvl w:ilvl="0" w:tentative="0">
      <w:start w:val="1"/>
      <w:numFmt w:val="decimal"/>
      <w:lvlText w:val="(%1)"/>
      <w:lvlJc w:val="left"/>
      <w:pPr>
        <w:ind w:left="425" w:hanging="425"/>
      </w:pPr>
      <w:rPr>
        <w:rFonts w:hint="default" w:ascii="宋体" w:hAnsi="宋体" w:eastAsia="宋体" w:cs="宋体"/>
      </w:rPr>
    </w:lvl>
  </w:abstractNum>
  <w:abstractNum w:abstractNumId="1">
    <w:nsid w:val="05554D56"/>
    <w:multiLevelType w:val="multilevel"/>
    <w:tmpl w:val="05554D56"/>
    <w:lvl w:ilvl="0" w:tentative="0">
      <w:start w:val="1"/>
      <w:numFmt w:val="chineseCountingThousand"/>
      <w:suff w:val="nothing"/>
      <w:lvlText w:val="%1、"/>
      <w:lvlJc w:val="left"/>
      <w:pPr>
        <w:ind w:left="425" w:hanging="425"/>
      </w:pPr>
      <w:rPr>
        <w:rFonts w:hint="eastAsia"/>
      </w:rPr>
    </w:lvl>
    <w:lvl w:ilvl="1" w:tentative="0">
      <w:start w:val="1"/>
      <w:numFmt w:val="decimal"/>
      <w:isLgl/>
      <w:suff w:val="space"/>
      <w:lvlText w:val="%1.%2"/>
      <w:lvlJc w:val="left"/>
      <w:pPr>
        <w:ind w:left="0" w:firstLine="0"/>
      </w:pPr>
      <w:rPr>
        <w:rFonts w:hint="eastAsia"/>
      </w:rPr>
    </w:lvl>
    <w:lvl w:ilvl="2" w:tentative="0">
      <w:start w:val="1"/>
      <w:numFmt w:val="decimal"/>
      <w:isLgl/>
      <w:suff w:val="space"/>
      <w:lvlText w:val="%1.%2.%3"/>
      <w:lvlJc w:val="left"/>
      <w:pPr>
        <w:ind w:left="0" w:firstLine="0"/>
      </w:pPr>
      <w:rPr>
        <w:rFonts w:hint="eastAsia"/>
      </w:rPr>
    </w:lvl>
    <w:lvl w:ilvl="3" w:tentative="0">
      <w:start w:val="1"/>
      <w:numFmt w:val="decimal"/>
      <w:isLgl/>
      <w:suff w:val="space"/>
      <w:lvlText w:val="%1.%2.%3.%4"/>
      <w:lvlJc w:val="left"/>
      <w:pPr>
        <w:ind w:left="0" w:firstLine="0"/>
      </w:pPr>
      <w:rPr>
        <w:rFonts w:hint="eastAsia"/>
      </w:rPr>
    </w:lvl>
    <w:lvl w:ilvl="4" w:tentative="0">
      <w:start w:val="1"/>
      <w:numFmt w:val="decimal"/>
      <w:isLgl/>
      <w:suff w:val="space"/>
      <w:lvlText w:val="%1.%2.%3.%4.%5"/>
      <w:lvlJc w:val="left"/>
      <w:pPr>
        <w:ind w:left="0" w:firstLine="0"/>
      </w:pPr>
      <w:rPr>
        <w:rFonts w:hint="eastAsia"/>
      </w:rPr>
    </w:lvl>
    <w:lvl w:ilvl="5" w:tentative="0">
      <w:start w:val="1"/>
      <w:numFmt w:val="decimal"/>
      <w:isLgl/>
      <w:suff w:val="space"/>
      <w:lvlText w:val="%1.%2.%3.%4.%5.%6"/>
      <w:lvlJc w:val="left"/>
      <w:pPr>
        <w:ind w:left="0" w:firstLine="0"/>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
    <w:nsid w:val="100F0F43"/>
    <w:multiLevelType w:val="singleLevel"/>
    <w:tmpl w:val="100F0F43"/>
    <w:lvl w:ilvl="0" w:tentative="0">
      <w:start w:val="1"/>
      <w:numFmt w:val="decimalEnclosedCircleChinese"/>
      <w:suff w:val="nothing"/>
      <w:lvlText w:val="%1　"/>
      <w:lvlJc w:val="left"/>
      <w:pPr>
        <w:ind w:left="0" w:firstLine="400"/>
      </w:pPr>
      <w:rPr>
        <w:rFonts w:hint="eastAsia"/>
      </w:rPr>
    </w:lvl>
  </w:abstractNum>
  <w:abstractNum w:abstractNumId="3">
    <w:nsid w:val="2DCB3763"/>
    <w:multiLevelType w:val="singleLevel"/>
    <w:tmpl w:val="2DCB3763"/>
    <w:lvl w:ilvl="0" w:tentative="0">
      <w:start w:val="1"/>
      <w:numFmt w:val="decimalEnclosedCircleChinese"/>
      <w:suff w:val="nothing"/>
      <w:lvlText w:val="%1　"/>
      <w:lvlJc w:val="left"/>
      <w:pPr>
        <w:ind w:left="0" w:firstLine="400"/>
      </w:pPr>
      <w:rPr>
        <w:rFonts w:hint="eastAsia"/>
      </w:rPr>
    </w:lvl>
  </w:abstractNum>
  <w:abstractNum w:abstractNumId="4">
    <w:nsid w:val="35D71722"/>
    <w:multiLevelType w:val="singleLevel"/>
    <w:tmpl w:val="35D71722"/>
    <w:lvl w:ilvl="0" w:tentative="0">
      <w:start w:val="2"/>
      <w:numFmt w:val="chineseCounting"/>
      <w:suff w:val="nothing"/>
      <w:lvlText w:val="%1、"/>
      <w:lvlJc w:val="left"/>
      <w:rPr>
        <w:rFonts w:hint="eastAsia"/>
      </w:rPr>
    </w:lvl>
  </w:abstractNum>
  <w:abstractNum w:abstractNumId="5">
    <w:nsid w:val="41892D21"/>
    <w:multiLevelType w:val="singleLevel"/>
    <w:tmpl w:val="41892D21"/>
    <w:lvl w:ilvl="0" w:tentative="0">
      <w:start w:val="1"/>
      <w:numFmt w:val="decimal"/>
      <w:suff w:val="nothing"/>
      <w:lvlText w:val="（%1）"/>
      <w:lvlJc w:val="left"/>
    </w:lvl>
  </w:abstractNum>
  <w:abstractNum w:abstractNumId="6">
    <w:nsid w:val="6FBEBC2A"/>
    <w:multiLevelType w:val="multilevel"/>
    <w:tmpl w:val="6FBEBC2A"/>
    <w:lvl w:ilvl="0" w:tentative="0">
      <w:start w:val="1"/>
      <w:numFmt w:val="decimal"/>
      <w:lvlText w:val="%1"/>
      <w:lvlJc w:val="left"/>
      <w:pPr>
        <w:ind w:left="432" w:hanging="432"/>
      </w:pPr>
      <w:rPr>
        <w:rFonts w:hint="default"/>
      </w:rPr>
    </w:lvl>
    <w:lvl w:ilvl="1" w:tentative="0">
      <w:start w:val="1"/>
      <w:numFmt w:val="decimal"/>
      <w:lvlText w:val="%1.%2"/>
      <w:lvlJc w:val="left"/>
      <w:pPr>
        <w:ind w:left="576" w:hanging="576"/>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5401"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2" w:hanging="1152"/>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4" w:hanging="1584"/>
      </w:pPr>
      <w:rPr>
        <w:rFonts w:hint="default"/>
      </w:rPr>
    </w:lvl>
  </w:abstractNum>
  <w:abstractNum w:abstractNumId="7">
    <w:nsid w:val="749556B6"/>
    <w:multiLevelType w:val="multilevel"/>
    <w:tmpl w:val="749556B6"/>
    <w:lvl w:ilvl="0" w:tentative="0">
      <w:start w:val="1"/>
      <w:numFmt w:val="chineseCountingThousand"/>
      <w:pStyle w:val="970"/>
      <w:lvlText w:val="%1、"/>
      <w:lvlJc w:val="left"/>
      <w:pPr>
        <w:ind w:left="1022" w:hanging="420"/>
      </w:pPr>
      <w:rPr>
        <w:rFonts w:hint="eastAsia"/>
      </w:rPr>
    </w:lvl>
    <w:lvl w:ilvl="1" w:tentative="0">
      <w:start w:val="1"/>
      <w:numFmt w:val="lowerLetter"/>
      <w:lvlText w:val="%2)"/>
      <w:lvlJc w:val="left"/>
      <w:pPr>
        <w:ind w:left="1442" w:hanging="420"/>
      </w:pPr>
    </w:lvl>
    <w:lvl w:ilvl="2" w:tentative="0">
      <w:start w:val="1"/>
      <w:numFmt w:val="lowerRoman"/>
      <w:lvlText w:val="%3."/>
      <w:lvlJc w:val="right"/>
      <w:pPr>
        <w:ind w:left="1862" w:hanging="420"/>
      </w:pPr>
    </w:lvl>
    <w:lvl w:ilvl="3" w:tentative="0">
      <w:start w:val="1"/>
      <w:numFmt w:val="decimal"/>
      <w:lvlText w:val="%4."/>
      <w:lvlJc w:val="left"/>
      <w:pPr>
        <w:ind w:left="2282" w:hanging="420"/>
      </w:pPr>
    </w:lvl>
    <w:lvl w:ilvl="4" w:tentative="0">
      <w:start w:val="1"/>
      <w:numFmt w:val="lowerLetter"/>
      <w:lvlText w:val="%5)"/>
      <w:lvlJc w:val="left"/>
      <w:pPr>
        <w:ind w:left="2702" w:hanging="420"/>
      </w:pPr>
    </w:lvl>
    <w:lvl w:ilvl="5" w:tentative="0">
      <w:start w:val="1"/>
      <w:numFmt w:val="lowerRoman"/>
      <w:lvlText w:val="%6."/>
      <w:lvlJc w:val="right"/>
      <w:pPr>
        <w:ind w:left="3122" w:hanging="420"/>
      </w:pPr>
    </w:lvl>
    <w:lvl w:ilvl="6" w:tentative="0">
      <w:start w:val="1"/>
      <w:numFmt w:val="decimal"/>
      <w:lvlText w:val="%7."/>
      <w:lvlJc w:val="left"/>
      <w:pPr>
        <w:ind w:left="3542" w:hanging="420"/>
      </w:pPr>
    </w:lvl>
    <w:lvl w:ilvl="7" w:tentative="0">
      <w:start w:val="1"/>
      <w:numFmt w:val="lowerLetter"/>
      <w:lvlText w:val="%8)"/>
      <w:lvlJc w:val="left"/>
      <w:pPr>
        <w:ind w:left="3962" w:hanging="420"/>
      </w:pPr>
    </w:lvl>
    <w:lvl w:ilvl="8" w:tentative="0">
      <w:start w:val="1"/>
      <w:numFmt w:val="lowerRoman"/>
      <w:lvlText w:val="%9."/>
      <w:lvlJc w:val="right"/>
      <w:pPr>
        <w:ind w:left="4382" w:hanging="420"/>
      </w:pPr>
    </w:lvl>
  </w:abstractNum>
  <w:num w:numId="1">
    <w:abstractNumId w:val="7"/>
  </w:num>
  <w:num w:numId="2">
    <w:abstractNumId w:val="0"/>
  </w:num>
  <w:num w:numId="3">
    <w:abstractNumId w:val="3"/>
  </w:num>
  <w:num w:numId="4">
    <w:abstractNumId w:val="1"/>
  </w:num>
  <w:num w:numId="5">
    <w:abstractNumId w:val="6"/>
  </w:num>
  <w:num w:numId="6">
    <w:abstractNumId w:val="2"/>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zMDliMjA1NWNkNTlkYjNlMTUwZGUwOGM4MDY3NmUifQ=="/>
    <w:docVar w:name="KSO_WPS_MARK_KEY" w:val="770740b8-9925-4379-a928-fa9a6bc56174"/>
  </w:docVars>
  <w:rsids>
    <w:rsidRoot w:val="00172A27"/>
    <w:rsid w:val="00000451"/>
    <w:rsid w:val="0000108B"/>
    <w:rsid w:val="0000133D"/>
    <w:rsid w:val="00001509"/>
    <w:rsid w:val="00001E3F"/>
    <w:rsid w:val="00002DEE"/>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2F8F"/>
    <w:rsid w:val="0001337C"/>
    <w:rsid w:val="000138C4"/>
    <w:rsid w:val="00013C1F"/>
    <w:rsid w:val="00013F31"/>
    <w:rsid w:val="000140D8"/>
    <w:rsid w:val="00014530"/>
    <w:rsid w:val="00014BBC"/>
    <w:rsid w:val="000150EE"/>
    <w:rsid w:val="000168D8"/>
    <w:rsid w:val="000170C8"/>
    <w:rsid w:val="000173F4"/>
    <w:rsid w:val="00017511"/>
    <w:rsid w:val="000176F9"/>
    <w:rsid w:val="00020287"/>
    <w:rsid w:val="000202FE"/>
    <w:rsid w:val="00020B5F"/>
    <w:rsid w:val="000211BC"/>
    <w:rsid w:val="0002207B"/>
    <w:rsid w:val="000232FD"/>
    <w:rsid w:val="00023323"/>
    <w:rsid w:val="000233E4"/>
    <w:rsid w:val="00023495"/>
    <w:rsid w:val="0002355A"/>
    <w:rsid w:val="00023777"/>
    <w:rsid w:val="00023C06"/>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76BD"/>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B"/>
    <w:rsid w:val="0006785E"/>
    <w:rsid w:val="00067AFB"/>
    <w:rsid w:val="00067F92"/>
    <w:rsid w:val="00067FA7"/>
    <w:rsid w:val="0007038E"/>
    <w:rsid w:val="0007077C"/>
    <w:rsid w:val="00070825"/>
    <w:rsid w:val="00071CD8"/>
    <w:rsid w:val="00071DB2"/>
    <w:rsid w:val="0007237B"/>
    <w:rsid w:val="00072AED"/>
    <w:rsid w:val="00072B56"/>
    <w:rsid w:val="00072D2B"/>
    <w:rsid w:val="00072D51"/>
    <w:rsid w:val="000730B1"/>
    <w:rsid w:val="00073860"/>
    <w:rsid w:val="00073879"/>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582"/>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05F6"/>
    <w:rsid w:val="000D11E5"/>
    <w:rsid w:val="000D19E8"/>
    <w:rsid w:val="000D1FA1"/>
    <w:rsid w:val="000D2834"/>
    <w:rsid w:val="000D286B"/>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3949"/>
    <w:rsid w:val="000E4051"/>
    <w:rsid w:val="000E4139"/>
    <w:rsid w:val="000E4765"/>
    <w:rsid w:val="000E5B51"/>
    <w:rsid w:val="000E5B7E"/>
    <w:rsid w:val="000E5FF9"/>
    <w:rsid w:val="000E6866"/>
    <w:rsid w:val="000E6AE1"/>
    <w:rsid w:val="000E7142"/>
    <w:rsid w:val="000E7632"/>
    <w:rsid w:val="000E7737"/>
    <w:rsid w:val="000E7739"/>
    <w:rsid w:val="000E77EE"/>
    <w:rsid w:val="000F1332"/>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0A"/>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A26"/>
    <w:rsid w:val="00115B1A"/>
    <w:rsid w:val="001160FF"/>
    <w:rsid w:val="001164F4"/>
    <w:rsid w:val="001168F8"/>
    <w:rsid w:val="001176FF"/>
    <w:rsid w:val="00120F7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6F82"/>
    <w:rsid w:val="00127060"/>
    <w:rsid w:val="00127B83"/>
    <w:rsid w:val="00131047"/>
    <w:rsid w:val="0013116E"/>
    <w:rsid w:val="00131C2D"/>
    <w:rsid w:val="0013202C"/>
    <w:rsid w:val="00132704"/>
    <w:rsid w:val="00132CBF"/>
    <w:rsid w:val="00133707"/>
    <w:rsid w:val="00133742"/>
    <w:rsid w:val="00133B70"/>
    <w:rsid w:val="00133E97"/>
    <w:rsid w:val="001350F7"/>
    <w:rsid w:val="00135769"/>
    <w:rsid w:val="00135BE9"/>
    <w:rsid w:val="00135E5C"/>
    <w:rsid w:val="0013635D"/>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7E9"/>
    <w:rsid w:val="00173826"/>
    <w:rsid w:val="00173C58"/>
    <w:rsid w:val="00173E59"/>
    <w:rsid w:val="001741DC"/>
    <w:rsid w:val="00174C4F"/>
    <w:rsid w:val="00174F57"/>
    <w:rsid w:val="00175078"/>
    <w:rsid w:val="001755DC"/>
    <w:rsid w:val="00176AA6"/>
    <w:rsid w:val="00177063"/>
    <w:rsid w:val="001808A2"/>
    <w:rsid w:val="00180A47"/>
    <w:rsid w:val="00181025"/>
    <w:rsid w:val="00182014"/>
    <w:rsid w:val="001827B7"/>
    <w:rsid w:val="001827EF"/>
    <w:rsid w:val="00182982"/>
    <w:rsid w:val="001829BC"/>
    <w:rsid w:val="00182D68"/>
    <w:rsid w:val="00183031"/>
    <w:rsid w:val="00183468"/>
    <w:rsid w:val="0018397E"/>
    <w:rsid w:val="00184466"/>
    <w:rsid w:val="00184DBF"/>
    <w:rsid w:val="00184E83"/>
    <w:rsid w:val="001852A8"/>
    <w:rsid w:val="0018620A"/>
    <w:rsid w:val="00186EB0"/>
    <w:rsid w:val="00187121"/>
    <w:rsid w:val="00187243"/>
    <w:rsid w:val="00187C29"/>
    <w:rsid w:val="00190782"/>
    <w:rsid w:val="00190942"/>
    <w:rsid w:val="001909A7"/>
    <w:rsid w:val="001909C3"/>
    <w:rsid w:val="00190CF7"/>
    <w:rsid w:val="00191459"/>
    <w:rsid w:val="00191603"/>
    <w:rsid w:val="0019173E"/>
    <w:rsid w:val="0019174E"/>
    <w:rsid w:val="0019196B"/>
    <w:rsid w:val="00191EEF"/>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2F1E"/>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B7EB6"/>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9B1"/>
    <w:rsid w:val="001D1D55"/>
    <w:rsid w:val="001D21EF"/>
    <w:rsid w:val="001D29A4"/>
    <w:rsid w:val="001D2B73"/>
    <w:rsid w:val="001D3136"/>
    <w:rsid w:val="001D3177"/>
    <w:rsid w:val="001D330D"/>
    <w:rsid w:val="001D4AB6"/>
    <w:rsid w:val="001D4AD3"/>
    <w:rsid w:val="001D5281"/>
    <w:rsid w:val="001E0F77"/>
    <w:rsid w:val="001E17E3"/>
    <w:rsid w:val="001E2052"/>
    <w:rsid w:val="001E2492"/>
    <w:rsid w:val="001E257C"/>
    <w:rsid w:val="001E286C"/>
    <w:rsid w:val="001E2F34"/>
    <w:rsid w:val="001E35EE"/>
    <w:rsid w:val="001E46A4"/>
    <w:rsid w:val="001E4B2C"/>
    <w:rsid w:val="001E507F"/>
    <w:rsid w:val="001E56C2"/>
    <w:rsid w:val="001E59FB"/>
    <w:rsid w:val="001E7F81"/>
    <w:rsid w:val="001F0FD1"/>
    <w:rsid w:val="001F1526"/>
    <w:rsid w:val="001F19D1"/>
    <w:rsid w:val="001F1CB9"/>
    <w:rsid w:val="001F1F18"/>
    <w:rsid w:val="001F2F92"/>
    <w:rsid w:val="001F456F"/>
    <w:rsid w:val="001F50E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57ED"/>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6BE"/>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EDC"/>
    <w:rsid w:val="00235939"/>
    <w:rsid w:val="002359FC"/>
    <w:rsid w:val="002361C8"/>
    <w:rsid w:val="00236690"/>
    <w:rsid w:val="0023669D"/>
    <w:rsid w:val="00237EAE"/>
    <w:rsid w:val="00237FA2"/>
    <w:rsid w:val="0024025C"/>
    <w:rsid w:val="002403D5"/>
    <w:rsid w:val="00240C1F"/>
    <w:rsid w:val="00240F55"/>
    <w:rsid w:val="00240F67"/>
    <w:rsid w:val="00241144"/>
    <w:rsid w:val="00242510"/>
    <w:rsid w:val="002426F7"/>
    <w:rsid w:val="00242F79"/>
    <w:rsid w:val="0024415B"/>
    <w:rsid w:val="00245565"/>
    <w:rsid w:val="002458C1"/>
    <w:rsid w:val="00245E62"/>
    <w:rsid w:val="002460D0"/>
    <w:rsid w:val="00246357"/>
    <w:rsid w:val="00247422"/>
    <w:rsid w:val="00247BA2"/>
    <w:rsid w:val="00250870"/>
    <w:rsid w:val="0025117F"/>
    <w:rsid w:val="0025151C"/>
    <w:rsid w:val="0025184F"/>
    <w:rsid w:val="00251967"/>
    <w:rsid w:val="002525AC"/>
    <w:rsid w:val="002527CC"/>
    <w:rsid w:val="00252F48"/>
    <w:rsid w:val="002530C0"/>
    <w:rsid w:val="00253586"/>
    <w:rsid w:val="002537FC"/>
    <w:rsid w:val="002542F8"/>
    <w:rsid w:val="002543EF"/>
    <w:rsid w:val="00254F2A"/>
    <w:rsid w:val="00255784"/>
    <w:rsid w:val="00255A29"/>
    <w:rsid w:val="0025631F"/>
    <w:rsid w:val="00256986"/>
    <w:rsid w:val="00256ADB"/>
    <w:rsid w:val="00256D61"/>
    <w:rsid w:val="00256E23"/>
    <w:rsid w:val="00257246"/>
    <w:rsid w:val="00257438"/>
    <w:rsid w:val="0026119C"/>
    <w:rsid w:val="00261505"/>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5DE8"/>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ACD"/>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4FD2"/>
    <w:rsid w:val="002C519E"/>
    <w:rsid w:val="002C5D5E"/>
    <w:rsid w:val="002C6116"/>
    <w:rsid w:val="002C643D"/>
    <w:rsid w:val="002C66B8"/>
    <w:rsid w:val="002C70E7"/>
    <w:rsid w:val="002D0767"/>
    <w:rsid w:val="002D0C27"/>
    <w:rsid w:val="002D0E88"/>
    <w:rsid w:val="002D0EA7"/>
    <w:rsid w:val="002D0F31"/>
    <w:rsid w:val="002D1593"/>
    <w:rsid w:val="002D1A1E"/>
    <w:rsid w:val="002D22A6"/>
    <w:rsid w:val="002D2819"/>
    <w:rsid w:val="002D2BB8"/>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11E"/>
    <w:rsid w:val="002E12FA"/>
    <w:rsid w:val="002E13CF"/>
    <w:rsid w:val="002E201C"/>
    <w:rsid w:val="002E22CA"/>
    <w:rsid w:val="002E236F"/>
    <w:rsid w:val="002E30C6"/>
    <w:rsid w:val="002E37C5"/>
    <w:rsid w:val="002E3956"/>
    <w:rsid w:val="002E3C08"/>
    <w:rsid w:val="002E3CF2"/>
    <w:rsid w:val="002E469E"/>
    <w:rsid w:val="002E4C01"/>
    <w:rsid w:val="002E4CE8"/>
    <w:rsid w:val="002E4D50"/>
    <w:rsid w:val="002E51AF"/>
    <w:rsid w:val="002E55FF"/>
    <w:rsid w:val="002E587E"/>
    <w:rsid w:val="002E672A"/>
    <w:rsid w:val="002E6853"/>
    <w:rsid w:val="002E7EC1"/>
    <w:rsid w:val="002E7EE5"/>
    <w:rsid w:val="002F0323"/>
    <w:rsid w:val="002F0DFB"/>
    <w:rsid w:val="002F0F4E"/>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4D95"/>
    <w:rsid w:val="0031531A"/>
    <w:rsid w:val="00315394"/>
    <w:rsid w:val="00315D77"/>
    <w:rsid w:val="00315D8E"/>
    <w:rsid w:val="00316002"/>
    <w:rsid w:val="00316CDE"/>
    <w:rsid w:val="00316E94"/>
    <w:rsid w:val="003174A2"/>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09B"/>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2872"/>
    <w:rsid w:val="00363894"/>
    <w:rsid w:val="00363B2A"/>
    <w:rsid w:val="00363BF1"/>
    <w:rsid w:val="0036580F"/>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475"/>
    <w:rsid w:val="00372842"/>
    <w:rsid w:val="003729A5"/>
    <w:rsid w:val="00372C89"/>
    <w:rsid w:val="00372E9A"/>
    <w:rsid w:val="003735B9"/>
    <w:rsid w:val="00373634"/>
    <w:rsid w:val="00374677"/>
    <w:rsid w:val="0037510C"/>
    <w:rsid w:val="00375850"/>
    <w:rsid w:val="0037632F"/>
    <w:rsid w:val="00377B26"/>
    <w:rsid w:val="00377E4C"/>
    <w:rsid w:val="00381014"/>
    <w:rsid w:val="00381604"/>
    <w:rsid w:val="00381C68"/>
    <w:rsid w:val="00381F60"/>
    <w:rsid w:val="00383204"/>
    <w:rsid w:val="00383AB0"/>
    <w:rsid w:val="003847BB"/>
    <w:rsid w:val="00384814"/>
    <w:rsid w:val="00384C0A"/>
    <w:rsid w:val="00385B16"/>
    <w:rsid w:val="00385B96"/>
    <w:rsid w:val="0038637D"/>
    <w:rsid w:val="003864C5"/>
    <w:rsid w:val="003868F6"/>
    <w:rsid w:val="003869DC"/>
    <w:rsid w:val="00386C07"/>
    <w:rsid w:val="00386F58"/>
    <w:rsid w:val="0038700D"/>
    <w:rsid w:val="003879CE"/>
    <w:rsid w:val="00387B88"/>
    <w:rsid w:val="003908C4"/>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8E8"/>
    <w:rsid w:val="00396F7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35E"/>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1DC4"/>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616"/>
    <w:rsid w:val="00401E31"/>
    <w:rsid w:val="00402BBA"/>
    <w:rsid w:val="00402C8D"/>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44"/>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E7D"/>
    <w:rsid w:val="00440262"/>
    <w:rsid w:val="004406BF"/>
    <w:rsid w:val="00440814"/>
    <w:rsid w:val="004408AE"/>
    <w:rsid w:val="0044105D"/>
    <w:rsid w:val="00441424"/>
    <w:rsid w:val="00442731"/>
    <w:rsid w:val="00442BFE"/>
    <w:rsid w:val="00442C12"/>
    <w:rsid w:val="004434DF"/>
    <w:rsid w:val="0044354B"/>
    <w:rsid w:val="00443841"/>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1C4"/>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7C2"/>
    <w:rsid w:val="0049492D"/>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92A"/>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44F"/>
    <w:rsid w:val="004C0BF0"/>
    <w:rsid w:val="004C0D40"/>
    <w:rsid w:val="004C114F"/>
    <w:rsid w:val="004C11A9"/>
    <w:rsid w:val="004C27CF"/>
    <w:rsid w:val="004C2CA7"/>
    <w:rsid w:val="004C3592"/>
    <w:rsid w:val="004C36D8"/>
    <w:rsid w:val="004C3D56"/>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11"/>
    <w:rsid w:val="004D1934"/>
    <w:rsid w:val="004D1E41"/>
    <w:rsid w:val="004D2326"/>
    <w:rsid w:val="004D2E11"/>
    <w:rsid w:val="004D2F9F"/>
    <w:rsid w:val="004D3108"/>
    <w:rsid w:val="004D329C"/>
    <w:rsid w:val="004D34D1"/>
    <w:rsid w:val="004D4523"/>
    <w:rsid w:val="004D4990"/>
    <w:rsid w:val="004D4AAA"/>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3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C75"/>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2D0"/>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6DA"/>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CDE"/>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37D4"/>
    <w:rsid w:val="005941E0"/>
    <w:rsid w:val="00594437"/>
    <w:rsid w:val="00594B70"/>
    <w:rsid w:val="00596CFA"/>
    <w:rsid w:val="00596EC6"/>
    <w:rsid w:val="005975CE"/>
    <w:rsid w:val="005977F2"/>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8D9"/>
    <w:rsid w:val="005C4E4D"/>
    <w:rsid w:val="005C58F2"/>
    <w:rsid w:val="005C5A97"/>
    <w:rsid w:val="005C5F77"/>
    <w:rsid w:val="005C6AAB"/>
    <w:rsid w:val="005C6D5D"/>
    <w:rsid w:val="005C6DEC"/>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E67"/>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136"/>
    <w:rsid w:val="00603373"/>
    <w:rsid w:val="006036D0"/>
    <w:rsid w:val="00603B1C"/>
    <w:rsid w:val="00603F34"/>
    <w:rsid w:val="006042CD"/>
    <w:rsid w:val="00605217"/>
    <w:rsid w:val="006054A5"/>
    <w:rsid w:val="006059E4"/>
    <w:rsid w:val="00605D60"/>
    <w:rsid w:val="006062A0"/>
    <w:rsid w:val="00606F3D"/>
    <w:rsid w:val="00607015"/>
    <w:rsid w:val="0061098D"/>
    <w:rsid w:val="00610B78"/>
    <w:rsid w:val="00611B59"/>
    <w:rsid w:val="00611FBA"/>
    <w:rsid w:val="00612098"/>
    <w:rsid w:val="0061272A"/>
    <w:rsid w:val="0061299E"/>
    <w:rsid w:val="006130D0"/>
    <w:rsid w:val="0061355D"/>
    <w:rsid w:val="0061392B"/>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4EC"/>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93F"/>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B75"/>
    <w:rsid w:val="00655C26"/>
    <w:rsid w:val="0065637A"/>
    <w:rsid w:val="00656998"/>
    <w:rsid w:val="00656E4D"/>
    <w:rsid w:val="006576BA"/>
    <w:rsid w:val="006600BF"/>
    <w:rsid w:val="00660AF7"/>
    <w:rsid w:val="00660D3E"/>
    <w:rsid w:val="006612E7"/>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392"/>
    <w:rsid w:val="006753AC"/>
    <w:rsid w:val="00675430"/>
    <w:rsid w:val="006755F0"/>
    <w:rsid w:val="00675749"/>
    <w:rsid w:val="006759FE"/>
    <w:rsid w:val="00677382"/>
    <w:rsid w:val="006774BB"/>
    <w:rsid w:val="0067772D"/>
    <w:rsid w:val="00677991"/>
    <w:rsid w:val="00677AD2"/>
    <w:rsid w:val="00680326"/>
    <w:rsid w:val="00680714"/>
    <w:rsid w:val="0068071D"/>
    <w:rsid w:val="00680C6B"/>
    <w:rsid w:val="006811F3"/>
    <w:rsid w:val="00681240"/>
    <w:rsid w:val="00681408"/>
    <w:rsid w:val="00681E43"/>
    <w:rsid w:val="00683068"/>
    <w:rsid w:val="00683565"/>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373"/>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36"/>
    <w:rsid w:val="006A0582"/>
    <w:rsid w:val="006A060C"/>
    <w:rsid w:val="006A06F8"/>
    <w:rsid w:val="006A071C"/>
    <w:rsid w:val="006A0DC7"/>
    <w:rsid w:val="006A150D"/>
    <w:rsid w:val="006A1B00"/>
    <w:rsid w:val="006A2766"/>
    <w:rsid w:val="006A2D20"/>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63"/>
    <w:rsid w:val="006B54E8"/>
    <w:rsid w:val="006B5FBC"/>
    <w:rsid w:val="006B6ED2"/>
    <w:rsid w:val="006B7F74"/>
    <w:rsid w:val="006C0230"/>
    <w:rsid w:val="006C05C7"/>
    <w:rsid w:val="006C25AB"/>
    <w:rsid w:val="006C2DA6"/>
    <w:rsid w:val="006C3581"/>
    <w:rsid w:val="006C39A0"/>
    <w:rsid w:val="006C3DB7"/>
    <w:rsid w:val="006C3EFE"/>
    <w:rsid w:val="006C46C7"/>
    <w:rsid w:val="006C4767"/>
    <w:rsid w:val="006C47E5"/>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2C1"/>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3E"/>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24B"/>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65A"/>
    <w:rsid w:val="00762948"/>
    <w:rsid w:val="00762A81"/>
    <w:rsid w:val="00763137"/>
    <w:rsid w:val="00763AED"/>
    <w:rsid w:val="00763BF0"/>
    <w:rsid w:val="00763F8B"/>
    <w:rsid w:val="007640F3"/>
    <w:rsid w:val="0076417E"/>
    <w:rsid w:val="0076497F"/>
    <w:rsid w:val="007660EC"/>
    <w:rsid w:val="007662C7"/>
    <w:rsid w:val="00766862"/>
    <w:rsid w:val="007675DD"/>
    <w:rsid w:val="00767BAF"/>
    <w:rsid w:val="007702BF"/>
    <w:rsid w:val="007705F0"/>
    <w:rsid w:val="00770C04"/>
    <w:rsid w:val="00771CAC"/>
    <w:rsid w:val="00772036"/>
    <w:rsid w:val="00772794"/>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4A2E"/>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35CB"/>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08A"/>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4F2"/>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263C"/>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49C5"/>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15E"/>
    <w:rsid w:val="008465B4"/>
    <w:rsid w:val="00846D25"/>
    <w:rsid w:val="00850013"/>
    <w:rsid w:val="008500DD"/>
    <w:rsid w:val="00850A0A"/>
    <w:rsid w:val="00850A94"/>
    <w:rsid w:val="00851CEF"/>
    <w:rsid w:val="00851E96"/>
    <w:rsid w:val="00851F1C"/>
    <w:rsid w:val="0085237B"/>
    <w:rsid w:val="0085287D"/>
    <w:rsid w:val="00852FA5"/>
    <w:rsid w:val="00853864"/>
    <w:rsid w:val="00853F7D"/>
    <w:rsid w:val="0085517F"/>
    <w:rsid w:val="0085562D"/>
    <w:rsid w:val="00855A78"/>
    <w:rsid w:val="00856154"/>
    <w:rsid w:val="00856286"/>
    <w:rsid w:val="0085657E"/>
    <w:rsid w:val="00856BD5"/>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8A7"/>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00"/>
    <w:rsid w:val="008B2042"/>
    <w:rsid w:val="008B25F1"/>
    <w:rsid w:val="008B3567"/>
    <w:rsid w:val="008B36D0"/>
    <w:rsid w:val="008B38AF"/>
    <w:rsid w:val="008B3D7F"/>
    <w:rsid w:val="008B3E1B"/>
    <w:rsid w:val="008B3F4B"/>
    <w:rsid w:val="008B48EC"/>
    <w:rsid w:val="008B4AF0"/>
    <w:rsid w:val="008B518E"/>
    <w:rsid w:val="008B51C3"/>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C7A20"/>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168"/>
    <w:rsid w:val="008D5432"/>
    <w:rsid w:val="008D54C0"/>
    <w:rsid w:val="008D5558"/>
    <w:rsid w:val="008D5806"/>
    <w:rsid w:val="008D5ED9"/>
    <w:rsid w:val="008D65BE"/>
    <w:rsid w:val="008D7247"/>
    <w:rsid w:val="008D7567"/>
    <w:rsid w:val="008E0EE4"/>
    <w:rsid w:val="008E12BE"/>
    <w:rsid w:val="008E13FD"/>
    <w:rsid w:val="008E15AC"/>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491"/>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2B86"/>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B4B"/>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1EB2"/>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6F5"/>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5E2"/>
    <w:rsid w:val="009906D4"/>
    <w:rsid w:val="00990A8E"/>
    <w:rsid w:val="00990EB7"/>
    <w:rsid w:val="00990F5F"/>
    <w:rsid w:val="009911A7"/>
    <w:rsid w:val="009913B8"/>
    <w:rsid w:val="009914E4"/>
    <w:rsid w:val="00992141"/>
    <w:rsid w:val="009921DB"/>
    <w:rsid w:val="00992C67"/>
    <w:rsid w:val="00992D5B"/>
    <w:rsid w:val="00993135"/>
    <w:rsid w:val="00993218"/>
    <w:rsid w:val="0099361F"/>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6A78"/>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4AC"/>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310"/>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71"/>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0C7F"/>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3E38"/>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569CF"/>
    <w:rsid w:val="00A6054E"/>
    <w:rsid w:val="00A60799"/>
    <w:rsid w:val="00A6170B"/>
    <w:rsid w:val="00A61767"/>
    <w:rsid w:val="00A61991"/>
    <w:rsid w:val="00A61B7F"/>
    <w:rsid w:val="00A61B91"/>
    <w:rsid w:val="00A61C3A"/>
    <w:rsid w:val="00A620E8"/>
    <w:rsid w:val="00A62966"/>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B8E"/>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29E"/>
    <w:rsid w:val="00A82D32"/>
    <w:rsid w:val="00A82EAE"/>
    <w:rsid w:val="00A82FC7"/>
    <w:rsid w:val="00A847F9"/>
    <w:rsid w:val="00A84CB7"/>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107"/>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A3"/>
    <w:rsid w:val="00AE3CF0"/>
    <w:rsid w:val="00AE4546"/>
    <w:rsid w:val="00AE6575"/>
    <w:rsid w:val="00AE71EE"/>
    <w:rsid w:val="00AF03CF"/>
    <w:rsid w:val="00AF0A0A"/>
    <w:rsid w:val="00AF14FC"/>
    <w:rsid w:val="00AF1EC7"/>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27BC"/>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8B6"/>
    <w:rsid w:val="00B07A43"/>
    <w:rsid w:val="00B07F74"/>
    <w:rsid w:val="00B10618"/>
    <w:rsid w:val="00B10B04"/>
    <w:rsid w:val="00B10CC6"/>
    <w:rsid w:val="00B10CD4"/>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6C44"/>
    <w:rsid w:val="00B274E3"/>
    <w:rsid w:val="00B2765C"/>
    <w:rsid w:val="00B27C4B"/>
    <w:rsid w:val="00B3020F"/>
    <w:rsid w:val="00B30563"/>
    <w:rsid w:val="00B3069E"/>
    <w:rsid w:val="00B30A76"/>
    <w:rsid w:val="00B31246"/>
    <w:rsid w:val="00B32295"/>
    <w:rsid w:val="00B33AB5"/>
    <w:rsid w:val="00B3412E"/>
    <w:rsid w:val="00B343E0"/>
    <w:rsid w:val="00B35137"/>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08AB"/>
    <w:rsid w:val="00B51520"/>
    <w:rsid w:val="00B515C3"/>
    <w:rsid w:val="00B517C2"/>
    <w:rsid w:val="00B518CE"/>
    <w:rsid w:val="00B51F56"/>
    <w:rsid w:val="00B52234"/>
    <w:rsid w:val="00B53623"/>
    <w:rsid w:val="00B536FC"/>
    <w:rsid w:val="00B53D1D"/>
    <w:rsid w:val="00B53E98"/>
    <w:rsid w:val="00B53F9B"/>
    <w:rsid w:val="00B54440"/>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6759C"/>
    <w:rsid w:val="00B70200"/>
    <w:rsid w:val="00B702D7"/>
    <w:rsid w:val="00B70389"/>
    <w:rsid w:val="00B70E01"/>
    <w:rsid w:val="00B718FA"/>
    <w:rsid w:val="00B72A0B"/>
    <w:rsid w:val="00B72CF0"/>
    <w:rsid w:val="00B72F50"/>
    <w:rsid w:val="00B7380E"/>
    <w:rsid w:val="00B740F6"/>
    <w:rsid w:val="00B74615"/>
    <w:rsid w:val="00B74789"/>
    <w:rsid w:val="00B755B6"/>
    <w:rsid w:val="00B75977"/>
    <w:rsid w:val="00B75A48"/>
    <w:rsid w:val="00B75CC0"/>
    <w:rsid w:val="00B76021"/>
    <w:rsid w:val="00B76FCD"/>
    <w:rsid w:val="00B7764D"/>
    <w:rsid w:val="00B804F8"/>
    <w:rsid w:val="00B80861"/>
    <w:rsid w:val="00B8095A"/>
    <w:rsid w:val="00B81274"/>
    <w:rsid w:val="00B815D3"/>
    <w:rsid w:val="00B815E8"/>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325"/>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428"/>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201"/>
    <w:rsid w:val="00BD3683"/>
    <w:rsid w:val="00BD450A"/>
    <w:rsid w:val="00BD4717"/>
    <w:rsid w:val="00BD48EA"/>
    <w:rsid w:val="00BD4BA8"/>
    <w:rsid w:val="00BD5624"/>
    <w:rsid w:val="00BD62E6"/>
    <w:rsid w:val="00BD6B0E"/>
    <w:rsid w:val="00BD734D"/>
    <w:rsid w:val="00BD7941"/>
    <w:rsid w:val="00BE036C"/>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42D"/>
    <w:rsid w:val="00BE773D"/>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3E9"/>
    <w:rsid w:val="00BF7EF5"/>
    <w:rsid w:val="00C00BF6"/>
    <w:rsid w:val="00C0234A"/>
    <w:rsid w:val="00C0247B"/>
    <w:rsid w:val="00C0378E"/>
    <w:rsid w:val="00C04314"/>
    <w:rsid w:val="00C04BD0"/>
    <w:rsid w:val="00C05094"/>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30"/>
    <w:rsid w:val="00C20051"/>
    <w:rsid w:val="00C2021B"/>
    <w:rsid w:val="00C203C7"/>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872"/>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61C"/>
    <w:rsid w:val="00CA3CAB"/>
    <w:rsid w:val="00CA3FC0"/>
    <w:rsid w:val="00CA5685"/>
    <w:rsid w:val="00CA6A2E"/>
    <w:rsid w:val="00CA6B56"/>
    <w:rsid w:val="00CA7D3E"/>
    <w:rsid w:val="00CB0317"/>
    <w:rsid w:val="00CB0662"/>
    <w:rsid w:val="00CB0A82"/>
    <w:rsid w:val="00CB0F2F"/>
    <w:rsid w:val="00CB0F76"/>
    <w:rsid w:val="00CB1556"/>
    <w:rsid w:val="00CB1633"/>
    <w:rsid w:val="00CB2913"/>
    <w:rsid w:val="00CB3970"/>
    <w:rsid w:val="00CB42B9"/>
    <w:rsid w:val="00CB4550"/>
    <w:rsid w:val="00CB4F39"/>
    <w:rsid w:val="00CB52A4"/>
    <w:rsid w:val="00CB537C"/>
    <w:rsid w:val="00CB5A26"/>
    <w:rsid w:val="00CB6173"/>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1F1"/>
    <w:rsid w:val="00CD44FF"/>
    <w:rsid w:val="00CD46A7"/>
    <w:rsid w:val="00CD47BC"/>
    <w:rsid w:val="00CD4E50"/>
    <w:rsid w:val="00CD57CB"/>
    <w:rsid w:val="00CD64E1"/>
    <w:rsid w:val="00CD66BA"/>
    <w:rsid w:val="00CD68D5"/>
    <w:rsid w:val="00CD699D"/>
    <w:rsid w:val="00CD6BA3"/>
    <w:rsid w:val="00CD70DB"/>
    <w:rsid w:val="00CD7544"/>
    <w:rsid w:val="00CD75B6"/>
    <w:rsid w:val="00CD78D4"/>
    <w:rsid w:val="00CE0697"/>
    <w:rsid w:val="00CE14CB"/>
    <w:rsid w:val="00CE2E2E"/>
    <w:rsid w:val="00CE3A51"/>
    <w:rsid w:val="00CE41F9"/>
    <w:rsid w:val="00CE59F6"/>
    <w:rsid w:val="00CE66CD"/>
    <w:rsid w:val="00CE6A85"/>
    <w:rsid w:val="00CE6BA9"/>
    <w:rsid w:val="00CE71C3"/>
    <w:rsid w:val="00CE727A"/>
    <w:rsid w:val="00CF029C"/>
    <w:rsid w:val="00CF0AF0"/>
    <w:rsid w:val="00CF157E"/>
    <w:rsid w:val="00CF1631"/>
    <w:rsid w:val="00CF1834"/>
    <w:rsid w:val="00CF1879"/>
    <w:rsid w:val="00CF1AAA"/>
    <w:rsid w:val="00CF1EC2"/>
    <w:rsid w:val="00CF2ACF"/>
    <w:rsid w:val="00CF345B"/>
    <w:rsid w:val="00CF346D"/>
    <w:rsid w:val="00CF43F4"/>
    <w:rsid w:val="00CF475F"/>
    <w:rsid w:val="00CF4E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98"/>
    <w:rsid w:val="00D144D8"/>
    <w:rsid w:val="00D14919"/>
    <w:rsid w:val="00D14E25"/>
    <w:rsid w:val="00D15470"/>
    <w:rsid w:val="00D15AE3"/>
    <w:rsid w:val="00D160C4"/>
    <w:rsid w:val="00D165D8"/>
    <w:rsid w:val="00D1724E"/>
    <w:rsid w:val="00D178E8"/>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5CD4"/>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0F74"/>
    <w:rsid w:val="00D511E7"/>
    <w:rsid w:val="00D51372"/>
    <w:rsid w:val="00D517ED"/>
    <w:rsid w:val="00D5251C"/>
    <w:rsid w:val="00D52F56"/>
    <w:rsid w:val="00D537B7"/>
    <w:rsid w:val="00D539DA"/>
    <w:rsid w:val="00D54A50"/>
    <w:rsid w:val="00D54FFD"/>
    <w:rsid w:val="00D5552C"/>
    <w:rsid w:val="00D5556D"/>
    <w:rsid w:val="00D55C34"/>
    <w:rsid w:val="00D55C81"/>
    <w:rsid w:val="00D5674B"/>
    <w:rsid w:val="00D56B56"/>
    <w:rsid w:val="00D56BF5"/>
    <w:rsid w:val="00D56F99"/>
    <w:rsid w:val="00D571C8"/>
    <w:rsid w:val="00D5743F"/>
    <w:rsid w:val="00D57F1F"/>
    <w:rsid w:val="00D60065"/>
    <w:rsid w:val="00D60108"/>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6797"/>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6A56"/>
    <w:rsid w:val="00D774F4"/>
    <w:rsid w:val="00D77687"/>
    <w:rsid w:val="00D77AF6"/>
    <w:rsid w:val="00D804C5"/>
    <w:rsid w:val="00D815E6"/>
    <w:rsid w:val="00D81A28"/>
    <w:rsid w:val="00D81BDE"/>
    <w:rsid w:val="00D8201D"/>
    <w:rsid w:val="00D82043"/>
    <w:rsid w:val="00D826E6"/>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8B"/>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0FAA"/>
    <w:rsid w:val="00DC1395"/>
    <w:rsid w:val="00DC203C"/>
    <w:rsid w:val="00DC32FC"/>
    <w:rsid w:val="00DC3D89"/>
    <w:rsid w:val="00DC42AA"/>
    <w:rsid w:val="00DC4311"/>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593"/>
    <w:rsid w:val="00DD2831"/>
    <w:rsid w:val="00DD2A6D"/>
    <w:rsid w:val="00DD2E17"/>
    <w:rsid w:val="00DD42DE"/>
    <w:rsid w:val="00DD4309"/>
    <w:rsid w:val="00DD4344"/>
    <w:rsid w:val="00DD4357"/>
    <w:rsid w:val="00DD4DDD"/>
    <w:rsid w:val="00DD573B"/>
    <w:rsid w:val="00DD5778"/>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3C9"/>
    <w:rsid w:val="00E105CE"/>
    <w:rsid w:val="00E10712"/>
    <w:rsid w:val="00E10DD1"/>
    <w:rsid w:val="00E1224C"/>
    <w:rsid w:val="00E1254C"/>
    <w:rsid w:val="00E12BDF"/>
    <w:rsid w:val="00E13326"/>
    <w:rsid w:val="00E13D07"/>
    <w:rsid w:val="00E14356"/>
    <w:rsid w:val="00E14961"/>
    <w:rsid w:val="00E14D76"/>
    <w:rsid w:val="00E15183"/>
    <w:rsid w:val="00E15995"/>
    <w:rsid w:val="00E15D6C"/>
    <w:rsid w:val="00E1720B"/>
    <w:rsid w:val="00E203DE"/>
    <w:rsid w:val="00E20971"/>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6D8"/>
    <w:rsid w:val="00E31761"/>
    <w:rsid w:val="00E31812"/>
    <w:rsid w:val="00E31889"/>
    <w:rsid w:val="00E31CE7"/>
    <w:rsid w:val="00E333D5"/>
    <w:rsid w:val="00E3394F"/>
    <w:rsid w:val="00E33A0B"/>
    <w:rsid w:val="00E34A2F"/>
    <w:rsid w:val="00E35A45"/>
    <w:rsid w:val="00E35F7F"/>
    <w:rsid w:val="00E36112"/>
    <w:rsid w:val="00E36392"/>
    <w:rsid w:val="00E3694F"/>
    <w:rsid w:val="00E36B32"/>
    <w:rsid w:val="00E36E40"/>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1C41"/>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77F2F"/>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5B5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16B"/>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46F6"/>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4C4"/>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0FB"/>
    <w:rsid w:val="00EF71E6"/>
    <w:rsid w:val="00F0058A"/>
    <w:rsid w:val="00F00630"/>
    <w:rsid w:val="00F00922"/>
    <w:rsid w:val="00F00924"/>
    <w:rsid w:val="00F0161A"/>
    <w:rsid w:val="00F0187E"/>
    <w:rsid w:val="00F01956"/>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2C3"/>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7C8"/>
    <w:rsid w:val="00F208BB"/>
    <w:rsid w:val="00F208E1"/>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895"/>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2E15"/>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6FCA"/>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300"/>
    <w:rsid w:val="00F54E5E"/>
    <w:rsid w:val="00F551DB"/>
    <w:rsid w:val="00F551DF"/>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6678"/>
    <w:rsid w:val="00F67079"/>
    <w:rsid w:val="00F67B58"/>
    <w:rsid w:val="00F67E81"/>
    <w:rsid w:val="00F7044B"/>
    <w:rsid w:val="00F70FD4"/>
    <w:rsid w:val="00F71342"/>
    <w:rsid w:val="00F71C68"/>
    <w:rsid w:val="00F724E2"/>
    <w:rsid w:val="00F74103"/>
    <w:rsid w:val="00F7410A"/>
    <w:rsid w:val="00F741B8"/>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2ED"/>
    <w:rsid w:val="00F90C1F"/>
    <w:rsid w:val="00F912D9"/>
    <w:rsid w:val="00F91A44"/>
    <w:rsid w:val="00F91BFA"/>
    <w:rsid w:val="00F91F8F"/>
    <w:rsid w:val="00F9217B"/>
    <w:rsid w:val="00F934DD"/>
    <w:rsid w:val="00F97A34"/>
    <w:rsid w:val="00F97E4A"/>
    <w:rsid w:val="00F97EA1"/>
    <w:rsid w:val="00FA003A"/>
    <w:rsid w:val="00FA05C8"/>
    <w:rsid w:val="00FA0678"/>
    <w:rsid w:val="00FA069F"/>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47E5"/>
    <w:rsid w:val="00FB5138"/>
    <w:rsid w:val="00FB547F"/>
    <w:rsid w:val="00FB5A71"/>
    <w:rsid w:val="00FB63F6"/>
    <w:rsid w:val="00FB7823"/>
    <w:rsid w:val="00FC05B2"/>
    <w:rsid w:val="00FC08B3"/>
    <w:rsid w:val="00FC09D7"/>
    <w:rsid w:val="00FC0ABE"/>
    <w:rsid w:val="00FC1269"/>
    <w:rsid w:val="00FC22D0"/>
    <w:rsid w:val="00FC3668"/>
    <w:rsid w:val="00FC38D4"/>
    <w:rsid w:val="00FC391E"/>
    <w:rsid w:val="00FC39B3"/>
    <w:rsid w:val="00FC3BB7"/>
    <w:rsid w:val="00FC4345"/>
    <w:rsid w:val="00FC444A"/>
    <w:rsid w:val="00FC453D"/>
    <w:rsid w:val="00FC4A89"/>
    <w:rsid w:val="00FC5856"/>
    <w:rsid w:val="00FC619B"/>
    <w:rsid w:val="00FC665F"/>
    <w:rsid w:val="00FC6C35"/>
    <w:rsid w:val="00FC6C58"/>
    <w:rsid w:val="00FC6D59"/>
    <w:rsid w:val="00FC7561"/>
    <w:rsid w:val="00FC77B4"/>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9E9"/>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95070"/>
    <w:rsid w:val="019F7441"/>
    <w:rsid w:val="01B37585"/>
    <w:rsid w:val="01D55165"/>
    <w:rsid w:val="01DF6BF8"/>
    <w:rsid w:val="01E03DA0"/>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5BEE927"/>
    <w:rsid w:val="060E5941"/>
    <w:rsid w:val="06110FAF"/>
    <w:rsid w:val="06493CA7"/>
    <w:rsid w:val="064A4B6B"/>
    <w:rsid w:val="065A6178"/>
    <w:rsid w:val="066F1CF3"/>
    <w:rsid w:val="06930BB8"/>
    <w:rsid w:val="07245D42"/>
    <w:rsid w:val="07264C62"/>
    <w:rsid w:val="0779354C"/>
    <w:rsid w:val="07C55751"/>
    <w:rsid w:val="08061376"/>
    <w:rsid w:val="08410597"/>
    <w:rsid w:val="08452D77"/>
    <w:rsid w:val="086401F8"/>
    <w:rsid w:val="08751CAA"/>
    <w:rsid w:val="087E4C40"/>
    <w:rsid w:val="08A871D0"/>
    <w:rsid w:val="08D66AD6"/>
    <w:rsid w:val="08DA33A3"/>
    <w:rsid w:val="08E80F13"/>
    <w:rsid w:val="08EF5238"/>
    <w:rsid w:val="09313BAC"/>
    <w:rsid w:val="09335624"/>
    <w:rsid w:val="093C74AB"/>
    <w:rsid w:val="0944690F"/>
    <w:rsid w:val="09535675"/>
    <w:rsid w:val="095F057D"/>
    <w:rsid w:val="09642282"/>
    <w:rsid w:val="09733572"/>
    <w:rsid w:val="09772C16"/>
    <w:rsid w:val="098353B5"/>
    <w:rsid w:val="09A92330"/>
    <w:rsid w:val="09B06B87"/>
    <w:rsid w:val="09C13146"/>
    <w:rsid w:val="09E04166"/>
    <w:rsid w:val="09EE4315"/>
    <w:rsid w:val="0A1C0718"/>
    <w:rsid w:val="0A3E7710"/>
    <w:rsid w:val="0A4E70E3"/>
    <w:rsid w:val="0A5B7E63"/>
    <w:rsid w:val="0AA374A5"/>
    <w:rsid w:val="0AAB7649"/>
    <w:rsid w:val="0ABC5606"/>
    <w:rsid w:val="0B30404E"/>
    <w:rsid w:val="0B4C6C14"/>
    <w:rsid w:val="0B547599"/>
    <w:rsid w:val="0B5542B2"/>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246BD4"/>
    <w:rsid w:val="0D4A7419"/>
    <w:rsid w:val="0D827401"/>
    <w:rsid w:val="0D84094E"/>
    <w:rsid w:val="0D8A00E9"/>
    <w:rsid w:val="0D8D589E"/>
    <w:rsid w:val="0DA01C73"/>
    <w:rsid w:val="0DD63300"/>
    <w:rsid w:val="0DF50604"/>
    <w:rsid w:val="0DF702FE"/>
    <w:rsid w:val="0E060087"/>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0FE34B24"/>
    <w:rsid w:val="10646583"/>
    <w:rsid w:val="107D4B15"/>
    <w:rsid w:val="108A3C80"/>
    <w:rsid w:val="10C26171"/>
    <w:rsid w:val="10EE6F66"/>
    <w:rsid w:val="10F33360"/>
    <w:rsid w:val="10FC16EA"/>
    <w:rsid w:val="110F1D40"/>
    <w:rsid w:val="11266F33"/>
    <w:rsid w:val="118963A1"/>
    <w:rsid w:val="11C6522A"/>
    <w:rsid w:val="11E104CC"/>
    <w:rsid w:val="11E20309"/>
    <w:rsid w:val="12154D3D"/>
    <w:rsid w:val="12255233"/>
    <w:rsid w:val="12530213"/>
    <w:rsid w:val="127723A9"/>
    <w:rsid w:val="12862074"/>
    <w:rsid w:val="12883966"/>
    <w:rsid w:val="129E45B4"/>
    <w:rsid w:val="12D81596"/>
    <w:rsid w:val="13072A44"/>
    <w:rsid w:val="135F4BE2"/>
    <w:rsid w:val="13631AD8"/>
    <w:rsid w:val="139B1A0A"/>
    <w:rsid w:val="139D25C7"/>
    <w:rsid w:val="13BF3CE4"/>
    <w:rsid w:val="13C92283"/>
    <w:rsid w:val="141008D8"/>
    <w:rsid w:val="14125FE6"/>
    <w:rsid w:val="1457788F"/>
    <w:rsid w:val="146D271E"/>
    <w:rsid w:val="147310E7"/>
    <w:rsid w:val="147C10A3"/>
    <w:rsid w:val="14982588"/>
    <w:rsid w:val="149A5AD9"/>
    <w:rsid w:val="14A7619D"/>
    <w:rsid w:val="150536C3"/>
    <w:rsid w:val="150C1963"/>
    <w:rsid w:val="151447A0"/>
    <w:rsid w:val="154A6454"/>
    <w:rsid w:val="15762120"/>
    <w:rsid w:val="16A8729C"/>
    <w:rsid w:val="16B33777"/>
    <w:rsid w:val="16BC70A7"/>
    <w:rsid w:val="16C6339E"/>
    <w:rsid w:val="1729546F"/>
    <w:rsid w:val="172F2D79"/>
    <w:rsid w:val="17557BEF"/>
    <w:rsid w:val="17D349C1"/>
    <w:rsid w:val="1830729E"/>
    <w:rsid w:val="1870062C"/>
    <w:rsid w:val="18817102"/>
    <w:rsid w:val="18830A15"/>
    <w:rsid w:val="18852B28"/>
    <w:rsid w:val="188B5321"/>
    <w:rsid w:val="18E85CF6"/>
    <w:rsid w:val="19932372"/>
    <w:rsid w:val="19A20DD5"/>
    <w:rsid w:val="19AE03F1"/>
    <w:rsid w:val="1A071A03"/>
    <w:rsid w:val="1A1F16AE"/>
    <w:rsid w:val="1A2C70C8"/>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7C2114"/>
    <w:rsid w:val="1D9247AE"/>
    <w:rsid w:val="1DB567EC"/>
    <w:rsid w:val="1DF51A98"/>
    <w:rsid w:val="1E1A4B05"/>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5D3EEE"/>
    <w:rsid w:val="208921B3"/>
    <w:rsid w:val="20973DEB"/>
    <w:rsid w:val="20B26522"/>
    <w:rsid w:val="20B44310"/>
    <w:rsid w:val="20E7688B"/>
    <w:rsid w:val="211116EB"/>
    <w:rsid w:val="211724F3"/>
    <w:rsid w:val="216133FC"/>
    <w:rsid w:val="217D645B"/>
    <w:rsid w:val="21D56769"/>
    <w:rsid w:val="21E52EF3"/>
    <w:rsid w:val="21E97D80"/>
    <w:rsid w:val="21FB5D7B"/>
    <w:rsid w:val="22015E94"/>
    <w:rsid w:val="220B1C3D"/>
    <w:rsid w:val="221D1D20"/>
    <w:rsid w:val="22334A87"/>
    <w:rsid w:val="226D06CE"/>
    <w:rsid w:val="22BE6801"/>
    <w:rsid w:val="233500BF"/>
    <w:rsid w:val="23377FF7"/>
    <w:rsid w:val="236B425F"/>
    <w:rsid w:val="23836192"/>
    <w:rsid w:val="23901F29"/>
    <w:rsid w:val="239C0061"/>
    <w:rsid w:val="23B00D6A"/>
    <w:rsid w:val="23B908A4"/>
    <w:rsid w:val="23E478F9"/>
    <w:rsid w:val="23E95BEF"/>
    <w:rsid w:val="23FD0064"/>
    <w:rsid w:val="245375B0"/>
    <w:rsid w:val="24642C0A"/>
    <w:rsid w:val="24B22173"/>
    <w:rsid w:val="24B95AD9"/>
    <w:rsid w:val="24BE24DA"/>
    <w:rsid w:val="24CF5825"/>
    <w:rsid w:val="24D663E6"/>
    <w:rsid w:val="24D77F2B"/>
    <w:rsid w:val="258B00E2"/>
    <w:rsid w:val="25A917A6"/>
    <w:rsid w:val="25BE27CC"/>
    <w:rsid w:val="25F74A5C"/>
    <w:rsid w:val="261455E0"/>
    <w:rsid w:val="2628662C"/>
    <w:rsid w:val="262D45DE"/>
    <w:rsid w:val="26871DC8"/>
    <w:rsid w:val="26A53EF9"/>
    <w:rsid w:val="26A94201"/>
    <w:rsid w:val="26AC274F"/>
    <w:rsid w:val="27044A29"/>
    <w:rsid w:val="271D34C8"/>
    <w:rsid w:val="276142BF"/>
    <w:rsid w:val="27783712"/>
    <w:rsid w:val="27907362"/>
    <w:rsid w:val="28123DA1"/>
    <w:rsid w:val="28333E1D"/>
    <w:rsid w:val="28454BD6"/>
    <w:rsid w:val="28455253"/>
    <w:rsid w:val="28551971"/>
    <w:rsid w:val="285B1C53"/>
    <w:rsid w:val="289F7086"/>
    <w:rsid w:val="28C32028"/>
    <w:rsid w:val="28C66939"/>
    <w:rsid w:val="28CC490F"/>
    <w:rsid w:val="28DE40AA"/>
    <w:rsid w:val="29345E77"/>
    <w:rsid w:val="294C65AD"/>
    <w:rsid w:val="29806583"/>
    <w:rsid w:val="29817BFA"/>
    <w:rsid w:val="298B3C4C"/>
    <w:rsid w:val="29F26D24"/>
    <w:rsid w:val="2A15033F"/>
    <w:rsid w:val="2A1662C1"/>
    <w:rsid w:val="2A1C7367"/>
    <w:rsid w:val="2A2815FA"/>
    <w:rsid w:val="2A6D6092"/>
    <w:rsid w:val="2A7D76B4"/>
    <w:rsid w:val="2A946CEF"/>
    <w:rsid w:val="2B3F3E85"/>
    <w:rsid w:val="2B437463"/>
    <w:rsid w:val="2B5E0B35"/>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7B3D22"/>
    <w:rsid w:val="2E9A3C18"/>
    <w:rsid w:val="2EBB0FEE"/>
    <w:rsid w:val="2EC63002"/>
    <w:rsid w:val="2F0A6B38"/>
    <w:rsid w:val="2F124686"/>
    <w:rsid w:val="2F946CCB"/>
    <w:rsid w:val="2FD25781"/>
    <w:rsid w:val="2FDC745C"/>
    <w:rsid w:val="2FF7D722"/>
    <w:rsid w:val="2FFD7934"/>
    <w:rsid w:val="303C2E81"/>
    <w:rsid w:val="30733ACD"/>
    <w:rsid w:val="308C3862"/>
    <w:rsid w:val="309379D8"/>
    <w:rsid w:val="30A270F7"/>
    <w:rsid w:val="30DF1478"/>
    <w:rsid w:val="30EC586F"/>
    <w:rsid w:val="310402C4"/>
    <w:rsid w:val="314550B7"/>
    <w:rsid w:val="319C6071"/>
    <w:rsid w:val="31AC537E"/>
    <w:rsid w:val="31E3679B"/>
    <w:rsid w:val="31E732FD"/>
    <w:rsid w:val="32517576"/>
    <w:rsid w:val="32AA4DE3"/>
    <w:rsid w:val="32AE7576"/>
    <w:rsid w:val="32BE5C2C"/>
    <w:rsid w:val="32FB6478"/>
    <w:rsid w:val="330D07CD"/>
    <w:rsid w:val="33263B3F"/>
    <w:rsid w:val="33571B89"/>
    <w:rsid w:val="336963EB"/>
    <w:rsid w:val="33816EEB"/>
    <w:rsid w:val="33EB55CD"/>
    <w:rsid w:val="33EC4C02"/>
    <w:rsid w:val="340D2360"/>
    <w:rsid w:val="3410665D"/>
    <w:rsid w:val="34211214"/>
    <w:rsid w:val="342E63AB"/>
    <w:rsid w:val="347E456C"/>
    <w:rsid w:val="34950E68"/>
    <w:rsid w:val="34986E94"/>
    <w:rsid w:val="34AF62C9"/>
    <w:rsid w:val="34CB4388"/>
    <w:rsid w:val="34FA6E12"/>
    <w:rsid w:val="3502519D"/>
    <w:rsid w:val="354D7158"/>
    <w:rsid w:val="358D5588"/>
    <w:rsid w:val="363A3B40"/>
    <w:rsid w:val="365302AE"/>
    <w:rsid w:val="36607A0A"/>
    <w:rsid w:val="366E227C"/>
    <w:rsid w:val="366F2E0D"/>
    <w:rsid w:val="367B6A5C"/>
    <w:rsid w:val="36A74ADA"/>
    <w:rsid w:val="36AD60D5"/>
    <w:rsid w:val="36B224F9"/>
    <w:rsid w:val="36EC0CC9"/>
    <w:rsid w:val="36EC71A8"/>
    <w:rsid w:val="373F410B"/>
    <w:rsid w:val="37E109D8"/>
    <w:rsid w:val="37EE7094"/>
    <w:rsid w:val="37FF0B27"/>
    <w:rsid w:val="38296C89"/>
    <w:rsid w:val="383002EB"/>
    <w:rsid w:val="38586797"/>
    <w:rsid w:val="38602B25"/>
    <w:rsid w:val="38BC0149"/>
    <w:rsid w:val="38D87D1C"/>
    <w:rsid w:val="38EC2989"/>
    <w:rsid w:val="396106E4"/>
    <w:rsid w:val="39636459"/>
    <w:rsid w:val="396B7F6C"/>
    <w:rsid w:val="39B417A9"/>
    <w:rsid w:val="39FC5695"/>
    <w:rsid w:val="39FF3A59"/>
    <w:rsid w:val="3A006D8E"/>
    <w:rsid w:val="3A3651E5"/>
    <w:rsid w:val="3A744481"/>
    <w:rsid w:val="3A8C7BEF"/>
    <w:rsid w:val="3A906246"/>
    <w:rsid w:val="3AFE1F63"/>
    <w:rsid w:val="3B132617"/>
    <w:rsid w:val="3B143221"/>
    <w:rsid w:val="3B2349B7"/>
    <w:rsid w:val="3B616CFF"/>
    <w:rsid w:val="3B6259F6"/>
    <w:rsid w:val="3B976654"/>
    <w:rsid w:val="3BBBA69F"/>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D006F5"/>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3FCA1C69"/>
    <w:rsid w:val="3FFA025B"/>
    <w:rsid w:val="4019356B"/>
    <w:rsid w:val="40592157"/>
    <w:rsid w:val="406E1CAE"/>
    <w:rsid w:val="40A0133A"/>
    <w:rsid w:val="40C31A53"/>
    <w:rsid w:val="40FF545D"/>
    <w:rsid w:val="410067C8"/>
    <w:rsid w:val="413B4AA4"/>
    <w:rsid w:val="418F0D2A"/>
    <w:rsid w:val="41D01505"/>
    <w:rsid w:val="42360234"/>
    <w:rsid w:val="42474939"/>
    <w:rsid w:val="424C3C57"/>
    <w:rsid w:val="42613FF3"/>
    <w:rsid w:val="42660D96"/>
    <w:rsid w:val="428667D2"/>
    <w:rsid w:val="42CD1CE0"/>
    <w:rsid w:val="42DA5063"/>
    <w:rsid w:val="42E1381E"/>
    <w:rsid w:val="42ED6459"/>
    <w:rsid w:val="42FE58DD"/>
    <w:rsid w:val="43106CD7"/>
    <w:rsid w:val="43174B3D"/>
    <w:rsid w:val="434B790E"/>
    <w:rsid w:val="4360274F"/>
    <w:rsid w:val="436D0919"/>
    <w:rsid w:val="43977AB6"/>
    <w:rsid w:val="43A3342B"/>
    <w:rsid w:val="43B27D8E"/>
    <w:rsid w:val="43C77C27"/>
    <w:rsid w:val="43DE09EE"/>
    <w:rsid w:val="44002FAD"/>
    <w:rsid w:val="449101DD"/>
    <w:rsid w:val="44A91191"/>
    <w:rsid w:val="44DE1391"/>
    <w:rsid w:val="44E623E5"/>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9F45FA"/>
    <w:rsid w:val="46C4686E"/>
    <w:rsid w:val="46DC75FC"/>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175734"/>
    <w:rsid w:val="4C245A30"/>
    <w:rsid w:val="4C79769B"/>
    <w:rsid w:val="4CB6685F"/>
    <w:rsid w:val="4CC367FE"/>
    <w:rsid w:val="4D077F3C"/>
    <w:rsid w:val="4D123355"/>
    <w:rsid w:val="4D2A3B31"/>
    <w:rsid w:val="4D312C52"/>
    <w:rsid w:val="4D905305"/>
    <w:rsid w:val="4D93478D"/>
    <w:rsid w:val="4D964A72"/>
    <w:rsid w:val="4D9C1254"/>
    <w:rsid w:val="4E793892"/>
    <w:rsid w:val="4E800872"/>
    <w:rsid w:val="4EC569ED"/>
    <w:rsid w:val="4ED50EA1"/>
    <w:rsid w:val="4EEC050C"/>
    <w:rsid w:val="4EED2B62"/>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1A291E"/>
    <w:rsid w:val="5142540C"/>
    <w:rsid w:val="518832C8"/>
    <w:rsid w:val="519D3C50"/>
    <w:rsid w:val="51A0432A"/>
    <w:rsid w:val="51A86090"/>
    <w:rsid w:val="51B7396D"/>
    <w:rsid w:val="522726DC"/>
    <w:rsid w:val="522E4CC3"/>
    <w:rsid w:val="5244713B"/>
    <w:rsid w:val="52615633"/>
    <w:rsid w:val="526F4DE4"/>
    <w:rsid w:val="52977FD4"/>
    <w:rsid w:val="52A25790"/>
    <w:rsid w:val="52A96B6F"/>
    <w:rsid w:val="52B45975"/>
    <w:rsid w:val="52B86552"/>
    <w:rsid w:val="52C207C8"/>
    <w:rsid w:val="52D94AA4"/>
    <w:rsid w:val="52EA3A62"/>
    <w:rsid w:val="52F50BB8"/>
    <w:rsid w:val="53097272"/>
    <w:rsid w:val="53544462"/>
    <w:rsid w:val="53626356"/>
    <w:rsid w:val="5397158E"/>
    <w:rsid w:val="54013861"/>
    <w:rsid w:val="54352A4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82C5A"/>
    <w:rsid w:val="566B6D1E"/>
    <w:rsid w:val="566E38A2"/>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3C2F"/>
    <w:rsid w:val="57D95FDD"/>
    <w:rsid w:val="58917D2F"/>
    <w:rsid w:val="5894085C"/>
    <w:rsid w:val="589E3B49"/>
    <w:rsid w:val="58AE4F0C"/>
    <w:rsid w:val="58B85899"/>
    <w:rsid w:val="58E363A9"/>
    <w:rsid w:val="595E1678"/>
    <w:rsid w:val="596D5BD4"/>
    <w:rsid w:val="597E3DD8"/>
    <w:rsid w:val="59A26483"/>
    <w:rsid w:val="59F80043"/>
    <w:rsid w:val="5A09252F"/>
    <w:rsid w:val="5A0B2778"/>
    <w:rsid w:val="5A2A7C7B"/>
    <w:rsid w:val="5A3E2560"/>
    <w:rsid w:val="5A5D3B6E"/>
    <w:rsid w:val="5A637A76"/>
    <w:rsid w:val="5A6D33BA"/>
    <w:rsid w:val="5A792B1F"/>
    <w:rsid w:val="5A874767"/>
    <w:rsid w:val="5AA85BE2"/>
    <w:rsid w:val="5AAD6F28"/>
    <w:rsid w:val="5AD63A24"/>
    <w:rsid w:val="5B144C0A"/>
    <w:rsid w:val="5B2E1A1D"/>
    <w:rsid w:val="5B5639C9"/>
    <w:rsid w:val="5B843A1C"/>
    <w:rsid w:val="5B873E3F"/>
    <w:rsid w:val="5C02690E"/>
    <w:rsid w:val="5C196DA7"/>
    <w:rsid w:val="5C2A048C"/>
    <w:rsid w:val="5C7C47A1"/>
    <w:rsid w:val="5C80234E"/>
    <w:rsid w:val="5C8A680C"/>
    <w:rsid w:val="5D0C4701"/>
    <w:rsid w:val="5D0F0395"/>
    <w:rsid w:val="5D221076"/>
    <w:rsid w:val="5D397964"/>
    <w:rsid w:val="5D5A391C"/>
    <w:rsid w:val="5D5F10C0"/>
    <w:rsid w:val="5D891B7B"/>
    <w:rsid w:val="5DAD38EE"/>
    <w:rsid w:val="5E006862"/>
    <w:rsid w:val="5E0207B9"/>
    <w:rsid w:val="5E09741C"/>
    <w:rsid w:val="5E1834A1"/>
    <w:rsid w:val="5E261785"/>
    <w:rsid w:val="5E4A7017"/>
    <w:rsid w:val="5E552BBA"/>
    <w:rsid w:val="5E611C10"/>
    <w:rsid w:val="5E7A0F3F"/>
    <w:rsid w:val="5EFC7377"/>
    <w:rsid w:val="5F06174D"/>
    <w:rsid w:val="5F3A3602"/>
    <w:rsid w:val="5F45733B"/>
    <w:rsid w:val="5F6277C6"/>
    <w:rsid w:val="5F6D0B1D"/>
    <w:rsid w:val="5F8D0B82"/>
    <w:rsid w:val="5F968556"/>
    <w:rsid w:val="5F9F5213"/>
    <w:rsid w:val="5FBF4155"/>
    <w:rsid w:val="5FCC5339"/>
    <w:rsid w:val="5FE34A5B"/>
    <w:rsid w:val="5FFE1E36"/>
    <w:rsid w:val="60232584"/>
    <w:rsid w:val="60545F6A"/>
    <w:rsid w:val="607330CE"/>
    <w:rsid w:val="60825176"/>
    <w:rsid w:val="60921B4C"/>
    <w:rsid w:val="609F2AC4"/>
    <w:rsid w:val="60FA2EE8"/>
    <w:rsid w:val="60FC0DF8"/>
    <w:rsid w:val="61054A27"/>
    <w:rsid w:val="610A52BC"/>
    <w:rsid w:val="611D2366"/>
    <w:rsid w:val="611E6EDF"/>
    <w:rsid w:val="61421856"/>
    <w:rsid w:val="615227C4"/>
    <w:rsid w:val="61654E3F"/>
    <w:rsid w:val="6182292A"/>
    <w:rsid w:val="619F7F92"/>
    <w:rsid w:val="61F94C26"/>
    <w:rsid w:val="62000E56"/>
    <w:rsid w:val="62055E54"/>
    <w:rsid w:val="624F3E49"/>
    <w:rsid w:val="62632286"/>
    <w:rsid w:val="62885958"/>
    <w:rsid w:val="629D3C8C"/>
    <w:rsid w:val="62F40B65"/>
    <w:rsid w:val="62FC2CFE"/>
    <w:rsid w:val="63024505"/>
    <w:rsid w:val="635600A5"/>
    <w:rsid w:val="635B1DB5"/>
    <w:rsid w:val="6362529D"/>
    <w:rsid w:val="63711FED"/>
    <w:rsid w:val="63880DDC"/>
    <w:rsid w:val="638D750D"/>
    <w:rsid w:val="63A96660"/>
    <w:rsid w:val="63AC6CC0"/>
    <w:rsid w:val="64055776"/>
    <w:rsid w:val="64240056"/>
    <w:rsid w:val="64252B61"/>
    <w:rsid w:val="643E143A"/>
    <w:rsid w:val="64491666"/>
    <w:rsid w:val="648B6EEF"/>
    <w:rsid w:val="64C158BF"/>
    <w:rsid w:val="64CE2EAA"/>
    <w:rsid w:val="653C3090"/>
    <w:rsid w:val="65854376"/>
    <w:rsid w:val="658767BE"/>
    <w:rsid w:val="65892531"/>
    <w:rsid w:val="65DE3244"/>
    <w:rsid w:val="66016B80"/>
    <w:rsid w:val="66195831"/>
    <w:rsid w:val="662E75B1"/>
    <w:rsid w:val="66342C2E"/>
    <w:rsid w:val="663E784C"/>
    <w:rsid w:val="668B6A45"/>
    <w:rsid w:val="67011F07"/>
    <w:rsid w:val="672F3F24"/>
    <w:rsid w:val="673E055F"/>
    <w:rsid w:val="67551CE3"/>
    <w:rsid w:val="67A12344"/>
    <w:rsid w:val="67A22552"/>
    <w:rsid w:val="67B22DCC"/>
    <w:rsid w:val="67BE71AA"/>
    <w:rsid w:val="67D90273"/>
    <w:rsid w:val="67DE5875"/>
    <w:rsid w:val="67DF4D46"/>
    <w:rsid w:val="67E55852"/>
    <w:rsid w:val="67EB1AB4"/>
    <w:rsid w:val="67FA1285"/>
    <w:rsid w:val="67FF2CF3"/>
    <w:rsid w:val="683A2B28"/>
    <w:rsid w:val="68551F4F"/>
    <w:rsid w:val="687C10C9"/>
    <w:rsid w:val="68840C16"/>
    <w:rsid w:val="68872541"/>
    <w:rsid w:val="68876EFB"/>
    <w:rsid w:val="68884654"/>
    <w:rsid w:val="689F444F"/>
    <w:rsid w:val="68B96DBB"/>
    <w:rsid w:val="68CA2805"/>
    <w:rsid w:val="68E937A3"/>
    <w:rsid w:val="691664E5"/>
    <w:rsid w:val="693E15D3"/>
    <w:rsid w:val="69561038"/>
    <w:rsid w:val="69627681"/>
    <w:rsid w:val="6977531D"/>
    <w:rsid w:val="69CC2BFF"/>
    <w:rsid w:val="69FD55B8"/>
    <w:rsid w:val="6A0B1C62"/>
    <w:rsid w:val="6A2406C8"/>
    <w:rsid w:val="6ADE0BD1"/>
    <w:rsid w:val="6AE96859"/>
    <w:rsid w:val="6AF40B09"/>
    <w:rsid w:val="6B147746"/>
    <w:rsid w:val="6B24787C"/>
    <w:rsid w:val="6B573233"/>
    <w:rsid w:val="6B5B6274"/>
    <w:rsid w:val="6B935D53"/>
    <w:rsid w:val="6C196F71"/>
    <w:rsid w:val="6C226FCB"/>
    <w:rsid w:val="6C31226F"/>
    <w:rsid w:val="6C350105"/>
    <w:rsid w:val="6C552F0B"/>
    <w:rsid w:val="6C8C67B7"/>
    <w:rsid w:val="6C9D744C"/>
    <w:rsid w:val="6D167928"/>
    <w:rsid w:val="6D26299B"/>
    <w:rsid w:val="6D4772EC"/>
    <w:rsid w:val="6D5B47A9"/>
    <w:rsid w:val="6D9078AF"/>
    <w:rsid w:val="6DAA3FEF"/>
    <w:rsid w:val="6DC0172B"/>
    <w:rsid w:val="6DCB690C"/>
    <w:rsid w:val="6DD41A5B"/>
    <w:rsid w:val="6DF43C2E"/>
    <w:rsid w:val="6DF51CA3"/>
    <w:rsid w:val="6E8335BD"/>
    <w:rsid w:val="6E8E12EF"/>
    <w:rsid w:val="6E972936"/>
    <w:rsid w:val="6EA25D30"/>
    <w:rsid w:val="6ED446C5"/>
    <w:rsid w:val="6F2A7D94"/>
    <w:rsid w:val="6F8331F1"/>
    <w:rsid w:val="6FAE1A09"/>
    <w:rsid w:val="6FD75BF8"/>
    <w:rsid w:val="6FDD181C"/>
    <w:rsid w:val="704B4683"/>
    <w:rsid w:val="70565D7A"/>
    <w:rsid w:val="707723D0"/>
    <w:rsid w:val="709643FC"/>
    <w:rsid w:val="70F5661B"/>
    <w:rsid w:val="71360107"/>
    <w:rsid w:val="713B688E"/>
    <w:rsid w:val="71743F62"/>
    <w:rsid w:val="71CF1988"/>
    <w:rsid w:val="71D43752"/>
    <w:rsid w:val="71F1796A"/>
    <w:rsid w:val="72154626"/>
    <w:rsid w:val="721E646B"/>
    <w:rsid w:val="72262B5D"/>
    <w:rsid w:val="72283FF7"/>
    <w:rsid w:val="722E7212"/>
    <w:rsid w:val="723A0474"/>
    <w:rsid w:val="725923E4"/>
    <w:rsid w:val="72864BF7"/>
    <w:rsid w:val="729023FC"/>
    <w:rsid w:val="7366631C"/>
    <w:rsid w:val="73BB6668"/>
    <w:rsid w:val="73C0646E"/>
    <w:rsid w:val="7419513C"/>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935205"/>
    <w:rsid w:val="77D1700D"/>
    <w:rsid w:val="77EC04CC"/>
    <w:rsid w:val="78775729"/>
    <w:rsid w:val="78A42DB0"/>
    <w:rsid w:val="78A656AB"/>
    <w:rsid w:val="78B2245C"/>
    <w:rsid w:val="78E172CC"/>
    <w:rsid w:val="78EA1D1F"/>
    <w:rsid w:val="78FD502C"/>
    <w:rsid w:val="78FE075E"/>
    <w:rsid w:val="7904172F"/>
    <w:rsid w:val="790F7E27"/>
    <w:rsid w:val="7927654D"/>
    <w:rsid w:val="792A231A"/>
    <w:rsid w:val="79316829"/>
    <w:rsid w:val="797E66A9"/>
    <w:rsid w:val="798518A4"/>
    <w:rsid w:val="79A97383"/>
    <w:rsid w:val="79E27E8B"/>
    <w:rsid w:val="79F850CE"/>
    <w:rsid w:val="79FD443C"/>
    <w:rsid w:val="7A1D1975"/>
    <w:rsid w:val="7A1D3524"/>
    <w:rsid w:val="7A3E5150"/>
    <w:rsid w:val="7A4670D6"/>
    <w:rsid w:val="7A534B63"/>
    <w:rsid w:val="7A615382"/>
    <w:rsid w:val="7A67303B"/>
    <w:rsid w:val="7AAB1D04"/>
    <w:rsid w:val="7ABA4368"/>
    <w:rsid w:val="7AD05746"/>
    <w:rsid w:val="7B257FFD"/>
    <w:rsid w:val="7B273D20"/>
    <w:rsid w:val="7B2A40D3"/>
    <w:rsid w:val="7B343476"/>
    <w:rsid w:val="7B5A2978"/>
    <w:rsid w:val="7B5A7E4C"/>
    <w:rsid w:val="7B667AF9"/>
    <w:rsid w:val="7B7468F8"/>
    <w:rsid w:val="7B7610C6"/>
    <w:rsid w:val="7BA9702E"/>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DFB58B2"/>
    <w:rsid w:val="7E1E5218"/>
    <w:rsid w:val="7E9A4E1F"/>
    <w:rsid w:val="7EA7723A"/>
    <w:rsid w:val="7EF56FBB"/>
    <w:rsid w:val="7F0768EB"/>
    <w:rsid w:val="7F143BEC"/>
    <w:rsid w:val="7F5D4081"/>
    <w:rsid w:val="7F715AF2"/>
    <w:rsid w:val="7F886E69"/>
    <w:rsid w:val="9CBF4418"/>
    <w:rsid w:val="9FBF0B8A"/>
    <w:rsid w:val="AC1F4E35"/>
    <w:rsid w:val="B3DD2E1E"/>
    <w:rsid w:val="B7E6E635"/>
    <w:rsid w:val="BB7FA927"/>
    <w:rsid w:val="BE56FA5C"/>
    <w:rsid w:val="F1F5AA99"/>
    <w:rsid w:val="F5FFD31F"/>
    <w:rsid w:val="F79C7C0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9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31"/>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82"/>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5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86"/>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6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9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link w:val="325"/>
    <w:qFormat/>
    <w:uiPriority w:val="0"/>
    <w:pPr>
      <w:ind w:firstLine="420"/>
    </w:pPr>
    <w:rPr>
      <w:rFonts w:hAnsi="Calibri" w:cs="Times New Roman"/>
      <w:snapToGrid/>
      <w:szCs w:val="20"/>
    </w:rPr>
  </w:style>
  <w:style w:type="paragraph" w:styleId="3">
    <w:name w:val="Body Text"/>
    <w:basedOn w:val="1"/>
    <w:link w:val="432"/>
    <w:qFormat/>
    <w:uiPriority w:val="0"/>
    <w:pPr>
      <w:autoSpaceDE w:val="0"/>
      <w:autoSpaceDN w:val="0"/>
      <w:spacing w:line="360" w:lineRule="auto"/>
    </w:pPr>
    <w:rPr>
      <w:rFonts w:ascii="宋体" w:hAnsi="Arial" w:cs="Arial"/>
      <w:snapToGrid w:val="0"/>
      <w:sz w:val="24"/>
      <w:szCs w:val="21"/>
      <w:lang w:val="zh-CN"/>
    </w:rPr>
  </w:style>
  <w:style w:type="paragraph" w:styleId="4">
    <w:name w:val="toc 6"/>
    <w:basedOn w:val="1"/>
    <w:next w:val="1"/>
    <w:qFormat/>
    <w:uiPriority w:val="0"/>
    <w:pPr>
      <w:ind w:left="2100" w:leftChars="1000"/>
    </w:p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Normal Indent"/>
    <w:basedOn w:val="1"/>
    <w:next w:val="1"/>
    <w:link w:val="202"/>
    <w:qFormat/>
    <w:uiPriority w:val="0"/>
    <w:pPr>
      <w:widowControl/>
      <w:snapToGrid w:val="0"/>
      <w:spacing w:line="480" w:lineRule="exact"/>
      <w:ind w:firstLine="567"/>
    </w:pPr>
    <w:rPr>
      <w:rFonts w:ascii="宋体"/>
      <w:snapToGrid w:val="0"/>
      <w:color w:val="000000"/>
      <w:kern w:val="28"/>
      <w:sz w:val="28"/>
      <w:szCs w:val="20"/>
    </w:rPr>
  </w:style>
  <w:style w:type="paragraph" w:styleId="19">
    <w:name w:val="caption"/>
    <w:basedOn w:val="1"/>
    <w:next w:val="1"/>
    <w:link w:val="238"/>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11"/>
    <w:qFormat/>
    <w:uiPriority w:val="0"/>
    <w:pPr>
      <w:shd w:val="clear" w:color="auto" w:fill="000080"/>
    </w:pPr>
  </w:style>
  <w:style w:type="paragraph" w:styleId="22">
    <w:name w:val="annotation text"/>
    <w:basedOn w:val="1"/>
    <w:link w:val="348"/>
    <w:qFormat/>
    <w:uiPriority w:val="99"/>
    <w:pPr>
      <w:jc w:val="left"/>
    </w:pPr>
  </w:style>
  <w:style w:type="paragraph" w:styleId="23">
    <w:name w:val="Salutation"/>
    <w:basedOn w:val="1"/>
    <w:next w:val="1"/>
    <w:link w:val="304"/>
    <w:qFormat/>
    <w:uiPriority w:val="0"/>
    <w:rPr>
      <w:rFonts w:ascii="仿宋_GB2312" w:eastAsia="仿宋_GB2312"/>
      <w:sz w:val="28"/>
      <w:szCs w:val="20"/>
    </w:rPr>
  </w:style>
  <w:style w:type="paragraph" w:styleId="24">
    <w:name w:val="Body Text 3"/>
    <w:basedOn w:val="1"/>
    <w:link w:val="334"/>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rPr>
  </w:style>
  <w:style w:type="paragraph" w:styleId="26">
    <w:name w:val="Body Text Indent"/>
    <w:basedOn w:val="1"/>
    <w:next w:val="1"/>
    <w:link w:val="272"/>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8"/>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35"/>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90"/>
    <w:qFormat/>
    <w:uiPriority w:val="0"/>
    <w:pPr>
      <w:ind w:left="100" w:leftChars="2500"/>
    </w:pPr>
    <w:rPr>
      <w:rFonts w:ascii="宋体"/>
      <w:sz w:val="24"/>
      <w:szCs w:val="21"/>
      <w:lang w:val="zh-CN"/>
    </w:rPr>
  </w:style>
  <w:style w:type="paragraph" w:styleId="38">
    <w:name w:val="Body Text Indent 2"/>
    <w:basedOn w:val="1"/>
    <w:link w:val="312"/>
    <w:qFormat/>
    <w:uiPriority w:val="0"/>
    <w:pPr>
      <w:spacing w:line="360" w:lineRule="auto"/>
      <w:ind w:firstLine="601"/>
      <w:textAlignment w:val="baseline"/>
    </w:pPr>
    <w:rPr>
      <w:rFonts w:ascii="宋体"/>
      <w:kern w:val="0"/>
      <w:sz w:val="28"/>
      <w:szCs w:val="20"/>
    </w:rPr>
  </w:style>
  <w:style w:type="paragraph" w:styleId="39">
    <w:name w:val="endnote text"/>
    <w:basedOn w:val="1"/>
    <w:link w:val="933"/>
    <w:qFormat/>
    <w:uiPriority w:val="0"/>
    <w:rPr>
      <w:lang w:val="zh-CN"/>
    </w:rPr>
  </w:style>
  <w:style w:type="paragraph" w:styleId="40">
    <w:name w:val="Balloon Text"/>
    <w:basedOn w:val="1"/>
    <w:link w:val="197"/>
    <w:qFormat/>
    <w:uiPriority w:val="0"/>
    <w:rPr>
      <w:sz w:val="18"/>
      <w:szCs w:val="18"/>
    </w:rPr>
  </w:style>
  <w:style w:type="paragraph" w:styleId="41">
    <w:name w:val="footer"/>
    <w:basedOn w:val="1"/>
    <w:link w:val="385"/>
    <w:qFormat/>
    <w:uiPriority w:val="99"/>
    <w:pPr>
      <w:tabs>
        <w:tab w:val="center" w:pos="4153"/>
        <w:tab w:val="right" w:pos="8306"/>
      </w:tabs>
      <w:snapToGrid w:val="0"/>
      <w:jc w:val="left"/>
    </w:pPr>
    <w:rPr>
      <w:sz w:val="18"/>
      <w:szCs w:val="18"/>
    </w:rPr>
  </w:style>
  <w:style w:type="paragraph" w:styleId="42">
    <w:name w:val="envelope return"/>
    <w:basedOn w:val="1"/>
    <w:qFormat/>
    <w:uiPriority w:val="0"/>
    <w:pPr>
      <w:snapToGrid w:val="0"/>
    </w:pPr>
    <w:rPr>
      <w:rFonts w:ascii="Arial" w:hAnsi="Arial"/>
    </w:rPr>
  </w:style>
  <w:style w:type="paragraph" w:styleId="43">
    <w:name w:val="header"/>
    <w:basedOn w:val="1"/>
    <w:link w:val="394"/>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9"/>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4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8"/>
    <w:link w:val="314"/>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7"/>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7"/>
    <w:qFormat/>
    <w:uiPriority w:val="0"/>
    <w:pPr>
      <w:spacing w:after="120" w:line="480" w:lineRule="auto"/>
    </w:pPr>
  </w:style>
  <w:style w:type="paragraph" w:styleId="58">
    <w:name w:val="HTML Preformatted"/>
    <w:basedOn w:val="1"/>
    <w:link w:val="30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93"/>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2"/>
    <w:next w:val="22"/>
    <w:link w:val="107"/>
    <w:qFormat/>
    <w:uiPriority w:val="0"/>
    <w:rPr>
      <w:b/>
      <w:bCs/>
    </w:rPr>
  </w:style>
  <w:style w:type="paragraph" w:styleId="62">
    <w:name w:val="Body Text First Indent 2"/>
    <w:basedOn w:val="26"/>
    <w:next w:val="2"/>
    <w:link w:val="13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styleId="80">
    <w:name w:val="List Paragraph"/>
    <w:basedOn w:val="1"/>
    <w:qFormat/>
    <w:uiPriority w:val="34"/>
    <w:pPr>
      <w:spacing w:line="360" w:lineRule="auto"/>
      <w:ind w:firstLine="200" w:firstLineChars="200"/>
    </w:pPr>
    <w:rPr>
      <w:rFonts w:eastAsia="楷体_GB2312" w:cs="Lucida Sans"/>
      <w:sz w:val="24"/>
    </w:rPr>
  </w:style>
  <w:style w:type="character" w:customStyle="1" w:styleId="81">
    <w:name w:val="标题 4 字符"/>
    <w:qFormat/>
    <w:uiPriority w:val="9"/>
    <w:rPr>
      <w:rFonts w:ascii="等线 Light" w:hAnsi="等线 Light" w:eastAsia="等线 Light" w:cs="Times New Roman"/>
      <w:b/>
      <w:bCs/>
      <w:snapToGrid w:val="0"/>
      <w:kern w:val="0"/>
      <w:sz w:val="28"/>
      <w:szCs w:val="28"/>
    </w:rPr>
  </w:style>
  <w:style w:type="character" w:customStyle="1" w:styleId="82">
    <w:name w:val="标题 5 字符"/>
    <w:link w:val="9"/>
    <w:qFormat/>
    <w:uiPriority w:val="9"/>
    <w:rPr>
      <w:b/>
      <w:bCs/>
      <w:kern w:val="2"/>
      <w:sz w:val="28"/>
      <w:szCs w:val="28"/>
    </w:rPr>
  </w:style>
  <w:style w:type="character" w:customStyle="1" w:styleId="83">
    <w:name w:val="标题 3 字符"/>
    <w:qFormat/>
    <w:uiPriority w:val="9"/>
    <w:rPr>
      <w:b/>
      <w:bCs/>
      <w:kern w:val="2"/>
      <w:sz w:val="32"/>
      <w:szCs w:val="32"/>
    </w:rPr>
  </w:style>
  <w:style w:type="character" w:customStyle="1" w:styleId="84">
    <w:name w:val="标题 2 字符"/>
    <w:qFormat/>
    <w:uiPriority w:val="1"/>
    <w:rPr>
      <w:rFonts w:ascii="仿宋_GB2312" w:hAnsi="Times New Roman" w:eastAsia="仿宋_GB2312" w:cs="Times New Roman"/>
      <w:b/>
      <w:kern w:val="2"/>
      <w:sz w:val="24"/>
      <w:lang w:val="zh-CN"/>
    </w:rPr>
  </w:style>
  <w:style w:type="paragraph" w:customStyle="1" w:styleId="8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character" w:customStyle="1" w:styleId="86">
    <w:name w:val="标题 7 字符"/>
    <w:link w:val="11"/>
    <w:qFormat/>
    <w:uiPriority w:val="0"/>
    <w:rPr>
      <w:b/>
      <w:bCs/>
      <w:kern w:val="2"/>
      <w:sz w:val="24"/>
      <w:szCs w:val="24"/>
    </w:rPr>
  </w:style>
  <w:style w:type="character" w:customStyle="1" w:styleId="87">
    <w:name w:val="正文缩进 字符"/>
    <w:qFormat/>
    <w:uiPriority w:val="0"/>
    <w:rPr>
      <w:rFonts w:ascii="宋体" w:eastAsia="宋体"/>
      <w:snapToGrid w:val="0"/>
      <w:color w:val="000000"/>
      <w:kern w:val="28"/>
      <w:sz w:val="28"/>
      <w:lang w:val="en-US" w:eastAsia="zh-CN" w:bidi="ar-SA"/>
    </w:rPr>
  </w:style>
  <w:style w:type="character" w:customStyle="1" w:styleId="88">
    <w:name w:val="正文文本 Char"/>
    <w:qFormat/>
    <w:uiPriority w:val="0"/>
    <w:rPr>
      <w:rFonts w:eastAsia="宋体"/>
      <w:kern w:val="2"/>
      <w:sz w:val="24"/>
      <w:szCs w:val="24"/>
      <w:lang w:val="en-US" w:eastAsia="zh-CN" w:bidi="ar-SA"/>
    </w:rPr>
  </w:style>
  <w:style w:type="paragraph" w:customStyle="1" w:styleId="8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0">
    <w:name w:val="Default"/>
    <w:link w:val="24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1">
    <w:name w:val="正文空2字"/>
    <w:basedOn w:val="9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2">
    <w:name w:val="左对齐正文"/>
    <w:qFormat/>
    <w:uiPriority w:val="99"/>
    <w:rPr>
      <w:rFonts w:ascii="Calibri" w:hAnsi="Calibri" w:eastAsia="仿宋_GB2312" w:cs="Calibri"/>
      <w:kern w:val="2"/>
      <w:sz w:val="32"/>
      <w:szCs w:val="32"/>
      <w:lang w:val="en-US" w:eastAsia="zh-CN" w:bidi="ar-SA"/>
    </w:rPr>
  </w:style>
  <w:style w:type="character" w:customStyle="1" w:styleId="93">
    <w:name w:val="表格非标题文字 Char"/>
    <w:link w:val="94"/>
    <w:qFormat/>
    <w:uiPriority w:val="0"/>
    <w:rPr>
      <w:rFonts w:ascii="Futura Bk" w:hAnsi="Futura Bk"/>
      <w:kern w:val="2"/>
      <w:sz w:val="18"/>
      <w:szCs w:val="21"/>
      <w:lang w:val="en-US" w:eastAsia="zh-CN" w:bidi="ar-SA"/>
    </w:rPr>
  </w:style>
  <w:style w:type="paragraph" w:customStyle="1" w:styleId="94">
    <w:name w:val="表格非标题文字"/>
    <w:link w:val="9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5">
    <w:name w:val="*正文 Char"/>
    <w:link w:val="96"/>
    <w:qFormat/>
    <w:locked/>
    <w:uiPriority w:val="0"/>
    <w:rPr>
      <w:rFonts w:ascii="宋体" w:hAnsi="宋体"/>
      <w:sz w:val="24"/>
    </w:rPr>
  </w:style>
  <w:style w:type="paragraph" w:customStyle="1" w:styleId="96">
    <w:name w:val="*正文"/>
    <w:basedOn w:val="1"/>
    <w:link w:val="95"/>
    <w:qFormat/>
    <w:uiPriority w:val="0"/>
    <w:pPr>
      <w:snapToGrid w:val="0"/>
      <w:spacing w:line="360" w:lineRule="auto"/>
      <w:ind w:firstLine="482"/>
      <w:jc w:val="left"/>
    </w:pPr>
    <w:rPr>
      <w:rFonts w:ascii="宋体" w:hAnsi="宋体"/>
      <w:kern w:val="0"/>
      <w:sz w:val="24"/>
      <w:szCs w:val="20"/>
    </w:rPr>
  </w:style>
  <w:style w:type="character" w:customStyle="1" w:styleId="97">
    <w:name w:val="Char Char71"/>
    <w:semiHidden/>
    <w:qFormat/>
    <w:uiPriority w:val="0"/>
    <w:rPr>
      <w:rFonts w:eastAsia="宋体"/>
      <w:kern w:val="2"/>
      <w:sz w:val="21"/>
      <w:szCs w:val="24"/>
      <w:lang w:val="en-US" w:eastAsia="zh-CN" w:bidi="ar-SA"/>
    </w:rPr>
  </w:style>
  <w:style w:type="character" w:customStyle="1" w:styleId="98">
    <w:name w:val="Char Char6"/>
    <w:qFormat/>
    <w:uiPriority w:val="0"/>
    <w:rPr>
      <w:rFonts w:eastAsia="宋体"/>
      <w:kern w:val="2"/>
      <w:sz w:val="21"/>
      <w:szCs w:val="24"/>
      <w:lang w:val="en-US" w:eastAsia="zh-CN" w:bidi="ar-SA"/>
    </w:rPr>
  </w:style>
  <w:style w:type="character" w:customStyle="1" w:styleId="99">
    <w:name w:val="正文缩进 Char"/>
    <w:qFormat/>
    <w:uiPriority w:val="0"/>
    <w:rPr>
      <w:rFonts w:eastAsia="宋体"/>
      <w:kern w:val="2"/>
      <w:sz w:val="21"/>
      <w:lang w:val="en-US" w:eastAsia="zh-CN"/>
    </w:rPr>
  </w:style>
  <w:style w:type="character" w:customStyle="1" w:styleId="100">
    <w:name w:val="正文首行缩进 Char1"/>
    <w:qFormat/>
    <w:uiPriority w:val="0"/>
    <w:rPr>
      <w:rFonts w:ascii="宋体" w:hAnsi="Times New Roman" w:eastAsia="宋体" w:cs="Times New Roman"/>
      <w:snapToGrid w:val="0"/>
      <w:kern w:val="2"/>
      <w:sz w:val="24"/>
      <w:szCs w:val="21"/>
      <w:lang w:val="zh-CN"/>
    </w:rPr>
  </w:style>
  <w:style w:type="character" w:customStyle="1" w:styleId="101">
    <w:name w:val="Char Char28"/>
    <w:qFormat/>
    <w:uiPriority w:val="6"/>
    <w:rPr>
      <w:rFonts w:ascii="仿宋_GB2312" w:hAnsi="仿宋_GB2312" w:eastAsia="仿宋_GB2312"/>
      <w:kern w:val="1"/>
      <w:sz w:val="28"/>
    </w:rPr>
  </w:style>
  <w:style w:type="character" w:customStyle="1" w:styleId="10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3">
    <w:name w:val="Heading 1 Char"/>
    <w:qFormat/>
    <w:uiPriority w:val="6"/>
    <w:rPr>
      <w:rFonts w:ascii="Times New Roman" w:hAnsi="Times New Roman" w:eastAsia="黑体" w:cs="Times New Roman"/>
      <w:b/>
      <w:kern w:val="0"/>
      <w:sz w:val="24"/>
      <w:szCs w:val="24"/>
    </w:rPr>
  </w:style>
  <w:style w:type="character" w:customStyle="1" w:styleId="104">
    <w:name w:val="U_正文 Char"/>
    <w:link w:val="105"/>
    <w:qFormat/>
    <w:uiPriority w:val="0"/>
    <w:rPr>
      <w:sz w:val="24"/>
      <w:szCs w:val="24"/>
    </w:rPr>
  </w:style>
  <w:style w:type="paragraph" w:customStyle="1" w:styleId="105">
    <w:name w:val="U_正文"/>
    <w:basedOn w:val="1"/>
    <w:link w:val="104"/>
    <w:qFormat/>
    <w:uiPriority w:val="0"/>
    <w:pPr>
      <w:adjustRightInd/>
      <w:spacing w:beforeLines="20" w:afterLines="20" w:line="300" w:lineRule="auto"/>
      <w:ind w:firstLine="200" w:firstLineChars="200"/>
    </w:pPr>
    <w:rPr>
      <w:kern w:val="0"/>
      <w:sz w:val="24"/>
    </w:rPr>
  </w:style>
  <w:style w:type="character" w:customStyle="1" w:styleId="106">
    <w:name w:val="HTML 地址 Char1"/>
    <w:qFormat/>
    <w:uiPriority w:val="0"/>
    <w:rPr>
      <w:rFonts w:ascii="Times New Roman" w:hAnsi="Times New Roman" w:eastAsia="宋体" w:cs="Times New Roman"/>
      <w:i/>
      <w:iCs/>
      <w:szCs w:val="24"/>
    </w:rPr>
  </w:style>
  <w:style w:type="character" w:customStyle="1" w:styleId="107">
    <w:name w:val="批注主题 字符"/>
    <w:link w:val="61"/>
    <w:qFormat/>
    <w:uiPriority w:val="0"/>
    <w:rPr>
      <w:b/>
      <w:bCs/>
      <w:kern w:val="2"/>
      <w:sz w:val="21"/>
      <w:szCs w:val="24"/>
    </w:rPr>
  </w:style>
  <w:style w:type="character" w:customStyle="1" w:styleId="108">
    <w:name w:val="Char Char51"/>
    <w:qFormat/>
    <w:uiPriority w:val="0"/>
    <w:rPr>
      <w:rFonts w:ascii="宋体" w:hAnsi="Courier New" w:eastAsia="宋体"/>
      <w:kern w:val="2"/>
      <w:sz w:val="21"/>
      <w:lang w:val="en-US" w:eastAsia="zh-CN"/>
    </w:rPr>
  </w:style>
  <w:style w:type="character" w:customStyle="1" w:styleId="109">
    <w:name w:val="表正文 Char"/>
    <w:qFormat/>
    <w:uiPriority w:val="0"/>
    <w:rPr>
      <w:rFonts w:ascii="宋体" w:eastAsia="宋体"/>
      <w:snapToGrid w:val="0"/>
      <w:color w:val="000000"/>
      <w:kern w:val="28"/>
      <w:sz w:val="28"/>
      <w:lang w:val="en-US" w:eastAsia="zh-CN" w:bidi="ar-SA"/>
    </w:rPr>
  </w:style>
  <w:style w:type="character" w:customStyle="1" w:styleId="110">
    <w:name w:val="Char Char34"/>
    <w:qFormat/>
    <w:uiPriority w:val="6"/>
    <w:rPr>
      <w:b/>
      <w:kern w:val="1"/>
      <w:sz w:val="28"/>
      <w:szCs w:val="28"/>
    </w:rPr>
  </w:style>
  <w:style w:type="character" w:customStyle="1" w:styleId="11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12">
    <w:name w:val="哈哈正文 Char"/>
    <w:link w:val="113"/>
    <w:qFormat/>
    <w:uiPriority w:val="0"/>
    <w:rPr>
      <w:rFonts w:ascii="宋体" w:hAnsi="宋体" w:eastAsia="宋体"/>
      <w:kern w:val="2"/>
      <w:sz w:val="24"/>
      <w:lang w:bidi="ar-SA"/>
    </w:rPr>
  </w:style>
  <w:style w:type="paragraph" w:customStyle="1" w:styleId="113">
    <w:name w:val="哈哈正文"/>
    <w:basedOn w:val="1"/>
    <w:link w:val="112"/>
    <w:qFormat/>
    <w:uiPriority w:val="0"/>
    <w:pPr>
      <w:adjustRightInd/>
      <w:spacing w:line="360" w:lineRule="auto"/>
      <w:ind w:firstLine="200" w:firstLineChars="200"/>
    </w:pPr>
    <w:rPr>
      <w:rFonts w:ascii="宋体" w:hAnsi="宋体"/>
      <w:sz w:val="24"/>
      <w:szCs w:val="20"/>
    </w:rPr>
  </w:style>
  <w:style w:type="character" w:customStyle="1" w:styleId="114">
    <w:name w:val="未处理的提及1"/>
    <w:qFormat/>
    <w:uiPriority w:val="0"/>
    <w:rPr>
      <w:color w:val="808080"/>
      <w:shd w:val="clear" w:color="auto" w:fill="E6E6E6"/>
    </w:rPr>
  </w:style>
  <w:style w:type="character" w:customStyle="1" w:styleId="115">
    <w:name w:val="txt"/>
    <w:qFormat/>
    <w:uiPriority w:val="0"/>
    <w:rPr>
      <w:rFonts w:ascii="仿宋_GB2312" w:eastAsia="微软雅黑"/>
      <w:b/>
      <w:kern w:val="2"/>
      <w:sz w:val="32"/>
      <w:szCs w:val="32"/>
      <w:lang w:val="en-US" w:eastAsia="zh-CN" w:bidi="ar-SA"/>
    </w:rPr>
  </w:style>
  <w:style w:type="character" w:customStyle="1" w:styleId="116">
    <w:name w:val="二级标题 Char Char"/>
    <w:qFormat/>
    <w:uiPriority w:val="0"/>
    <w:rPr>
      <w:rFonts w:ascii="宋体" w:hAnsi="宋体" w:eastAsia="宋体"/>
      <w:b/>
      <w:snapToGrid w:val="0"/>
      <w:kern w:val="2"/>
      <w:sz w:val="24"/>
      <w:szCs w:val="24"/>
      <w:lang w:val="en-US" w:eastAsia="zh-CN" w:bidi="ar-SA"/>
    </w:rPr>
  </w:style>
  <w:style w:type="character" w:customStyle="1" w:styleId="117">
    <w:name w:val="Char Char32"/>
    <w:qFormat/>
    <w:uiPriority w:val="6"/>
    <w:rPr>
      <w:b/>
      <w:kern w:val="1"/>
      <w:sz w:val="24"/>
      <w:szCs w:val="24"/>
    </w:rPr>
  </w:style>
  <w:style w:type="character" w:customStyle="1" w:styleId="118">
    <w:name w:val="PI Char1"/>
    <w:qFormat/>
    <w:uiPriority w:val="0"/>
    <w:rPr>
      <w:rFonts w:ascii="宋体" w:hAnsi="宋体"/>
      <w:kern w:val="2"/>
      <w:sz w:val="24"/>
      <w:szCs w:val="24"/>
    </w:rPr>
  </w:style>
  <w:style w:type="character" w:customStyle="1" w:styleId="119">
    <w:name w:val="tw4winTerm"/>
    <w:qFormat/>
    <w:uiPriority w:val="0"/>
    <w:rPr>
      <w:color w:val="0000FF"/>
    </w:rPr>
  </w:style>
  <w:style w:type="character" w:customStyle="1" w:styleId="120">
    <w:name w:val="Footer Char"/>
    <w:qFormat/>
    <w:locked/>
    <w:uiPriority w:val="0"/>
    <w:rPr>
      <w:rFonts w:eastAsia="宋体"/>
      <w:kern w:val="2"/>
      <w:sz w:val="18"/>
      <w:lang w:val="en-US" w:eastAsia="zh-CN" w:bidi="ar-SA"/>
    </w:rPr>
  </w:style>
  <w:style w:type="character" w:customStyle="1" w:styleId="121">
    <w:name w:val="普通文字 Char Char1"/>
    <w:qFormat/>
    <w:uiPriority w:val="0"/>
    <w:rPr>
      <w:rFonts w:ascii="宋体" w:hAnsi="Courier New"/>
      <w:kern w:val="2"/>
      <w:sz w:val="21"/>
    </w:rPr>
  </w:style>
  <w:style w:type="character" w:customStyle="1" w:styleId="122">
    <w:name w:val="Char Char101"/>
    <w:qFormat/>
    <w:uiPriority w:val="6"/>
    <w:rPr>
      <w:rFonts w:ascii="宋体" w:hAnsi="宋体"/>
      <w:kern w:val="2"/>
      <w:sz w:val="21"/>
      <w:szCs w:val="24"/>
      <w:lang w:val="en-US" w:eastAsia="zh-CN"/>
    </w:rPr>
  </w:style>
  <w:style w:type="character" w:customStyle="1" w:styleId="123">
    <w:name w:val="标题 4 Char"/>
    <w:qFormat/>
    <w:uiPriority w:val="0"/>
    <w:rPr>
      <w:rFonts w:ascii="Arial" w:hAnsi="Arial" w:eastAsia="黑体"/>
      <w:b/>
      <w:kern w:val="2"/>
      <w:sz w:val="28"/>
    </w:rPr>
  </w:style>
  <w:style w:type="character" w:customStyle="1" w:styleId="124">
    <w:name w:val="链接"/>
    <w:qFormat/>
    <w:uiPriority w:val="0"/>
    <w:rPr>
      <w:color w:val="0000FF"/>
      <w:sz w:val="21"/>
      <w:szCs w:val="21"/>
      <w:u w:val="single"/>
    </w:rPr>
  </w:style>
  <w:style w:type="character" w:customStyle="1" w:styleId="125">
    <w:name w:val="h4 Char"/>
    <w:qFormat/>
    <w:uiPriority w:val="0"/>
    <w:rPr>
      <w:rFonts w:ascii="Arial" w:hAnsi="Arial" w:eastAsia="黑体"/>
      <w:b/>
      <w:bCs/>
      <w:kern w:val="2"/>
      <w:sz w:val="28"/>
      <w:szCs w:val="28"/>
      <w:lang w:val="zh-CN" w:eastAsia="zh-CN" w:bidi="ar-SA"/>
    </w:rPr>
  </w:style>
  <w:style w:type="character" w:customStyle="1" w:styleId="126">
    <w:name w:val="5正文 Char"/>
    <w:link w:val="127"/>
    <w:qFormat/>
    <w:uiPriority w:val="0"/>
    <w:rPr>
      <w:rFonts w:ascii="仿宋_GB2312" w:hAnsi="微软雅黑" w:eastAsia="仿宋_GB2312"/>
      <w:sz w:val="28"/>
      <w:szCs w:val="21"/>
    </w:rPr>
  </w:style>
  <w:style w:type="paragraph" w:customStyle="1" w:styleId="127">
    <w:name w:val="5正文"/>
    <w:basedOn w:val="1"/>
    <w:link w:val="12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8">
    <w:name w:val="样式6 Char"/>
    <w:qFormat/>
    <w:uiPriority w:val="0"/>
    <w:rPr>
      <w:rFonts w:ascii="仿宋_GB2312" w:hAnsi="宋体" w:eastAsia="仿宋_GB2312"/>
      <w:b/>
      <w:bCs/>
      <w:kern w:val="2"/>
      <w:sz w:val="24"/>
      <w:szCs w:val="24"/>
      <w:lang w:val="en-US" w:eastAsia="zh-CN" w:bidi="ar-SA"/>
    </w:rPr>
  </w:style>
  <w:style w:type="character" w:customStyle="1" w:styleId="129">
    <w:name w:val="Char Char14"/>
    <w:qFormat/>
    <w:uiPriority w:val="6"/>
    <w:rPr>
      <w:rFonts w:ascii="黑体" w:hAnsi="黑体" w:eastAsia="黑体"/>
    </w:rPr>
  </w:style>
  <w:style w:type="character" w:customStyle="1" w:styleId="130">
    <w:name w:val="Heading 2 Hidden Char"/>
    <w:qFormat/>
    <w:uiPriority w:val="0"/>
    <w:rPr>
      <w:rFonts w:ascii="仿宋_GB2312" w:eastAsia="仿宋_GB2312"/>
      <w:b/>
      <w:bCs/>
      <w:kern w:val="2"/>
      <w:sz w:val="24"/>
      <w:szCs w:val="24"/>
      <w:lang w:val="zh-CN" w:eastAsia="zh-CN" w:bidi="ar-SA"/>
    </w:rPr>
  </w:style>
  <w:style w:type="character" w:customStyle="1" w:styleId="131">
    <w:name w:val="正文首行缩进 2 字符"/>
    <w:link w:val="62"/>
    <w:qFormat/>
    <w:uiPriority w:val="0"/>
    <w:rPr>
      <w:rFonts w:ascii="宋体" w:hAnsi="宋体"/>
      <w:kern w:val="2"/>
      <w:sz w:val="21"/>
      <w:szCs w:val="24"/>
    </w:rPr>
  </w:style>
  <w:style w:type="character" w:customStyle="1" w:styleId="132">
    <w:name w:val="font11"/>
    <w:qFormat/>
    <w:uiPriority w:val="0"/>
    <w:rPr>
      <w:rFonts w:hint="default" w:ascii="Times New Roman" w:hAnsi="Times New Roman" w:cs="Times New Roman"/>
      <w:color w:val="000000"/>
      <w:sz w:val="22"/>
      <w:szCs w:val="22"/>
      <w:u w:val="none"/>
    </w:rPr>
  </w:style>
  <w:style w:type="character" w:customStyle="1" w:styleId="133">
    <w:name w:val="表正文 Char1"/>
    <w:qFormat/>
    <w:uiPriority w:val="0"/>
    <w:rPr>
      <w:rFonts w:ascii="宋体" w:eastAsia="宋体"/>
      <w:snapToGrid w:val="0"/>
      <w:color w:val="000000"/>
      <w:kern w:val="28"/>
      <w:sz w:val="28"/>
    </w:rPr>
  </w:style>
  <w:style w:type="character" w:customStyle="1" w:styleId="134">
    <w:name w:val="blue1"/>
    <w:basedOn w:val="70"/>
    <w:qFormat/>
    <w:uiPriority w:val="0"/>
    <w:rPr>
      <w:rFonts w:ascii="Arial" w:hAnsi="Arial" w:eastAsia="黑体" w:cs="Arial"/>
      <w:snapToGrid w:val="0"/>
      <w:kern w:val="0"/>
      <w:szCs w:val="21"/>
    </w:rPr>
  </w:style>
  <w:style w:type="character" w:customStyle="1" w:styleId="135">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136">
    <w:name w:val="标书1 Char"/>
    <w:qFormat/>
    <w:uiPriority w:val="0"/>
    <w:rPr>
      <w:rFonts w:eastAsia="宋体"/>
      <w:b/>
      <w:bCs/>
      <w:kern w:val="44"/>
      <w:sz w:val="44"/>
      <w:szCs w:val="44"/>
      <w:lang w:val="en-US" w:eastAsia="zh-CN" w:bidi="ar-SA"/>
    </w:rPr>
  </w:style>
  <w:style w:type="character" w:customStyle="1" w:styleId="137">
    <w:name w:val="样式5 Char"/>
    <w:qFormat/>
    <w:uiPriority w:val="0"/>
    <w:rPr>
      <w:rFonts w:ascii="仿宋_GB2312" w:hAnsi="仿宋" w:eastAsia="仿宋_GB2312"/>
      <w:kern w:val="2"/>
      <w:sz w:val="24"/>
      <w:szCs w:val="24"/>
    </w:rPr>
  </w:style>
  <w:style w:type="character" w:customStyle="1" w:styleId="138">
    <w:name w:val="样式4 Char"/>
    <w:qFormat/>
    <w:uiPriority w:val="0"/>
    <w:rPr>
      <w:rFonts w:ascii="仿宋_GB2312" w:hAnsi="仿宋" w:eastAsia="仿宋_GB2312"/>
      <w:b/>
      <w:kern w:val="2"/>
      <w:sz w:val="32"/>
      <w:szCs w:val="32"/>
      <w:lang w:bidi="ar-SA"/>
    </w:rPr>
  </w:style>
  <w:style w:type="character" w:customStyle="1" w:styleId="139">
    <w:name w:val="插图说明 Char"/>
    <w:qFormat/>
    <w:uiPriority w:val="0"/>
    <w:rPr>
      <w:rFonts w:eastAsia="黑体"/>
      <w:sz w:val="24"/>
      <w:lang w:val="en-US" w:eastAsia="zh-CN"/>
    </w:rPr>
  </w:style>
  <w:style w:type="character" w:customStyle="1" w:styleId="140">
    <w:name w:val="正文2 Char Char"/>
    <w:link w:val="141"/>
    <w:qFormat/>
    <w:uiPriority w:val="0"/>
    <w:rPr>
      <w:rFonts w:eastAsia="宋体"/>
      <w:kern w:val="2"/>
      <w:sz w:val="24"/>
      <w:lang w:val="en-US" w:eastAsia="zh-CN" w:bidi="ar-SA"/>
    </w:rPr>
  </w:style>
  <w:style w:type="paragraph" w:customStyle="1" w:styleId="141">
    <w:name w:val="正文2"/>
    <w:basedOn w:val="1"/>
    <w:link w:val="140"/>
    <w:qFormat/>
    <w:uiPriority w:val="0"/>
    <w:pPr>
      <w:spacing w:before="156" w:line="360" w:lineRule="auto"/>
      <w:ind w:firstLine="510" w:firstLineChars="200"/>
    </w:pPr>
    <w:rPr>
      <w:sz w:val="24"/>
      <w:szCs w:val="20"/>
    </w:rPr>
  </w:style>
  <w:style w:type="character" w:customStyle="1" w:styleId="142">
    <w:name w:val="Char Char24"/>
    <w:qFormat/>
    <w:uiPriority w:val="6"/>
    <w:rPr>
      <w:kern w:val="1"/>
      <w:sz w:val="21"/>
    </w:rPr>
  </w:style>
  <w:style w:type="character" w:customStyle="1" w:styleId="143">
    <w:name w:val="副标题 字符"/>
    <w:link w:val="49"/>
    <w:qFormat/>
    <w:uiPriority w:val="0"/>
    <w:rPr>
      <w:rFonts w:ascii="Arial" w:hAnsi="Arial" w:eastAsia="隶书"/>
      <w:b/>
      <w:bCs/>
      <w:kern w:val="28"/>
      <w:sz w:val="44"/>
      <w:szCs w:val="32"/>
      <w:lang w:val="en-US" w:eastAsia="zh-CN" w:bidi="ar-SA"/>
    </w:rPr>
  </w:style>
  <w:style w:type="character" w:customStyle="1" w:styleId="144">
    <w:name w:val="普通文字 Char1 Char"/>
    <w:qFormat/>
    <w:uiPriority w:val="0"/>
    <w:rPr>
      <w:rFonts w:ascii="宋体" w:hAnsi="Courier New" w:eastAsia="宋体"/>
      <w:kern w:val="2"/>
      <w:sz w:val="21"/>
      <w:szCs w:val="24"/>
      <w:lang w:val="en-US" w:eastAsia="zh-CN" w:bidi="ar-SA"/>
    </w:rPr>
  </w:style>
  <w:style w:type="character" w:customStyle="1" w:styleId="145">
    <w:name w:val="h3 Char1"/>
    <w:qFormat/>
    <w:uiPriority w:val="0"/>
    <w:rPr>
      <w:rFonts w:eastAsia="宋体"/>
      <w:b/>
      <w:bCs/>
      <w:kern w:val="2"/>
      <w:sz w:val="32"/>
      <w:szCs w:val="32"/>
      <w:lang w:bidi="ar-SA"/>
    </w:rPr>
  </w:style>
  <w:style w:type="character" w:customStyle="1" w:styleId="146">
    <w:name w:val="标题 Char1"/>
    <w:qFormat/>
    <w:uiPriority w:val="0"/>
    <w:rPr>
      <w:rFonts w:ascii="Cambria" w:hAnsi="Cambria" w:eastAsia="宋体" w:cs="Times New Roman"/>
      <w:b/>
      <w:bCs/>
      <w:sz w:val="32"/>
      <w:szCs w:val="32"/>
      <w:lang w:bidi="ar-SA"/>
    </w:rPr>
  </w:style>
  <w:style w:type="character" w:customStyle="1" w:styleId="147">
    <w:name w:val="gf正文1 Char"/>
    <w:qFormat/>
    <w:uiPriority w:val="0"/>
    <w:rPr>
      <w:rFonts w:ascii="宋体" w:hAnsi="宋体" w:eastAsia="宋体" w:cs="宋体"/>
      <w:kern w:val="2"/>
      <w:sz w:val="24"/>
      <w:szCs w:val="24"/>
      <w:lang w:val="en-US" w:eastAsia="zh-CN" w:bidi="ar-SA"/>
    </w:rPr>
  </w:style>
  <w:style w:type="character" w:customStyle="1" w:styleId="148">
    <w:name w:val="正文文本缩进 Char1"/>
    <w:qFormat/>
    <w:uiPriority w:val="0"/>
    <w:rPr>
      <w:rFonts w:ascii="Calibri" w:hAnsi="Calibri"/>
      <w:sz w:val="28"/>
    </w:rPr>
  </w:style>
  <w:style w:type="character" w:customStyle="1" w:styleId="149">
    <w:name w:val="No Spacing Char"/>
    <w:link w:val="150"/>
    <w:qFormat/>
    <w:uiPriority w:val="1"/>
    <w:rPr>
      <w:sz w:val="22"/>
      <w:szCs w:val="22"/>
      <w:lang w:val="en-US" w:eastAsia="zh-CN" w:bidi="ar-SA"/>
    </w:rPr>
  </w:style>
  <w:style w:type="paragraph" w:customStyle="1" w:styleId="150">
    <w:name w:val="无间隔1"/>
    <w:link w:val="149"/>
    <w:qFormat/>
    <w:uiPriority w:val="1"/>
    <w:rPr>
      <w:rFonts w:ascii="Times New Roman" w:hAnsi="Times New Roman" w:eastAsia="宋体" w:cs="Times New Roman"/>
      <w:sz w:val="22"/>
      <w:szCs w:val="22"/>
      <w:lang w:val="en-US" w:eastAsia="zh-CN" w:bidi="ar-SA"/>
    </w:rPr>
  </w:style>
  <w:style w:type="character" w:customStyle="1" w:styleId="151">
    <w:name w:val="样式7 Char"/>
    <w:qFormat/>
    <w:uiPriority w:val="0"/>
    <w:rPr>
      <w:rFonts w:ascii="仿宋_GB2312" w:hAnsi="仿宋" w:eastAsia="仿宋_GB2312"/>
      <w:b/>
      <w:kern w:val="2"/>
      <w:sz w:val="24"/>
      <w:szCs w:val="24"/>
    </w:rPr>
  </w:style>
  <w:style w:type="character" w:customStyle="1" w:styleId="152">
    <w:name w:val="font12gray1"/>
    <w:qFormat/>
    <w:uiPriority w:val="0"/>
    <w:rPr>
      <w:rFonts w:ascii="仿宋_GB2312" w:eastAsia="微软雅黑"/>
      <w:b/>
      <w:spacing w:val="300"/>
      <w:kern w:val="2"/>
      <w:sz w:val="18"/>
      <w:szCs w:val="18"/>
      <w:lang w:val="en-US" w:eastAsia="zh-CN" w:bidi="ar-SA"/>
    </w:rPr>
  </w:style>
  <w:style w:type="character" w:customStyle="1" w:styleId="153">
    <w:name w:val="Char Char7"/>
    <w:semiHidden/>
    <w:qFormat/>
    <w:uiPriority w:val="0"/>
    <w:rPr>
      <w:rFonts w:eastAsia="宋体"/>
      <w:kern w:val="2"/>
      <w:sz w:val="21"/>
      <w:szCs w:val="24"/>
      <w:lang w:val="en-US" w:eastAsia="zh-CN" w:bidi="ar-SA"/>
    </w:rPr>
  </w:style>
  <w:style w:type="character" w:customStyle="1" w:styleId="154">
    <w:name w:val="表名 Char"/>
    <w:qFormat/>
    <w:uiPriority w:val="0"/>
    <w:rPr>
      <w:rFonts w:eastAsia="宋体"/>
      <w:b/>
      <w:bCs/>
      <w:kern w:val="2"/>
      <w:sz w:val="24"/>
      <w:szCs w:val="24"/>
      <w:lang w:val="en-US" w:eastAsia="zh-CN" w:bidi="ar-SA"/>
    </w:rPr>
  </w:style>
  <w:style w:type="character" w:customStyle="1" w:styleId="155">
    <w:name w:val="Document Map Char"/>
    <w:qFormat/>
    <w:locked/>
    <w:uiPriority w:val="0"/>
    <w:rPr>
      <w:rFonts w:eastAsia="宋体"/>
      <w:kern w:val="2"/>
      <w:sz w:val="21"/>
      <w:szCs w:val="24"/>
      <w:lang w:val="en-US" w:eastAsia="zh-CN" w:bidi="ar-SA"/>
    </w:rPr>
  </w:style>
  <w:style w:type="character" w:customStyle="1" w:styleId="156">
    <w:name w:val="font41"/>
    <w:qFormat/>
    <w:uiPriority w:val="0"/>
    <w:rPr>
      <w:rFonts w:hint="eastAsia" w:ascii="仿宋_GB2312" w:eastAsia="仿宋_GB2312" w:cs="仿宋_GB2312"/>
      <w:color w:val="000000"/>
      <w:sz w:val="22"/>
      <w:szCs w:val="22"/>
      <w:u w:val="none"/>
    </w:rPr>
  </w:style>
  <w:style w:type="character" w:customStyle="1" w:styleId="157">
    <w:name w:val="标题 6 字符"/>
    <w:link w:val="10"/>
    <w:qFormat/>
    <w:uiPriority w:val="0"/>
    <w:rPr>
      <w:rFonts w:ascii="Arial" w:hAnsi="Arial" w:eastAsia="黑体"/>
      <w:b/>
      <w:bCs/>
      <w:kern w:val="2"/>
      <w:sz w:val="24"/>
      <w:szCs w:val="24"/>
    </w:rPr>
  </w:style>
  <w:style w:type="character" w:customStyle="1" w:styleId="158">
    <w:name w:val="纯文本 Char_0"/>
    <w:link w:val="159"/>
    <w:qFormat/>
    <w:uiPriority w:val="0"/>
    <w:rPr>
      <w:rFonts w:ascii="宋体" w:hAnsi="Courier New"/>
      <w:kern w:val="2"/>
      <w:sz w:val="21"/>
      <w:szCs w:val="21"/>
      <w:lang w:val="en-US" w:eastAsia="zh-CN"/>
    </w:rPr>
  </w:style>
  <w:style w:type="paragraph" w:customStyle="1" w:styleId="159">
    <w:name w:val="纯文本_0_0"/>
    <w:basedOn w:val="160"/>
    <w:link w:val="158"/>
    <w:qFormat/>
    <w:uiPriority w:val="0"/>
    <w:rPr>
      <w:rFonts w:ascii="宋体" w:hAnsi="Courier New"/>
      <w:szCs w:val="21"/>
    </w:rPr>
  </w:style>
  <w:style w:type="paragraph" w:customStyle="1" w:styleId="16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1">
    <w:name w:val="Balloon Text Char"/>
    <w:qFormat/>
    <w:locked/>
    <w:uiPriority w:val="0"/>
    <w:rPr>
      <w:rFonts w:eastAsia="宋体"/>
      <w:kern w:val="2"/>
      <w:sz w:val="18"/>
      <w:szCs w:val="18"/>
      <w:lang w:val="en-US" w:eastAsia="zh-CN" w:bidi="ar-SA"/>
    </w:rPr>
  </w:style>
  <w:style w:type="character" w:customStyle="1" w:styleId="162">
    <w:name w:val="正文 项目2 Char"/>
    <w:basedOn w:val="163"/>
    <w:qFormat/>
    <w:uiPriority w:val="0"/>
    <w:rPr>
      <w:rFonts w:ascii="仿宋_GB2312" w:hAnsi="仿宋_GB2312" w:eastAsia="仿宋_GB2312"/>
      <w:kern w:val="2"/>
      <w:sz w:val="24"/>
      <w:lang w:bidi="ar-SA"/>
    </w:rPr>
  </w:style>
  <w:style w:type="character" w:customStyle="1" w:styleId="163">
    <w:name w:val="正文 项目 Char"/>
    <w:qFormat/>
    <w:uiPriority w:val="0"/>
    <w:rPr>
      <w:rFonts w:ascii="仿宋_GB2312" w:hAnsi="仿宋_GB2312" w:eastAsia="仿宋_GB2312"/>
      <w:kern w:val="2"/>
      <w:sz w:val="24"/>
      <w:lang w:bidi="ar-SA"/>
    </w:rPr>
  </w:style>
  <w:style w:type="character" w:customStyle="1" w:styleId="164">
    <w:name w:val="h Char Char1"/>
    <w:qFormat/>
    <w:uiPriority w:val="0"/>
    <w:rPr>
      <w:rFonts w:eastAsia="宋体"/>
      <w:kern w:val="2"/>
      <w:sz w:val="18"/>
      <w:szCs w:val="18"/>
      <w:lang w:val="en-US" w:eastAsia="zh-CN" w:bidi="ar-SA"/>
    </w:rPr>
  </w:style>
  <w:style w:type="character" w:customStyle="1" w:styleId="165">
    <w:name w:val="Char Char27"/>
    <w:qFormat/>
    <w:uiPriority w:val="6"/>
    <w:rPr>
      <w:rFonts w:ascii="宋体" w:hAnsi="宋体" w:eastAsia="宋体"/>
      <w:color w:val="000000"/>
      <w:kern w:val="1"/>
      <w:sz w:val="28"/>
      <w:lang w:val="en-US" w:eastAsia="zh-CN" w:bidi="ar-SA"/>
    </w:rPr>
  </w:style>
  <w:style w:type="character" w:customStyle="1" w:styleId="166">
    <w:name w:val="px14"/>
    <w:qFormat/>
    <w:uiPriority w:val="0"/>
    <w:rPr>
      <w:rFonts w:ascii="仿宋_GB2312" w:eastAsia="微软雅黑" w:cs="Times New Roman"/>
      <w:b/>
      <w:kern w:val="2"/>
      <w:sz w:val="32"/>
      <w:szCs w:val="32"/>
      <w:lang w:val="en-US" w:eastAsia="zh-CN" w:bidi="ar-SA"/>
    </w:rPr>
  </w:style>
  <w:style w:type="character" w:customStyle="1" w:styleId="167">
    <w:name w:val="HTML 预设格式 Char1"/>
    <w:qFormat/>
    <w:uiPriority w:val="0"/>
    <w:rPr>
      <w:rFonts w:ascii="Courier New" w:hAnsi="Courier New" w:eastAsia="宋体" w:cs="Courier New"/>
      <w:sz w:val="20"/>
      <w:szCs w:val="20"/>
    </w:rPr>
  </w:style>
  <w:style w:type="character" w:customStyle="1" w:styleId="168">
    <w:name w:val="普通文字 Char1"/>
    <w:qFormat/>
    <w:uiPriority w:val="0"/>
    <w:rPr>
      <w:rFonts w:ascii="宋体" w:hAnsi="Courier New" w:eastAsia="宋体"/>
      <w:kern w:val="2"/>
      <w:sz w:val="21"/>
      <w:lang w:val="en-US" w:eastAsia="zh-CN"/>
    </w:rPr>
  </w:style>
  <w:style w:type="character" w:customStyle="1" w:styleId="169">
    <w:name w:val="hei16b1"/>
    <w:qFormat/>
    <w:uiPriority w:val="0"/>
    <w:rPr>
      <w:rFonts w:hint="default" w:ascii="Arial" w:hAnsi="Arial" w:cs="Arial"/>
      <w:b/>
      <w:bCs/>
      <w:color w:val="000000"/>
      <w:sz w:val="24"/>
      <w:szCs w:val="24"/>
    </w:rPr>
  </w:style>
  <w:style w:type="character" w:customStyle="1" w:styleId="170">
    <w:name w:val="正文（绿盟科技） Char"/>
    <w:link w:val="171"/>
    <w:qFormat/>
    <w:uiPriority w:val="0"/>
    <w:rPr>
      <w:rFonts w:ascii="Arial" w:hAnsi="Arial"/>
      <w:sz w:val="21"/>
      <w:szCs w:val="21"/>
    </w:rPr>
  </w:style>
  <w:style w:type="paragraph" w:customStyle="1" w:styleId="171">
    <w:name w:val="正文（绿盟科技）"/>
    <w:link w:val="170"/>
    <w:qFormat/>
    <w:uiPriority w:val="0"/>
    <w:pPr>
      <w:spacing w:line="300" w:lineRule="auto"/>
    </w:pPr>
    <w:rPr>
      <w:rFonts w:ascii="Arial" w:hAnsi="Arial" w:eastAsia="宋体" w:cs="Times New Roman"/>
      <w:sz w:val="21"/>
      <w:szCs w:val="21"/>
      <w:lang w:val="en-US" w:eastAsia="zh-CN" w:bidi="ar-SA"/>
    </w:rPr>
  </w:style>
  <w:style w:type="character" w:customStyle="1" w:styleId="172">
    <w:name w:val="Char Char19"/>
    <w:qFormat/>
    <w:uiPriority w:val="6"/>
    <w:rPr>
      <w:rFonts w:ascii="宋体" w:hAnsi="宋体"/>
      <w:i/>
      <w:sz w:val="24"/>
      <w:szCs w:val="24"/>
    </w:rPr>
  </w:style>
  <w:style w:type="character" w:customStyle="1" w:styleId="173">
    <w:name w:val="页脚 Char"/>
    <w:qFormat/>
    <w:uiPriority w:val="0"/>
    <w:rPr>
      <w:rFonts w:eastAsia="仿宋_GB2312"/>
      <w:kern w:val="2"/>
      <w:sz w:val="18"/>
      <w:lang w:val="en-US" w:eastAsia="zh-CN"/>
    </w:rPr>
  </w:style>
  <w:style w:type="character" w:customStyle="1" w:styleId="174">
    <w:name w:val="批注主题 Char"/>
    <w:qFormat/>
    <w:uiPriority w:val="0"/>
    <w:rPr>
      <w:rFonts w:eastAsia="宋体"/>
      <w:b/>
      <w:bCs/>
      <w:kern w:val="2"/>
      <w:sz w:val="21"/>
      <w:szCs w:val="24"/>
      <w:lang w:val="en-US" w:eastAsia="zh-CN" w:bidi="ar-SA"/>
    </w:rPr>
  </w:style>
  <w:style w:type="character" w:customStyle="1" w:styleId="175">
    <w:name w:val="Comment Text Char"/>
    <w:qFormat/>
    <w:locked/>
    <w:uiPriority w:val="0"/>
    <w:rPr>
      <w:rFonts w:ascii="宋体" w:hAnsi="宋体" w:eastAsia="宋体"/>
      <w:kern w:val="2"/>
      <w:sz w:val="24"/>
      <w:lang w:val="en-US" w:eastAsia="zh-CN" w:bidi="ar-SA"/>
    </w:rPr>
  </w:style>
  <w:style w:type="character" w:customStyle="1" w:styleId="176">
    <w:name w:val="Char Char72"/>
    <w:qFormat/>
    <w:uiPriority w:val="0"/>
    <w:rPr>
      <w:rFonts w:eastAsia="宋体"/>
      <w:kern w:val="2"/>
      <w:sz w:val="21"/>
      <w:szCs w:val="24"/>
      <w:lang w:val="en-US" w:eastAsia="zh-CN" w:bidi="ar-SA"/>
    </w:rPr>
  </w:style>
  <w:style w:type="character" w:customStyle="1" w:styleId="177">
    <w:name w:val="正文文本缩进 Char2"/>
    <w:qFormat/>
    <w:uiPriority w:val="0"/>
    <w:rPr>
      <w:rFonts w:ascii="Times New Roman" w:hAnsi="Times New Roman" w:eastAsia="宋体" w:cs="Times New Roman"/>
      <w:snapToGrid w:val="0"/>
      <w:kern w:val="0"/>
      <w:szCs w:val="24"/>
    </w:rPr>
  </w:style>
  <w:style w:type="character" w:customStyle="1" w:styleId="178">
    <w:name w:val="样式2 Char"/>
    <w:qFormat/>
    <w:uiPriority w:val="0"/>
    <w:rPr>
      <w:rFonts w:ascii="仿宋_GB2312" w:hAnsi="仿宋" w:eastAsia="仿宋_GB2312" w:cs="仿宋_GB2312"/>
      <w:b/>
      <w:bCs/>
      <w:sz w:val="32"/>
      <w:szCs w:val="30"/>
      <w:lang w:val="zh-CN"/>
    </w:rPr>
  </w:style>
  <w:style w:type="character" w:customStyle="1" w:styleId="179">
    <w:name w:val="表格名称[858D7CFB-ED40-4347-BF05-701D383B685F]"/>
    <w:link w:val="180"/>
    <w:qFormat/>
    <w:uiPriority w:val="0"/>
    <w:rPr>
      <w:sz w:val="32"/>
    </w:rPr>
  </w:style>
  <w:style w:type="paragraph" w:customStyle="1" w:styleId="180">
    <w:name w:val="表格名称"/>
    <w:basedOn w:val="6"/>
    <w:link w:val="17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81">
    <w:name w:val="Char Char4"/>
    <w:qFormat/>
    <w:uiPriority w:val="0"/>
    <w:rPr>
      <w:rFonts w:eastAsia="宋体"/>
      <w:b/>
      <w:sz w:val="24"/>
      <w:lang w:val="en-GB" w:eastAsia="zh-CN" w:bidi="ar-SA"/>
    </w:rPr>
  </w:style>
  <w:style w:type="character" w:customStyle="1" w:styleId="182">
    <w:name w:val="c7 style3"/>
    <w:qFormat/>
    <w:uiPriority w:val="0"/>
  </w:style>
  <w:style w:type="character" w:customStyle="1" w:styleId="183">
    <w:name w:val="正文文本 3 Char1"/>
    <w:semiHidden/>
    <w:qFormat/>
    <w:uiPriority w:val="99"/>
    <w:rPr>
      <w:rFonts w:ascii="Times New Roman" w:hAnsi="Times New Roman" w:eastAsia="宋体" w:cs="Times New Roman"/>
      <w:sz w:val="16"/>
      <w:szCs w:val="16"/>
    </w:rPr>
  </w:style>
  <w:style w:type="character" w:customStyle="1" w:styleId="184">
    <w:name w:val="tw4winInternal"/>
    <w:qFormat/>
    <w:uiPriority w:val="0"/>
    <w:rPr>
      <w:rFonts w:ascii="Courier New" w:hAnsi="Courier New" w:cs="Courier New"/>
      <w:color w:val="FF0000"/>
      <w:lang w:val="en-US" w:eastAsia="zh-CN"/>
    </w:rPr>
  </w:style>
  <w:style w:type="character" w:customStyle="1" w:styleId="185">
    <w:name w:val="Char Char10"/>
    <w:semiHidden/>
    <w:qFormat/>
    <w:uiPriority w:val="0"/>
    <w:rPr>
      <w:rFonts w:ascii="宋体" w:hAnsi="宋体"/>
      <w:kern w:val="2"/>
      <w:sz w:val="21"/>
      <w:szCs w:val="24"/>
      <w:lang w:val="en-US" w:eastAsia="zh-CN"/>
    </w:rPr>
  </w:style>
  <w:style w:type="character" w:customStyle="1" w:styleId="186">
    <w:name w:val="shadow11"/>
    <w:qFormat/>
    <w:uiPriority w:val="0"/>
    <w:rPr>
      <w:color w:val="000000"/>
      <w:sz w:val="21"/>
    </w:rPr>
  </w:style>
  <w:style w:type="character" w:customStyle="1" w:styleId="187">
    <w:name w:val="正文非缩进 Char3"/>
    <w:qFormat/>
    <w:uiPriority w:val="0"/>
    <w:rPr>
      <w:rFonts w:ascii="宋体" w:eastAsia="宋体"/>
      <w:snapToGrid w:val="0"/>
      <w:color w:val="000000"/>
      <w:kern w:val="28"/>
      <w:sz w:val="28"/>
      <w:lang w:val="en-US" w:eastAsia="zh-CN" w:bidi="ar-SA"/>
    </w:rPr>
  </w:style>
  <w:style w:type="character" w:customStyle="1" w:styleId="188">
    <w:name w:val="Char Char"/>
    <w:qFormat/>
    <w:uiPriority w:val="0"/>
    <w:rPr>
      <w:rFonts w:ascii="宋体" w:hAnsi="Courier New" w:eastAsia="宋体"/>
      <w:kern w:val="2"/>
      <w:sz w:val="21"/>
      <w:lang w:val="en-US" w:eastAsia="zh-CN" w:bidi="ar-SA"/>
    </w:rPr>
  </w:style>
  <w:style w:type="character" w:customStyle="1" w:styleId="189">
    <w:name w:val="签名 Char1"/>
    <w:qFormat/>
    <w:uiPriority w:val="0"/>
    <w:rPr>
      <w:rFonts w:ascii="Times New Roman" w:hAnsi="Times New Roman" w:eastAsia="宋体" w:cs="Times New Roman"/>
      <w:szCs w:val="24"/>
    </w:rPr>
  </w:style>
  <w:style w:type="character" w:customStyle="1" w:styleId="190">
    <w:name w:val="日期 字符"/>
    <w:link w:val="37"/>
    <w:qFormat/>
    <w:uiPriority w:val="0"/>
    <w:rPr>
      <w:rFonts w:ascii="宋体"/>
      <w:kern w:val="2"/>
      <w:sz w:val="24"/>
      <w:szCs w:val="21"/>
      <w:lang w:val="zh-CN"/>
    </w:rPr>
  </w:style>
  <w:style w:type="character" w:customStyle="1" w:styleId="191">
    <w:name w:val="标题 9 字符"/>
    <w:link w:val="13"/>
    <w:qFormat/>
    <w:uiPriority w:val="0"/>
    <w:rPr>
      <w:rFonts w:ascii="Arial" w:hAnsi="Arial" w:eastAsia="黑体"/>
      <w:kern w:val="2"/>
      <w:sz w:val="21"/>
      <w:szCs w:val="21"/>
    </w:rPr>
  </w:style>
  <w:style w:type="character" w:customStyle="1" w:styleId="192">
    <w:name w:val="Char Char18"/>
    <w:qFormat/>
    <w:uiPriority w:val="6"/>
    <w:rPr>
      <w:rFonts w:ascii="宋体" w:hAnsi="宋体"/>
      <w:sz w:val="28"/>
    </w:rPr>
  </w:style>
  <w:style w:type="character" w:customStyle="1" w:styleId="193">
    <w:name w:val="批注文字 Char"/>
    <w:qFormat/>
    <w:uiPriority w:val="99"/>
    <w:rPr>
      <w:kern w:val="2"/>
      <w:sz w:val="21"/>
      <w:szCs w:val="24"/>
    </w:rPr>
  </w:style>
  <w:style w:type="character" w:customStyle="1" w:styleId="194">
    <w:name w:val="Char Char22"/>
    <w:qFormat/>
    <w:uiPriority w:val="6"/>
    <w:rPr>
      <w:rFonts w:ascii="宋体" w:hAnsi="宋体"/>
      <w:kern w:val="1"/>
      <w:sz w:val="24"/>
      <w:szCs w:val="24"/>
    </w:rPr>
  </w:style>
  <w:style w:type="character" w:customStyle="1" w:styleId="195">
    <w:name w:val="pt141"/>
    <w:qFormat/>
    <w:uiPriority w:val="0"/>
    <w:rPr>
      <w:color w:val="330066"/>
      <w:sz w:val="22"/>
      <w:szCs w:val="22"/>
    </w:rPr>
  </w:style>
  <w:style w:type="character" w:customStyle="1" w:styleId="196">
    <w:name w:val="正文文本缩进 2 Char1"/>
    <w:semiHidden/>
    <w:qFormat/>
    <w:uiPriority w:val="99"/>
    <w:rPr>
      <w:rFonts w:ascii="Times New Roman" w:hAnsi="Times New Roman" w:eastAsia="宋体" w:cs="Times New Roman"/>
      <w:szCs w:val="24"/>
    </w:rPr>
  </w:style>
  <w:style w:type="character" w:customStyle="1" w:styleId="197">
    <w:name w:val="批注框文本 字符1"/>
    <w:link w:val="40"/>
    <w:qFormat/>
    <w:uiPriority w:val="0"/>
    <w:rPr>
      <w:kern w:val="2"/>
      <w:sz w:val="18"/>
      <w:szCs w:val="18"/>
    </w:rPr>
  </w:style>
  <w:style w:type="character" w:customStyle="1" w:styleId="198">
    <w:name w:val="Char Char611"/>
    <w:qFormat/>
    <w:uiPriority w:val="0"/>
    <w:rPr>
      <w:rFonts w:eastAsia="宋体"/>
      <w:kern w:val="2"/>
      <w:sz w:val="21"/>
      <w:szCs w:val="24"/>
      <w:lang w:val="en-US" w:eastAsia="zh-CN" w:bidi="ar-SA"/>
    </w:rPr>
  </w:style>
  <w:style w:type="character" w:customStyle="1" w:styleId="199">
    <w:name w:val="highlight1"/>
    <w:qFormat/>
    <w:uiPriority w:val="0"/>
    <w:rPr>
      <w:rFonts w:ascii="仿宋_GB2312" w:eastAsia="微软雅黑"/>
      <w:b/>
      <w:kern w:val="2"/>
      <w:sz w:val="23"/>
      <w:szCs w:val="23"/>
      <w:lang w:val="en-US" w:eastAsia="zh-CN" w:bidi="ar-SA"/>
    </w:rPr>
  </w:style>
  <w:style w:type="character" w:customStyle="1" w:styleId="200">
    <w:name w:val="my正文 Char"/>
    <w:link w:val="201"/>
    <w:qFormat/>
    <w:locked/>
    <w:uiPriority w:val="0"/>
    <w:rPr>
      <w:rFonts w:ascii="Tahoma" w:hAnsi="Tahoma"/>
      <w:sz w:val="24"/>
      <w:szCs w:val="24"/>
    </w:rPr>
  </w:style>
  <w:style w:type="paragraph" w:customStyle="1" w:styleId="201">
    <w:name w:val="my正文"/>
    <w:basedOn w:val="1"/>
    <w:link w:val="200"/>
    <w:qFormat/>
    <w:uiPriority w:val="0"/>
    <w:pPr>
      <w:adjustRightInd/>
      <w:spacing w:line="360" w:lineRule="auto"/>
      <w:ind w:firstLine="480" w:firstLineChars="200"/>
    </w:pPr>
    <w:rPr>
      <w:rFonts w:ascii="Tahoma" w:hAnsi="Tahoma"/>
      <w:kern w:val="0"/>
      <w:sz w:val="24"/>
    </w:rPr>
  </w:style>
  <w:style w:type="character" w:customStyle="1" w:styleId="202">
    <w:name w:val="正文缩进 字符2"/>
    <w:link w:val="18"/>
    <w:qFormat/>
    <w:uiPriority w:val="0"/>
    <w:rPr>
      <w:rFonts w:ascii="宋体" w:eastAsia="宋体"/>
      <w:snapToGrid w:val="0"/>
      <w:color w:val="000000"/>
      <w:kern w:val="28"/>
      <w:sz w:val="28"/>
      <w:lang w:val="en-US" w:eastAsia="zh-CN" w:bidi="ar-SA"/>
    </w:rPr>
  </w:style>
  <w:style w:type="character" w:customStyle="1" w:styleId="203">
    <w:name w:val="Used by Word for text of Help footnotes Char Char1"/>
    <w:qFormat/>
    <w:uiPriority w:val="0"/>
    <w:rPr>
      <w:color w:val="0000FF"/>
      <w:sz w:val="21"/>
    </w:rPr>
  </w:style>
  <w:style w:type="character" w:customStyle="1" w:styleId="204">
    <w:name w:val="页眉 Char"/>
    <w:qFormat/>
    <w:uiPriority w:val="0"/>
    <w:rPr>
      <w:rFonts w:eastAsia="仿宋_GB2312"/>
      <w:kern w:val="2"/>
      <w:sz w:val="18"/>
      <w:lang w:val="en-US" w:eastAsia="zh-CN"/>
    </w:rPr>
  </w:style>
  <w:style w:type="character" w:customStyle="1" w:styleId="205">
    <w:name w:val="FA正文 Char Char"/>
    <w:qFormat/>
    <w:uiPriority w:val="0"/>
    <w:rPr>
      <w:rFonts w:hAnsi="宋体"/>
      <w:kern w:val="2"/>
      <w:sz w:val="24"/>
      <w:lang w:bidi="ar-SA"/>
    </w:rPr>
  </w:style>
  <w:style w:type="character" w:customStyle="1" w:styleId="206">
    <w:name w:val="纯文本 字符"/>
    <w:qFormat/>
    <w:uiPriority w:val="0"/>
    <w:rPr>
      <w:rFonts w:ascii="宋体" w:hAnsi="Courier New" w:eastAsia="宋体" w:cs="Arial"/>
      <w:snapToGrid w:val="0"/>
      <w:kern w:val="2"/>
      <w:sz w:val="21"/>
      <w:szCs w:val="21"/>
      <w:lang w:val="en-US" w:eastAsia="zh-CN" w:bidi="ar-SA"/>
    </w:rPr>
  </w:style>
  <w:style w:type="character" w:customStyle="1" w:styleId="207">
    <w:name w:val="3级 Char"/>
    <w:link w:val="208"/>
    <w:qFormat/>
    <w:uiPriority w:val="0"/>
    <w:rPr>
      <w:rFonts w:ascii="宋体" w:hAnsi="宋体"/>
      <w:b/>
      <w:bCs/>
      <w:snapToGrid/>
      <w:sz w:val="28"/>
    </w:rPr>
  </w:style>
  <w:style w:type="paragraph" w:customStyle="1" w:styleId="208">
    <w:name w:val="3级"/>
    <w:basedOn w:val="209"/>
    <w:link w:val="207"/>
    <w:qFormat/>
    <w:uiPriority w:val="0"/>
    <w:pPr>
      <w:ind w:left="0" w:right="466" w:firstLine="288"/>
    </w:pPr>
    <w:rPr>
      <w:rFonts w:hAnsi="宋体"/>
      <w:snapToGrid/>
    </w:rPr>
  </w:style>
  <w:style w:type="paragraph" w:customStyle="1" w:styleId="209">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10">
    <w:name w:val="myp11"/>
    <w:qFormat/>
    <w:uiPriority w:val="0"/>
    <w:rPr>
      <w:rFonts w:ascii="仿宋_GB2312" w:eastAsia="微软雅黑"/>
      <w:b/>
      <w:kern w:val="2"/>
      <w:sz w:val="32"/>
      <w:szCs w:val="32"/>
      <w:lang w:val="en-US" w:eastAsia="zh-CN" w:bidi="ar-SA"/>
    </w:rPr>
  </w:style>
  <w:style w:type="character" w:customStyle="1" w:styleId="211">
    <w:name w:val="文档结构图 字符"/>
    <w:link w:val="21"/>
    <w:qFormat/>
    <w:uiPriority w:val="0"/>
    <w:rPr>
      <w:kern w:val="2"/>
      <w:sz w:val="21"/>
      <w:szCs w:val="24"/>
      <w:shd w:val="clear" w:color="auto" w:fill="000080"/>
    </w:rPr>
  </w:style>
  <w:style w:type="character" w:customStyle="1" w:styleId="212">
    <w:name w:val="H6 Char"/>
    <w:qFormat/>
    <w:uiPriority w:val="0"/>
    <w:rPr>
      <w:rFonts w:ascii="Arial" w:hAnsi="Arial" w:eastAsia="黑体"/>
      <w:b/>
      <w:bCs/>
      <w:kern w:val="2"/>
      <w:sz w:val="24"/>
      <w:szCs w:val="24"/>
    </w:rPr>
  </w:style>
  <w:style w:type="character" w:customStyle="1" w:styleId="213">
    <w:name w:val="Char Char91"/>
    <w:qFormat/>
    <w:uiPriority w:val="0"/>
    <w:rPr>
      <w:rFonts w:eastAsia="宋体"/>
      <w:kern w:val="2"/>
      <w:sz w:val="18"/>
      <w:szCs w:val="18"/>
      <w:lang w:val="en-US" w:eastAsia="zh-CN" w:bidi="ar-SA"/>
    </w:rPr>
  </w:style>
  <w:style w:type="character" w:customStyle="1" w:styleId="214">
    <w:name w:val="副标题 Char1"/>
    <w:qFormat/>
    <w:uiPriority w:val="0"/>
    <w:rPr>
      <w:rFonts w:ascii="Cambria" w:hAnsi="Cambria" w:eastAsia="宋体" w:cs="Times New Roman"/>
      <w:b/>
      <w:bCs/>
      <w:snapToGrid w:val="0"/>
      <w:kern w:val="28"/>
      <w:sz w:val="32"/>
      <w:szCs w:val="32"/>
    </w:rPr>
  </w:style>
  <w:style w:type="character" w:customStyle="1" w:styleId="215">
    <w:name w:val="font61"/>
    <w:qFormat/>
    <w:uiPriority w:val="0"/>
    <w:rPr>
      <w:rFonts w:hint="eastAsia" w:ascii="仿宋" w:hAnsi="仿宋" w:eastAsia="仿宋" w:cs="仿宋"/>
      <w:color w:val="000000"/>
      <w:sz w:val="20"/>
      <w:szCs w:val="20"/>
      <w:u w:val="none"/>
    </w:rPr>
  </w:style>
  <w:style w:type="character" w:customStyle="1" w:styleId="21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7">
    <w:name w:val="Char Char211"/>
    <w:qFormat/>
    <w:uiPriority w:val="0"/>
    <w:rPr>
      <w:rFonts w:eastAsia="宋体"/>
      <w:b/>
      <w:bCs/>
      <w:kern w:val="2"/>
      <w:sz w:val="21"/>
      <w:szCs w:val="24"/>
      <w:lang w:val="en-US" w:eastAsia="zh-CN" w:bidi="ar-SA"/>
    </w:rPr>
  </w:style>
  <w:style w:type="character" w:customStyle="1" w:styleId="218">
    <w:name w:val="标题 2 Char"/>
    <w:qFormat/>
    <w:uiPriority w:val="0"/>
    <w:rPr>
      <w:rFonts w:ascii="Arial" w:hAnsi="Arial" w:eastAsia="黑体"/>
      <w:b/>
      <w:kern w:val="2"/>
      <w:sz w:val="32"/>
      <w:lang w:val="en-US" w:eastAsia="zh-CN"/>
    </w:rPr>
  </w:style>
  <w:style w:type="character" w:customStyle="1" w:styleId="219">
    <w:name w:val="maywed421"/>
    <w:qFormat/>
    <w:uiPriority w:val="0"/>
    <w:rPr>
      <w:color w:val="366FB6"/>
      <w:u w:val="none"/>
    </w:rPr>
  </w:style>
  <w:style w:type="character" w:customStyle="1" w:styleId="220">
    <w:name w:val="正文文本缩进 Char"/>
    <w:qFormat/>
    <w:uiPriority w:val="0"/>
    <w:rPr>
      <w:rFonts w:ascii="宋体" w:hAnsi="宋体"/>
      <w:kern w:val="2"/>
      <w:sz w:val="24"/>
      <w:szCs w:val="24"/>
    </w:rPr>
  </w:style>
  <w:style w:type="character" w:customStyle="1" w:styleId="221">
    <w:name w:val="Char Char102"/>
    <w:semiHidden/>
    <w:qFormat/>
    <w:uiPriority w:val="0"/>
    <w:rPr>
      <w:rFonts w:ascii="宋体" w:hAnsi="宋体"/>
      <w:kern w:val="2"/>
      <w:sz w:val="21"/>
      <w:szCs w:val="24"/>
      <w:lang w:val="en-US" w:eastAsia="zh-CN"/>
    </w:rPr>
  </w:style>
  <w:style w:type="character" w:customStyle="1" w:styleId="222">
    <w:name w:val="页眉 Char1"/>
    <w:qFormat/>
    <w:uiPriority w:val="0"/>
    <w:rPr>
      <w:rFonts w:eastAsia="宋体"/>
      <w:kern w:val="2"/>
      <w:sz w:val="18"/>
      <w:szCs w:val="18"/>
      <w:lang w:val="en-US" w:eastAsia="zh-CN" w:bidi="ar-SA"/>
    </w:rPr>
  </w:style>
  <w:style w:type="character" w:customStyle="1" w:styleId="223">
    <w:name w:val="md"/>
    <w:basedOn w:val="70"/>
    <w:qFormat/>
    <w:uiPriority w:val="0"/>
    <w:rPr>
      <w:rFonts w:ascii="Arial" w:hAnsi="Arial" w:eastAsia="黑体" w:cs="Arial"/>
      <w:snapToGrid w:val="0"/>
      <w:kern w:val="0"/>
      <w:szCs w:val="21"/>
    </w:rPr>
  </w:style>
  <w:style w:type="character" w:customStyle="1" w:styleId="224">
    <w:name w:val="big1"/>
    <w:qFormat/>
    <w:uiPriority w:val="0"/>
    <w:rPr>
      <w:rFonts w:hint="eastAsia" w:ascii="宋体" w:hAnsi="宋体" w:eastAsia="宋体"/>
      <w:color w:val="333333"/>
      <w:sz w:val="22"/>
      <w:szCs w:val="22"/>
    </w:rPr>
  </w:style>
  <w:style w:type="character" w:customStyle="1" w:styleId="225">
    <w:name w:val="Char Char311"/>
    <w:qFormat/>
    <w:uiPriority w:val="0"/>
    <w:rPr>
      <w:rFonts w:eastAsia="宋体"/>
      <w:kern w:val="2"/>
      <w:sz w:val="21"/>
      <w:szCs w:val="24"/>
      <w:lang w:val="en-US" w:eastAsia="zh-CN" w:bidi="ar-SA"/>
    </w:rPr>
  </w:style>
  <w:style w:type="character" w:customStyle="1" w:styleId="226">
    <w:name w:val="Char Char81"/>
    <w:qFormat/>
    <w:uiPriority w:val="6"/>
    <w:rPr>
      <w:rFonts w:eastAsia="宋体"/>
      <w:b/>
      <w:sz w:val="24"/>
      <w:lang w:val="en-GB" w:eastAsia="zh-CN"/>
    </w:rPr>
  </w:style>
  <w:style w:type="character" w:customStyle="1" w:styleId="227">
    <w:name w:val="样式3 Char"/>
    <w:basedOn w:val="178"/>
    <w:qFormat/>
    <w:uiPriority w:val="0"/>
    <w:rPr>
      <w:rFonts w:ascii="仿宋_GB2312" w:hAnsi="仿宋" w:eastAsia="仿宋_GB2312" w:cs="仿宋_GB2312"/>
      <w:sz w:val="32"/>
      <w:szCs w:val="30"/>
      <w:lang w:val="zh-CN"/>
    </w:rPr>
  </w:style>
  <w:style w:type="character" w:customStyle="1" w:styleId="228">
    <w:name w:val="HTML 地址 字符"/>
    <w:link w:val="31"/>
    <w:qFormat/>
    <w:uiPriority w:val="0"/>
    <w:rPr>
      <w:rFonts w:ascii="宋体" w:hAnsi="宋体"/>
      <w:i/>
      <w:iCs/>
      <w:sz w:val="24"/>
      <w:szCs w:val="24"/>
    </w:rPr>
  </w:style>
  <w:style w:type="character" w:customStyle="1" w:styleId="229">
    <w:name w:val="正文首行缩进 2 Char1"/>
    <w:qFormat/>
    <w:uiPriority w:val="0"/>
    <w:rPr>
      <w:rFonts w:ascii="Times New Roman" w:hAnsi="Times New Roman" w:eastAsia="宋体" w:cs="Times New Roman"/>
      <w:kern w:val="2"/>
      <w:sz w:val="24"/>
      <w:szCs w:val="24"/>
    </w:rPr>
  </w:style>
  <w:style w:type="character" w:customStyle="1" w:styleId="230">
    <w:name w:val="副标题 Char2"/>
    <w:qFormat/>
    <w:uiPriority w:val="0"/>
    <w:rPr>
      <w:rFonts w:ascii="Cambria" w:hAnsi="Cambria" w:eastAsia="宋体" w:cs="Times New Roman"/>
      <w:b/>
      <w:bCs/>
      <w:snapToGrid w:val="0"/>
      <w:kern w:val="28"/>
      <w:sz w:val="32"/>
      <w:szCs w:val="32"/>
    </w:rPr>
  </w:style>
  <w:style w:type="character" w:customStyle="1" w:styleId="231">
    <w:name w:val="标题4-dyf Char"/>
    <w:link w:val="232"/>
    <w:qFormat/>
    <w:uiPriority w:val="0"/>
    <w:rPr>
      <w:rFonts w:ascii="Cambria" w:hAnsi="Cambria"/>
      <w:b/>
      <w:bCs/>
      <w:color w:val="000000"/>
      <w:kern w:val="2"/>
      <w:sz w:val="21"/>
      <w:szCs w:val="21"/>
    </w:rPr>
  </w:style>
  <w:style w:type="paragraph" w:customStyle="1" w:styleId="232">
    <w:name w:val="标题4-dyf"/>
    <w:basedOn w:val="8"/>
    <w:link w:val="23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3">
    <w:name w:val="dectext1"/>
    <w:qFormat/>
    <w:uiPriority w:val="0"/>
    <w:rPr>
      <w:rFonts w:ascii="宋体" w:hAnsi="宋体" w:eastAsia="宋体"/>
      <w:color w:val="333333"/>
      <w:sz w:val="21"/>
      <w:szCs w:val="21"/>
      <w:u w:val="none"/>
    </w:rPr>
  </w:style>
  <w:style w:type="character" w:customStyle="1" w:styleId="234">
    <w:name w:val="冯 Char"/>
    <w:link w:val="235"/>
    <w:qFormat/>
    <w:uiPriority w:val="0"/>
    <w:rPr>
      <w:rFonts w:ascii="宋体" w:hAnsi="宋体"/>
      <w:color w:val="000000"/>
      <w:sz w:val="24"/>
      <w:szCs w:val="24"/>
    </w:rPr>
  </w:style>
  <w:style w:type="paragraph" w:customStyle="1" w:styleId="235">
    <w:name w:val="冯"/>
    <w:basedOn w:val="1"/>
    <w:link w:val="234"/>
    <w:qFormat/>
    <w:uiPriority w:val="0"/>
    <w:pPr>
      <w:widowControl/>
      <w:adjustRightInd/>
      <w:spacing w:line="360" w:lineRule="auto"/>
      <w:ind w:firstLine="480" w:firstLineChars="200"/>
    </w:pPr>
    <w:rPr>
      <w:rFonts w:ascii="宋体" w:hAnsi="宋体"/>
      <w:color w:val="000000"/>
      <w:kern w:val="0"/>
      <w:sz w:val="24"/>
    </w:rPr>
  </w:style>
  <w:style w:type="character" w:customStyle="1" w:styleId="236">
    <w:name w:val="Header Char"/>
    <w:qFormat/>
    <w:locked/>
    <w:uiPriority w:val="0"/>
    <w:rPr>
      <w:rFonts w:eastAsia="宋体"/>
      <w:kern w:val="2"/>
      <w:sz w:val="18"/>
      <w:szCs w:val="18"/>
      <w:lang w:val="en-US" w:eastAsia="zh-CN" w:bidi="ar-SA"/>
    </w:rPr>
  </w:style>
  <w:style w:type="character" w:customStyle="1" w:styleId="237">
    <w:name w:val="Char Char12"/>
    <w:qFormat/>
    <w:uiPriority w:val="0"/>
    <w:rPr>
      <w:rFonts w:ascii="仿宋_GB2312" w:eastAsia="仿宋_GB2312"/>
      <w:b/>
      <w:bCs/>
      <w:kern w:val="2"/>
      <w:sz w:val="24"/>
      <w:szCs w:val="24"/>
      <w:lang w:val="zh-CN" w:eastAsia="zh-CN" w:bidi="ar-SA"/>
    </w:rPr>
  </w:style>
  <w:style w:type="character" w:customStyle="1" w:styleId="238">
    <w:name w:val="题注 字符"/>
    <w:link w:val="19"/>
    <w:qFormat/>
    <w:uiPriority w:val="0"/>
    <w:rPr>
      <w:b/>
      <w:kern w:val="2"/>
      <w:sz w:val="28"/>
    </w:rPr>
  </w:style>
  <w:style w:type="character" w:customStyle="1" w:styleId="239">
    <w:name w:val="普通文字 Char3"/>
    <w:qFormat/>
    <w:uiPriority w:val="0"/>
    <w:rPr>
      <w:rFonts w:ascii="宋体" w:hAnsi="Courier New" w:eastAsia="宋体"/>
      <w:kern w:val="2"/>
      <w:sz w:val="21"/>
      <w:lang w:val="en-US" w:eastAsia="zh-CN" w:bidi="ar-SA"/>
    </w:rPr>
  </w:style>
  <w:style w:type="character" w:customStyle="1" w:styleId="240">
    <w:name w:val="公文正文 Char"/>
    <w:qFormat/>
    <w:uiPriority w:val="0"/>
    <w:rPr>
      <w:rFonts w:ascii="仿宋_GB2312" w:eastAsia="仿宋_GB2312"/>
      <w:kern w:val="2"/>
      <w:sz w:val="24"/>
      <w:szCs w:val="24"/>
      <w:lang w:val="en-US" w:eastAsia="zh-CN" w:bidi="ar-SA"/>
    </w:rPr>
  </w:style>
  <w:style w:type="character" w:customStyle="1" w:styleId="241">
    <w:name w:val="正文首行缩进 Char Char Char Char Char"/>
    <w:qFormat/>
    <w:uiPriority w:val="0"/>
    <w:rPr>
      <w:rFonts w:ascii="宋体"/>
      <w:kern w:val="2"/>
      <w:sz w:val="24"/>
      <w:lang w:val="zh-CN"/>
    </w:rPr>
  </w:style>
  <w:style w:type="character" w:customStyle="1" w:styleId="242">
    <w:name w:val="PI Char"/>
    <w:qFormat/>
    <w:uiPriority w:val="0"/>
    <w:rPr>
      <w:rFonts w:ascii="宋体" w:hAnsi="宋体" w:eastAsia="宋体"/>
      <w:kern w:val="2"/>
      <w:sz w:val="24"/>
      <w:szCs w:val="24"/>
      <w:lang w:val="en-US" w:eastAsia="zh-CN" w:bidi="ar-SA"/>
    </w:rPr>
  </w:style>
  <w:style w:type="character" w:customStyle="1" w:styleId="243">
    <w:name w:val="Default Char"/>
    <w:link w:val="90"/>
    <w:qFormat/>
    <w:uiPriority w:val="0"/>
    <w:rPr>
      <w:rFonts w:ascii="仿宋_GB2312" w:eastAsia="仿宋_GB2312" w:cs="仿宋_GB2312"/>
      <w:color w:val="000000"/>
      <w:sz w:val="24"/>
      <w:szCs w:val="24"/>
      <w:lang w:val="en-US" w:eastAsia="zh-CN" w:bidi="ar-SA"/>
    </w:rPr>
  </w:style>
  <w:style w:type="character" w:customStyle="1" w:styleId="244">
    <w:name w:val="style91"/>
    <w:qFormat/>
    <w:uiPriority w:val="0"/>
    <w:rPr>
      <w:color w:val="333333"/>
    </w:rPr>
  </w:style>
  <w:style w:type="character" w:customStyle="1" w:styleId="245">
    <w:name w:val="列出段落 Char2"/>
    <w:qFormat/>
    <w:uiPriority w:val="34"/>
    <w:rPr>
      <w:rFonts w:ascii="Calibri" w:hAnsi="Calibri"/>
      <w:kern w:val="2"/>
      <w:sz w:val="28"/>
    </w:rPr>
  </w:style>
  <w:style w:type="character" w:customStyle="1" w:styleId="246">
    <w:name w:val="mdeck"/>
    <w:qFormat/>
    <w:uiPriority w:val="0"/>
    <w:rPr>
      <w:rFonts w:ascii="仿宋_GB2312" w:eastAsia="微软雅黑"/>
      <w:b/>
      <w:kern w:val="2"/>
      <w:sz w:val="32"/>
      <w:szCs w:val="32"/>
      <w:lang w:val="en-US" w:eastAsia="zh-CN" w:bidi="ar-SA"/>
    </w:rPr>
  </w:style>
  <w:style w:type="character" w:customStyle="1" w:styleId="247">
    <w:name w:val="unnamed11"/>
    <w:qFormat/>
    <w:uiPriority w:val="0"/>
    <w:rPr>
      <w:sz w:val="20"/>
      <w:szCs w:val="20"/>
    </w:rPr>
  </w:style>
  <w:style w:type="character" w:customStyle="1" w:styleId="248">
    <w:name w:val="正文文本 Char2"/>
    <w:semiHidden/>
    <w:qFormat/>
    <w:uiPriority w:val="99"/>
    <w:rPr>
      <w:rFonts w:ascii="Times New Roman" w:hAnsi="Times New Roman" w:eastAsia="宋体" w:cs="Times New Roman"/>
      <w:snapToGrid w:val="0"/>
      <w:kern w:val="0"/>
      <w:szCs w:val="24"/>
    </w:rPr>
  </w:style>
  <w:style w:type="character" w:customStyle="1" w:styleId="249">
    <w:name w:val="标书正文格式 Char"/>
    <w:qFormat/>
    <w:uiPriority w:val="0"/>
    <w:rPr>
      <w:rFonts w:eastAsia="楷体_GB2312"/>
      <w:kern w:val="2"/>
      <w:sz w:val="24"/>
      <w:szCs w:val="24"/>
      <w:lang w:bidi="ar-SA"/>
    </w:rPr>
  </w:style>
  <w:style w:type="character" w:customStyle="1" w:styleId="250">
    <w:name w:val="Char Char11"/>
    <w:qFormat/>
    <w:locked/>
    <w:uiPriority w:val="0"/>
    <w:rPr>
      <w:rFonts w:ascii="宋体" w:hAnsi="宋体" w:eastAsia="宋体"/>
      <w:b/>
      <w:kern w:val="2"/>
      <w:sz w:val="24"/>
      <w:szCs w:val="24"/>
      <w:lang w:val="en-US" w:eastAsia="zh-CN" w:bidi="ar-SA"/>
    </w:rPr>
  </w:style>
  <w:style w:type="character" w:customStyle="1" w:styleId="251">
    <w:name w:val="ca-131"/>
    <w:qFormat/>
    <w:uiPriority w:val="0"/>
    <w:rPr>
      <w:rFonts w:hint="eastAsia" w:ascii="仿宋_GB2312" w:eastAsia="仿宋_GB2312"/>
      <w:b/>
      <w:bCs/>
      <w:color w:val="000000"/>
      <w:spacing w:val="-20"/>
      <w:sz w:val="24"/>
      <w:szCs w:val="24"/>
    </w:rPr>
  </w:style>
  <w:style w:type="character" w:customStyle="1" w:styleId="252">
    <w:name w:val="tw4winMark"/>
    <w:qFormat/>
    <w:uiPriority w:val="0"/>
    <w:rPr>
      <w:rFonts w:ascii="Courier New" w:hAnsi="Courier New" w:cs="Courier New"/>
      <w:vanish/>
      <w:color w:val="800080"/>
      <w:sz w:val="24"/>
      <w:szCs w:val="24"/>
      <w:vertAlign w:val="subscript"/>
    </w:rPr>
  </w:style>
  <w:style w:type="character" w:customStyle="1" w:styleId="253">
    <w:name w:val="正文样式 Char"/>
    <w:link w:val="254"/>
    <w:qFormat/>
    <w:uiPriority w:val="0"/>
    <w:rPr>
      <w:rFonts w:ascii="Calibri" w:hAnsi="Calibri"/>
      <w:sz w:val="24"/>
      <w:szCs w:val="24"/>
    </w:rPr>
  </w:style>
  <w:style w:type="paragraph" w:customStyle="1" w:styleId="254">
    <w:name w:val="正文样式"/>
    <w:basedOn w:val="1"/>
    <w:link w:val="253"/>
    <w:qFormat/>
    <w:uiPriority w:val="0"/>
    <w:pPr>
      <w:adjustRightInd/>
      <w:spacing w:line="360" w:lineRule="auto"/>
      <w:ind w:firstLine="480" w:firstLineChars="200"/>
    </w:pPr>
    <w:rPr>
      <w:kern w:val="0"/>
      <w:sz w:val="24"/>
    </w:rPr>
  </w:style>
  <w:style w:type="character" w:customStyle="1" w:styleId="255">
    <w:name w:val="表正文 Char3"/>
    <w:qFormat/>
    <w:uiPriority w:val="0"/>
    <w:rPr>
      <w:rFonts w:eastAsia="宋体"/>
    </w:rPr>
  </w:style>
  <w:style w:type="character" w:customStyle="1" w:styleId="256">
    <w:name w:val="H5 Char"/>
    <w:qFormat/>
    <w:uiPriority w:val="0"/>
    <w:rPr>
      <w:b/>
      <w:bCs/>
      <w:kern w:val="2"/>
      <w:sz w:val="28"/>
      <w:szCs w:val="28"/>
    </w:rPr>
  </w:style>
  <w:style w:type="character" w:customStyle="1" w:styleId="257">
    <w:name w:val="Char Char3"/>
    <w:qFormat/>
    <w:uiPriority w:val="0"/>
    <w:rPr>
      <w:rFonts w:eastAsia="宋体"/>
      <w:kern w:val="2"/>
      <w:sz w:val="21"/>
      <w:szCs w:val="24"/>
      <w:lang w:val="en-US" w:eastAsia="zh-CN" w:bidi="ar-SA"/>
    </w:rPr>
  </w:style>
  <w:style w:type="character" w:customStyle="1" w:styleId="258">
    <w:name w:val="正文 编号 Char"/>
    <w:qFormat/>
    <w:uiPriority w:val="0"/>
    <w:rPr>
      <w:rFonts w:ascii="仿宋_GB2312" w:hAnsi="仿宋_GB2312" w:eastAsia="仿宋_GB2312"/>
      <w:kern w:val="2"/>
      <w:sz w:val="24"/>
      <w:lang w:bidi="ar-SA"/>
    </w:rPr>
  </w:style>
  <w:style w:type="character" w:customStyle="1" w:styleId="259">
    <w:name w:val="question-title2"/>
    <w:qFormat/>
    <w:uiPriority w:val="6"/>
    <w:rPr>
      <w:rFonts w:ascii="Arial" w:hAnsi="Arial" w:eastAsia="黑体" w:cs="Arial"/>
      <w:snapToGrid w:val="0"/>
      <w:kern w:val="0"/>
      <w:szCs w:val="21"/>
    </w:rPr>
  </w:style>
  <w:style w:type="character" w:customStyle="1" w:styleId="260">
    <w:name w:val="gf正文1 Char Char"/>
    <w:link w:val="261"/>
    <w:qFormat/>
    <w:uiPriority w:val="0"/>
    <w:rPr>
      <w:rFonts w:ascii="宋体" w:hAnsi="宋体" w:cs="宋体"/>
      <w:kern w:val="2"/>
      <w:sz w:val="24"/>
      <w:szCs w:val="24"/>
    </w:rPr>
  </w:style>
  <w:style w:type="paragraph" w:customStyle="1" w:styleId="261">
    <w:name w:val="gf正文1"/>
    <w:basedOn w:val="1"/>
    <w:link w:val="26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2">
    <w:name w:val="Char Char15"/>
    <w:qFormat/>
    <w:uiPriority w:val="6"/>
    <w:rPr>
      <w:rFonts w:ascii="宋体" w:hAnsi="宋体"/>
      <w:kern w:val="1"/>
      <w:sz w:val="21"/>
    </w:rPr>
  </w:style>
  <w:style w:type="character" w:customStyle="1" w:styleId="263">
    <w:name w:val="正文缩进 Char3"/>
    <w:qFormat/>
    <w:uiPriority w:val="0"/>
    <w:rPr>
      <w:rFonts w:ascii="宋体" w:eastAsia="宋体"/>
      <w:snapToGrid w:val="0"/>
      <w:color w:val="000000"/>
      <w:kern w:val="28"/>
      <w:sz w:val="28"/>
      <w:lang w:val="en-US" w:eastAsia="zh-CN" w:bidi="ar-SA"/>
    </w:rPr>
  </w:style>
  <w:style w:type="character" w:customStyle="1" w:styleId="264">
    <w:name w:val="列出段落 Char1"/>
    <w:link w:val="265"/>
    <w:qFormat/>
    <w:uiPriority w:val="0"/>
    <w:rPr>
      <w:rFonts w:ascii="Calibri" w:hAnsi="Calibri"/>
      <w:sz w:val="24"/>
      <w:lang w:eastAsia="en-US"/>
    </w:rPr>
  </w:style>
  <w:style w:type="paragraph" w:customStyle="1" w:styleId="265">
    <w:name w:val="列表1"/>
    <w:basedOn w:val="1"/>
    <w:next w:val="80"/>
    <w:link w:val="264"/>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6">
    <w:name w:val="Char Char8"/>
    <w:qFormat/>
    <w:uiPriority w:val="0"/>
    <w:rPr>
      <w:rFonts w:eastAsia="宋体"/>
      <w:b/>
      <w:sz w:val="24"/>
      <w:lang w:val="en-GB" w:eastAsia="zh-CN"/>
    </w:rPr>
  </w:style>
  <w:style w:type="character" w:customStyle="1" w:styleId="267">
    <w:name w:val="Normal Indent Char Char"/>
    <w:qFormat/>
    <w:uiPriority w:val="0"/>
    <w:rPr>
      <w:rFonts w:eastAsia="宋体"/>
      <w:kern w:val="2"/>
      <w:sz w:val="21"/>
      <w:lang w:val="en-US" w:eastAsia="zh-CN" w:bidi="ar-SA"/>
    </w:rPr>
  </w:style>
  <w:style w:type="character" w:customStyle="1" w:styleId="268">
    <w:name w:val="列表段落 字符"/>
    <w:qFormat/>
    <w:uiPriority w:val="99"/>
  </w:style>
  <w:style w:type="character" w:customStyle="1" w:styleId="269">
    <w:name w:val="Ò³Ã¼ Char Char1"/>
    <w:qFormat/>
    <w:uiPriority w:val="0"/>
    <w:rPr>
      <w:rFonts w:eastAsia="宋体"/>
      <w:kern w:val="2"/>
      <w:sz w:val="18"/>
      <w:szCs w:val="18"/>
      <w:lang w:val="en-US" w:eastAsia="zh-CN" w:bidi="ar-SA"/>
    </w:rPr>
  </w:style>
  <w:style w:type="character" w:customStyle="1" w:styleId="270">
    <w:name w:val="方案正文 Char"/>
    <w:qFormat/>
    <w:uiPriority w:val="0"/>
    <w:rPr>
      <w:rFonts w:ascii="仿宋_GB2312" w:eastAsia="仿宋_GB2312"/>
      <w:b/>
      <w:color w:val="000000"/>
      <w:kern w:val="2"/>
      <w:sz w:val="24"/>
      <w:lang w:val="en-US" w:eastAsia="zh-CN" w:bidi="ar-SA"/>
    </w:rPr>
  </w:style>
  <w:style w:type="character" w:customStyle="1" w:styleId="271">
    <w:name w:val="Char Char30"/>
    <w:qFormat/>
    <w:uiPriority w:val="6"/>
    <w:rPr>
      <w:rFonts w:ascii="Arial" w:hAnsi="Arial" w:eastAsia="黑体"/>
      <w:kern w:val="1"/>
      <w:sz w:val="21"/>
      <w:szCs w:val="21"/>
    </w:rPr>
  </w:style>
  <w:style w:type="character" w:customStyle="1" w:styleId="272">
    <w:name w:val="正文文本缩进 字符1"/>
    <w:link w:val="26"/>
    <w:qFormat/>
    <w:uiPriority w:val="0"/>
    <w:rPr>
      <w:rFonts w:ascii="宋体" w:hAnsi="宋体"/>
      <w:kern w:val="2"/>
      <w:sz w:val="24"/>
      <w:szCs w:val="24"/>
    </w:rPr>
  </w:style>
  <w:style w:type="character" w:customStyle="1" w:styleId="273">
    <w:name w:val="font01"/>
    <w:qFormat/>
    <w:uiPriority w:val="0"/>
    <w:rPr>
      <w:rFonts w:hint="eastAsia" w:ascii="微软雅黑" w:hAnsi="微软雅黑" w:eastAsia="微软雅黑" w:cs="微软雅黑"/>
      <w:color w:val="000000"/>
      <w:sz w:val="20"/>
      <w:szCs w:val="20"/>
      <w:u w:val="none"/>
    </w:rPr>
  </w:style>
  <w:style w:type="character" w:customStyle="1" w:styleId="274">
    <w:name w:val="Char Char20"/>
    <w:qFormat/>
    <w:uiPriority w:val="6"/>
    <w:rPr>
      <w:kern w:val="1"/>
      <w:sz w:val="24"/>
    </w:rPr>
  </w:style>
  <w:style w:type="character" w:customStyle="1" w:styleId="275">
    <w:name w:val="tw4winExternal"/>
    <w:qFormat/>
    <w:uiPriority w:val="0"/>
    <w:rPr>
      <w:rFonts w:ascii="Courier New" w:hAnsi="Courier New" w:cs="Courier New"/>
      <w:color w:val="808080"/>
      <w:lang w:val="en-US" w:eastAsia="zh-CN"/>
    </w:rPr>
  </w:style>
  <w:style w:type="character" w:customStyle="1" w:styleId="276">
    <w:name w:val="标题 4 Char1"/>
    <w:qFormat/>
    <w:uiPriority w:val="9"/>
    <w:rPr>
      <w:rFonts w:ascii="Cambria" w:hAnsi="Cambria" w:eastAsia="宋体" w:cs="Times New Roman"/>
      <w:b/>
      <w:bCs/>
      <w:kern w:val="2"/>
      <w:sz w:val="28"/>
      <w:szCs w:val="28"/>
    </w:rPr>
  </w:style>
  <w:style w:type="character" w:customStyle="1" w:styleId="277">
    <w:name w:val="批注文字 Char2"/>
    <w:qFormat/>
    <w:uiPriority w:val="99"/>
    <w:rPr>
      <w:rFonts w:ascii="Times New Roman" w:hAnsi="Times New Roman" w:eastAsia="宋体" w:cs="Times New Roman"/>
      <w:snapToGrid w:val="0"/>
      <w:kern w:val="0"/>
      <w:szCs w:val="24"/>
    </w:rPr>
  </w:style>
  <w:style w:type="character" w:customStyle="1" w:styleId="278">
    <w:name w:val="正文文本 2 Char"/>
    <w:qFormat/>
    <w:uiPriority w:val="0"/>
    <w:rPr>
      <w:rFonts w:eastAsia="宋体"/>
      <w:kern w:val="2"/>
      <w:sz w:val="21"/>
      <w:szCs w:val="24"/>
      <w:lang w:val="en-US" w:eastAsia="zh-CN" w:bidi="ar-SA"/>
    </w:rPr>
  </w:style>
  <w:style w:type="character" w:customStyle="1" w:styleId="279">
    <w:name w:val="Ò³Ã¼ Char Char"/>
    <w:qFormat/>
    <w:uiPriority w:val="0"/>
    <w:rPr>
      <w:rFonts w:eastAsia="宋体"/>
      <w:kern w:val="2"/>
      <w:sz w:val="18"/>
      <w:lang w:val="en-US" w:eastAsia="zh-CN" w:bidi="ar-SA"/>
    </w:rPr>
  </w:style>
  <w:style w:type="character" w:customStyle="1" w:styleId="280">
    <w:name w:val="message1"/>
    <w:qFormat/>
    <w:uiPriority w:val="0"/>
    <w:rPr>
      <w:rFonts w:hint="default" w:ascii="Tahoma" w:hAnsi="Tahoma" w:cs="Tahoma"/>
      <w:sz w:val="18"/>
      <w:szCs w:val="18"/>
    </w:rPr>
  </w:style>
  <w:style w:type="character" w:customStyle="1" w:styleId="281">
    <w:name w:val="Char Char23"/>
    <w:qFormat/>
    <w:uiPriority w:val="6"/>
    <w:rPr>
      <w:color w:val="0000FF"/>
      <w:sz w:val="21"/>
    </w:rPr>
  </w:style>
  <w:style w:type="character" w:customStyle="1" w:styleId="282">
    <w:name w:val="批注框文本 字符"/>
    <w:qFormat/>
    <w:uiPriority w:val="0"/>
    <w:rPr>
      <w:rFonts w:ascii="Arial" w:hAnsi="Arial" w:eastAsia="黑体" w:cs="Arial"/>
      <w:snapToGrid w:val="0"/>
      <w:kern w:val="0"/>
      <w:sz w:val="18"/>
      <w:szCs w:val="18"/>
    </w:rPr>
  </w:style>
  <w:style w:type="character" w:customStyle="1" w:styleId="283">
    <w:name w:val="纯文本 Char2"/>
    <w:semiHidden/>
    <w:qFormat/>
    <w:uiPriority w:val="99"/>
    <w:rPr>
      <w:rFonts w:ascii="宋体" w:hAnsi="Courier New" w:eastAsia="宋体" w:cs="Courier New"/>
    </w:rPr>
  </w:style>
  <w:style w:type="character" w:customStyle="1" w:styleId="284">
    <w:name w:val="Char Char25"/>
    <w:qFormat/>
    <w:uiPriority w:val="6"/>
    <w:rPr>
      <w:rFonts w:ascii="宋体" w:hAnsi="宋体"/>
      <w:kern w:val="1"/>
      <w:sz w:val="24"/>
      <w:lang w:val="zh-CN"/>
    </w:rPr>
  </w:style>
  <w:style w:type="character" w:customStyle="1" w:styleId="285">
    <w:name w:val="Char Char411"/>
    <w:qFormat/>
    <w:uiPriority w:val="0"/>
    <w:rPr>
      <w:rFonts w:eastAsia="宋体"/>
      <w:b/>
      <w:sz w:val="24"/>
      <w:lang w:val="en-GB" w:eastAsia="zh-CN" w:bidi="ar-SA"/>
    </w:rPr>
  </w:style>
  <w:style w:type="character" w:customStyle="1" w:styleId="286">
    <w:name w:val="Heading 7 Char"/>
    <w:qFormat/>
    <w:locked/>
    <w:uiPriority w:val="0"/>
    <w:rPr>
      <w:rFonts w:ascii="宋体" w:hAnsi="宋体" w:eastAsia="宋体"/>
      <w:b/>
      <w:bCs/>
      <w:kern w:val="2"/>
      <w:sz w:val="24"/>
      <w:szCs w:val="24"/>
      <w:lang w:val="en-US" w:eastAsia="zh-CN" w:bidi="ar-SA"/>
    </w:rPr>
  </w:style>
  <w:style w:type="character" w:customStyle="1" w:styleId="287">
    <w:name w:val="此正文 Char"/>
    <w:link w:val="288"/>
    <w:qFormat/>
    <w:uiPriority w:val="0"/>
    <w:rPr>
      <w:kern w:val="2"/>
      <w:sz w:val="24"/>
      <w:szCs w:val="24"/>
    </w:rPr>
  </w:style>
  <w:style w:type="paragraph" w:customStyle="1" w:styleId="288">
    <w:name w:val="此正文"/>
    <w:basedOn w:val="1"/>
    <w:link w:val="287"/>
    <w:qFormat/>
    <w:uiPriority w:val="0"/>
    <w:pPr>
      <w:adjustRightInd/>
      <w:spacing w:line="360" w:lineRule="auto"/>
      <w:ind w:firstLine="200" w:firstLineChars="200"/>
    </w:pPr>
    <w:rPr>
      <w:sz w:val="24"/>
    </w:rPr>
  </w:style>
  <w:style w:type="character" w:customStyle="1" w:styleId="289">
    <w:name w:val="Char Char2"/>
    <w:qFormat/>
    <w:uiPriority w:val="0"/>
    <w:rPr>
      <w:rFonts w:eastAsia="宋体"/>
      <w:b/>
      <w:bCs/>
      <w:kern w:val="2"/>
      <w:sz w:val="21"/>
      <w:szCs w:val="24"/>
      <w:lang w:val="en-US" w:eastAsia="zh-CN" w:bidi="ar-SA"/>
    </w:rPr>
  </w:style>
  <w:style w:type="character" w:customStyle="1" w:styleId="290">
    <w:name w:val="标题 1 字符1"/>
    <w:link w:val="5"/>
    <w:qFormat/>
    <w:uiPriority w:val="9"/>
    <w:rPr>
      <w:b/>
      <w:bCs/>
      <w:kern w:val="44"/>
      <w:sz w:val="44"/>
      <w:szCs w:val="44"/>
    </w:rPr>
  </w:style>
  <w:style w:type="character" w:customStyle="1" w:styleId="291">
    <w:name w:val="Footer-Even Char1"/>
    <w:qFormat/>
    <w:uiPriority w:val="0"/>
    <w:rPr>
      <w:rFonts w:eastAsia="宋体"/>
      <w:kern w:val="2"/>
      <w:sz w:val="18"/>
      <w:szCs w:val="18"/>
      <w:lang w:val="en-US" w:eastAsia="zh-CN" w:bidi="ar-SA"/>
    </w:rPr>
  </w:style>
  <w:style w:type="character" w:customStyle="1" w:styleId="292">
    <w:name w:val="Char Char29"/>
    <w:qFormat/>
    <w:uiPriority w:val="6"/>
    <w:rPr>
      <w:rFonts w:ascii="Arial" w:hAnsi="Arial" w:eastAsia="微软雅黑"/>
      <w:b/>
      <w:kern w:val="1"/>
      <w:sz w:val="44"/>
      <w:szCs w:val="32"/>
      <w:lang w:val="en-US" w:eastAsia="zh-CN" w:bidi="ar-SA"/>
    </w:rPr>
  </w:style>
  <w:style w:type="character" w:customStyle="1" w:styleId="293">
    <w:name w:val="标题 字符"/>
    <w:link w:val="60"/>
    <w:qFormat/>
    <w:uiPriority w:val="10"/>
    <w:rPr>
      <w:b/>
      <w:sz w:val="24"/>
      <w:lang w:val="en-GB"/>
    </w:rPr>
  </w:style>
  <w:style w:type="character" w:customStyle="1" w:styleId="294">
    <w:name w:val="font81"/>
    <w:qFormat/>
    <w:uiPriority w:val="0"/>
    <w:rPr>
      <w:rFonts w:ascii="微软雅黑" w:hAnsi="微软雅黑" w:eastAsia="微软雅黑" w:cs="微软雅黑"/>
      <w:color w:val="000000"/>
      <w:sz w:val="20"/>
      <w:szCs w:val="20"/>
      <w:u w:val="none"/>
    </w:rPr>
  </w:style>
  <w:style w:type="character" w:customStyle="1" w:styleId="295">
    <w:name w:val="Char Char312"/>
    <w:qFormat/>
    <w:uiPriority w:val="0"/>
    <w:rPr>
      <w:rFonts w:ascii="Times New Roman" w:hAnsi="Times New Roman" w:eastAsia="宋体" w:cs="Times New Roman"/>
      <w:b/>
      <w:kern w:val="2"/>
      <w:sz w:val="32"/>
      <w:szCs w:val="24"/>
      <w:lang w:val="en-US" w:eastAsia="zh-CN" w:bidi="ar-SA"/>
    </w:rPr>
  </w:style>
  <w:style w:type="character" w:customStyle="1" w:styleId="296">
    <w:name w:val="t21"/>
    <w:qFormat/>
    <w:uiPriority w:val="0"/>
    <w:rPr>
      <w:rFonts w:ascii="仿宋_GB2312" w:eastAsia="微软雅黑"/>
      <w:b/>
      <w:kern w:val="2"/>
      <w:sz w:val="23"/>
      <w:szCs w:val="23"/>
      <w:lang w:val="en-US" w:eastAsia="zh-CN" w:bidi="ar-SA"/>
    </w:rPr>
  </w:style>
  <w:style w:type="character" w:customStyle="1" w:styleId="297">
    <w:name w:val="样式8 Char"/>
    <w:qFormat/>
    <w:uiPriority w:val="0"/>
    <w:rPr>
      <w:rFonts w:ascii="仿宋_GB2312" w:hAnsi="宋体" w:eastAsia="仿宋_GB2312"/>
      <w:b/>
      <w:bCs/>
      <w:kern w:val="2"/>
      <w:sz w:val="24"/>
      <w:szCs w:val="24"/>
    </w:rPr>
  </w:style>
  <w:style w:type="character" w:customStyle="1" w:styleId="298">
    <w:name w:val="表格 Char Char"/>
    <w:qFormat/>
    <w:uiPriority w:val="0"/>
    <w:rPr>
      <w:rFonts w:ascii="宋体" w:hAnsi="宋体" w:eastAsia="宋体"/>
      <w:lang w:bidi="ar-SA"/>
    </w:rPr>
  </w:style>
  <w:style w:type="character" w:customStyle="1" w:styleId="299">
    <w:name w:val="正文文本 字符1"/>
    <w:qFormat/>
    <w:uiPriority w:val="0"/>
    <w:rPr>
      <w:rFonts w:ascii="Calibri" w:hAnsi="Calibri" w:eastAsia="黑体" w:cs="Arial"/>
      <w:snapToGrid w:val="0"/>
      <w:kern w:val="2"/>
      <w:sz w:val="28"/>
      <w:szCs w:val="21"/>
    </w:rPr>
  </w:style>
  <w:style w:type="character" w:customStyle="1" w:styleId="300">
    <w:name w:val="标题 6 Char1"/>
    <w:qFormat/>
    <w:uiPriority w:val="0"/>
    <w:rPr>
      <w:rFonts w:ascii="Arial" w:hAnsi="Arial" w:eastAsia="黑体" w:cs="Times New Roman"/>
      <w:b/>
      <w:sz w:val="24"/>
      <w:szCs w:val="20"/>
      <w:lang w:bidi="ar-SA"/>
    </w:rPr>
  </w:style>
  <w:style w:type="character" w:customStyle="1" w:styleId="301">
    <w:name w:val="带编号样式 Char"/>
    <w:qFormat/>
    <w:uiPriority w:val="0"/>
    <w:rPr>
      <w:rFonts w:ascii="仿宋_GB2312" w:eastAsia="仿宋_GB2312"/>
      <w:color w:val="000000"/>
      <w:sz w:val="24"/>
      <w:lang w:bidi="ar-SA"/>
    </w:rPr>
  </w:style>
  <w:style w:type="character" w:customStyle="1" w:styleId="302">
    <w:name w:val="unnamed31"/>
    <w:qFormat/>
    <w:uiPriority w:val="0"/>
    <w:rPr>
      <w:rFonts w:ascii="Tahoma" w:hAnsi="Tahoma" w:eastAsia="宋体"/>
      <w:b/>
      <w:kern w:val="2"/>
      <w:sz w:val="24"/>
      <w:szCs w:val="32"/>
      <w:u w:val="none"/>
      <w:lang w:val="en-US" w:eastAsia="zh-CN" w:bidi="ar-SA"/>
    </w:rPr>
  </w:style>
  <w:style w:type="character" w:customStyle="1" w:styleId="303">
    <w:name w:val="正文首行缩进 Char Char Char Char Char Char1"/>
    <w:qFormat/>
    <w:uiPriority w:val="0"/>
    <w:rPr>
      <w:rFonts w:ascii="宋体" w:eastAsia="宋体"/>
      <w:kern w:val="2"/>
      <w:sz w:val="24"/>
      <w:szCs w:val="24"/>
      <w:lang w:val="zh-CN" w:bidi="ar-SA"/>
    </w:rPr>
  </w:style>
  <w:style w:type="character" w:customStyle="1" w:styleId="304">
    <w:name w:val="称呼 字符"/>
    <w:link w:val="23"/>
    <w:qFormat/>
    <w:uiPriority w:val="0"/>
    <w:rPr>
      <w:rFonts w:ascii="仿宋_GB2312" w:eastAsia="仿宋_GB2312"/>
      <w:kern w:val="2"/>
      <w:sz w:val="28"/>
    </w:rPr>
  </w:style>
  <w:style w:type="character" w:customStyle="1" w:styleId="305">
    <w:name w:val="文本正文 Char Char"/>
    <w:qFormat/>
    <w:locked/>
    <w:uiPriority w:val="0"/>
    <w:rPr>
      <w:sz w:val="24"/>
      <w:lang w:bidi="ar-SA"/>
    </w:rPr>
  </w:style>
  <w:style w:type="character" w:customStyle="1" w:styleId="306">
    <w:name w:val="HTML 预设格式 字符"/>
    <w:link w:val="58"/>
    <w:qFormat/>
    <w:uiPriority w:val="0"/>
    <w:rPr>
      <w:rFonts w:ascii="黑体" w:hAnsi="Courier New" w:eastAsia="黑体"/>
    </w:rPr>
  </w:style>
  <w:style w:type="character" w:customStyle="1" w:styleId="307">
    <w:name w:val="正文文本 2 字符1"/>
    <w:link w:val="57"/>
    <w:qFormat/>
    <w:uiPriority w:val="0"/>
    <w:rPr>
      <w:kern w:val="2"/>
      <w:sz w:val="21"/>
      <w:szCs w:val="24"/>
    </w:rPr>
  </w:style>
  <w:style w:type="character" w:customStyle="1" w:styleId="308">
    <w:name w:val="样式 样式 标题 4h4H4Fab-4T5Ref Heading 1rh1Heading sqlsect 1.2.3.... +... Char"/>
    <w:link w:val="309"/>
    <w:qFormat/>
    <w:uiPriority w:val="0"/>
    <w:rPr>
      <w:rFonts w:ascii="微软雅黑" w:hAnsi="微软雅黑" w:eastAsia="微软雅黑"/>
      <w:b/>
      <w:bCs/>
      <w:kern w:val="2"/>
      <w:sz w:val="24"/>
      <w:szCs w:val="28"/>
    </w:rPr>
  </w:style>
  <w:style w:type="paragraph" w:customStyle="1" w:styleId="309">
    <w:name w:val="样式 样式 标题 4h4H4Fab-4T5Ref Heading 1rh1Heading sqlsect 1.2.3.... +..."/>
    <w:basedOn w:val="310"/>
    <w:link w:val="308"/>
    <w:qFormat/>
    <w:uiPriority w:val="0"/>
    <w:pPr>
      <w:tabs>
        <w:tab w:val="left" w:pos="2356"/>
      </w:tabs>
    </w:pPr>
  </w:style>
  <w:style w:type="paragraph" w:customStyle="1" w:styleId="310">
    <w:name w:val="样式 标题 4h4H4Fab-4T5Ref Heading 1rh1Heading sqlsect 1.2.3...."/>
    <w:basedOn w:val="8"/>
    <w:link w:val="415"/>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1">
    <w:name w:val="正文非缩进 Char"/>
    <w:qFormat/>
    <w:uiPriority w:val="0"/>
    <w:rPr>
      <w:rFonts w:ascii="宋体" w:eastAsia="宋体"/>
      <w:snapToGrid w:val="0"/>
      <w:color w:val="000000"/>
      <w:kern w:val="28"/>
      <w:sz w:val="28"/>
      <w:lang w:val="en-US" w:eastAsia="zh-CN" w:bidi="ar-SA"/>
    </w:rPr>
  </w:style>
  <w:style w:type="character" w:customStyle="1" w:styleId="312">
    <w:name w:val="正文文本缩进 2 字符"/>
    <w:link w:val="38"/>
    <w:qFormat/>
    <w:uiPriority w:val="0"/>
    <w:rPr>
      <w:rFonts w:ascii="宋体"/>
      <w:sz w:val="28"/>
    </w:rPr>
  </w:style>
  <w:style w:type="character" w:customStyle="1" w:styleId="313">
    <w:name w:val="Char Char5"/>
    <w:qFormat/>
    <w:uiPriority w:val="0"/>
    <w:rPr>
      <w:rFonts w:ascii="宋体" w:hAnsi="Courier New" w:eastAsia="宋体"/>
      <w:kern w:val="2"/>
      <w:sz w:val="21"/>
      <w:lang w:val="en-US" w:eastAsia="zh-CN"/>
    </w:rPr>
  </w:style>
  <w:style w:type="character" w:customStyle="1" w:styleId="314">
    <w:name w:val="脚注文本 字符"/>
    <w:link w:val="52"/>
    <w:qFormat/>
    <w:uiPriority w:val="0"/>
    <w:rPr>
      <w:color w:val="0000FF"/>
      <w:sz w:val="21"/>
    </w:rPr>
  </w:style>
  <w:style w:type="character" w:customStyle="1" w:styleId="315">
    <w:name w:val="称呼 Char1"/>
    <w:qFormat/>
    <w:uiPriority w:val="0"/>
    <w:rPr>
      <w:rFonts w:ascii="Times New Roman" w:hAnsi="Times New Roman" w:eastAsia="宋体" w:cs="Times New Roman"/>
      <w:szCs w:val="24"/>
    </w:rPr>
  </w:style>
  <w:style w:type="character" w:customStyle="1" w:styleId="316">
    <w:name w:val="正文1 Char"/>
    <w:qFormat/>
    <w:uiPriority w:val="0"/>
    <w:rPr>
      <w:rFonts w:ascii="宋体" w:eastAsia="宋体"/>
      <w:snapToGrid w:val="0"/>
      <w:color w:val="000000"/>
      <w:kern w:val="28"/>
      <w:sz w:val="28"/>
      <w:lang w:val="en-US" w:eastAsia="zh-CN" w:bidi="ar-SA"/>
    </w:rPr>
  </w:style>
  <w:style w:type="character" w:customStyle="1" w:styleId="317">
    <w:name w:val="正文缩进 Char1"/>
    <w:qFormat/>
    <w:uiPriority w:val="0"/>
    <w:rPr>
      <w:rFonts w:ascii="宋体" w:eastAsia="宋体"/>
      <w:snapToGrid w:val="0"/>
      <w:color w:val="000000"/>
      <w:kern w:val="28"/>
      <w:sz w:val="28"/>
      <w:lang w:val="en-US" w:eastAsia="zh-CN" w:bidi="ar-SA"/>
    </w:rPr>
  </w:style>
  <w:style w:type="character" w:customStyle="1" w:styleId="318">
    <w:name w:val="font21"/>
    <w:qFormat/>
    <w:uiPriority w:val="0"/>
    <w:rPr>
      <w:rFonts w:hint="eastAsia" w:ascii="宋体" w:hAnsi="宋体" w:eastAsia="宋体"/>
      <w:kern w:val="2"/>
      <w:sz w:val="28"/>
      <w:szCs w:val="28"/>
      <w:lang w:val="en-US" w:eastAsia="zh-CN" w:bidi="ar-SA"/>
    </w:rPr>
  </w:style>
  <w:style w:type="character" w:customStyle="1" w:styleId="319">
    <w:name w:val="Char Char26"/>
    <w:qFormat/>
    <w:uiPriority w:val="6"/>
    <w:rPr>
      <w:kern w:val="1"/>
      <w:sz w:val="21"/>
      <w:szCs w:val="24"/>
    </w:rPr>
  </w:style>
  <w:style w:type="character" w:customStyle="1" w:styleId="320">
    <w:name w:val="Item List Char"/>
    <w:link w:val="321"/>
    <w:qFormat/>
    <w:uiPriority w:val="0"/>
    <w:rPr>
      <w:rFonts w:ascii="Arial"/>
      <w:bCs/>
      <w:sz w:val="21"/>
      <w:szCs w:val="21"/>
      <w:lang w:val="en-US" w:eastAsia="zh-CN" w:bidi="ar-SA"/>
    </w:rPr>
  </w:style>
  <w:style w:type="paragraph" w:customStyle="1" w:styleId="321">
    <w:name w:val="Item List"/>
    <w:link w:val="32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2">
    <w:name w:val="批注框文本 Char1"/>
    <w:qFormat/>
    <w:uiPriority w:val="0"/>
    <w:rPr>
      <w:rFonts w:ascii="Times New Roman" w:hAnsi="Times New Roman" w:eastAsia="宋体" w:cs="Times New Roman"/>
      <w:sz w:val="18"/>
      <w:szCs w:val="18"/>
    </w:rPr>
  </w:style>
  <w:style w:type="character" w:customStyle="1" w:styleId="323">
    <w:name w:val="纯文本 Char1"/>
    <w:link w:val="324"/>
    <w:qFormat/>
    <w:uiPriority w:val="0"/>
    <w:rPr>
      <w:rFonts w:ascii="宋体" w:hAnsi="Courier New"/>
    </w:rPr>
  </w:style>
  <w:style w:type="paragraph" w:customStyle="1" w:styleId="324">
    <w:name w:val="纯文本1"/>
    <w:basedOn w:val="1"/>
    <w:link w:val="323"/>
    <w:qFormat/>
    <w:uiPriority w:val="0"/>
    <w:pPr>
      <w:adjustRightInd/>
    </w:pPr>
    <w:rPr>
      <w:rFonts w:ascii="宋体" w:hAnsi="Courier New"/>
      <w:kern w:val="0"/>
      <w:sz w:val="20"/>
      <w:szCs w:val="20"/>
    </w:rPr>
  </w:style>
  <w:style w:type="character" w:customStyle="1" w:styleId="325">
    <w:name w:val="正文首行缩进 字符"/>
    <w:link w:val="2"/>
    <w:qFormat/>
    <w:uiPriority w:val="0"/>
    <w:rPr>
      <w:rFonts w:ascii="宋体"/>
      <w:kern w:val="2"/>
      <w:sz w:val="24"/>
      <w:lang w:val="zh-CN"/>
    </w:rPr>
  </w:style>
  <w:style w:type="character" w:customStyle="1" w:styleId="326">
    <w:name w:val="h3 Char"/>
    <w:qFormat/>
    <w:uiPriority w:val="0"/>
    <w:rPr>
      <w:rFonts w:eastAsia="宋体"/>
      <w:b/>
      <w:kern w:val="2"/>
      <w:sz w:val="32"/>
      <w:lang w:val="en-US" w:eastAsia="zh-CN" w:bidi="ar-SA"/>
    </w:rPr>
  </w:style>
  <w:style w:type="character" w:customStyle="1" w:styleId="327">
    <w:name w:val="dandyren_title1"/>
    <w:qFormat/>
    <w:uiPriority w:val="0"/>
    <w:rPr>
      <w:b/>
      <w:bCs/>
      <w:color w:val="FF6633"/>
      <w:sz w:val="18"/>
      <w:szCs w:val="18"/>
    </w:rPr>
  </w:style>
  <w:style w:type="character" w:customStyle="1" w:styleId="328">
    <w:name w:val="Char Char31"/>
    <w:qFormat/>
    <w:uiPriority w:val="6"/>
    <w:rPr>
      <w:rFonts w:ascii="Arial" w:hAnsi="Arial" w:eastAsia="黑体"/>
      <w:kern w:val="1"/>
      <w:sz w:val="24"/>
      <w:szCs w:val="24"/>
    </w:rPr>
  </w:style>
  <w:style w:type="character" w:customStyle="1" w:styleId="329">
    <w:name w:val="h Char1"/>
    <w:qFormat/>
    <w:uiPriority w:val="0"/>
    <w:rPr>
      <w:sz w:val="18"/>
      <w:szCs w:val="18"/>
    </w:rPr>
  </w:style>
  <w:style w:type="character" w:customStyle="1" w:styleId="330">
    <w:name w:val="solutionfonts"/>
    <w:qFormat/>
    <w:uiPriority w:val="0"/>
  </w:style>
  <w:style w:type="character" w:customStyle="1" w:styleId="331">
    <w:name w:val="标题 4 字符1"/>
    <w:link w:val="8"/>
    <w:qFormat/>
    <w:uiPriority w:val="9"/>
    <w:rPr>
      <w:rFonts w:ascii="Arial" w:hAnsi="Arial" w:eastAsia="黑体"/>
      <w:b/>
      <w:bCs/>
      <w:kern w:val="2"/>
      <w:sz w:val="28"/>
      <w:szCs w:val="28"/>
      <w:lang w:val="zh-CN"/>
    </w:rPr>
  </w:style>
  <w:style w:type="character" w:customStyle="1" w:styleId="332">
    <w:name w:val="首行缩进 Char"/>
    <w:qFormat/>
    <w:uiPriority w:val="0"/>
    <w:rPr>
      <w:rFonts w:ascii="宋体" w:eastAsia="宋体"/>
      <w:kern w:val="2"/>
      <w:sz w:val="24"/>
      <w:lang w:val="en-US" w:eastAsia="zh-CN" w:bidi="ar-SA"/>
    </w:rPr>
  </w:style>
  <w:style w:type="character" w:customStyle="1" w:styleId="333">
    <w:name w:val="Char Char52"/>
    <w:qFormat/>
    <w:uiPriority w:val="0"/>
    <w:rPr>
      <w:rFonts w:ascii="宋体" w:hAnsi="Courier New" w:eastAsia="宋体"/>
      <w:kern w:val="2"/>
      <w:sz w:val="21"/>
      <w:lang w:val="en-US" w:eastAsia="zh-CN"/>
    </w:rPr>
  </w:style>
  <w:style w:type="character" w:customStyle="1" w:styleId="334">
    <w:name w:val="正文文本 3 字符"/>
    <w:link w:val="24"/>
    <w:qFormat/>
    <w:uiPriority w:val="0"/>
    <w:rPr>
      <w:kern w:val="2"/>
      <w:sz w:val="21"/>
    </w:rPr>
  </w:style>
  <w:style w:type="character" w:customStyle="1" w:styleId="335">
    <w:name w:val="font31"/>
    <w:basedOn w:val="70"/>
    <w:qFormat/>
    <w:uiPriority w:val="0"/>
    <w:rPr>
      <w:rFonts w:hint="eastAsia" w:ascii="仿宋" w:hAnsi="仿宋" w:eastAsia="仿宋" w:cs="仿宋"/>
      <w:color w:val="000000"/>
      <w:sz w:val="20"/>
      <w:szCs w:val="20"/>
      <w:u w:val="none"/>
    </w:rPr>
  </w:style>
  <w:style w:type="character" w:customStyle="1" w:styleId="336">
    <w:name w:val="正文说明 Char"/>
    <w:link w:val="337"/>
    <w:qFormat/>
    <w:uiPriority w:val="0"/>
    <w:rPr>
      <w:sz w:val="24"/>
      <w:szCs w:val="24"/>
    </w:rPr>
  </w:style>
  <w:style w:type="paragraph" w:customStyle="1" w:styleId="337">
    <w:name w:val="正文说明"/>
    <w:basedOn w:val="1"/>
    <w:link w:val="336"/>
    <w:qFormat/>
    <w:uiPriority w:val="0"/>
    <w:pPr>
      <w:adjustRightInd/>
      <w:spacing w:line="360" w:lineRule="auto"/>
    </w:pPr>
    <w:rPr>
      <w:kern w:val="0"/>
      <w:sz w:val="24"/>
    </w:rPr>
  </w:style>
  <w:style w:type="character" w:customStyle="1" w:styleId="338">
    <w:name w:val="脚注文本 Char1"/>
    <w:qFormat/>
    <w:uiPriority w:val="0"/>
    <w:rPr>
      <w:rFonts w:ascii="Times New Roman" w:hAnsi="Times New Roman" w:eastAsia="宋体" w:cs="Times New Roman"/>
      <w:sz w:val="18"/>
      <w:szCs w:val="18"/>
    </w:rPr>
  </w:style>
  <w:style w:type="character" w:customStyle="1" w:styleId="339">
    <w:name w:val="Char Char1211"/>
    <w:qFormat/>
    <w:uiPriority w:val="0"/>
    <w:rPr>
      <w:rFonts w:ascii="仿宋_GB2312" w:eastAsia="仿宋_GB2312"/>
      <w:b/>
      <w:bCs/>
      <w:kern w:val="2"/>
      <w:sz w:val="24"/>
      <w:szCs w:val="24"/>
      <w:lang w:val="zh-CN" w:eastAsia="zh-CN" w:bidi="ar-SA"/>
    </w:rPr>
  </w:style>
  <w:style w:type="character" w:customStyle="1" w:styleId="340">
    <w:name w:val="标题 Char"/>
    <w:qFormat/>
    <w:uiPriority w:val="0"/>
    <w:rPr>
      <w:rFonts w:eastAsia="宋体"/>
      <w:b/>
      <w:sz w:val="24"/>
      <w:lang w:val="en-GB" w:eastAsia="zh-CN" w:bidi="ar-SA"/>
    </w:rPr>
  </w:style>
  <w:style w:type="character" w:customStyle="1" w:styleId="341">
    <w:name w:val="Char Char35"/>
    <w:qFormat/>
    <w:uiPriority w:val="6"/>
    <w:rPr>
      <w:rFonts w:ascii="Arial" w:hAnsi="Arial" w:eastAsia="黑体"/>
      <w:b/>
      <w:kern w:val="1"/>
      <w:sz w:val="28"/>
      <w:szCs w:val="28"/>
      <w:lang w:val="zh-CN"/>
    </w:rPr>
  </w:style>
  <w:style w:type="character" w:customStyle="1" w:styleId="342">
    <w:name w:val="纯文本 Char Char Char"/>
    <w:qFormat/>
    <w:uiPriority w:val="0"/>
    <w:rPr>
      <w:rFonts w:ascii="宋体" w:hAnsi="Courier New" w:eastAsia="宋体"/>
      <w:kern w:val="2"/>
      <w:sz w:val="21"/>
      <w:lang w:val="en-US" w:eastAsia="zh-CN" w:bidi="ar-SA"/>
    </w:rPr>
  </w:style>
  <w:style w:type="character" w:customStyle="1" w:styleId="343">
    <w:name w:val="Table Text Char"/>
    <w:link w:val="344"/>
    <w:qFormat/>
    <w:uiPriority w:val="0"/>
    <w:rPr>
      <w:sz w:val="24"/>
      <w:szCs w:val="24"/>
    </w:rPr>
  </w:style>
  <w:style w:type="paragraph" w:customStyle="1" w:styleId="344">
    <w:name w:val="Table Text"/>
    <w:basedOn w:val="1"/>
    <w:link w:val="343"/>
    <w:qFormat/>
    <w:uiPriority w:val="0"/>
    <w:pPr>
      <w:widowControl/>
      <w:spacing w:before="60" w:after="60"/>
      <w:jc w:val="left"/>
    </w:pPr>
    <w:rPr>
      <w:kern w:val="0"/>
      <w:sz w:val="24"/>
    </w:rPr>
  </w:style>
  <w:style w:type="character" w:customStyle="1" w:styleId="345">
    <w:name w:val="正文1 Char1"/>
    <w:qFormat/>
    <w:uiPriority w:val="0"/>
    <w:rPr>
      <w:rFonts w:ascii="仿宋_GB2312" w:hAnsi="Courier New" w:eastAsia="仿宋_GB2312"/>
      <w:kern w:val="28"/>
      <w:sz w:val="24"/>
      <w:szCs w:val="24"/>
      <w:lang w:val="en-US" w:eastAsia="zh-CN"/>
    </w:rPr>
  </w:style>
  <w:style w:type="character" w:customStyle="1" w:styleId="346">
    <w:name w:val="页脚 Char1"/>
    <w:qFormat/>
    <w:uiPriority w:val="0"/>
    <w:rPr>
      <w:rFonts w:eastAsia="宋体"/>
      <w:kern w:val="2"/>
      <w:sz w:val="18"/>
      <w:szCs w:val="18"/>
      <w:lang w:val="en-US" w:eastAsia="zh-CN" w:bidi="ar-SA"/>
    </w:rPr>
  </w:style>
  <w:style w:type="character" w:customStyle="1" w:styleId="347">
    <w:name w:val="Bold"/>
    <w:qFormat/>
    <w:uiPriority w:val="0"/>
    <w:rPr>
      <w:rFonts w:ascii="Arial" w:hAnsi="Arial" w:eastAsia="黑体" w:cs="Times New Roman"/>
      <w:b/>
      <w:kern w:val="2"/>
      <w:sz w:val="32"/>
      <w:szCs w:val="32"/>
      <w:lang w:val="en-US" w:eastAsia="zh-CN" w:bidi="ar-SA"/>
    </w:rPr>
  </w:style>
  <w:style w:type="character" w:customStyle="1" w:styleId="348">
    <w:name w:val="批注文字 字符1"/>
    <w:link w:val="22"/>
    <w:qFormat/>
    <w:uiPriority w:val="99"/>
    <w:rPr>
      <w:kern w:val="2"/>
      <w:sz w:val="21"/>
      <w:szCs w:val="24"/>
    </w:rPr>
  </w:style>
  <w:style w:type="character" w:customStyle="1" w:styleId="349">
    <w:name w:val="签名 字符"/>
    <w:link w:val="44"/>
    <w:qFormat/>
    <w:uiPriority w:val="0"/>
    <w:rPr>
      <w:rFonts w:eastAsia="仿宋_GB2312"/>
      <w:sz w:val="24"/>
    </w:rPr>
  </w:style>
  <w:style w:type="character" w:customStyle="1" w:styleId="350">
    <w:name w:val="hui3"/>
    <w:qFormat/>
    <w:uiPriority w:val="0"/>
    <w:rPr>
      <w:color w:val="333333"/>
    </w:rPr>
  </w:style>
  <w:style w:type="character" w:customStyle="1" w:styleId="351">
    <w:name w:val="Char Char17"/>
    <w:qFormat/>
    <w:uiPriority w:val="6"/>
    <w:rPr>
      <w:rFonts w:eastAsia="仿宋_GB2312"/>
      <w:sz w:val="24"/>
    </w:rPr>
  </w:style>
  <w:style w:type="character" w:customStyle="1" w:styleId="352">
    <w:name w:val="Char Char37"/>
    <w:qFormat/>
    <w:uiPriority w:val="6"/>
    <w:rPr>
      <w:b/>
      <w:kern w:val="1"/>
      <w:sz w:val="44"/>
      <w:szCs w:val="44"/>
    </w:rPr>
  </w:style>
  <w:style w:type="character" w:customStyle="1" w:styleId="353">
    <w:name w:val="列出段落 Char"/>
    <w:qFormat/>
    <w:uiPriority w:val="0"/>
    <w:rPr>
      <w:rFonts w:eastAsia="楷体_GB2312" w:cs="Lucida Sans"/>
      <w:kern w:val="2"/>
      <w:sz w:val="24"/>
      <w:szCs w:val="24"/>
      <w:lang w:val="en-US" w:eastAsia="zh-CN" w:bidi="ar-SA"/>
    </w:rPr>
  </w:style>
  <w:style w:type="character" w:customStyle="1" w:styleId="354">
    <w:name w:val="正文文本缩进 3 Char1"/>
    <w:semiHidden/>
    <w:qFormat/>
    <w:uiPriority w:val="99"/>
    <w:rPr>
      <w:rFonts w:ascii="Times New Roman" w:hAnsi="Times New Roman" w:eastAsia="宋体" w:cs="Times New Roman"/>
      <w:sz w:val="16"/>
      <w:szCs w:val="16"/>
    </w:rPr>
  </w:style>
  <w:style w:type="character" w:customStyle="1" w:styleId="355">
    <w:name w:val="公文正文 Char Char"/>
    <w:link w:val="356"/>
    <w:qFormat/>
    <w:uiPriority w:val="0"/>
    <w:rPr>
      <w:rFonts w:ascii="仿宋_GB2312" w:eastAsia="仿宋_GB2312"/>
      <w:kern w:val="2"/>
      <w:sz w:val="24"/>
      <w:szCs w:val="24"/>
    </w:rPr>
  </w:style>
  <w:style w:type="paragraph" w:customStyle="1" w:styleId="356">
    <w:name w:val="公文正文"/>
    <w:basedOn w:val="1"/>
    <w:link w:val="355"/>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qFormat/>
    <w:uiPriority w:val="0"/>
    <w:rPr>
      <w:rFonts w:eastAsia="宋体"/>
      <w:sz w:val="24"/>
      <w:szCs w:val="24"/>
      <w:lang w:val="en-US" w:eastAsia="zh-CN" w:bidi="ar-SA"/>
    </w:rPr>
  </w:style>
  <w:style w:type="character" w:customStyle="1" w:styleId="358">
    <w:name w:val="标题 1 Char Char"/>
    <w:qFormat/>
    <w:uiPriority w:val="0"/>
    <w:rPr>
      <w:rFonts w:hint="eastAsia" w:ascii="宋体" w:hAnsi="宋体" w:eastAsia="宋体"/>
      <w:b/>
      <w:spacing w:val="-2"/>
      <w:sz w:val="24"/>
      <w:lang w:val="en-US" w:eastAsia="zh-CN" w:bidi="ar-SA"/>
    </w:rPr>
  </w:style>
  <w:style w:type="character" w:customStyle="1" w:styleId="359">
    <w:name w:val="正文（缩进2汉字） Char"/>
    <w:link w:val="360"/>
    <w:qFormat/>
    <w:uiPriority w:val="0"/>
    <w:rPr>
      <w:rFonts w:ascii="宋体"/>
    </w:rPr>
  </w:style>
  <w:style w:type="paragraph" w:customStyle="1" w:styleId="360">
    <w:name w:val="正文（缩进2汉字）"/>
    <w:basedOn w:val="1"/>
    <w:link w:val="35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字符"/>
    <w:link w:val="12"/>
    <w:qFormat/>
    <w:uiPriority w:val="0"/>
    <w:rPr>
      <w:rFonts w:ascii="Arial" w:hAnsi="Arial" w:eastAsia="黑体"/>
      <w:kern w:val="2"/>
      <w:sz w:val="24"/>
      <w:szCs w:val="24"/>
    </w:rPr>
  </w:style>
  <w:style w:type="character" w:customStyle="1" w:styleId="362">
    <w:name w:val="标书表格字体格式 Char"/>
    <w:qFormat/>
    <w:uiPriority w:val="0"/>
    <w:rPr>
      <w:kern w:val="2"/>
      <w:sz w:val="21"/>
      <w:szCs w:val="24"/>
      <w:lang w:bidi="ar-SA"/>
    </w:rPr>
  </w:style>
  <w:style w:type="character" w:customStyle="1" w:styleId="363">
    <w:name w:val="tw4winError"/>
    <w:qFormat/>
    <w:uiPriority w:val="0"/>
    <w:rPr>
      <w:rFonts w:ascii="Courier New" w:hAnsi="Courier New" w:cs="Courier New"/>
      <w:color w:val="00FF00"/>
      <w:sz w:val="40"/>
      <w:szCs w:val="40"/>
    </w:rPr>
  </w:style>
  <w:style w:type="character" w:customStyle="1" w:styleId="364">
    <w:name w:val="Body Text(ch) Char Char"/>
    <w:qFormat/>
    <w:uiPriority w:val="0"/>
    <w:rPr>
      <w:rFonts w:ascii="宋体"/>
      <w:kern w:val="2"/>
      <w:sz w:val="24"/>
      <w:szCs w:val="21"/>
      <w:lang w:val="zh-CN"/>
    </w:rPr>
  </w:style>
  <w:style w:type="character" w:customStyle="1" w:styleId="365">
    <w:name w:val="正文首行缩进两字 Char"/>
    <w:qFormat/>
    <w:uiPriority w:val="0"/>
    <w:rPr>
      <w:sz w:val="24"/>
      <w:szCs w:val="24"/>
      <w:lang w:val="en-US" w:eastAsia="zh-CN" w:bidi="ar-SA"/>
    </w:rPr>
  </w:style>
  <w:style w:type="character" w:customStyle="1" w:styleId="366">
    <w:name w:val="文档结构图 字符1"/>
    <w:qFormat/>
    <w:uiPriority w:val="0"/>
    <w:rPr>
      <w:rFonts w:ascii="宋体" w:hAnsi="Calibri" w:eastAsia="黑体" w:cs="Arial"/>
      <w:snapToGrid w:val="0"/>
      <w:kern w:val="2"/>
      <w:sz w:val="18"/>
      <w:szCs w:val="18"/>
    </w:rPr>
  </w:style>
  <w:style w:type="character" w:customStyle="1" w:styleId="367">
    <w:name w:val="content"/>
    <w:qFormat/>
    <w:uiPriority w:val="0"/>
  </w:style>
  <w:style w:type="character" w:customStyle="1" w:styleId="368">
    <w:name w:val="tw4winPopup"/>
    <w:qFormat/>
    <w:uiPriority w:val="0"/>
    <w:rPr>
      <w:rFonts w:ascii="Courier New" w:hAnsi="Courier New" w:cs="Courier New"/>
      <w:color w:val="008000"/>
      <w:lang w:val="en-US" w:eastAsia="zh-CN"/>
    </w:rPr>
  </w:style>
  <w:style w:type="character" w:customStyle="1" w:styleId="369">
    <w:name w:val="param-name"/>
    <w:qFormat/>
    <w:uiPriority w:val="99"/>
    <w:rPr>
      <w:rFonts w:ascii="Arial" w:hAnsi="Arial" w:eastAsia="黑体" w:cs="Arial"/>
      <w:snapToGrid w:val="0"/>
      <w:kern w:val="0"/>
      <w:szCs w:val="21"/>
    </w:rPr>
  </w:style>
  <w:style w:type="character" w:customStyle="1" w:styleId="370">
    <w:name w:val="标准正文格式 Char"/>
    <w:qFormat/>
    <w:uiPriority w:val="0"/>
    <w:rPr>
      <w:rFonts w:ascii="宋体" w:eastAsia="仿宋_GB2312" w:cs="宋体"/>
      <w:color w:val="000000"/>
      <w:sz w:val="24"/>
      <w:lang w:val="en-US" w:eastAsia="zh-CN" w:bidi="ar-SA"/>
    </w:rPr>
  </w:style>
  <w:style w:type="character" w:customStyle="1" w:styleId="371">
    <w:name w:val="Char Char212"/>
    <w:qFormat/>
    <w:uiPriority w:val="0"/>
    <w:rPr>
      <w:rFonts w:eastAsia="宋体"/>
      <w:b/>
      <w:bCs/>
      <w:kern w:val="2"/>
      <w:sz w:val="21"/>
      <w:szCs w:val="24"/>
      <w:lang w:val="en-US" w:eastAsia="zh-CN" w:bidi="ar-SA"/>
    </w:rPr>
  </w:style>
  <w:style w:type="character" w:customStyle="1" w:styleId="372">
    <w:name w:val="文档结构图 Char"/>
    <w:qFormat/>
    <w:uiPriority w:val="0"/>
    <w:rPr>
      <w:rFonts w:eastAsia="宋体"/>
      <w:kern w:val="2"/>
      <w:sz w:val="21"/>
      <w:szCs w:val="24"/>
      <w:lang w:val="en-US" w:eastAsia="zh-CN" w:bidi="ar-SA"/>
    </w:rPr>
  </w:style>
  <w:style w:type="character" w:customStyle="1" w:styleId="373">
    <w:name w:val="zbggmain style9"/>
    <w:qFormat/>
    <w:uiPriority w:val="0"/>
  </w:style>
  <w:style w:type="character" w:customStyle="1" w:styleId="374">
    <w:name w:val="Char Char16"/>
    <w:qFormat/>
    <w:uiPriority w:val="6"/>
    <w:rPr>
      <w:kern w:val="1"/>
      <w:sz w:val="18"/>
      <w:szCs w:val="18"/>
    </w:rPr>
  </w:style>
  <w:style w:type="character" w:customStyle="1" w:styleId="375">
    <w:name w:val="font51"/>
    <w:basedOn w:val="70"/>
    <w:qFormat/>
    <w:uiPriority w:val="0"/>
    <w:rPr>
      <w:rFonts w:hint="eastAsia" w:ascii="仿宋" w:hAnsi="仿宋" w:eastAsia="仿宋" w:cs="仿宋"/>
      <w:color w:val="000000"/>
      <w:sz w:val="20"/>
      <w:szCs w:val="20"/>
      <w:u w:val="none"/>
    </w:rPr>
  </w:style>
  <w:style w:type="character" w:customStyle="1" w:styleId="376">
    <w:name w:val="Char Char82"/>
    <w:qFormat/>
    <w:uiPriority w:val="0"/>
    <w:rPr>
      <w:rFonts w:eastAsia="宋体"/>
      <w:b/>
      <w:sz w:val="24"/>
      <w:lang w:val="en-GB" w:eastAsia="zh-CN"/>
    </w:rPr>
  </w:style>
  <w:style w:type="character" w:customStyle="1" w:styleId="377">
    <w:name w:val="正文文本缩进 3 字符"/>
    <w:link w:val="54"/>
    <w:qFormat/>
    <w:uiPriority w:val="0"/>
    <w:rPr>
      <w:kern w:val="2"/>
      <w:sz w:val="24"/>
    </w:rPr>
  </w:style>
  <w:style w:type="character" w:customStyle="1" w:styleId="378">
    <w:name w:val="日期 Char1"/>
    <w:semiHidden/>
    <w:qFormat/>
    <w:uiPriority w:val="99"/>
    <w:rPr>
      <w:rFonts w:ascii="Times New Roman" w:hAnsi="Times New Roman" w:eastAsia="宋体" w:cs="Times New Roman"/>
      <w:szCs w:val="24"/>
    </w:rPr>
  </w:style>
  <w:style w:type="character" w:customStyle="1" w:styleId="379">
    <w:name w:val="页眉 字符"/>
    <w:qFormat/>
    <w:uiPriority w:val="99"/>
    <w:rPr>
      <w:kern w:val="2"/>
      <w:sz w:val="18"/>
      <w:szCs w:val="18"/>
    </w:rPr>
  </w:style>
  <w:style w:type="character" w:customStyle="1" w:styleId="380">
    <w:name w:val="Char Char33"/>
    <w:qFormat/>
    <w:uiPriority w:val="6"/>
    <w:rPr>
      <w:rFonts w:ascii="Arial" w:hAnsi="Arial" w:eastAsia="黑体"/>
      <w:b/>
      <w:kern w:val="1"/>
      <w:sz w:val="24"/>
      <w:szCs w:val="24"/>
    </w:rPr>
  </w:style>
  <w:style w:type="character" w:customStyle="1" w:styleId="381">
    <w:name w:val="b11_01b Char"/>
    <w:link w:val="382"/>
    <w:qFormat/>
    <w:uiPriority w:val="0"/>
    <w:rPr>
      <w:rFonts w:ascii="Verdana" w:hAnsi="Verdana"/>
      <w:b/>
      <w:bCs/>
      <w:color w:val="4A82CA"/>
      <w:sz w:val="17"/>
      <w:szCs w:val="17"/>
    </w:rPr>
  </w:style>
  <w:style w:type="paragraph" w:customStyle="1" w:styleId="382">
    <w:name w:val="b11_01b"/>
    <w:basedOn w:val="1"/>
    <w:next w:val="1"/>
    <w:link w:val="38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6"/>
    <w:rPr>
      <w:rFonts w:ascii="仿宋_GB2312" w:eastAsia="仿宋_GB2312"/>
      <w:b/>
      <w:bCs/>
      <w:kern w:val="2"/>
      <w:sz w:val="24"/>
      <w:szCs w:val="24"/>
      <w:lang w:val="zh-CN" w:eastAsia="zh-CN" w:bidi="ar-SA"/>
    </w:rPr>
  </w:style>
  <w:style w:type="character" w:customStyle="1" w:styleId="384">
    <w:name w:val="Footer-Even Char"/>
    <w:qFormat/>
    <w:uiPriority w:val="0"/>
    <w:rPr>
      <w:rFonts w:eastAsia="宋体"/>
      <w:kern w:val="2"/>
      <w:sz w:val="18"/>
      <w:lang w:val="en-US" w:eastAsia="zh-CN" w:bidi="ar-SA"/>
    </w:rPr>
  </w:style>
  <w:style w:type="character" w:customStyle="1" w:styleId="385">
    <w:name w:val="页脚 字符2"/>
    <w:link w:val="41"/>
    <w:qFormat/>
    <w:locked/>
    <w:uiPriority w:val="99"/>
    <w:rPr>
      <w:kern w:val="2"/>
      <w:sz w:val="18"/>
      <w:szCs w:val="18"/>
    </w:rPr>
  </w:style>
  <w:style w:type="character" w:customStyle="1" w:styleId="386">
    <w:name w:val="Char Char36"/>
    <w:qFormat/>
    <w:uiPriority w:val="6"/>
    <w:rPr>
      <w:rFonts w:ascii="仿宋_GB2312" w:hAnsi="仿宋_GB2312" w:eastAsia="仿宋_GB2312" w:cs="Arial"/>
      <w:b/>
      <w:kern w:val="1"/>
      <w:sz w:val="32"/>
      <w:szCs w:val="32"/>
      <w:lang w:val="zh-CN" w:eastAsia="zh-CN" w:bidi="ar-SA"/>
    </w:rPr>
  </w:style>
  <w:style w:type="character" w:customStyle="1" w:styleId="387">
    <w:name w:val="Char Char61"/>
    <w:qFormat/>
    <w:uiPriority w:val="6"/>
    <w:rPr>
      <w:rFonts w:eastAsia="宋体"/>
      <w:kern w:val="2"/>
      <w:sz w:val="21"/>
      <w:szCs w:val="24"/>
      <w:lang w:val="en-US" w:eastAsia="zh-CN" w:bidi="ar-SA"/>
    </w:rPr>
  </w:style>
  <w:style w:type="character" w:customStyle="1" w:styleId="388">
    <w:name w:val="正文文字缩进 2 Char Char"/>
    <w:qFormat/>
    <w:uiPriority w:val="0"/>
    <w:rPr>
      <w:rFonts w:ascii="宋体"/>
      <w:sz w:val="28"/>
    </w:rPr>
  </w:style>
  <w:style w:type="character" w:customStyle="1" w:styleId="389">
    <w:name w:val="f141"/>
    <w:qFormat/>
    <w:uiPriority w:val="0"/>
    <w:rPr>
      <w:rFonts w:ascii="Tahoma" w:hAnsi="Tahoma" w:eastAsia="宋体"/>
      <w:b/>
      <w:kern w:val="2"/>
      <w:sz w:val="21"/>
      <w:szCs w:val="21"/>
      <w:lang w:val="en-US" w:eastAsia="zh-CN" w:bidi="ar-SA"/>
    </w:rPr>
  </w:style>
  <w:style w:type="character" w:customStyle="1" w:styleId="390">
    <w:name w:val="段落 Char Char"/>
    <w:link w:val="391"/>
    <w:qFormat/>
    <w:uiPriority w:val="0"/>
    <w:rPr>
      <w:rFonts w:ascii="宋体" w:hAnsi="宋体"/>
      <w:sz w:val="24"/>
    </w:rPr>
  </w:style>
  <w:style w:type="paragraph" w:customStyle="1" w:styleId="391">
    <w:name w:val="段落"/>
    <w:basedOn w:val="1"/>
    <w:link w:val="390"/>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qFormat/>
    <w:uiPriority w:val="0"/>
    <w:rPr>
      <w:rFonts w:eastAsia="宋体"/>
      <w:b/>
      <w:bCs/>
      <w:kern w:val="2"/>
      <w:sz w:val="32"/>
      <w:szCs w:val="32"/>
      <w:lang w:val="en-US" w:eastAsia="zh-CN" w:bidi="ar-SA"/>
    </w:rPr>
  </w:style>
  <w:style w:type="character" w:customStyle="1" w:styleId="393">
    <w:name w:val="apple-converted-space"/>
    <w:qFormat/>
    <w:uiPriority w:val="0"/>
  </w:style>
  <w:style w:type="character" w:customStyle="1" w:styleId="394">
    <w:name w:val="页眉 字符2"/>
    <w:link w:val="43"/>
    <w:qFormat/>
    <w:uiPriority w:val="99"/>
    <w:rPr>
      <w:kern w:val="2"/>
      <w:sz w:val="18"/>
      <w:szCs w:val="18"/>
    </w:rPr>
  </w:style>
  <w:style w:type="character" w:customStyle="1" w:styleId="395">
    <w:name w:val="Char Char9"/>
    <w:qFormat/>
    <w:uiPriority w:val="0"/>
    <w:rPr>
      <w:rFonts w:eastAsia="宋体"/>
      <w:kern w:val="2"/>
      <w:sz w:val="18"/>
      <w:szCs w:val="18"/>
      <w:lang w:val="en-US" w:eastAsia="zh-CN" w:bidi="ar-SA"/>
    </w:rPr>
  </w:style>
  <w:style w:type="character" w:customStyle="1" w:styleId="396">
    <w:name w:val="Char Char41"/>
    <w:qFormat/>
    <w:uiPriority w:val="0"/>
    <w:rPr>
      <w:rFonts w:eastAsia="宋体"/>
      <w:b/>
      <w:sz w:val="24"/>
      <w:lang w:val="en-GB" w:eastAsia="zh-CN" w:bidi="ar-SA"/>
    </w:rPr>
  </w:style>
  <w:style w:type="character" w:customStyle="1" w:styleId="397">
    <w:name w:val="large1"/>
    <w:qFormat/>
    <w:uiPriority w:val="0"/>
    <w:rPr>
      <w:rFonts w:hint="eastAsia" w:ascii="宋体" w:hAnsi="宋体" w:eastAsia="宋体"/>
      <w:sz w:val="21"/>
      <w:szCs w:val="21"/>
    </w:rPr>
  </w:style>
  <w:style w:type="character" w:customStyle="1" w:styleId="398">
    <w:name w:val="正文段 Char"/>
    <w:link w:val="399"/>
    <w:qFormat/>
    <w:uiPriority w:val="0"/>
    <w:rPr>
      <w:sz w:val="24"/>
    </w:rPr>
  </w:style>
  <w:style w:type="paragraph" w:customStyle="1" w:styleId="399">
    <w:name w:val="正文段"/>
    <w:basedOn w:val="1"/>
    <w:link w:val="398"/>
    <w:qFormat/>
    <w:uiPriority w:val="0"/>
    <w:pPr>
      <w:widowControl/>
      <w:snapToGrid w:val="0"/>
      <w:spacing w:after="156" w:afterLines="50"/>
      <w:ind w:firstLine="200" w:firstLineChars="200"/>
    </w:pPr>
    <w:rPr>
      <w:kern w:val="0"/>
      <w:sz w:val="24"/>
      <w:szCs w:val="20"/>
    </w:rPr>
  </w:style>
  <w:style w:type="character" w:customStyle="1" w:styleId="400">
    <w:name w:val="Char Char13"/>
    <w:qFormat/>
    <w:uiPriority w:val="6"/>
    <w:rPr>
      <w:rFonts w:ascii="宋体" w:hAnsi="宋体"/>
      <w:kern w:val="1"/>
      <w:sz w:val="21"/>
      <w:szCs w:val="24"/>
    </w:rPr>
  </w:style>
  <w:style w:type="character" w:customStyle="1" w:styleId="401">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qFormat/>
    <w:uiPriority w:val="0"/>
    <w:rPr>
      <w:rFonts w:ascii="宋体" w:hAnsi="宋体"/>
      <w:kern w:val="2"/>
      <w:sz w:val="24"/>
      <w:szCs w:val="22"/>
    </w:rPr>
  </w:style>
  <w:style w:type="paragraph" w:customStyle="1" w:styleId="403">
    <w:name w:val="冯广丽"/>
    <w:basedOn w:val="1"/>
    <w:link w:val="402"/>
    <w:qFormat/>
    <w:uiPriority w:val="0"/>
    <w:pPr>
      <w:adjustRightInd/>
      <w:spacing w:line="360" w:lineRule="auto"/>
      <w:ind w:firstLine="480" w:firstLineChars="200"/>
    </w:pPr>
    <w:rPr>
      <w:rFonts w:ascii="宋体" w:hAnsi="宋体"/>
      <w:sz w:val="24"/>
      <w:szCs w:val="22"/>
    </w:rPr>
  </w:style>
  <w:style w:type="character" w:customStyle="1" w:styleId="404">
    <w:name w:val="批注文字 字符"/>
    <w:qFormat/>
    <w:uiPriority w:val="0"/>
    <w:rPr>
      <w:rFonts w:ascii="Arial" w:hAnsi="Arial" w:eastAsia="黑体" w:cs="Arial"/>
      <w:snapToGrid w:val="0"/>
      <w:kern w:val="0"/>
      <w:szCs w:val="21"/>
    </w:rPr>
  </w:style>
  <w:style w:type="character" w:customStyle="1" w:styleId="405">
    <w:name w:val="Char Char161"/>
    <w:qFormat/>
    <w:uiPriority w:val="0"/>
    <w:rPr>
      <w:rFonts w:eastAsia="宋体"/>
      <w:b/>
      <w:kern w:val="2"/>
      <w:sz w:val="32"/>
      <w:lang w:val="en-US" w:eastAsia="zh-CN"/>
    </w:rPr>
  </w:style>
  <w:style w:type="character" w:customStyle="1" w:styleId="406">
    <w:name w:val="javascript"/>
    <w:qFormat/>
    <w:uiPriority w:val="0"/>
  </w:style>
  <w:style w:type="character" w:customStyle="1" w:styleId="407">
    <w:name w:val="图名 Char"/>
    <w:qFormat/>
    <w:uiPriority w:val="0"/>
    <w:rPr>
      <w:rFonts w:ascii="Arial" w:hAnsi="Arial" w:eastAsia="黑体"/>
      <w:kern w:val="2"/>
      <w:sz w:val="24"/>
      <w:szCs w:val="24"/>
      <w:lang w:val="en-US" w:eastAsia="zh-CN" w:bidi="ar-SA"/>
    </w:rPr>
  </w:style>
  <w:style w:type="character" w:customStyle="1" w:styleId="408">
    <w:name w:val="Used by Word for text of Help footnotes Char Char"/>
    <w:qFormat/>
    <w:uiPriority w:val="0"/>
    <w:rPr>
      <w:rFonts w:ascii="Times New Roman" w:hAnsi="Times New Roman" w:eastAsia="宋体" w:cs="Times New Roman"/>
      <w:sz w:val="20"/>
      <w:szCs w:val="20"/>
    </w:rPr>
  </w:style>
  <w:style w:type="character" w:customStyle="1" w:styleId="409">
    <w:name w:val="编号，小四 Char"/>
    <w:link w:val="410"/>
    <w:qFormat/>
    <w:uiPriority w:val="0"/>
    <w:rPr>
      <w:rFonts w:ascii="Arial" w:hAnsi="Arial"/>
      <w:sz w:val="24"/>
    </w:rPr>
  </w:style>
  <w:style w:type="paragraph" w:customStyle="1" w:styleId="410">
    <w:name w:val="编号，小四"/>
    <w:basedOn w:val="1"/>
    <w:link w:val="409"/>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qFormat/>
    <w:uiPriority w:val="99"/>
    <w:rPr>
      <w:rFonts w:ascii="宋体" w:eastAsia="宋体" w:cs="宋体"/>
      <w:color w:val="000000"/>
      <w:sz w:val="14"/>
      <w:szCs w:val="14"/>
    </w:rPr>
  </w:style>
  <w:style w:type="character" w:customStyle="1" w:styleId="412">
    <w:name w:val="标题 2 Char Char"/>
    <w:qFormat/>
    <w:uiPriority w:val="0"/>
    <w:rPr>
      <w:rFonts w:ascii="楷体_GB2312" w:hAnsi="Arial" w:eastAsia="楷体_GB2312"/>
      <w:b/>
      <w:bCs/>
      <w:kern w:val="2"/>
      <w:sz w:val="24"/>
      <w:szCs w:val="32"/>
      <w:lang w:val="en-US" w:eastAsia="zh-CN" w:bidi="ar-SA"/>
    </w:rPr>
  </w:style>
  <w:style w:type="character" w:customStyle="1" w:styleId="413">
    <w:name w:val="未用 Char"/>
    <w:qFormat/>
    <w:uiPriority w:val="0"/>
    <w:rPr>
      <w:rFonts w:ascii="Arial" w:hAnsi="Arial" w:eastAsia="黑体"/>
      <w:kern w:val="2"/>
      <w:sz w:val="21"/>
      <w:szCs w:val="21"/>
      <w:lang w:val="en-US" w:eastAsia="zh-CN" w:bidi="ar-SA"/>
    </w:rPr>
  </w:style>
  <w:style w:type="character" w:customStyle="1" w:styleId="414">
    <w:name w:val="myp1111"/>
    <w:qFormat/>
    <w:uiPriority w:val="0"/>
    <w:rPr>
      <w:rFonts w:hint="default" w:ascii="ˎ̥" w:hAnsi="ˎ̥"/>
      <w:color w:val="000000"/>
      <w:sz w:val="20"/>
      <w:szCs w:val="20"/>
      <w:u w:val="none"/>
    </w:rPr>
  </w:style>
  <w:style w:type="character" w:customStyle="1" w:styleId="415">
    <w:name w:val="样式 标题 4h4H4Fab-4T5Ref Heading 1rh1Heading sqlsect 1.2.3.... Char"/>
    <w:link w:val="310"/>
    <w:qFormat/>
    <w:uiPriority w:val="0"/>
    <w:rPr>
      <w:rFonts w:ascii="微软雅黑" w:hAnsi="微软雅黑" w:eastAsia="微软雅黑"/>
      <w:b/>
      <w:bCs/>
      <w:kern w:val="2"/>
      <w:sz w:val="24"/>
      <w:szCs w:val="28"/>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basedOn w:val="70"/>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18"/>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字符"/>
    <w:link w:val="3"/>
    <w:qFormat/>
    <w:uiPriority w:val="0"/>
    <w:rPr>
      <w:rFonts w:ascii="宋体" w:hAnsi="Arial" w:eastAsia="宋体" w:cs="Arial"/>
      <w:snapToGrid w:val="0"/>
      <w:kern w:val="2"/>
      <w:sz w:val="24"/>
      <w:szCs w:val="21"/>
      <w:lang w:val="zh-CN" w:eastAsia="zh-CN" w:bidi="ar-SA"/>
    </w:rPr>
  </w:style>
  <w:style w:type="character" w:customStyle="1" w:styleId="433">
    <w:name w:val="gray6"/>
    <w:basedOn w:val="70"/>
    <w:qFormat/>
    <w:uiPriority w:val="0"/>
    <w:rPr>
      <w:rFonts w:ascii="Arial" w:hAnsi="Arial" w:eastAsia="黑体" w:cs="Arial"/>
      <w:snapToGrid w:val="0"/>
      <w:kern w:val="0"/>
      <w:szCs w:val="21"/>
    </w:rPr>
  </w:style>
  <w:style w:type="character" w:customStyle="1" w:styleId="434">
    <w:name w:val="hui"/>
    <w:basedOn w:val="70"/>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8"/>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qFormat/>
    <w:uiPriority w:val="0"/>
    <w:pPr>
      <w:tabs>
        <w:tab w:val="left" w:pos="2790"/>
        <w:tab w:val="left" w:pos="4230"/>
      </w:tabs>
      <w:spacing w:before="312" w:beforeLines="100"/>
      <w:jc w:val="left"/>
    </w:pPr>
  </w:style>
  <w:style w:type="paragraph" w:customStyle="1" w:styleId="46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qFormat/>
    <w:uiPriority w:val="0"/>
    <w:pPr>
      <w:tabs>
        <w:tab w:val="left" w:pos="840"/>
      </w:tabs>
      <w:ind w:left="840" w:hanging="420"/>
    </w:pPr>
    <w:rPr>
      <w:rFonts w:ascii="Tahoma" w:hAnsi="Tahoma"/>
      <w:sz w:val="24"/>
    </w:rPr>
  </w:style>
  <w:style w:type="paragraph" w:customStyle="1" w:styleId="46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6"/>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qFormat/>
    <w:uiPriority w:val="0"/>
    <w:pPr>
      <w:adjustRightInd/>
      <w:spacing w:before="156" w:line="360" w:lineRule="auto"/>
      <w:ind w:firstLine="510" w:firstLineChars="200"/>
    </w:pPr>
    <w:rPr>
      <w:sz w:val="24"/>
      <w:szCs w:val="20"/>
    </w:rPr>
  </w:style>
  <w:style w:type="paragraph" w:customStyle="1" w:styleId="468">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spacing w:before="0" w:after="0"/>
      <w:outlineLvl w:val="5"/>
    </w:pPr>
  </w:style>
  <w:style w:type="paragraph" w:customStyle="1" w:styleId="476">
    <w:name w:val="5级标题"/>
    <w:basedOn w:val="477"/>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8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qFormat/>
    <w:uiPriority w:val="0"/>
    <w:pPr>
      <w:adjustRightInd/>
    </w:pPr>
    <w:rPr>
      <w:rFonts w:ascii="Tahoma" w:hAnsi="Tahoma"/>
      <w:sz w:val="24"/>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qFormat/>
    <w:uiPriority w:val="0"/>
    <w:rPr>
      <w:rFonts w:ascii="Tahoma" w:hAnsi="Tahoma"/>
      <w:sz w:val="24"/>
      <w:szCs w:val="20"/>
    </w:rPr>
  </w:style>
  <w:style w:type="paragraph" w:customStyle="1" w:styleId="483">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5">
    <w:name w:val="No Spacing"/>
    <w:basedOn w:val="1"/>
    <w:link w:val="934"/>
    <w:qFormat/>
    <w:uiPriority w:val="99"/>
    <w:rPr>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6"/>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7"/>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9"/>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41"/>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7"/>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18"/>
    <w:qFormat/>
    <w:uiPriority w:val="0"/>
    <w:pPr>
      <w:adjustRightInd/>
      <w:ind w:firstLine="200" w:firstLineChars="200"/>
    </w:pPr>
    <w:rPr>
      <w:rFonts w:ascii="Arial" w:hAnsi="Arial"/>
      <w:spacing w:val="-5"/>
      <w:kern w:val="0"/>
      <w:sz w:val="24"/>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8"/>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90"/>
    <w:next w:val="90"/>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90"/>
    <w:next w:val="90"/>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1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156"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7"/>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5"/>
    <w:qFormat/>
    <w:uiPriority w:val="0"/>
    <w:pPr>
      <w:tabs>
        <w:tab w:val="left" w:pos="840"/>
      </w:tabs>
      <w:adjustRightInd/>
      <w:ind w:left="840" w:hanging="420"/>
    </w:pPr>
  </w:style>
  <w:style w:type="paragraph" w:customStyle="1" w:styleId="628">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beforeLines="0" w:after="0" w:afterLines="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8"/>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8"/>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 标题 3H3 + 两端对齐"/>
    <w:basedOn w:val="7"/>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8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7"/>
    <w:next w:val="54"/>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2"/>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7"/>
    <w:next w:val="642"/>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6"/>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1"/>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80"/>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4"/>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40"/>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9"/>
    <w:next w:val="1"/>
    <w:qFormat/>
    <w:uiPriority w:val="0"/>
    <w:pPr>
      <w:tabs>
        <w:tab w:val="left" w:pos="1080"/>
      </w:tabs>
      <w:ind w:left="1080" w:hanging="1080"/>
    </w:pPr>
  </w:style>
  <w:style w:type="paragraph" w:customStyle="1" w:styleId="898">
    <w:name w:val="数字标题1"/>
    <w:basedOn w:val="5"/>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5"/>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4"/>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39"/>
    <w:qFormat/>
    <w:uiPriority w:val="0"/>
    <w:rPr>
      <w:kern w:val="2"/>
      <w:sz w:val="21"/>
      <w:szCs w:val="24"/>
      <w:lang w:val="zh-CN"/>
    </w:rPr>
  </w:style>
  <w:style w:type="character" w:customStyle="1" w:styleId="934">
    <w:name w:val="无间隔 字符"/>
    <w:link w:val="485"/>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80"/>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basedOn w:val="70"/>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L正文"/>
    <w:basedOn w:val="1"/>
    <w:qFormat/>
    <w:uiPriority w:val="0"/>
    <w:pPr>
      <w:widowControl/>
      <w:ind w:firstLine="200" w:firstLineChars="200"/>
      <w:jc w:val="left"/>
    </w:pPr>
  </w:style>
  <w:style w:type="paragraph" w:customStyle="1" w:styleId="967">
    <w:name w:val="正文缩进(ALT+Z)"/>
    <w:basedOn w:val="1"/>
    <w:qFormat/>
    <w:uiPriority w:val="0"/>
    <w:pPr>
      <w:widowControl/>
      <w:spacing w:after="200"/>
      <w:jc w:val="left"/>
    </w:pPr>
    <w:rPr>
      <w:rFonts w:ascii="Calibri" w:hAnsi="Calibri"/>
      <w:kern w:val="0"/>
    </w:rPr>
  </w:style>
  <w:style w:type="paragraph" w:customStyle="1" w:styleId="968">
    <w:name w:val="Proposals body"/>
    <w:basedOn w:val="1"/>
    <w:next w:val="1"/>
    <w:qFormat/>
    <w:uiPriority w:val="0"/>
    <w:pPr>
      <w:widowControl/>
      <w:snapToGrid w:val="0"/>
      <w:spacing w:after="120" w:line="460" w:lineRule="exact"/>
      <w:jc w:val="center"/>
    </w:pPr>
    <w:rPr>
      <w:rFonts w:ascii="宋体"/>
      <w:color w:val="000000"/>
      <w:kern w:val="0"/>
      <w:sz w:val="24"/>
      <w:szCs w:val="20"/>
    </w:rPr>
  </w:style>
  <w:style w:type="paragraph" w:customStyle="1" w:styleId="969">
    <w:name w:val="A_正文"/>
    <w:basedOn w:val="34"/>
    <w:qFormat/>
    <w:uiPriority w:val="0"/>
    <w:pPr>
      <w:topLinePunct/>
      <w:snapToGrid w:val="0"/>
      <w:spacing w:before="120" w:beforeLines="50" w:after="120" w:afterLines="50" w:line="600" w:lineRule="exact"/>
      <w:ind w:firstLine="600" w:firstLineChars="200"/>
    </w:pPr>
    <w:rPr>
      <w:rFonts w:ascii="Times New Roman" w:hAnsi="Times New Roman" w:eastAsia="仿宋" w:cs="仿宋"/>
      <w:sz w:val="30"/>
      <w:szCs w:val="30"/>
    </w:rPr>
  </w:style>
  <w:style w:type="paragraph" w:customStyle="1" w:styleId="970">
    <w:name w:val="A_正文标题"/>
    <w:basedOn w:val="34"/>
    <w:qFormat/>
    <w:uiPriority w:val="0"/>
    <w:pPr>
      <w:numPr>
        <w:ilvl w:val="0"/>
        <w:numId w:val="1"/>
      </w:numPr>
      <w:tabs>
        <w:tab w:val="left" w:pos="1276"/>
        <w:tab w:val="left" w:pos="1560"/>
      </w:tabs>
      <w:snapToGrid w:val="0"/>
      <w:spacing w:before="120" w:beforeLines="50" w:after="120" w:afterLines="50" w:line="600" w:lineRule="exact"/>
      <w:jc w:val="left"/>
    </w:pPr>
    <w:rPr>
      <w:rFonts w:ascii="Times New Roman" w:hAnsi="Times New Roman" w:eastAsia="仿宋" w:cs="仿宋"/>
      <w:b/>
      <w:sz w:val="30"/>
      <w:szCs w:val="30"/>
    </w:rPr>
  </w:style>
  <w:style w:type="paragraph" w:customStyle="1" w:styleId="971">
    <w:name w:val="正文首行缩进 21"/>
    <w:qFormat/>
    <w:uiPriority w:val="0"/>
    <w:pPr>
      <w:widowControl w:val="0"/>
      <w:spacing w:after="120" w:line="360" w:lineRule="auto"/>
      <w:ind w:left="420" w:leftChars="200" w:firstLine="200" w:firstLineChars="200"/>
      <w:jc w:val="both"/>
    </w:pPr>
    <w:rPr>
      <w:rFonts w:ascii="Times New Roman" w:hAnsi="Times New Roman" w:eastAsia="宋体" w:cs="Times New Roman"/>
      <w:color w:val="000000"/>
      <w:kern w:val="2"/>
      <w:sz w:val="30"/>
      <w:szCs w:val="22"/>
      <w:lang w:val="en-US" w:eastAsia="zh-CN" w:bidi="ar-SA"/>
    </w:rPr>
  </w:style>
  <w:style w:type="paragraph" w:customStyle="1" w:styleId="972">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973">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974">
    <w:name w:val="修订6"/>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4.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header" Target="header10.xml"/><Relationship Id="rId22" Type="http://schemas.openxmlformats.org/officeDocument/2006/relationships/header" Target="header9.xml"/><Relationship Id="rId21" Type="http://schemas.openxmlformats.org/officeDocument/2006/relationships/footer" Target="footer1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header" Target="header7.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81</Pages>
  <Words>14692</Words>
  <Characters>15771</Characters>
  <Lines>61</Lines>
  <Paragraphs>92</Paragraphs>
  <TotalTime>3</TotalTime>
  <ScaleCrop>false</ScaleCrop>
  <LinksUpToDate>false</LinksUpToDate>
  <CharactersWithSpaces>15960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2025-04-09T02:43:00Z</dcterms:created>
  <dc:creator>PBS326</dc:creator>
  <cp:lastModifiedBy>阿葛</cp:lastModifiedBy>
  <cp:lastPrinted>2024-11-28T09:37:00Z</cp:lastPrinted>
  <dcterms:modified xsi:type="dcterms:W3CDTF">2025-04-14T08:31:33Z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1B3777D25DF446718258937EEC09E0CF_13</vt:lpwstr>
  </property>
  <property fmtid="{D5CDD505-2E9C-101B-9397-08002B2CF9AE}" pid="5" name="KSOTemplateDocerSaveRecord">
    <vt:lpwstr>eyJoZGlkIjoiYTcxZDNhOWE2YmI1NzhmNDhiOTY3NzA1ZmExNmMzODEiLCJ1c2VySWQiOiIyNDc0MzI0ODAifQ==</vt:lpwstr>
  </property>
</Properties>
</file>