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2F128">
      <w:pPr>
        <w:spacing w:line="360" w:lineRule="auto"/>
        <w:jc w:val="center"/>
        <w:rPr>
          <w:rFonts w:hint="default" w:ascii="仿宋" w:hAnsi="仿宋" w:eastAsia="仿宋" w:cs="仿宋_GB2312"/>
          <w:b/>
          <w:sz w:val="24"/>
          <w:lang w:val="en-US" w:eastAsia="zh-CN"/>
        </w:rPr>
      </w:pPr>
    </w:p>
    <w:p w14:paraId="020B030A">
      <w:pPr>
        <w:spacing w:line="360" w:lineRule="auto"/>
        <w:jc w:val="center"/>
        <w:rPr>
          <w:rFonts w:ascii="仿宋" w:hAnsi="仿宋" w:eastAsia="仿宋" w:cs="仿宋_GB2312"/>
          <w:b/>
          <w:sz w:val="24"/>
        </w:rPr>
      </w:pPr>
    </w:p>
    <w:p w14:paraId="2355D411">
      <w:pPr>
        <w:spacing w:line="360" w:lineRule="auto"/>
        <w:ind w:firstLine="770" w:firstLineChars="175"/>
        <w:jc w:val="center"/>
        <w:rPr>
          <w:rFonts w:hint="eastAsia" w:ascii="方正小标宋简体" w:hAnsi="方正小标宋简体" w:eastAsia="方正小标宋简体" w:cs="方正小标宋简体"/>
          <w:kern w:val="2"/>
          <w:sz w:val="44"/>
          <w:szCs w:val="44"/>
          <w:lang w:val="en-US" w:eastAsia="zh-CN" w:bidi="ar"/>
        </w:rPr>
      </w:pPr>
    </w:p>
    <w:p w14:paraId="430E1B17">
      <w:pPr>
        <w:spacing w:line="360" w:lineRule="auto"/>
        <w:ind w:firstLine="773" w:firstLineChars="175"/>
        <w:jc w:val="center"/>
        <w:rPr>
          <w:rFonts w:hint="eastAsia" w:ascii="仿宋" w:hAnsi="仿宋" w:eastAsia="仿宋" w:cs="仿宋"/>
          <w:b/>
          <w:bCs/>
          <w:kern w:val="2"/>
          <w:sz w:val="44"/>
          <w:szCs w:val="44"/>
          <w:lang w:val="en-US" w:eastAsia="zh-CN" w:bidi="ar"/>
        </w:rPr>
      </w:pPr>
      <w:r>
        <w:rPr>
          <w:rFonts w:hint="eastAsia" w:ascii="仿宋" w:hAnsi="仿宋" w:eastAsia="仿宋" w:cs="仿宋"/>
          <w:b/>
          <w:bCs/>
          <w:kern w:val="2"/>
          <w:sz w:val="44"/>
          <w:szCs w:val="44"/>
          <w:lang w:val="en-US" w:eastAsia="zh-CN" w:bidi="ar"/>
        </w:rPr>
        <w:t>浙江省数字经济发展中心</w:t>
      </w:r>
    </w:p>
    <w:p w14:paraId="794F66A9">
      <w:pPr>
        <w:spacing w:line="360" w:lineRule="auto"/>
        <w:ind w:firstLine="773" w:firstLineChars="175"/>
        <w:jc w:val="center"/>
        <w:rPr>
          <w:rFonts w:hint="eastAsia" w:ascii="仿宋" w:hAnsi="仿宋" w:eastAsia="仿宋" w:cs="仿宋"/>
          <w:b/>
          <w:bCs/>
          <w:kern w:val="2"/>
          <w:sz w:val="44"/>
          <w:szCs w:val="44"/>
          <w:lang w:val="en-US" w:eastAsia="zh-CN" w:bidi="ar"/>
        </w:rPr>
      </w:pPr>
      <w:r>
        <w:rPr>
          <w:rFonts w:hint="eastAsia" w:ascii="仿宋" w:hAnsi="仿宋" w:eastAsia="仿宋" w:cs="仿宋"/>
          <w:b/>
          <w:bCs/>
          <w:kern w:val="2"/>
          <w:sz w:val="44"/>
          <w:szCs w:val="44"/>
          <w:lang w:val="en-US" w:eastAsia="zh-CN" w:bidi="ar"/>
        </w:rPr>
        <w:t>F根服务器浙江镜像节点2024年度机房带宽BGP链路运维项目</w:t>
      </w:r>
    </w:p>
    <w:p w14:paraId="546CEF6B">
      <w:pPr>
        <w:spacing w:line="360" w:lineRule="auto"/>
        <w:ind w:firstLine="770" w:firstLineChars="175"/>
        <w:jc w:val="center"/>
        <w:rPr>
          <w:rFonts w:hint="eastAsia" w:ascii="仿宋" w:hAnsi="仿宋" w:eastAsia="仿宋" w:cs="仿宋"/>
          <w:sz w:val="44"/>
          <w:szCs w:val="44"/>
        </w:rPr>
      </w:pPr>
    </w:p>
    <w:p w14:paraId="360D25E2">
      <w:pPr>
        <w:shd w:val="clear"/>
        <w:adjustRightInd/>
        <w:spacing w:line="360" w:lineRule="auto"/>
        <w:jc w:val="center"/>
        <w:rPr>
          <w:rFonts w:hint="eastAsia" w:ascii="仿宋" w:hAnsi="仿宋" w:eastAsia="仿宋" w:cs="仿宋"/>
          <w:sz w:val="84"/>
          <w:szCs w:val="84"/>
          <w:highlight w:val="none"/>
        </w:rPr>
      </w:pPr>
      <w:r>
        <w:rPr>
          <w:rFonts w:hint="eastAsia" w:ascii="仿宋" w:hAnsi="仿宋" w:eastAsia="仿宋" w:cs="仿宋"/>
          <w:b w:val="0"/>
          <w:bCs w:val="0"/>
          <w:spacing w:val="40"/>
          <w:w w:val="80"/>
          <w:sz w:val="84"/>
          <w:szCs w:val="84"/>
          <w:highlight w:val="none"/>
          <w:lang w:bidi="th-TH"/>
        </w:rPr>
        <w:t>招标文件</w:t>
      </w:r>
    </w:p>
    <w:p w14:paraId="655B769F">
      <w:pPr>
        <w:shd w:val="clear"/>
        <w:adjustRightInd/>
        <w:snapToGrid w:val="0"/>
        <w:spacing w:line="360" w:lineRule="auto"/>
        <w:jc w:val="center"/>
        <w:rPr>
          <w:rFonts w:hint="eastAsia" w:ascii="仿宋" w:hAnsi="仿宋" w:eastAsia="仿宋" w:cs="仿宋"/>
          <w:w w:val="80"/>
          <w:sz w:val="48"/>
          <w:szCs w:val="48"/>
          <w:highlight w:val="none"/>
          <w:lang w:bidi="th-TH"/>
        </w:rPr>
      </w:pPr>
      <w:r>
        <w:rPr>
          <w:rFonts w:hint="eastAsia" w:ascii="仿宋" w:hAnsi="仿宋" w:eastAsia="仿宋" w:cs="仿宋"/>
          <w:w w:val="80"/>
          <w:sz w:val="48"/>
          <w:szCs w:val="48"/>
          <w:highlight w:val="none"/>
          <w:lang w:bidi="th-TH"/>
        </w:rPr>
        <w:t>（电子交易）</w:t>
      </w:r>
    </w:p>
    <w:p w14:paraId="048EA3F8">
      <w:pPr>
        <w:shd w:val="clear"/>
        <w:adjustRightInd/>
        <w:snapToGrid w:val="0"/>
        <w:spacing w:line="360" w:lineRule="auto"/>
        <w:jc w:val="center"/>
        <w:rPr>
          <w:rFonts w:hint="default" w:ascii="仿宋" w:hAnsi="仿宋" w:eastAsia="仿宋" w:cs="仿宋"/>
          <w:b/>
          <w:bCs/>
          <w:w w:val="80"/>
          <w:sz w:val="30"/>
          <w:szCs w:val="30"/>
          <w:highlight w:val="none"/>
          <w:lang w:eastAsia="zh-CN" w:bidi="th-TH"/>
        </w:rPr>
      </w:pPr>
      <w:r>
        <w:rPr>
          <w:rFonts w:hint="eastAsia" w:ascii="仿宋" w:hAnsi="仿宋" w:eastAsia="仿宋" w:cs="仿宋"/>
          <w:b/>
          <w:bCs/>
          <w:w w:val="80"/>
          <w:sz w:val="30"/>
          <w:szCs w:val="30"/>
          <w:highlight w:val="none"/>
          <w:lang w:bidi="th-TH"/>
        </w:rPr>
        <w:t>项目编号</w:t>
      </w:r>
      <w:r>
        <w:rPr>
          <w:rFonts w:hint="eastAsia" w:ascii="仿宋" w:hAnsi="仿宋" w:eastAsia="仿宋" w:cs="仿宋"/>
          <w:b/>
          <w:bCs/>
          <w:w w:val="80"/>
          <w:sz w:val="30"/>
          <w:szCs w:val="30"/>
          <w:highlight w:val="none"/>
          <w:lang w:eastAsia="zh-CN" w:bidi="th-TH"/>
        </w:rPr>
        <w:t>：</w:t>
      </w:r>
      <w:r>
        <w:rPr>
          <w:rFonts w:hint="eastAsia" w:ascii="仿宋" w:hAnsi="仿宋" w:eastAsia="仿宋" w:cs="仿宋"/>
          <w:b/>
          <w:bCs/>
          <w:w w:val="80"/>
          <w:sz w:val="30"/>
          <w:szCs w:val="30"/>
          <w:highlight w:val="none"/>
          <w:lang w:val="en-US" w:eastAsia="zh-CN" w:bidi="th-TH"/>
        </w:rPr>
        <w:t>ZJ-2471992-01</w:t>
      </w:r>
    </w:p>
    <w:p w14:paraId="5974DD2B">
      <w:pPr>
        <w:adjustRightInd/>
        <w:spacing w:line="360" w:lineRule="auto"/>
        <w:rPr>
          <w:rFonts w:ascii="仿宋" w:hAnsi="仿宋" w:eastAsia="仿宋" w:cs="仿宋"/>
          <w:sz w:val="28"/>
          <w:szCs w:val="20"/>
        </w:rPr>
      </w:pPr>
    </w:p>
    <w:p w14:paraId="763A4594">
      <w:pPr>
        <w:pStyle w:val="25"/>
        <w:rPr>
          <w:rFonts w:hint="eastAsia" w:ascii="仿宋" w:hAnsi="仿宋" w:eastAsia="仿宋" w:cs="仿宋"/>
        </w:rPr>
      </w:pPr>
    </w:p>
    <w:p w14:paraId="7C03F317">
      <w:pPr>
        <w:spacing w:line="360" w:lineRule="auto"/>
        <w:jc w:val="center"/>
        <w:rPr>
          <w:rFonts w:ascii="仿宋" w:hAnsi="仿宋" w:eastAsia="仿宋" w:cs="仿宋"/>
          <w:sz w:val="24"/>
        </w:rPr>
      </w:pPr>
    </w:p>
    <w:tbl>
      <w:tblPr>
        <w:tblStyle w:val="62"/>
        <w:tblW w:w="7778" w:type="dxa"/>
        <w:jc w:val="center"/>
        <w:tblLayout w:type="fixed"/>
        <w:tblCellMar>
          <w:top w:w="0" w:type="dxa"/>
          <w:left w:w="108" w:type="dxa"/>
          <w:bottom w:w="0" w:type="dxa"/>
          <w:right w:w="108" w:type="dxa"/>
        </w:tblCellMar>
      </w:tblPr>
      <w:tblGrid>
        <w:gridCol w:w="2373"/>
        <w:gridCol w:w="5405"/>
      </w:tblGrid>
      <w:tr w14:paraId="72A1E75B">
        <w:tblPrEx>
          <w:tblCellMar>
            <w:top w:w="0" w:type="dxa"/>
            <w:left w:w="108" w:type="dxa"/>
            <w:bottom w:w="0" w:type="dxa"/>
            <w:right w:w="108" w:type="dxa"/>
          </w:tblCellMar>
        </w:tblPrEx>
        <w:trPr>
          <w:trHeight w:val="680" w:hRule="atLeast"/>
          <w:jc w:val="center"/>
        </w:trPr>
        <w:tc>
          <w:tcPr>
            <w:tcW w:w="2373" w:type="dxa"/>
            <w:vAlign w:val="center"/>
          </w:tcPr>
          <w:p w14:paraId="572A395E">
            <w:pPr>
              <w:snapToGrid w:val="0"/>
              <w:jc w:val="distribute"/>
              <w:rPr>
                <w:rFonts w:hint="eastAsia" w:ascii="仿宋" w:hAnsi="仿宋" w:eastAsia="仿宋" w:cs="仿宋"/>
                <w:sz w:val="32"/>
                <w:szCs w:val="32"/>
              </w:rPr>
            </w:pPr>
            <w:r>
              <w:rPr>
                <w:rFonts w:hint="eastAsia" w:ascii="仿宋" w:hAnsi="仿宋" w:eastAsia="仿宋" w:cs="仿宋"/>
                <w:b/>
                <w:bCs/>
                <w:sz w:val="32"/>
                <w:szCs w:val="32"/>
              </w:rPr>
              <w:t>采购人：</w:t>
            </w:r>
          </w:p>
        </w:tc>
        <w:tc>
          <w:tcPr>
            <w:tcW w:w="5405" w:type="dxa"/>
            <w:vAlign w:val="center"/>
          </w:tcPr>
          <w:p w14:paraId="1E8B1184">
            <w:pPr>
              <w:snapToGrid w:val="0"/>
              <w:jc w:val="distribut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浙江省数字经济发展中心</w:t>
            </w:r>
          </w:p>
        </w:tc>
      </w:tr>
      <w:tr w14:paraId="39862CFF">
        <w:tblPrEx>
          <w:tblCellMar>
            <w:top w:w="0" w:type="dxa"/>
            <w:left w:w="108" w:type="dxa"/>
            <w:bottom w:w="0" w:type="dxa"/>
            <w:right w:w="108" w:type="dxa"/>
          </w:tblCellMar>
        </w:tblPrEx>
        <w:trPr>
          <w:trHeight w:val="680" w:hRule="atLeast"/>
          <w:jc w:val="center"/>
        </w:trPr>
        <w:tc>
          <w:tcPr>
            <w:tcW w:w="2373" w:type="dxa"/>
            <w:vAlign w:val="center"/>
          </w:tcPr>
          <w:p w14:paraId="11C6BD33">
            <w:pPr>
              <w:snapToGrid w:val="0"/>
              <w:jc w:val="distribute"/>
              <w:rPr>
                <w:rFonts w:hint="eastAsia" w:ascii="仿宋" w:hAnsi="仿宋" w:eastAsia="仿宋" w:cs="仿宋"/>
                <w:sz w:val="32"/>
                <w:szCs w:val="32"/>
              </w:rPr>
            </w:pPr>
            <w:r>
              <w:rPr>
                <w:rFonts w:hint="eastAsia" w:ascii="仿宋" w:hAnsi="仿宋" w:eastAsia="仿宋" w:cs="仿宋"/>
                <w:b/>
                <w:bCs/>
                <w:sz w:val="32"/>
                <w:szCs w:val="32"/>
              </w:rPr>
              <w:t>采购代理机构：</w:t>
            </w:r>
          </w:p>
        </w:tc>
        <w:tc>
          <w:tcPr>
            <w:tcW w:w="5405" w:type="dxa"/>
            <w:vAlign w:val="center"/>
          </w:tcPr>
          <w:p w14:paraId="3033B617">
            <w:pPr>
              <w:snapToGrid w:val="0"/>
              <w:jc w:val="distribute"/>
              <w:rPr>
                <w:rFonts w:hint="eastAsia" w:ascii="仿宋" w:hAnsi="仿宋" w:eastAsia="仿宋" w:cs="仿宋"/>
                <w:b/>
                <w:bCs/>
                <w:sz w:val="32"/>
                <w:szCs w:val="32"/>
              </w:rPr>
            </w:pPr>
            <w:r>
              <w:rPr>
                <w:rFonts w:hint="eastAsia" w:ascii="仿宋" w:hAnsi="仿宋" w:eastAsia="仿宋" w:cs="仿宋"/>
                <w:b/>
                <w:bCs/>
                <w:sz w:val="32"/>
                <w:szCs w:val="32"/>
              </w:rPr>
              <w:t>浙江国际招投标有限公司</w:t>
            </w:r>
          </w:p>
        </w:tc>
      </w:tr>
      <w:tr w14:paraId="77826990">
        <w:tblPrEx>
          <w:tblCellMar>
            <w:top w:w="0" w:type="dxa"/>
            <w:left w:w="108" w:type="dxa"/>
            <w:bottom w:w="0" w:type="dxa"/>
            <w:right w:w="108" w:type="dxa"/>
          </w:tblCellMar>
        </w:tblPrEx>
        <w:trPr>
          <w:trHeight w:val="680" w:hRule="atLeast"/>
          <w:jc w:val="center"/>
        </w:trPr>
        <w:tc>
          <w:tcPr>
            <w:tcW w:w="7778" w:type="dxa"/>
            <w:gridSpan w:val="2"/>
            <w:vAlign w:val="bottom"/>
          </w:tcPr>
          <w:p w14:paraId="1FB0AD3A">
            <w:pPr>
              <w:snapToGrid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2024年7月</w:t>
            </w:r>
          </w:p>
        </w:tc>
      </w:tr>
    </w:tbl>
    <w:p w14:paraId="79415110">
      <w:pPr>
        <w:spacing w:line="360" w:lineRule="auto"/>
        <w:jc w:val="center"/>
        <w:rPr>
          <w:rFonts w:hint="eastAsia" w:ascii="仿宋" w:hAnsi="仿宋" w:eastAsia="仿宋" w:cs="仿宋"/>
          <w:sz w:val="24"/>
        </w:rPr>
      </w:pPr>
    </w:p>
    <w:p w14:paraId="16C1B5A9">
      <w:pPr>
        <w:rPr>
          <w:rFonts w:ascii="仿宋" w:hAnsi="仿宋" w:eastAsia="仿宋" w:cs="仿宋_GB2312"/>
          <w:b/>
          <w:sz w:val="48"/>
          <w:szCs w:val="48"/>
        </w:rPr>
      </w:pPr>
      <w:bookmarkStart w:id="0" w:name="_Hlt67893495"/>
      <w:bookmarkEnd w:id="0"/>
      <w:r>
        <w:rPr>
          <w:rFonts w:hint="eastAsia" w:ascii="仿宋" w:hAnsi="仿宋" w:eastAsia="仿宋" w:cs="仿宋_GB2312"/>
          <w:b/>
          <w:sz w:val="48"/>
          <w:szCs w:val="48"/>
        </w:rPr>
        <w:br w:type="page"/>
      </w:r>
    </w:p>
    <w:p w14:paraId="56B09863">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15E84AB5">
      <w:pPr>
        <w:spacing w:line="360" w:lineRule="auto"/>
        <w:rPr>
          <w:rFonts w:ascii="仿宋" w:hAnsi="仿宋" w:eastAsia="仿宋" w:cs="仿宋_GB2312"/>
          <w:sz w:val="32"/>
          <w:szCs w:val="32"/>
        </w:rPr>
      </w:pPr>
    </w:p>
    <w:p w14:paraId="0A28906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4F16A0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3D94ECD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50D28D5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73DB0E75">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5776EA4F">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66AA6AB5">
      <w:pPr>
        <w:spacing w:line="360" w:lineRule="auto"/>
        <w:ind w:firstLine="549" w:firstLineChars="229"/>
        <w:rPr>
          <w:rFonts w:ascii="仿宋" w:hAnsi="仿宋" w:eastAsia="仿宋" w:cs="仿宋_GB2312"/>
          <w:sz w:val="24"/>
        </w:rPr>
      </w:pPr>
      <w:bookmarkStart w:id="1" w:name="_Hlt91233176"/>
      <w:bookmarkEnd w:id="1"/>
      <w:bookmarkStart w:id="2" w:name="_Toc91899869"/>
    </w:p>
    <w:p w14:paraId="53117014">
      <w:pPr>
        <w:spacing w:line="360" w:lineRule="auto"/>
        <w:ind w:firstLine="549" w:firstLineChars="229"/>
        <w:rPr>
          <w:rFonts w:ascii="仿宋" w:hAnsi="仿宋" w:eastAsia="仿宋" w:cs="仿宋_GB2312"/>
          <w:sz w:val="24"/>
        </w:rPr>
      </w:pPr>
    </w:p>
    <w:p w14:paraId="399BA106">
      <w:pPr>
        <w:spacing w:line="360" w:lineRule="auto"/>
        <w:ind w:firstLine="549" w:firstLineChars="229"/>
        <w:rPr>
          <w:rFonts w:ascii="仿宋" w:hAnsi="仿宋" w:eastAsia="仿宋" w:cs="仿宋_GB2312"/>
          <w:sz w:val="24"/>
        </w:rPr>
      </w:pPr>
    </w:p>
    <w:p w14:paraId="48DB6CEA">
      <w:pPr>
        <w:spacing w:line="360" w:lineRule="auto"/>
        <w:ind w:firstLine="549" w:firstLineChars="229"/>
        <w:rPr>
          <w:rFonts w:ascii="仿宋" w:hAnsi="仿宋" w:eastAsia="仿宋" w:cs="仿宋_GB2312"/>
          <w:sz w:val="24"/>
        </w:rPr>
      </w:pPr>
    </w:p>
    <w:p w14:paraId="679F9044">
      <w:pPr>
        <w:spacing w:line="360" w:lineRule="auto"/>
        <w:ind w:firstLine="549" w:firstLineChars="229"/>
        <w:rPr>
          <w:rFonts w:ascii="仿宋" w:hAnsi="仿宋" w:eastAsia="仿宋" w:cs="仿宋_GB2312"/>
          <w:sz w:val="24"/>
        </w:rPr>
      </w:pPr>
    </w:p>
    <w:p w14:paraId="2A7B37DE">
      <w:pPr>
        <w:spacing w:line="360" w:lineRule="auto"/>
        <w:ind w:firstLine="549" w:firstLineChars="229"/>
        <w:rPr>
          <w:rFonts w:ascii="仿宋" w:hAnsi="仿宋" w:eastAsia="仿宋" w:cs="仿宋_GB2312"/>
          <w:sz w:val="24"/>
        </w:rPr>
      </w:pPr>
    </w:p>
    <w:p w14:paraId="7A75B864">
      <w:pPr>
        <w:spacing w:line="360" w:lineRule="auto"/>
        <w:ind w:firstLine="549" w:firstLineChars="229"/>
        <w:rPr>
          <w:rFonts w:ascii="仿宋" w:hAnsi="仿宋" w:eastAsia="仿宋" w:cs="仿宋_GB2312"/>
          <w:sz w:val="24"/>
        </w:rPr>
      </w:pPr>
    </w:p>
    <w:p w14:paraId="34A6B09D">
      <w:pPr>
        <w:spacing w:line="360" w:lineRule="auto"/>
        <w:ind w:firstLine="549" w:firstLineChars="229"/>
        <w:rPr>
          <w:rFonts w:ascii="仿宋" w:hAnsi="仿宋" w:eastAsia="仿宋" w:cs="仿宋_GB2312"/>
          <w:sz w:val="24"/>
        </w:rPr>
      </w:pPr>
    </w:p>
    <w:p w14:paraId="6A6C2222">
      <w:pPr>
        <w:spacing w:line="360" w:lineRule="auto"/>
        <w:ind w:firstLine="549" w:firstLineChars="229"/>
        <w:rPr>
          <w:rFonts w:ascii="仿宋" w:hAnsi="仿宋" w:eastAsia="仿宋" w:cs="仿宋_GB2312"/>
          <w:sz w:val="24"/>
        </w:rPr>
      </w:pPr>
    </w:p>
    <w:p w14:paraId="785732C6">
      <w:pPr>
        <w:spacing w:line="360" w:lineRule="auto"/>
        <w:ind w:firstLine="549" w:firstLineChars="229"/>
        <w:rPr>
          <w:rFonts w:ascii="仿宋" w:hAnsi="仿宋" w:eastAsia="仿宋" w:cs="仿宋_GB2312"/>
          <w:sz w:val="24"/>
        </w:rPr>
      </w:pPr>
    </w:p>
    <w:p w14:paraId="71CAE44B">
      <w:pPr>
        <w:spacing w:line="360" w:lineRule="auto"/>
        <w:ind w:firstLine="549" w:firstLineChars="229"/>
        <w:rPr>
          <w:rFonts w:ascii="仿宋" w:hAnsi="仿宋" w:eastAsia="仿宋" w:cs="仿宋_GB2312"/>
          <w:sz w:val="24"/>
        </w:rPr>
      </w:pPr>
    </w:p>
    <w:p w14:paraId="29A15DBC">
      <w:pPr>
        <w:spacing w:line="360" w:lineRule="auto"/>
        <w:ind w:firstLine="549" w:firstLineChars="229"/>
        <w:rPr>
          <w:rFonts w:ascii="仿宋" w:hAnsi="仿宋" w:eastAsia="仿宋" w:cs="仿宋_GB2312"/>
          <w:sz w:val="24"/>
        </w:rPr>
      </w:pPr>
    </w:p>
    <w:p w14:paraId="6786CF5C">
      <w:pPr>
        <w:spacing w:line="360" w:lineRule="auto"/>
        <w:ind w:firstLine="549" w:firstLineChars="229"/>
        <w:rPr>
          <w:rFonts w:ascii="仿宋" w:hAnsi="仿宋" w:eastAsia="仿宋" w:cs="仿宋_GB2312"/>
          <w:sz w:val="24"/>
        </w:rPr>
      </w:pPr>
    </w:p>
    <w:p w14:paraId="33C624E0">
      <w:pPr>
        <w:spacing w:line="360" w:lineRule="auto"/>
        <w:rPr>
          <w:rFonts w:ascii="仿宋" w:hAnsi="仿宋" w:eastAsia="仿宋" w:cs="仿宋_GB2312"/>
          <w:sz w:val="24"/>
        </w:rPr>
      </w:pPr>
    </w:p>
    <w:p w14:paraId="07E5FB32">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bookmarkEnd w:id="8"/>
    </w:p>
    <w:p w14:paraId="4F5CC9BF">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sz w:val="24"/>
        </w:rPr>
      </w:pPr>
      <w:r>
        <w:rPr>
          <w:rFonts w:hint="eastAsia" w:ascii="仿宋_GB2312" w:hAnsi="仿宋" w:eastAsia="仿宋_GB2312"/>
          <w:sz w:val="24"/>
        </w:rPr>
        <w:t>项目概况</w:t>
      </w:r>
    </w:p>
    <w:p w14:paraId="2584B88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浙江省数字经济发展中心F根服务器浙江镜像节点2024年度机房带宽BGP链路运维项目</w:t>
      </w:r>
      <w:r>
        <w:rPr>
          <w:rFonts w:hint="eastAsia" w:ascii="仿宋_GB2312" w:hAnsi="仿宋" w:eastAsia="仿宋_GB2312"/>
          <w:sz w:val="24"/>
        </w:rPr>
        <w:t>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lang w:eastAsia="zh-CN"/>
        </w:rPr>
        <w:t>2024年8月19日15点00分00秒</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36C8343F">
      <w:pPr>
        <w:spacing w:line="360" w:lineRule="auto"/>
        <w:rPr>
          <w:rFonts w:ascii="仿宋_GB2312" w:hAnsi="仿宋" w:eastAsia="仿宋_GB2312"/>
          <w:b/>
          <w:sz w:val="24"/>
        </w:rPr>
      </w:pPr>
    </w:p>
    <w:p w14:paraId="681A6E35">
      <w:pPr>
        <w:spacing w:line="360" w:lineRule="auto"/>
        <w:rPr>
          <w:rFonts w:ascii="仿宋_GB2312" w:hAnsi="仿宋" w:eastAsia="仿宋_GB2312"/>
          <w:b/>
          <w:sz w:val="24"/>
        </w:rPr>
      </w:pPr>
      <w:r>
        <w:rPr>
          <w:rFonts w:hint="eastAsia" w:ascii="仿宋_GB2312" w:hAnsi="仿宋" w:eastAsia="仿宋_GB2312"/>
          <w:b/>
          <w:sz w:val="24"/>
        </w:rPr>
        <w:t>一、项目基本情况</w:t>
      </w:r>
    </w:p>
    <w:p w14:paraId="6F6B3031">
      <w:pPr>
        <w:spacing w:line="360" w:lineRule="auto"/>
        <w:ind w:firstLine="422" w:firstLineChars="175"/>
        <w:rPr>
          <w:rFonts w:hint="eastAsia" w:ascii="仿宋_GB2312" w:hAnsi="仿宋" w:eastAsia="仿宋_GB2312"/>
          <w:b/>
          <w:sz w:val="24"/>
          <w:highlight w:val="none"/>
        </w:rPr>
      </w:pPr>
      <w:r>
        <w:rPr>
          <w:rFonts w:hint="eastAsia" w:ascii="仿宋_GB2312" w:hAnsi="仿宋" w:eastAsia="仿宋_GB2312"/>
          <w:b/>
          <w:sz w:val="24"/>
          <w:highlight w:val="none"/>
        </w:rPr>
        <w:t>项目编号：</w:t>
      </w:r>
      <w:r>
        <w:rPr>
          <w:rFonts w:hint="eastAsia" w:ascii="仿宋_GB2312" w:hAnsi="仿宋" w:eastAsia="仿宋_GB2312"/>
          <w:b w:val="0"/>
          <w:bCs/>
          <w:sz w:val="24"/>
          <w:highlight w:val="none"/>
        </w:rPr>
        <w:t>ZJ-2471992-01</w:t>
      </w:r>
    </w:p>
    <w:p w14:paraId="19EA7C59">
      <w:pPr>
        <w:spacing w:line="360" w:lineRule="auto"/>
        <w:ind w:firstLine="422" w:firstLineChars="175"/>
        <w:rPr>
          <w:rFonts w:hint="eastAsia" w:ascii="仿宋_GB2312" w:hAnsi="仿宋" w:eastAsia="仿宋_GB2312"/>
          <w:sz w:val="24"/>
          <w:lang w:eastAsia="zh-CN"/>
        </w:rPr>
      </w:pPr>
      <w:r>
        <w:rPr>
          <w:rFonts w:ascii="仿宋_GB2312" w:hAnsi="仿宋" w:eastAsia="仿宋_GB2312"/>
          <w:b/>
          <w:sz w:val="24"/>
        </w:rPr>
        <w:t>项目名称：</w:t>
      </w:r>
      <w:r>
        <w:rPr>
          <w:rFonts w:hint="eastAsia" w:ascii="仿宋_GB2312" w:hAnsi="仿宋" w:eastAsia="仿宋_GB2312" w:cs="仿宋_GB2312"/>
          <w:sz w:val="24"/>
          <w:lang w:eastAsia="zh-CN"/>
        </w:rPr>
        <w:t>浙江省数字经济发展中心F根服务器浙江镜像节点2024年度机房带宽BGP链路运维项目</w:t>
      </w:r>
    </w:p>
    <w:p w14:paraId="2A02323E">
      <w:pPr>
        <w:spacing w:line="360" w:lineRule="auto"/>
        <w:ind w:firstLine="422" w:firstLineChars="175"/>
        <w:rPr>
          <w:rFonts w:hint="eastAsia" w:ascii="仿宋_GB2312" w:hAnsi="仿宋" w:eastAsia="仿宋_GB2312"/>
          <w:sz w:val="24"/>
          <w:highlight w:val="none"/>
          <w:lang w:eastAsia="zh-CN"/>
        </w:rPr>
      </w:pPr>
      <w:r>
        <w:rPr>
          <w:rFonts w:ascii="仿宋_GB2312" w:hAnsi="仿宋" w:eastAsia="仿宋_GB2312"/>
          <w:b/>
          <w:sz w:val="24"/>
          <w:highlight w:val="none"/>
        </w:rPr>
        <w:t>预算金额（元）：</w:t>
      </w:r>
      <w:r>
        <w:rPr>
          <w:rFonts w:hint="eastAsia" w:ascii="仿宋_GB2312" w:hAnsi="仿宋" w:eastAsia="仿宋_GB2312"/>
          <w:b w:val="0"/>
          <w:bCs/>
          <w:sz w:val="24"/>
          <w:highlight w:val="none"/>
          <w:lang w:val="en-US" w:eastAsia="zh-CN"/>
        </w:rPr>
        <w:t>1285000.00</w:t>
      </w:r>
    </w:p>
    <w:p w14:paraId="7E2CB650">
      <w:pPr>
        <w:spacing w:line="360" w:lineRule="auto"/>
        <w:ind w:firstLine="422" w:firstLineChars="175"/>
        <w:rPr>
          <w:rFonts w:hint="eastAsia" w:ascii="仿宋_GB2312" w:hAnsi="仿宋" w:eastAsia="仿宋_GB2312"/>
          <w:sz w:val="24"/>
          <w:highlight w:val="none"/>
          <w:lang w:eastAsia="zh-CN"/>
        </w:rPr>
      </w:pPr>
      <w:r>
        <w:rPr>
          <w:rFonts w:hint="eastAsia" w:ascii="仿宋_GB2312" w:hAnsi="仿宋" w:eastAsia="仿宋_GB2312"/>
          <w:b/>
          <w:sz w:val="24"/>
          <w:highlight w:val="none"/>
        </w:rPr>
        <w:t>最高限价（元）：</w:t>
      </w:r>
      <w:r>
        <w:rPr>
          <w:rFonts w:hint="eastAsia" w:ascii="仿宋_GB2312" w:hAnsi="仿宋" w:eastAsia="仿宋_GB2312"/>
          <w:b w:val="0"/>
          <w:bCs/>
          <w:sz w:val="24"/>
          <w:highlight w:val="none"/>
          <w:lang w:val="en-US" w:eastAsia="zh-CN"/>
        </w:rPr>
        <w:t>1285000.00</w:t>
      </w:r>
    </w:p>
    <w:p w14:paraId="22F3DA33">
      <w:pPr>
        <w:pStyle w:val="7"/>
        <w:spacing w:line="360" w:lineRule="auto"/>
        <w:ind w:firstLine="422" w:firstLineChars="175"/>
        <w:rPr>
          <w:rFonts w:hint="eastAsia" w:ascii="仿宋_GB2312" w:hAnsi="仿宋" w:eastAsia="仿宋_GB2312"/>
          <w:b/>
          <w:color w:val="auto"/>
          <w:sz w:val="24"/>
        </w:rPr>
      </w:pPr>
    </w:p>
    <w:p w14:paraId="1DB4C9BF">
      <w:pPr>
        <w:pStyle w:val="7"/>
        <w:spacing w:line="360" w:lineRule="auto"/>
        <w:ind w:firstLine="422" w:firstLineChars="175"/>
        <w:rPr>
          <w:rFonts w:ascii="仿宋_GB2312" w:hAnsi="仿宋" w:eastAsia="仿宋_GB2312"/>
          <w:b/>
          <w:color w:val="auto"/>
          <w:sz w:val="24"/>
        </w:rPr>
      </w:pPr>
      <w:r>
        <w:rPr>
          <w:rFonts w:hint="eastAsia" w:ascii="仿宋_GB2312" w:hAnsi="仿宋" w:eastAsia="仿宋_GB2312"/>
          <w:b/>
          <w:color w:val="auto"/>
          <w:sz w:val="24"/>
        </w:rPr>
        <w:t>采购需求：</w:t>
      </w:r>
    </w:p>
    <w:p w14:paraId="3D6C210B">
      <w:pPr>
        <w:pStyle w:val="7"/>
        <w:spacing w:line="360" w:lineRule="auto"/>
        <w:ind w:firstLine="420"/>
        <w:rPr>
          <w:rFonts w:ascii="仿宋_GB2312" w:hAnsi="仿宋" w:eastAsia="仿宋_GB2312"/>
          <w:b/>
          <w:color w:val="auto"/>
          <w:sz w:val="24"/>
        </w:rPr>
      </w:pPr>
      <w:r>
        <w:rPr>
          <w:rFonts w:hint="eastAsia" w:ascii="仿宋_GB2312" w:hAnsi="仿宋" w:eastAsia="仿宋_GB2312"/>
          <w:b/>
          <w:color w:val="auto"/>
          <w:sz w:val="24"/>
        </w:rPr>
        <w:t>数量：</w:t>
      </w:r>
      <w:r>
        <w:rPr>
          <w:rFonts w:hint="eastAsia" w:ascii="仿宋_GB2312" w:hAnsi="仿宋" w:eastAsia="仿宋_GB2312"/>
          <w:bCs/>
          <w:color w:val="auto"/>
          <w:sz w:val="24"/>
        </w:rPr>
        <w:t>1</w:t>
      </w:r>
    </w:p>
    <w:p w14:paraId="6865845C">
      <w:pPr>
        <w:pStyle w:val="7"/>
        <w:spacing w:line="360" w:lineRule="auto"/>
        <w:ind w:firstLine="420"/>
        <w:rPr>
          <w:rFonts w:hint="eastAsia" w:ascii="仿宋_GB2312" w:hAnsi="仿宋" w:eastAsia="仿宋_GB2312"/>
          <w:b/>
          <w:color w:val="auto"/>
          <w:sz w:val="24"/>
          <w:lang w:eastAsia="zh-CN"/>
        </w:rPr>
      </w:pPr>
      <w:r>
        <w:rPr>
          <w:rFonts w:hint="eastAsia" w:ascii="仿宋_GB2312" w:hAnsi="仿宋" w:eastAsia="仿宋_GB2312"/>
          <w:b/>
          <w:color w:val="auto"/>
          <w:sz w:val="24"/>
        </w:rPr>
        <w:t>预算金额（元）：</w:t>
      </w:r>
      <w:r>
        <w:rPr>
          <w:rFonts w:hint="eastAsia" w:ascii="仿宋_GB2312" w:hAnsi="仿宋" w:eastAsia="仿宋_GB2312"/>
          <w:b w:val="0"/>
          <w:bCs/>
          <w:sz w:val="24"/>
          <w:lang w:eastAsia="zh-CN"/>
        </w:rPr>
        <w:t>1285000.00</w:t>
      </w:r>
    </w:p>
    <w:p w14:paraId="4DD70869">
      <w:pPr>
        <w:pStyle w:val="7"/>
        <w:spacing w:line="360" w:lineRule="auto"/>
        <w:ind w:firstLine="420"/>
        <w:rPr>
          <w:rFonts w:ascii="仿宋_GB2312" w:hAnsi="仿宋" w:eastAsia="仿宋_GB2312"/>
          <w:bCs/>
          <w:snapToGrid/>
          <w:color w:val="auto"/>
          <w:kern w:val="2"/>
          <w:sz w:val="24"/>
          <w:szCs w:val="24"/>
        </w:rPr>
      </w:pPr>
      <w:r>
        <w:rPr>
          <w:rFonts w:hint="eastAsia" w:ascii="仿宋_GB2312" w:hAnsi="仿宋" w:eastAsia="仿宋_GB2312"/>
          <w:b/>
          <w:color w:val="auto"/>
          <w:sz w:val="24"/>
        </w:rPr>
        <w:t>简要规格描述或项目基本概况介绍、用途：</w:t>
      </w:r>
      <w:r>
        <w:rPr>
          <w:rFonts w:hint="eastAsia" w:ascii="仿宋_GB2312" w:hAnsi="仿宋" w:eastAsia="仿宋_GB2312"/>
          <w:bCs/>
          <w:snapToGrid/>
          <w:color w:val="auto"/>
          <w:kern w:val="2"/>
          <w:sz w:val="24"/>
          <w:szCs w:val="24"/>
          <w:lang w:eastAsia="zh-CN"/>
        </w:rPr>
        <w:t>浙江省数字经济发展中心F根服务器浙江镜像节点2024年度机房带宽BGP链路运维项目</w:t>
      </w:r>
      <w:r>
        <w:rPr>
          <w:rFonts w:hint="eastAsia" w:ascii="仿宋_GB2312" w:hAnsi="仿宋" w:eastAsia="仿宋_GB2312"/>
          <w:bCs/>
          <w:snapToGrid/>
          <w:color w:val="auto"/>
          <w:kern w:val="2"/>
          <w:sz w:val="24"/>
          <w:szCs w:val="24"/>
        </w:rPr>
        <w:t>，具体以招标文件第三部分采购需求为准,供应商可点击本公告下方“浏览采购文件”查看采购需求。</w:t>
      </w:r>
    </w:p>
    <w:p w14:paraId="717C6318">
      <w:pPr>
        <w:pStyle w:val="7"/>
        <w:spacing w:line="360" w:lineRule="auto"/>
        <w:ind w:firstLine="420"/>
        <w:rPr>
          <w:rFonts w:ascii="仿宋_GB2312" w:hAnsi="仿宋" w:eastAsia="仿宋_GB2312"/>
          <w:b/>
          <w:color w:val="auto"/>
          <w:sz w:val="24"/>
        </w:rPr>
      </w:pPr>
      <w:r>
        <w:rPr>
          <w:rFonts w:hint="eastAsia" w:ascii="仿宋_GB2312" w:hAnsi="仿宋" w:eastAsia="仿宋_GB2312"/>
          <w:b/>
          <w:color w:val="auto"/>
          <w:sz w:val="24"/>
        </w:rPr>
        <w:t>备注：</w:t>
      </w:r>
    </w:p>
    <w:p w14:paraId="7078EB5E">
      <w:pPr>
        <w:pStyle w:val="7"/>
        <w:spacing w:line="360" w:lineRule="auto"/>
        <w:ind w:firstLine="480"/>
        <w:rPr>
          <w:rFonts w:ascii="仿宋_GB2312" w:hAnsi="仿宋" w:eastAsia="仿宋_GB2312"/>
          <w:bCs/>
          <w:snapToGrid/>
          <w:color w:val="auto"/>
          <w:kern w:val="2"/>
          <w:sz w:val="24"/>
          <w:szCs w:val="24"/>
        </w:rPr>
      </w:pPr>
    </w:p>
    <w:p w14:paraId="0AFEA4C3">
      <w:pPr>
        <w:pStyle w:val="7"/>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合同履约期限：标项1，详见采购文件。</w:t>
      </w:r>
    </w:p>
    <w:p w14:paraId="212F48E5">
      <w:pPr>
        <w:pStyle w:val="7"/>
        <w:spacing w:line="360" w:lineRule="auto"/>
        <w:ind w:firstLine="480"/>
        <w:rPr>
          <w:rFonts w:cs="Arial" w:asciiTheme="minorEastAsia" w:hAnsiTheme="minorEastAsia" w:eastAsiaTheme="minorEastAsia"/>
          <w:color w:val="auto"/>
          <w:kern w:val="0"/>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5B1C52E4">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55FCDFE1">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1D304E0A">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以联合体形式投标的，提供联合协议(本项目不接受联合体投标或者投标人不以联合体形式投标的，则不需要提供) ；</w:t>
      </w:r>
    </w:p>
    <w:p w14:paraId="437D30E5">
      <w:pPr>
        <w:spacing w:line="360" w:lineRule="auto"/>
        <w:ind w:firstLine="480"/>
        <w:rPr>
          <w:rFonts w:ascii="仿宋_GB2312" w:hAnsi="仿宋" w:eastAsia="仿宋_GB2312"/>
          <w:sz w:val="24"/>
        </w:rPr>
      </w:pPr>
      <w:r>
        <w:rPr>
          <w:rFonts w:hint="eastAsia" w:ascii="仿宋" w:hAnsi="仿宋" w:eastAsia="仿宋" w:cs="仿宋_GB2312"/>
          <w:snapToGrid w:val="0"/>
          <w:kern w:val="28"/>
          <w:sz w:val="24"/>
          <w:szCs w:val="20"/>
        </w:rPr>
        <w:t>3.落实政府采购政策需满足的资格要求：</w:t>
      </w:r>
      <w:r>
        <w:rPr>
          <w:rFonts w:hint="eastAsia" w:ascii="仿宋_GB2312" w:hAnsi="仿宋" w:eastAsia="仿宋_GB2312"/>
          <w:sz w:val="24"/>
          <w:lang w:val="en-US" w:eastAsia="zh-CN"/>
        </w:rPr>
        <w:t>无</w:t>
      </w:r>
      <w:r>
        <w:rPr>
          <w:rFonts w:hint="eastAsia" w:ascii="仿宋_GB2312" w:hAnsi="仿宋" w:eastAsia="仿宋_GB2312"/>
          <w:sz w:val="24"/>
        </w:rPr>
        <w:t>；</w:t>
      </w:r>
    </w:p>
    <w:p w14:paraId="6772A350">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.本项目的特定资格要求：无</w:t>
      </w:r>
      <w:r>
        <w:rPr>
          <w:rFonts w:hint="eastAsia" w:ascii="仿宋_GB2312" w:hAnsi="仿宋" w:eastAsia="仿宋_GB2312"/>
          <w:sz w:val="24"/>
        </w:rPr>
        <w:t>。</w:t>
      </w:r>
    </w:p>
    <w:p w14:paraId="24773FAB">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1AA56C7C">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2024年8月19日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56D94542">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7DC9F8D5">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512B8CEF">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6FBF3E2A">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63A7DBFA">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lang w:eastAsia="zh-CN"/>
        </w:rPr>
        <w:t>2024年8月19日09点00分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14:paraId="395FAA72">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25B0E7D8">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2024年8月19日09点00分</w:t>
      </w:r>
      <w:r>
        <w:rPr>
          <w:rFonts w:hint="eastAsia" w:ascii="仿宋_GB2312" w:hAnsi="仿宋" w:eastAsia="仿宋_GB2312"/>
          <w:bCs/>
          <w:sz w:val="24"/>
          <w:u w:val="single"/>
        </w:rPr>
        <w:t xml:space="preserve">  </w:t>
      </w:r>
    </w:p>
    <w:p w14:paraId="5A07D700">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14:paraId="1E1974F0">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14:paraId="157553A0">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004054E0">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64DEAFF1">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F8D7AD">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BD34DE">
      <w:pPr>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5AA6C2E8">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w:t>
      </w:r>
      <w:r>
        <w:rPr>
          <w:rFonts w:hint="eastAsia" w:ascii="仿宋_GB2312" w:hAnsi="仿宋" w:eastAsia="仿宋_GB2312"/>
          <w:sz w:val="24"/>
        </w:rPr>
        <w:t>采购代理机构</w:t>
      </w:r>
      <w:r>
        <w:rPr>
          <w:rFonts w:ascii="仿宋_GB2312" w:hAnsi="仿宋" w:eastAsia="仿宋_GB2312"/>
          <w:sz w:val="24"/>
        </w:rPr>
        <w:t>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w:t>
      </w:r>
      <w:r>
        <w:rPr>
          <w:rFonts w:hint="eastAsia" w:ascii="仿宋_GB2312" w:hAnsi="仿宋" w:eastAsia="仿宋_GB2312" w:cs="仿宋_GB2312"/>
          <w:sz w:val="24"/>
          <w:lang w:eastAsia="zh-CN"/>
        </w:rPr>
        <w:t>快递</w:t>
      </w:r>
      <w:r>
        <w:rPr>
          <w:rFonts w:ascii="仿宋_GB2312" w:hAnsi="仿宋" w:eastAsia="仿宋_GB2312" w:cs="仿宋_GB2312"/>
          <w:sz w:val="24"/>
        </w:rPr>
        <w:t>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7629CA09">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3A8A62B9">
      <w:pPr>
        <w:spacing w:line="360" w:lineRule="auto"/>
        <w:ind w:firstLine="422" w:firstLineChars="175"/>
        <w:rPr>
          <w:rFonts w:ascii="仿宋" w:hAnsi="仿宋" w:eastAsia="仿宋" w:cs="仿宋"/>
          <w:b/>
          <w:bCs/>
          <w:sz w:val="24"/>
        </w:rPr>
      </w:pPr>
      <w:r>
        <w:rPr>
          <w:rFonts w:hint="eastAsia" w:ascii="仿宋" w:hAnsi="仿宋" w:eastAsia="仿宋" w:cs="仿宋"/>
          <w:b/>
          <w:bCs/>
          <w:sz w:val="24"/>
        </w:rPr>
        <w:t>1.采购人信息</w:t>
      </w:r>
    </w:p>
    <w:p w14:paraId="417AFAC3">
      <w:pPr>
        <w:spacing w:line="360" w:lineRule="auto"/>
        <w:ind w:firstLine="420" w:firstLineChars="175"/>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浙江省数字经济发展中心</w:t>
      </w:r>
    </w:p>
    <w:p w14:paraId="66F26DFD">
      <w:pPr>
        <w:spacing w:line="360" w:lineRule="auto"/>
        <w:ind w:firstLine="420" w:firstLineChars="175"/>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地</w:t>
      </w:r>
      <w:r>
        <w:rPr>
          <w:rFonts w:hint="eastAsia" w:ascii="仿宋_GB2312" w:hAnsi="仿宋" w:eastAsia="仿宋_GB2312" w:cs="Times New Roman"/>
          <w:color w:val="auto"/>
          <w:sz w:val="24"/>
          <w:highlight w:val="none"/>
          <w:lang w:val="en-US" w:eastAsia="zh-CN"/>
        </w:rPr>
        <w:t xml:space="preserve">    </w:t>
      </w:r>
      <w:r>
        <w:rPr>
          <w:rFonts w:hint="eastAsia" w:ascii="仿宋_GB2312" w:hAnsi="仿宋" w:eastAsia="仿宋_GB2312" w:cs="Times New Roman"/>
          <w:color w:val="auto"/>
          <w:sz w:val="24"/>
          <w:highlight w:val="none"/>
        </w:rPr>
        <w:t>址：杭州市</w:t>
      </w:r>
      <w:r>
        <w:rPr>
          <w:rFonts w:hint="eastAsia" w:ascii="仿宋_GB2312" w:hAnsi="仿宋" w:eastAsia="仿宋_GB2312" w:cs="Times New Roman"/>
          <w:color w:val="auto"/>
          <w:sz w:val="24"/>
          <w:highlight w:val="none"/>
          <w:lang w:val="en-US" w:eastAsia="zh-CN"/>
        </w:rPr>
        <w:t>天目山路99</w:t>
      </w:r>
      <w:r>
        <w:rPr>
          <w:rFonts w:hint="eastAsia" w:ascii="仿宋_GB2312" w:hAnsi="仿宋" w:eastAsia="仿宋_GB2312" w:cs="Times New Roman"/>
          <w:color w:val="auto"/>
          <w:sz w:val="24"/>
          <w:highlight w:val="none"/>
        </w:rPr>
        <w:t>号</w:t>
      </w:r>
      <w:r>
        <w:rPr>
          <w:rFonts w:hint="eastAsia" w:ascii="仿宋_GB2312" w:hAnsi="仿宋" w:eastAsia="仿宋_GB2312" w:cs="Times New Roman"/>
          <w:color w:val="auto"/>
          <w:sz w:val="24"/>
          <w:highlight w:val="none"/>
          <w:lang w:val="en-US" w:eastAsia="zh-CN"/>
        </w:rPr>
        <w:t>浙江科贸大楼</w:t>
      </w:r>
      <w:r>
        <w:rPr>
          <w:rFonts w:hint="eastAsia" w:ascii="仿宋_GB2312" w:hAnsi="仿宋" w:eastAsia="仿宋_GB2312" w:cs="Times New Roman"/>
          <w:color w:val="auto"/>
          <w:sz w:val="24"/>
          <w:highlight w:val="none"/>
          <w:lang w:eastAsia="zh-CN"/>
        </w:rPr>
        <w:t>七</w:t>
      </w:r>
      <w:r>
        <w:rPr>
          <w:rFonts w:hint="eastAsia" w:ascii="仿宋_GB2312" w:hAnsi="仿宋" w:eastAsia="仿宋_GB2312" w:cs="Times New Roman"/>
          <w:color w:val="auto"/>
          <w:sz w:val="24"/>
          <w:highlight w:val="none"/>
          <w:lang w:val="en-US" w:eastAsia="zh-CN"/>
        </w:rPr>
        <w:t>楼</w:t>
      </w:r>
    </w:p>
    <w:p w14:paraId="06090C87">
      <w:pPr>
        <w:spacing w:line="360" w:lineRule="auto"/>
        <w:ind w:firstLine="420" w:firstLineChars="175"/>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传    真：</w:t>
      </w:r>
      <w:r>
        <w:rPr>
          <w:rFonts w:hint="eastAsia" w:ascii="仿宋_GB2312" w:hAnsi="仿宋" w:eastAsia="仿宋_GB2312"/>
          <w:color w:val="auto"/>
          <w:sz w:val="24"/>
          <w:highlight w:val="none"/>
          <w:lang w:val="en-US" w:eastAsia="zh-CN"/>
        </w:rPr>
        <w:t>/</w:t>
      </w:r>
    </w:p>
    <w:p w14:paraId="43A36A2E">
      <w:pPr>
        <w:spacing w:line="360" w:lineRule="auto"/>
        <w:ind w:firstLine="420" w:firstLineChars="175"/>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项目联系人</w:t>
      </w:r>
      <w:r>
        <w:rPr>
          <w:rFonts w:hint="eastAsia" w:ascii="仿宋_GB2312" w:hAnsi="仿宋" w:eastAsia="仿宋_GB2312" w:cs="Times New Roman"/>
          <w:color w:val="auto"/>
          <w:sz w:val="24"/>
          <w:highlight w:val="none"/>
          <w:lang w:eastAsia="zh-CN"/>
        </w:rPr>
        <w:t>：</w:t>
      </w:r>
      <w:r>
        <w:rPr>
          <w:rFonts w:hint="eastAsia" w:ascii="仿宋_GB2312" w:hAnsi="仿宋" w:eastAsia="仿宋_GB2312" w:cs="Times New Roman"/>
          <w:color w:val="auto"/>
          <w:sz w:val="24"/>
          <w:highlight w:val="none"/>
          <w:lang w:val="en-US" w:eastAsia="zh-CN"/>
        </w:rPr>
        <w:t>徐君强</w:t>
      </w:r>
    </w:p>
    <w:p w14:paraId="267C70F6">
      <w:pPr>
        <w:spacing w:line="360" w:lineRule="auto"/>
        <w:ind w:firstLine="420" w:firstLineChars="175"/>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联系电话：</w:t>
      </w:r>
      <w:r>
        <w:rPr>
          <w:rFonts w:hint="eastAsia" w:ascii="仿宋_GB2312" w:hAnsi="仿宋" w:eastAsia="仿宋_GB2312" w:cs="Times New Roman"/>
          <w:color w:val="auto"/>
          <w:sz w:val="24"/>
          <w:highlight w:val="none"/>
          <w:lang w:val="en-US" w:eastAsia="zh-CN"/>
        </w:rPr>
        <w:t>0571-81051185</w:t>
      </w:r>
    </w:p>
    <w:p w14:paraId="60358466">
      <w:pPr>
        <w:spacing w:line="360" w:lineRule="auto"/>
        <w:ind w:firstLine="420" w:firstLineChars="175"/>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质疑联系人</w:t>
      </w:r>
      <w:r>
        <w:rPr>
          <w:rFonts w:hint="eastAsia" w:ascii="仿宋_GB2312" w:hAnsi="仿宋" w:eastAsia="仿宋_GB2312" w:cs="Times New Roman"/>
          <w:color w:val="auto"/>
          <w:sz w:val="24"/>
          <w:highlight w:val="none"/>
          <w:lang w:val="en-US" w:eastAsia="zh-CN"/>
        </w:rPr>
        <w:t>：柯鼎睿</w:t>
      </w:r>
    </w:p>
    <w:p w14:paraId="3143E317">
      <w:pPr>
        <w:spacing w:line="360" w:lineRule="auto"/>
        <w:ind w:firstLine="420" w:firstLineChars="175"/>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联系电话：0571-86810767</w:t>
      </w:r>
    </w:p>
    <w:p w14:paraId="6FB9A7EF">
      <w:pPr>
        <w:spacing w:line="360" w:lineRule="auto"/>
        <w:ind w:firstLine="422" w:firstLineChars="175"/>
        <w:rPr>
          <w:rFonts w:ascii="仿宋" w:hAnsi="仿宋" w:eastAsia="仿宋" w:cs="仿宋"/>
          <w:sz w:val="24"/>
        </w:rPr>
      </w:pPr>
      <w:r>
        <w:rPr>
          <w:rFonts w:hint="eastAsia" w:ascii="仿宋" w:hAnsi="仿宋" w:eastAsia="仿宋" w:cs="仿宋"/>
          <w:b/>
          <w:bCs/>
          <w:sz w:val="24"/>
        </w:rPr>
        <w:t>2.采购代理机构信息</w:t>
      </w:r>
    </w:p>
    <w:p w14:paraId="488DCD65">
      <w:pPr>
        <w:spacing w:line="360" w:lineRule="auto"/>
        <w:ind w:firstLine="420" w:firstLineChars="175"/>
        <w:rPr>
          <w:rFonts w:ascii="仿宋" w:hAnsi="仿宋" w:eastAsia="仿宋" w:cs="仿宋"/>
          <w:sz w:val="24"/>
        </w:rPr>
      </w:pPr>
      <w:r>
        <w:rPr>
          <w:rFonts w:hint="eastAsia" w:ascii="仿宋" w:hAnsi="仿宋" w:eastAsia="仿宋" w:cs="仿宋"/>
          <w:sz w:val="24"/>
        </w:rPr>
        <w:t>名    称：浙江国际招投标有限公司</w:t>
      </w:r>
    </w:p>
    <w:p w14:paraId="43DE9BE3">
      <w:pPr>
        <w:spacing w:line="360" w:lineRule="auto"/>
        <w:ind w:firstLine="420" w:firstLineChars="175"/>
        <w:rPr>
          <w:rFonts w:ascii="仿宋" w:hAnsi="仿宋" w:eastAsia="仿宋" w:cs="仿宋"/>
          <w:sz w:val="24"/>
        </w:rPr>
      </w:pPr>
      <w:r>
        <w:rPr>
          <w:rFonts w:hint="eastAsia" w:ascii="仿宋" w:hAnsi="仿宋" w:eastAsia="仿宋" w:cs="仿宋"/>
          <w:sz w:val="24"/>
        </w:rPr>
        <w:t xml:space="preserve">地    址：浙江省杭州市西湖区文三路90号东部软件园1号楼3楼 </w:t>
      </w:r>
    </w:p>
    <w:p w14:paraId="27D170D1">
      <w:pPr>
        <w:spacing w:line="360" w:lineRule="auto"/>
        <w:ind w:firstLine="420" w:firstLineChars="175"/>
        <w:rPr>
          <w:rFonts w:ascii="仿宋" w:hAnsi="仿宋" w:eastAsia="仿宋" w:cs="仿宋"/>
          <w:sz w:val="24"/>
        </w:rPr>
      </w:pPr>
      <w:r>
        <w:rPr>
          <w:rFonts w:hint="eastAsia" w:ascii="仿宋" w:hAnsi="仿宋" w:eastAsia="仿宋" w:cs="仿宋"/>
          <w:sz w:val="24"/>
        </w:rPr>
        <w:t>传    真：0571-88473430</w:t>
      </w:r>
    </w:p>
    <w:p w14:paraId="28ECD3D9">
      <w:pPr>
        <w:spacing w:line="360" w:lineRule="auto"/>
        <w:ind w:firstLine="420" w:firstLineChars="175"/>
        <w:rPr>
          <w:rFonts w:ascii="仿宋" w:hAnsi="仿宋" w:eastAsia="仿宋" w:cs="仿宋"/>
          <w:sz w:val="24"/>
        </w:rPr>
      </w:pPr>
      <w:r>
        <w:rPr>
          <w:rFonts w:hint="eastAsia" w:ascii="仿宋" w:hAnsi="仿宋" w:eastAsia="仿宋" w:cs="仿宋"/>
          <w:sz w:val="24"/>
        </w:rPr>
        <w:t>项目联系人（询问）：周群峰、葛珍妮</w:t>
      </w:r>
    </w:p>
    <w:p w14:paraId="2CC2275F">
      <w:pPr>
        <w:spacing w:line="360" w:lineRule="auto"/>
        <w:ind w:firstLine="420" w:firstLineChars="175"/>
        <w:rPr>
          <w:rFonts w:ascii="仿宋" w:hAnsi="仿宋" w:eastAsia="仿宋" w:cs="仿宋"/>
          <w:sz w:val="24"/>
        </w:rPr>
      </w:pPr>
      <w:r>
        <w:rPr>
          <w:rFonts w:hint="eastAsia" w:ascii="仿宋" w:hAnsi="仿宋" w:eastAsia="仿宋" w:cs="仿宋"/>
          <w:sz w:val="24"/>
        </w:rPr>
        <w:t>项目联系方式（询问）：0571-810618</w:t>
      </w:r>
      <w:r>
        <w:rPr>
          <w:rFonts w:hint="eastAsia" w:ascii="仿宋" w:hAnsi="仿宋" w:eastAsia="仿宋" w:cs="仿宋"/>
          <w:sz w:val="24"/>
          <w:lang w:val="en-US" w:eastAsia="zh-CN"/>
        </w:rPr>
        <w:t>04</w:t>
      </w:r>
      <w:r>
        <w:rPr>
          <w:rFonts w:hint="eastAsia" w:ascii="仿宋" w:hAnsi="仿宋" w:eastAsia="仿宋" w:cs="仿宋"/>
          <w:sz w:val="24"/>
        </w:rPr>
        <w:t>、0571-8</w:t>
      </w:r>
      <w:r>
        <w:rPr>
          <w:rFonts w:hint="eastAsia" w:ascii="仿宋" w:hAnsi="仿宋" w:eastAsia="仿宋" w:cs="仿宋"/>
          <w:sz w:val="24"/>
          <w:lang w:val="en-US" w:eastAsia="zh-CN"/>
        </w:rPr>
        <w:t>8081687</w:t>
      </w:r>
      <w:r>
        <w:rPr>
          <w:rFonts w:hint="eastAsia" w:ascii="仿宋" w:hAnsi="仿宋" w:eastAsia="仿宋" w:cs="仿宋"/>
          <w:sz w:val="24"/>
        </w:rPr>
        <w:t xml:space="preserve"> </w:t>
      </w:r>
    </w:p>
    <w:p w14:paraId="6B016CD2">
      <w:pPr>
        <w:spacing w:line="360" w:lineRule="auto"/>
        <w:ind w:firstLine="420" w:firstLineChars="175"/>
        <w:rPr>
          <w:rFonts w:ascii="仿宋" w:hAnsi="仿宋" w:eastAsia="仿宋" w:cs="仿宋"/>
          <w:sz w:val="24"/>
        </w:rPr>
      </w:pPr>
      <w:r>
        <w:rPr>
          <w:rFonts w:hint="eastAsia" w:ascii="仿宋" w:hAnsi="仿宋" w:eastAsia="仿宋" w:cs="仿宋"/>
          <w:sz w:val="24"/>
        </w:rPr>
        <w:t>质疑联系人：郑珊珊</w:t>
      </w:r>
    </w:p>
    <w:p w14:paraId="77B8B532">
      <w:pPr>
        <w:spacing w:line="360" w:lineRule="auto"/>
        <w:ind w:firstLine="420" w:firstLineChars="175"/>
        <w:rPr>
          <w:rFonts w:hint="default" w:ascii="仿宋" w:hAnsi="仿宋" w:eastAsia="仿宋" w:cs="仿宋"/>
          <w:sz w:val="24"/>
          <w:lang w:val="en-US" w:eastAsia="zh-CN"/>
        </w:rPr>
      </w:pPr>
      <w:r>
        <w:rPr>
          <w:rFonts w:hint="eastAsia" w:ascii="仿宋" w:hAnsi="仿宋" w:eastAsia="仿宋" w:cs="仿宋"/>
          <w:sz w:val="24"/>
        </w:rPr>
        <w:t>质疑联系方式：0571-810618</w:t>
      </w:r>
      <w:r>
        <w:rPr>
          <w:rFonts w:hint="eastAsia" w:ascii="仿宋" w:hAnsi="仿宋" w:eastAsia="仿宋" w:cs="仿宋"/>
          <w:sz w:val="24"/>
          <w:lang w:val="en-US" w:eastAsia="zh-CN"/>
        </w:rPr>
        <w:t>21</w:t>
      </w:r>
    </w:p>
    <w:p w14:paraId="3352B3E9">
      <w:pPr>
        <w:spacing w:line="360" w:lineRule="auto"/>
        <w:ind w:firstLine="422" w:firstLineChars="175"/>
        <w:rPr>
          <w:rFonts w:ascii="仿宋" w:hAnsi="仿宋" w:eastAsia="仿宋" w:cs="仿宋"/>
          <w:sz w:val="24"/>
        </w:rPr>
      </w:pPr>
      <w:r>
        <w:rPr>
          <w:rFonts w:hint="eastAsia" w:ascii="仿宋" w:hAnsi="仿宋" w:eastAsia="仿宋" w:cs="仿宋"/>
          <w:b/>
          <w:bCs/>
          <w:sz w:val="24"/>
        </w:rPr>
        <w:t>3.同级政府采购监督管理部门</w:t>
      </w:r>
    </w:p>
    <w:p w14:paraId="4D04C7C5">
      <w:pPr>
        <w:spacing w:line="360" w:lineRule="auto"/>
        <w:ind w:firstLine="420" w:firstLineChars="175"/>
        <w:rPr>
          <w:rFonts w:ascii="仿宋" w:hAnsi="仿宋" w:eastAsia="仿宋" w:cs="仿宋"/>
          <w:sz w:val="24"/>
        </w:rPr>
      </w:pPr>
      <w:r>
        <w:rPr>
          <w:rFonts w:hint="eastAsia" w:ascii="仿宋" w:hAnsi="仿宋" w:eastAsia="仿宋" w:cs="仿宋"/>
          <w:sz w:val="24"/>
        </w:rPr>
        <w:t>名称：浙江省财政厅政府采购监管处、浙江省政府采购行政裁决服务中心（杭州）</w:t>
      </w:r>
    </w:p>
    <w:p w14:paraId="6C16458C">
      <w:pPr>
        <w:spacing w:line="360" w:lineRule="auto"/>
        <w:ind w:firstLine="420" w:firstLineChars="175"/>
        <w:rPr>
          <w:rFonts w:hint="eastAsia" w:ascii="仿宋" w:hAnsi="仿宋" w:eastAsia="仿宋" w:cs="仿宋"/>
          <w:b w:val="0"/>
          <w:bCs w:val="0"/>
          <w:color w:val="auto"/>
          <w:sz w:val="24"/>
          <w:highlight w:val="none"/>
        </w:rPr>
      </w:pPr>
      <w:r>
        <w:rPr>
          <w:rFonts w:hint="eastAsia" w:ascii="仿宋" w:hAnsi="仿宋" w:eastAsia="仿宋" w:cs="仿宋"/>
          <w:sz w:val="24"/>
        </w:rPr>
        <w:t>地址：杭州市上城区四季青街道新业路市民之家G03办公室</w:t>
      </w:r>
      <w:r>
        <w:rPr>
          <w:rFonts w:hint="eastAsia" w:ascii="仿宋" w:hAnsi="仿宋" w:eastAsia="仿宋" w:cs="仿宋"/>
          <w:b w:val="0"/>
          <w:bCs w:val="0"/>
          <w:color w:val="auto"/>
          <w:sz w:val="24"/>
          <w:highlight w:val="none"/>
        </w:rPr>
        <w:t>（快递仅限ems或顺丰）</w:t>
      </w:r>
    </w:p>
    <w:p w14:paraId="5F93A239">
      <w:pPr>
        <w:spacing w:line="360" w:lineRule="auto"/>
        <w:ind w:firstLine="420" w:firstLineChars="175"/>
        <w:rPr>
          <w:rFonts w:ascii="仿宋" w:hAnsi="仿宋" w:eastAsia="仿宋" w:cs="仿宋"/>
          <w:sz w:val="24"/>
        </w:rPr>
      </w:pPr>
      <w:r>
        <w:rPr>
          <w:rFonts w:hint="eastAsia" w:ascii="仿宋" w:hAnsi="仿宋" w:eastAsia="仿宋" w:cs="仿宋"/>
          <w:sz w:val="24"/>
        </w:rPr>
        <w:t>传</w:t>
      </w:r>
      <w:r>
        <w:rPr>
          <w:rFonts w:hint="eastAsia" w:ascii="仿宋" w:hAnsi="仿宋" w:eastAsia="仿宋" w:cs="仿宋"/>
          <w:sz w:val="24"/>
          <w:lang w:val="en-US" w:eastAsia="zh-CN"/>
        </w:rPr>
        <w:t xml:space="preserve">  </w:t>
      </w:r>
      <w:r>
        <w:rPr>
          <w:rFonts w:hint="eastAsia" w:ascii="仿宋" w:hAnsi="仿宋" w:eastAsia="仿宋" w:cs="仿宋"/>
          <w:sz w:val="24"/>
        </w:rPr>
        <w:t>真：/</w:t>
      </w:r>
    </w:p>
    <w:p w14:paraId="4AF321A8">
      <w:pPr>
        <w:spacing w:line="360" w:lineRule="auto"/>
        <w:ind w:firstLine="420" w:firstLineChars="175"/>
        <w:rPr>
          <w:rFonts w:ascii="仿宋" w:hAnsi="仿宋" w:eastAsia="仿宋" w:cs="仿宋"/>
          <w:sz w:val="24"/>
        </w:rPr>
      </w:pPr>
      <w:r>
        <w:rPr>
          <w:rFonts w:hint="eastAsia" w:ascii="仿宋" w:hAnsi="仿宋" w:eastAsia="仿宋" w:cs="仿宋"/>
          <w:sz w:val="24"/>
        </w:rPr>
        <w:t>联系人：朱女士、王女士</w:t>
      </w:r>
    </w:p>
    <w:p w14:paraId="0EA5EE8A">
      <w:pPr>
        <w:spacing w:line="360" w:lineRule="auto"/>
        <w:ind w:firstLine="420" w:firstLineChars="175"/>
        <w:rPr>
          <w:rFonts w:ascii="仿宋" w:hAnsi="仿宋" w:eastAsia="仿宋" w:cs="仿宋"/>
          <w:sz w:val="24"/>
        </w:rPr>
      </w:pPr>
      <w:r>
        <w:rPr>
          <w:rFonts w:hint="eastAsia" w:ascii="仿宋" w:hAnsi="仿宋" w:eastAsia="仿宋" w:cs="仿宋"/>
          <w:sz w:val="24"/>
        </w:rPr>
        <w:t>监督投诉电话：0571-85252453</w:t>
      </w:r>
    </w:p>
    <w:p w14:paraId="0B952325">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政策咨询：何一平、冯华，0571-87058424、87055741</w:t>
      </w:r>
    </w:p>
    <w:p w14:paraId="6C3D0E23">
      <w:pPr>
        <w:spacing w:line="360" w:lineRule="auto"/>
        <w:ind w:firstLine="420" w:firstLineChars="175"/>
        <w:rPr>
          <w:rFonts w:ascii="仿宋_GB2312" w:hAnsi="仿宋" w:eastAsia="仿宋_GB2312"/>
          <w:sz w:val="24"/>
        </w:rPr>
      </w:pPr>
      <w:r>
        <w:rPr>
          <w:rFonts w:hint="eastAsia" w:ascii="仿宋" w:hAnsi="仿宋" w:eastAsia="仿宋" w:cs="仿宋"/>
          <w:sz w:val="24"/>
        </w:rPr>
        <w:t>预算金额未达100万元的采购项目，由采购人处理采购争议</w:t>
      </w:r>
      <w:r>
        <w:rPr>
          <w:rFonts w:hint="eastAsia" w:ascii="仿宋" w:hAnsi="仿宋" w:eastAsia="仿宋" w:cs="仿宋"/>
          <w:color w:val="000000"/>
          <w:sz w:val="24"/>
        </w:rPr>
        <w:t>。</w:t>
      </w:r>
    </w:p>
    <w:p w14:paraId="37E9D32D">
      <w:pPr>
        <w:spacing w:line="360" w:lineRule="auto"/>
        <w:ind w:firstLine="420" w:firstLineChars="175"/>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hint="eastAsia" w:ascii="仿宋_GB2312" w:hAnsi="仿宋" w:eastAsia="仿宋_GB2312"/>
          <w:sz w:val="24"/>
          <w:lang w:val="en-US" w:eastAsia="zh-CN"/>
        </w:rPr>
        <w:t>95763</w:t>
      </w:r>
      <w:r>
        <w:rPr>
          <w:rFonts w:ascii="仿宋_GB2312" w:hAnsi="仿宋" w:eastAsia="仿宋_GB2312"/>
          <w:sz w:val="24"/>
        </w:rPr>
        <w:t>获取热线服务帮助。</w:t>
      </w:r>
    </w:p>
    <w:p w14:paraId="67B6EBE0">
      <w:pPr>
        <w:spacing w:line="360" w:lineRule="auto"/>
        <w:ind w:firstLine="480" w:firstLineChars="200"/>
        <w:rPr>
          <w:rFonts w:ascii="仿宋" w:hAnsi="仿宋" w:eastAsia="仿宋" w:cs="仿宋_GB2312"/>
          <w:sz w:val="24"/>
          <w:szCs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645BFD78">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bookmarkStart w:id="12" w:name="_Toc11261"/>
      <w:r>
        <w:rPr>
          <w:rFonts w:hint="eastAsia" w:ascii="仿宋" w:hAnsi="仿宋" w:eastAsia="仿宋" w:cs="仿宋_GB2312"/>
          <w:b/>
          <w:sz w:val="36"/>
          <w:szCs w:val="20"/>
        </w:rPr>
        <w:t>第二部分</w:t>
      </w:r>
      <w:bookmarkEnd w:id="9"/>
      <w:r>
        <w:rPr>
          <w:rFonts w:ascii="仿宋" w:hAnsi="仿宋" w:eastAsia="仿宋" w:cs="仿宋_GB2312"/>
          <w:b/>
          <w:sz w:val="36"/>
          <w:szCs w:val="20"/>
        </w:rPr>
        <w:t xml:space="preserve"> 投标人须知</w:t>
      </w:r>
      <w:bookmarkEnd w:id="10"/>
      <w:bookmarkEnd w:id="12"/>
    </w:p>
    <w:p w14:paraId="738DCE33">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437DE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174BA60">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14:paraId="15E8C680">
            <w:pPr>
              <w:snapToGrid w:val="0"/>
              <w:spacing w:line="400" w:lineRule="exact"/>
              <w:jc w:val="center"/>
              <w:rPr>
                <w:rFonts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14:paraId="4E2190E5">
            <w:pPr>
              <w:snapToGrid w:val="0"/>
              <w:spacing w:line="400" w:lineRule="exact"/>
              <w:jc w:val="center"/>
              <w:rPr>
                <w:rFonts w:ascii="仿宋" w:hAnsi="仿宋" w:eastAsia="仿宋" w:cs="仿宋"/>
                <w:b/>
                <w:sz w:val="24"/>
              </w:rPr>
            </w:pPr>
            <w:r>
              <w:rPr>
                <w:rFonts w:hint="eastAsia" w:ascii="仿宋" w:hAnsi="仿宋" w:eastAsia="仿宋" w:cs="仿宋"/>
                <w:b/>
                <w:sz w:val="24"/>
              </w:rPr>
              <w:t>本项目的特别规定</w:t>
            </w:r>
          </w:p>
        </w:tc>
      </w:tr>
      <w:tr w14:paraId="5F49E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95" w:hRule="atLeast"/>
        </w:trPr>
        <w:tc>
          <w:tcPr>
            <w:tcW w:w="629" w:type="dxa"/>
            <w:tcBorders>
              <w:tl2br w:val="nil"/>
              <w:tr2bl w:val="nil"/>
            </w:tcBorders>
            <w:vAlign w:val="center"/>
          </w:tcPr>
          <w:p w14:paraId="68CEF9AB">
            <w:pPr>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14:paraId="074C27F3">
            <w:pPr>
              <w:snapToGrid w:val="0"/>
              <w:spacing w:line="400" w:lineRule="exact"/>
              <w:jc w:val="center"/>
              <w:rPr>
                <w:rFonts w:ascii="仿宋" w:hAnsi="仿宋" w:eastAsia="仿宋" w:cs="仿宋"/>
                <w:b/>
                <w:sz w:val="24"/>
              </w:rPr>
            </w:pPr>
            <w:r>
              <w:rPr>
                <w:rFonts w:hint="eastAsia" w:ascii="仿宋" w:hAnsi="仿宋" w:eastAsia="仿宋" w:cs="仿宋"/>
                <w:b/>
                <w:sz w:val="24"/>
              </w:rPr>
              <w:t>项目属性</w:t>
            </w:r>
          </w:p>
        </w:tc>
        <w:tc>
          <w:tcPr>
            <w:tcW w:w="6095" w:type="dxa"/>
            <w:tcBorders>
              <w:tl2br w:val="nil"/>
              <w:tr2bl w:val="nil"/>
            </w:tcBorders>
            <w:vAlign w:val="center"/>
          </w:tcPr>
          <w:p w14:paraId="69D44E98">
            <w:pPr>
              <w:snapToGrid w:val="0"/>
              <w:spacing w:line="400" w:lineRule="exact"/>
              <w:rPr>
                <w:rFonts w:ascii="仿宋" w:hAnsi="仿宋" w:eastAsia="仿宋" w:cs="仿宋"/>
                <w:kern w:val="0"/>
                <w:sz w:val="24"/>
              </w:rPr>
            </w:pPr>
            <w:r>
              <w:rPr>
                <w:rFonts w:hint="eastAsia" w:ascii="仿宋" w:hAnsi="仿宋" w:eastAsia="仿宋" w:cs="仿宋"/>
                <w:kern w:val="0"/>
                <w:sz w:val="24"/>
              </w:rPr>
              <w:t>服务类</w:t>
            </w:r>
          </w:p>
        </w:tc>
      </w:tr>
      <w:tr w14:paraId="41474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1F4C4003">
            <w:pPr>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14:paraId="3A2C19CB">
            <w:pPr>
              <w:snapToGrid w:val="0"/>
              <w:spacing w:line="40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l2br w:val="nil"/>
              <w:tr2bl w:val="nil"/>
            </w:tcBorders>
            <w:vAlign w:val="center"/>
          </w:tcPr>
          <w:p w14:paraId="2F34B9A1">
            <w:pPr>
              <w:snapToGrid w:val="0"/>
              <w:spacing w:line="400" w:lineRule="exact"/>
              <w:rPr>
                <w:rFonts w:ascii="仿宋" w:hAnsi="仿宋" w:eastAsia="仿宋" w:cs="仿宋"/>
                <w:kern w:val="0"/>
                <w:sz w:val="24"/>
              </w:rPr>
            </w:pPr>
            <w:r>
              <w:rPr>
                <w:rFonts w:hint="eastAsia" w:ascii="仿宋" w:hAnsi="仿宋" w:eastAsia="仿宋" w:cs="仿宋"/>
                <w:kern w:val="0"/>
                <w:sz w:val="24"/>
              </w:rPr>
              <w:t>标的：</w:t>
            </w:r>
            <w:r>
              <w:rPr>
                <w:rFonts w:hint="eastAsia" w:ascii="仿宋" w:hAnsi="仿宋" w:eastAsia="仿宋" w:cs="仿宋"/>
                <w:b/>
                <w:bCs/>
                <w:kern w:val="0"/>
                <w:sz w:val="24"/>
                <w:u w:val="single"/>
                <w:lang w:eastAsia="zh-CN"/>
              </w:rPr>
              <w:t>浙江省数字经济发展中心F根服务器浙江镜像节点2024年度机房带宽BGP链路运维项目</w:t>
            </w:r>
            <w:r>
              <w:rPr>
                <w:rFonts w:hint="eastAsia" w:ascii="仿宋" w:hAnsi="仿宋" w:eastAsia="仿宋" w:cs="仿宋"/>
                <w:kern w:val="0"/>
                <w:sz w:val="24"/>
              </w:rPr>
              <w:t>，属于</w:t>
            </w:r>
            <w:r>
              <w:rPr>
                <w:rFonts w:hint="eastAsia" w:ascii="仿宋" w:hAnsi="仿宋" w:eastAsia="仿宋" w:cs="仿宋"/>
                <w:kern w:val="0"/>
                <w:sz w:val="24"/>
                <w:u w:val="single"/>
              </w:rPr>
              <w:t>信息传输业（包括电信、互联网和相关服务）</w:t>
            </w:r>
            <w:r>
              <w:rPr>
                <w:rFonts w:hint="eastAsia" w:ascii="仿宋" w:hAnsi="仿宋" w:eastAsia="仿宋" w:cs="仿宋"/>
                <w:kern w:val="0"/>
                <w:sz w:val="24"/>
              </w:rPr>
              <w:t>行业。</w:t>
            </w:r>
          </w:p>
          <w:p w14:paraId="387B5A28">
            <w:pPr>
              <w:snapToGrid w:val="0"/>
              <w:spacing w:line="400" w:lineRule="exact"/>
              <w:rPr>
                <w:rFonts w:ascii="仿宋" w:hAnsi="仿宋" w:eastAsia="仿宋" w:cs="仿宋"/>
                <w:kern w:val="0"/>
                <w:sz w:val="24"/>
              </w:rPr>
            </w:pPr>
            <w:r>
              <w:rPr>
                <w:rFonts w:hint="eastAsia" w:ascii="仿宋" w:hAnsi="仿宋" w:eastAsia="仿宋" w:cs="仿宋"/>
                <w:kern w:val="0"/>
                <w:sz w:val="24"/>
              </w:rPr>
              <w:t>信息传输业中小企业划分标准：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58D77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71399C15">
            <w:pPr>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14:paraId="082D2AE1">
            <w:pPr>
              <w:snapToGrid w:val="0"/>
              <w:spacing w:line="40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14:paraId="5BDD50EC">
            <w:pPr>
              <w:snapToGrid w:val="0"/>
              <w:spacing w:line="400" w:lineRule="exact"/>
              <w:rPr>
                <w:rFonts w:ascii="仿宋" w:hAnsi="仿宋" w:eastAsia="仿宋" w:cs="仿宋"/>
                <w:kern w:val="0"/>
                <w:sz w:val="24"/>
              </w:rPr>
            </w:pPr>
            <w:sdt>
              <w:sdtPr>
                <w:rPr>
                  <w:rFonts w:hint="eastAsia" w:ascii="仿宋" w:hAnsi="仿宋" w:eastAsia="仿宋" w:cs="仿宋"/>
                  <w:kern w:val="0"/>
                  <w:sz w:val="24"/>
                </w:rPr>
                <w:id w:val="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14:paraId="3745E852">
            <w:pPr>
              <w:snapToGrid w:val="0"/>
              <w:spacing w:line="400" w:lineRule="exact"/>
              <w:rPr>
                <w:rFonts w:ascii="仿宋" w:hAnsi="仿宋" w:eastAsia="仿宋" w:cs="仿宋"/>
              </w:rPr>
            </w:pPr>
            <w:sdt>
              <w:sdtPr>
                <w:rPr>
                  <w:rFonts w:hint="eastAsia" w:ascii="仿宋" w:hAnsi="仿宋" w:eastAsia="仿宋" w:cs="仿宋"/>
                  <w:kern w:val="0"/>
                  <w:sz w:val="24"/>
                </w:rPr>
                <w:id w:val="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04800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046F2D2A">
            <w:pPr>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14:paraId="4C0965E5">
            <w:p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14:paraId="1B2F9E95">
            <w:pPr>
              <w:snapToGrid w:val="0"/>
              <w:spacing w:line="400" w:lineRule="exact"/>
              <w:rPr>
                <w:rFonts w:ascii="仿宋" w:hAnsi="仿宋" w:eastAsia="仿宋" w:cs="仿宋"/>
                <w:sz w:val="24"/>
              </w:rPr>
            </w:pPr>
            <w:sdt>
              <w:sdtPr>
                <w:rPr>
                  <w:rFonts w:hint="eastAsia" w:ascii="仿宋" w:hAnsi="仿宋" w:eastAsia="仿宋" w:cs="仿宋"/>
                  <w:kern w:val="0"/>
                  <w:sz w:val="24"/>
                </w:rPr>
                <w:id w:val="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14:paraId="27A10D20">
            <w:pPr>
              <w:snapToGrid w:val="0"/>
              <w:spacing w:line="400" w:lineRule="exact"/>
              <w:rPr>
                <w:rFonts w:ascii="仿宋" w:hAnsi="仿宋" w:eastAsia="仿宋" w:cs="仿宋"/>
                <w:sz w:val="24"/>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不同意分包。</w:t>
            </w:r>
          </w:p>
          <w:p w14:paraId="014E54F7">
            <w:pPr>
              <w:snapToGrid w:val="0"/>
              <w:spacing w:line="400" w:lineRule="exact"/>
              <w:rPr>
                <w:rFonts w:ascii="仿宋" w:hAnsi="仿宋" w:eastAsia="仿宋" w:cs="仿宋"/>
                <w:sz w:val="24"/>
              </w:rPr>
            </w:pPr>
            <w:r>
              <w:rPr>
                <w:rFonts w:hint="eastAsia" w:ascii="仿宋" w:hAnsi="仿宋" w:eastAsia="仿宋" w:cs="仿宋"/>
                <w:sz w:val="24"/>
              </w:rPr>
              <w:t>注：不得限制大中型企业向小微企业合理分包。</w:t>
            </w:r>
          </w:p>
        </w:tc>
      </w:tr>
      <w:tr w14:paraId="0ABBD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0B179BFE">
            <w:pPr>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14:paraId="5E51A6B8">
            <w:pPr>
              <w:snapToGrid w:val="0"/>
              <w:spacing w:line="40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14:paraId="56C48049">
            <w:pPr>
              <w:snapToGrid w:val="0"/>
              <w:spacing w:line="400" w:lineRule="exact"/>
              <w:rPr>
                <w:rFonts w:ascii="仿宋" w:hAnsi="仿宋" w:eastAsia="仿宋" w:cs="仿宋"/>
                <w:sz w:val="24"/>
              </w:rPr>
            </w:pPr>
            <w:sdt>
              <w:sdtPr>
                <w:rPr>
                  <w:rFonts w:hint="eastAsia" w:ascii="仿宋" w:hAnsi="仿宋" w:eastAsia="仿宋" w:cs="仿宋"/>
                  <w:kern w:val="0"/>
                  <w:sz w:val="24"/>
                </w:rPr>
                <w:id w:val="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59DD6D3F">
            <w:pPr>
              <w:snapToGrid w:val="0"/>
              <w:spacing w:line="400" w:lineRule="exact"/>
              <w:rPr>
                <w:rFonts w:ascii="仿宋" w:hAnsi="仿宋" w:eastAsia="仿宋" w:cs="仿宋"/>
                <w:sz w:val="24"/>
                <w:szCs w:val="20"/>
              </w:rPr>
            </w:pPr>
            <w:sdt>
              <w:sdtPr>
                <w:rPr>
                  <w:rFonts w:hint="eastAsia" w:ascii="仿宋" w:hAnsi="仿宋" w:eastAsia="仿宋" w:cs="仿宋"/>
                  <w:kern w:val="0"/>
                  <w:sz w:val="24"/>
                </w:rPr>
                <w:id w:val="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u w:val="none"/>
                <w:lang w:eastAsia="zh-CN"/>
              </w:rPr>
              <w:t>，</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6D5E5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14:paraId="7675CCBF">
            <w:pPr>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14:paraId="53AA3F08">
            <w:pPr>
              <w:snapToGrid w:val="0"/>
              <w:spacing w:line="400" w:lineRule="exact"/>
              <w:jc w:val="center"/>
              <w:rPr>
                <w:rFonts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14:paraId="3D8603ED">
            <w:pPr>
              <w:snapToGrid w:val="0"/>
              <w:spacing w:line="400" w:lineRule="exact"/>
              <w:rPr>
                <w:rFonts w:ascii="仿宋" w:hAnsi="仿宋" w:eastAsia="仿宋" w:cs="仿宋"/>
                <w:sz w:val="24"/>
              </w:rPr>
            </w:pP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5BDF30C8">
            <w:pPr>
              <w:snapToGrid w:val="0"/>
              <w:spacing w:line="400" w:lineRule="exact"/>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35B4E073">
            <w:pPr>
              <w:numPr>
                <w:ilvl w:val="0"/>
                <w:numId w:val="1"/>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1E38F0F1">
            <w:pPr>
              <w:numPr>
                <w:ilvl w:val="0"/>
                <w:numId w:val="1"/>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2A02F260">
            <w:pPr>
              <w:numPr>
                <w:ilvl w:val="0"/>
                <w:numId w:val="1"/>
              </w:numPr>
              <w:snapToGrid w:val="0"/>
              <w:spacing w:line="400" w:lineRule="exact"/>
              <w:rPr>
                <w:rFonts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001D7C43">
            <w:pPr>
              <w:numPr>
                <w:ilvl w:val="0"/>
                <w:numId w:val="1"/>
              </w:numPr>
              <w:snapToGrid w:val="0"/>
              <w:spacing w:line="400" w:lineRule="exact"/>
              <w:rPr>
                <w:rFonts w:ascii="仿宋" w:hAnsi="仿宋" w:eastAsia="仿宋" w:cs="仿宋"/>
                <w:kern w:val="0"/>
                <w:sz w:val="24"/>
              </w:rPr>
            </w:pPr>
            <w:r>
              <w:rPr>
                <w:rFonts w:hint="eastAsia" w:ascii="仿宋" w:hAnsi="仿宋" w:eastAsia="仿宋" w:cs="仿宋"/>
                <w:kern w:val="0"/>
                <w:sz w:val="24"/>
              </w:rPr>
              <w:t>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3FDDBF91">
            <w:pPr>
              <w:numPr>
                <w:ilvl w:val="0"/>
                <w:numId w:val="1"/>
              </w:numPr>
              <w:snapToGrid w:val="0"/>
              <w:spacing w:line="400" w:lineRule="exact"/>
              <w:rPr>
                <w:rFonts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3D4B806">
            <w:pPr>
              <w:numPr>
                <w:ilvl w:val="0"/>
                <w:numId w:val="1"/>
              </w:numPr>
              <w:snapToGrid w:val="0"/>
              <w:spacing w:line="400" w:lineRule="exact"/>
              <w:rPr>
                <w:rFonts w:ascii="仿宋" w:hAnsi="仿宋" w:eastAsia="仿宋" w:cs="仿宋"/>
                <w:b/>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7A9EF54">
            <w:pPr>
              <w:numPr>
                <w:ilvl w:val="0"/>
                <w:numId w:val="1"/>
              </w:numPr>
              <w:snapToGrid w:val="0"/>
              <w:spacing w:line="400" w:lineRule="exact"/>
              <w:rPr>
                <w:rFonts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5FED2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14:paraId="4B6B9DC6">
            <w:pPr>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14:paraId="0EA1A4CF">
            <w:pPr>
              <w:snapToGrid w:val="0"/>
              <w:spacing w:line="400" w:lineRule="exact"/>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14:paraId="3B14677D">
            <w:pPr>
              <w:snapToGrid w:val="0"/>
              <w:spacing w:line="400" w:lineRule="exact"/>
              <w:rPr>
                <w:rFonts w:ascii="仿宋" w:hAnsi="仿宋" w:eastAsia="仿宋" w:cs="仿宋"/>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24438007">
            <w:pPr>
              <w:snapToGrid w:val="0"/>
              <w:spacing w:line="400" w:lineRule="exact"/>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1635ED0B">
            <w:pPr>
              <w:snapToGrid w:val="0"/>
              <w:spacing w:line="400" w:lineRule="exact"/>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 xml:space="preserve">  </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 xml:space="preserve">  </w:t>
            </w:r>
            <w:r>
              <w:rPr>
                <w:rFonts w:hint="eastAsia" w:ascii="仿宋" w:hAnsi="仿宋" w:eastAsia="仿宋" w:cs="仿宋"/>
                <w:kern w:val="0"/>
                <w:sz w:val="24"/>
              </w:rPr>
              <w:t>人。讲解演示结束后按要求解答评标委员会提问。</w:t>
            </w:r>
          </w:p>
          <w:p w14:paraId="51628A9E">
            <w:pPr>
              <w:snapToGrid w:val="0"/>
              <w:spacing w:line="400" w:lineRule="exact"/>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4EAD9214">
            <w:pPr>
              <w:snapToGrid w:val="0"/>
              <w:spacing w:line="400" w:lineRule="exact"/>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14:paraId="20FA14DD">
            <w:pPr>
              <w:snapToGrid w:val="0"/>
              <w:spacing w:line="400" w:lineRule="exact"/>
              <w:rPr>
                <w:rFonts w:ascii="仿宋" w:hAnsi="仿宋" w:eastAsia="仿宋" w:cs="仿宋"/>
                <w:kern w:val="0"/>
                <w:sz w:val="24"/>
              </w:rPr>
            </w:pPr>
            <w:r>
              <w:rPr>
                <w:rFonts w:hint="eastAsia" w:ascii="仿宋" w:hAnsi="仿宋" w:eastAsia="仿宋" w:cs="仿宋"/>
                <w:kern w:val="0"/>
                <w:sz w:val="24"/>
              </w:rPr>
              <w:t>方式二：采购代理机构现场讲解演示。现场讲解地点为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14:paraId="4557A692">
            <w:pPr>
              <w:snapToGrid w:val="0"/>
              <w:spacing w:line="400" w:lineRule="exact"/>
              <w:rPr>
                <w:rFonts w:ascii="仿宋" w:hAnsi="仿宋" w:eastAsia="仿宋" w:cs="仿宋"/>
                <w:kern w:val="0"/>
                <w:sz w:val="24"/>
              </w:rPr>
            </w:pPr>
            <w:r>
              <w:rPr>
                <w:rFonts w:hint="eastAsia" w:ascii="仿宋" w:hAnsi="仿宋" w:eastAsia="仿宋" w:cs="仿宋"/>
                <w:kern w:val="0"/>
                <w:sz w:val="24"/>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此段表述为自行添加）</w:t>
            </w:r>
          </w:p>
          <w:p w14:paraId="35F616CC">
            <w:pPr>
              <w:snapToGrid w:val="0"/>
              <w:spacing w:line="400" w:lineRule="exact"/>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386E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715DE021">
            <w:pPr>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14:paraId="780B0AF5">
            <w:pPr>
              <w:snapToGrid w:val="0"/>
              <w:spacing w:line="400" w:lineRule="exact"/>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l2br w:val="nil"/>
              <w:tr2bl w:val="nil"/>
            </w:tcBorders>
            <w:vAlign w:val="center"/>
          </w:tcPr>
          <w:p w14:paraId="0959B13D">
            <w:pPr>
              <w:snapToGrid w:val="0"/>
              <w:spacing w:line="400" w:lineRule="exact"/>
              <w:rPr>
                <w:rFonts w:ascii="仿宋" w:hAnsi="仿宋" w:eastAsia="仿宋" w:cs="仿宋"/>
                <w:sz w:val="24"/>
              </w:rPr>
            </w:pPr>
            <w:r>
              <w:rPr>
                <w:rFonts w:hint="eastAsia" w:ascii="仿宋" w:hAnsi="仿宋" w:eastAsia="仿宋" w:cs="仿宋"/>
                <w:sz w:val="24"/>
              </w:rPr>
              <w:t>（1）资格证明文件：见招标文件第二部分11.1。</w:t>
            </w:r>
          </w:p>
          <w:p w14:paraId="63BA17E3">
            <w:pPr>
              <w:snapToGrid w:val="0"/>
              <w:spacing w:line="400" w:lineRule="exact"/>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4C7BD0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14:paraId="16FF4109">
            <w:pPr>
              <w:snapToGrid w:val="0"/>
              <w:spacing w:line="400" w:lineRule="exact"/>
              <w:jc w:val="center"/>
              <w:rPr>
                <w:rFonts w:ascii="仿宋" w:hAnsi="仿宋" w:eastAsia="仿宋" w:cs="仿宋"/>
                <w:sz w:val="24"/>
              </w:rPr>
            </w:pPr>
          </w:p>
        </w:tc>
        <w:tc>
          <w:tcPr>
            <w:tcW w:w="1843" w:type="dxa"/>
            <w:vMerge w:val="continue"/>
            <w:tcBorders>
              <w:tl2br w:val="nil"/>
              <w:tr2bl w:val="nil"/>
            </w:tcBorders>
            <w:vAlign w:val="center"/>
          </w:tcPr>
          <w:p w14:paraId="4315E8FD">
            <w:pPr>
              <w:snapToGrid w:val="0"/>
              <w:spacing w:line="400" w:lineRule="exact"/>
              <w:jc w:val="center"/>
              <w:rPr>
                <w:rFonts w:ascii="仿宋" w:hAnsi="仿宋" w:eastAsia="仿宋" w:cs="仿宋"/>
                <w:b/>
                <w:sz w:val="24"/>
              </w:rPr>
            </w:pPr>
          </w:p>
        </w:tc>
        <w:tc>
          <w:tcPr>
            <w:tcW w:w="6095" w:type="dxa"/>
            <w:tcBorders>
              <w:tl2br w:val="nil"/>
              <w:tr2bl w:val="nil"/>
            </w:tcBorders>
            <w:vAlign w:val="center"/>
          </w:tcPr>
          <w:p w14:paraId="6B80A3AA">
            <w:pPr>
              <w:snapToGrid w:val="0"/>
              <w:spacing w:line="400" w:lineRule="exact"/>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129D3D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28DE4748">
            <w:pPr>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14:paraId="710FF581">
            <w:pPr>
              <w:snapToGrid w:val="0"/>
              <w:spacing w:line="40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14:paraId="538A17B5">
            <w:pPr>
              <w:snapToGrid w:val="0"/>
              <w:spacing w:line="400" w:lineRule="exact"/>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2D1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72CA072A">
            <w:pPr>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14:paraId="1F063DA5">
            <w:pPr>
              <w:snapToGrid w:val="0"/>
              <w:spacing w:line="400" w:lineRule="exact"/>
              <w:jc w:val="center"/>
              <w:rPr>
                <w:rFonts w:ascii="仿宋" w:hAnsi="仿宋" w:eastAsia="仿宋" w:cs="仿宋"/>
                <w:b/>
                <w:sz w:val="24"/>
              </w:rPr>
            </w:pPr>
            <w:r>
              <w:rPr>
                <w:rFonts w:hint="eastAsia" w:ascii="仿宋" w:hAnsi="仿宋" w:eastAsia="仿宋" w:cs="仿宋"/>
                <w:b/>
                <w:sz w:val="24"/>
              </w:rPr>
              <w:t>报价要求</w:t>
            </w:r>
          </w:p>
        </w:tc>
        <w:tc>
          <w:tcPr>
            <w:tcW w:w="6095" w:type="dxa"/>
            <w:tcBorders>
              <w:tl2br w:val="nil"/>
              <w:tr2bl w:val="nil"/>
            </w:tcBorders>
            <w:vAlign w:val="center"/>
          </w:tcPr>
          <w:p w14:paraId="66670E84">
            <w:pPr>
              <w:tabs>
                <w:tab w:val="left" w:pos="3570"/>
              </w:tabs>
              <w:snapToGrid w:val="0"/>
              <w:spacing w:line="400" w:lineRule="exact"/>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w:t>
            </w:r>
            <w:r>
              <w:rPr>
                <w:rFonts w:hint="eastAsia" w:ascii="仿宋" w:hAnsi="仿宋" w:eastAsia="仿宋" w:cs="仿宋"/>
                <w:b/>
                <w:bCs/>
                <w:kern w:val="0"/>
                <w:sz w:val="24"/>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1D5853C7">
            <w:pPr>
              <w:snapToGrid w:val="0"/>
              <w:spacing w:line="40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752B7F7">
            <w:pPr>
              <w:numPr>
                <w:ilvl w:val="0"/>
                <w:numId w:val="2"/>
              </w:numPr>
              <w:snapToGrid w:val="0"/>
              <w:spacing w:line="40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r>
              <w:rPr>
                <w:rFonts w:hint="eastAsia" w:ascii="仿宋" w:hAnsi="仿宋" w:eastAsia="仿宋" w:cs="仿宋"/>
                <w:b/>
                <w:kern w:val="0"/>
                <w:sz w:val="24"/>
              </w:rPr>
              <w:t>招标文件中约定的除外</w:t>
            </w:r>
            <w:r>
              <w:rPr>
                <w:rFonts w:hint="eastAsia" w:ascii="仿宋" w:hAnsi="仿宋" w:eastAsia="仿宋" w:cs="仿宋"/>
                <w:b/>
                <w:kern w:val="0"/>
                <w:sz w:val="24"/>
                <w:lang w:val="zh-CN"/>
              </w:rPr>
              <w:t>）；</w:t>
            </w:r>
          </w:p>
          <w:p w14:paraId="5F08EA45">
            <w:pPr>
              <w:numPr>
                <w:ilvl w:val="0"/>
                <w:numId w:val="2"/>
              </w:numPr>
              <w:snapToGrid w:val="0"/>
              <w:spacing w:line="40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投标报价超过招标文件中规定的预算金额或者最高限价的；</w:t>
            </w:r>
          </w:p>
          <w:p w14:paraId="3709468F">
            <w:pPr>
              <w:numPr>
                <w:ilvl w:val="0"/>
                <w:numId w:val="2"/>
              </w:numPr>
              <w:snapToGrid w:val="0"/>
              <w:spacing w:line="400" w:lineRule="exact"/>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kern w:val="0"/>
                <w:sz w:val="24"/>
                <w:lang w:eastAsia="zh-CN"/>
              </w:rPr>
              <w:t>；</w:t>
            </w:r>
          </w:p>
          <w:p w14:paraId="5140DC26">
            <w:pPr>
              <w:numPr>
                <w:ilvl w:val="0"/>
                <w:numId w:val="2"/>
              </w:numPr>
              <w:snapToGrid w:val="0"/>
              <w:spacing w:line="400" w:lineRule="exact"/>
              <w:rPr>
                <w:rFonts w:ascii="仿宋" w:hAnsi="仿宋" w:eastAsia="仿宋" w:cs="仿宋"/>
                <w:sz w:val="24"/>
              </w:rPr>
            </w:pPr>
            <w:r>
              <w:rPr>
                <w:rFonts w:hint="eastAsia" w:ascii="仿宋" w:hAnsi="仿宋" w:eastAsia="仿宋" w:cs="仿宋"/>
                <w:b/>
                <w:kern w:val="0"/>
                <w:sz w:val="24"/>
              </w:rPr>
              <w:t>投标人对根据修正原则修正后的报价不确认的。</w:t>
            </w:r>
          </w:p>
        </w:tc>
      </w:tr>
      <w:tr w14:paraId="71E925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14:paraId="4CD82C09">
            <w:pPr>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14:paraId="0E13E204">
            <w:pPr>
              <w:snapToGrid w:val="0"/>
              <w:spacing w:line="400" w:lineRule="exact"/>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l2br w:val="nil"/>
              <w:tr2bl w:val="nil"/>
            </w:tcBorders>
            <w:vAlign w:val="center"/>
          </w:tcPr>
          <w:p w14:paraId="1C2BB38C">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浙江国际招投标有限公司305室（杭州市西湖区文三路90号东部软件园1号楼3楼）</w:t>
            </w:r>
            <w:r>
              <w:rPr>
                <w:rFonts w:hint="eastAsia" w:ascii="仿宋" w:hAnsi="仿宋" w:eastAsia="仿宋" w:cs="仿宋"/>
                <w:kern w:val="28"/>
                <w:sz w:val="24"/>
                <w:szCs w:val="24"/>
              </w:rPr>
              <w:t>；</w:t>
            </w:r>
          </w:p>
          <w:p w14:paraId="5030A3D6">
            <w:pPr>
              <w:pStyle w:val="33"/>
              <w:snapToGrid w:val="0"/>
              <w:spacing w:line="400" w:lineRule="exact"/>
              <w:rPr>
                <w:rFonts w:ascii="仿宋" w:hAnsi="仿宋" w:eastAsia="仿宋" w:cs="仿宋"/>
                <w:sz w:val="24"/>
                <w:szCs w:val="24"/>
              </w:rPr>
            </w:pPr>
            <w:r>
              <w:rPr>
                <w:rFonts w:hint="eastAsia" w:ascii="仿宋" w:hAnsi="仿宋" w:eastAsia="仿宋" w:cs="仿宋"/>
                <w:kern w:val="28"/>
                <w:sz w:val="24"/>
                <w:szCs w:val="24"/>
              </w:rPr>
              <w:t>备份投标文件签收联系人：</w:t>
            </w:r>
            <w:r>
              <w:rPr>
                <w:rFonts w:hint="eastAsia" w:ascii="仿宋" w:hAnsi="仿宋" w:eastAsia="仿宋" w:cs="仿宋"/>
                <w:kern w:val="28"/>
                <w:sz w:val="24"/>
                <w:szCs w:val="24"/>
                <w:u w:val="single"/>
              </w:rPr>
              <w:t>周群峰、葛珍妮</w:t>
            </w:r>
            <w:r>
              <w:rPr>
                <w:rFonts w:hint="eastAsia" w:ascii="仿宋" w:hAnsi="仿宋" w:eastAsia="仿宋" w:cs="仿宋"/>
                <w:kern w:val="28"/>
                <w:sz w:val="24"/>
                <w:szCs w:val="24"/>
              </w:rPr>
              <w:t>；联系电话：</w:t>
            </w:r>
            <w:r>
              <w:rPr>
                <w:rFonts w:hint="eastAsia" w:ascii="仿宋" w:hAnsi="仿宋" w:eastAsia="仿宋" w:cs="仿宋"/>
                <w:kern w:val="28"/>
                <w:sz w:val="24"/>
                <w:szCs w:val="24"/>
                <w:u w:val="single"/>
              </w:rPr>
              <w:t>0571-810618</w:t>
            </w:r>
            <w:r>
              <w:rPr>
                <w:rFonts w:hint="eastAsia" w:ascii="仿宋" w:hAnsi="仿宋" w:eastAsia="仿宋" w:cs="仿宋"/>
                <w:kern w:val="28"/>
                <w:sz w:val="24"/>
                <w:szCs w:val="24"/>
                <w:u w:val="single"/>
                <w:lang w:val="en-US" w:eastAsia="zh-CN"/>
              </w:rPr>
              <w:t>04</w:t>
            </w:r>
            <w:r>
              <w:rPr>
                <w:rFonts w:hint="eastAsia" w:ascii="仿宋" w:hAnsi="仿宋" w:eastAsia="仿宋" w:cs="仿宋"/>
                <w:kern w:val="28"/>
                <w:sz w:val="24"/>
                <w:szCs w:val="24"/>
                <w:u w:val="single"/>
              </w:rPr>
              <w:t>、0571-8</w:t>
            </w:r>
            <w:r>
              <w:rPr>
                <w:rFonts w:hint="eastAsia" w:ascii="仿宋" w:hAnsi="仿宋" w:eastAsia="仿宋" w:cs="仿宋"/>
                <w:kern w:val="28"/>
                <w:sz w:val="24"/>
                <w:szCs w:val="24"/>
                <w:u w:val="single"/>
                <w:lang w:val="en-US" w:eastAsia="zh-CN"/>
              </w:rPr>
              <w:t>8081687</w:t>
            </w:r>
            <w:r>
              <w:rPr>
                <w:rFonts w:hint="eastAsia" w:ascii="仿宋" w:hAnsi="仿宋" w:eastAsia="仿宋" w:cs="仿宋"/>
                <w:sz w:val="24"/>
                <w:szCs w:val="24"/>
              </w:rPr>
              <w:t>。</w:t>
            </w:r>
          </w:p>
          <w:p w14:paraId="048E9BCC">
            <w:pPr>
              <w:pStyle w:val="33"/>
              <w:snapToGrid w:val="0"/>
              <w:spacing w:line="400" w:lineRule="exact"/>
              <w:rPr>
                <w:rFonts w:ascii="仿宋" w:hAnsi="仿宋" w:eastAsia="仿宋" w:cs="仿宋"/>
                <w:kern w:val="28"/>
                <w:sz w:val="24"/>
              </w:rPr>
            </w:pPr>
            <w:r>
              <w:rPr>
                <w:rFonts w:hint="eastAsia" w:ascii="仿宋" w:hAnsi="仿宋" w:eastAsia="仿宋" w:cs="仿宋"/>
                <w:b/>
                <w:sz w:val="24"/>
                <w:szCs w:val="24"/>
              </w:rPr>
              <w:t>采购人、采购代理机构不强制或变相强制投标人提交备份投标文件。</w:t>
            </w:r>
          </w:p>
        </w:tc>
      </w:tr>
      <w:tr w14:paraId="5A11A6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14:paraId="79EA0764">
            <w:pPr>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1843" w:type="dxa"/>
            <w:tcBorders>
              <w:tl2br w:val="nil"/>
              <w:tr2bl w:val="nil"/>
            </w:tcBorders>
            <w:vAlign w:val="center"/>
          </w:tcPr>
          <w:p w14:paraId="5CFCC593">
            <w:pPr>
              <w:snapToGrid w:val="0"/>
              <w:spacing w:line="400" w:lineRule="exact"/>
              <w:jc w:val="center"/>
              <w:rPr>
                <w:rFonts w:ascii="仿宋" w:hAnsi="仿宋" w:eastAsia="仿宋" w:cs="仿宋"/>
                <w:b/>
                <w:sz w:val="24"/>
              </w:rPr>
            </w:pPr>
            <w:r>
              <w:rPr>
                <w:rFonts w:hint="eastAsia" w:ascii="仿宋" w:hAnsi="仿宋" w:eastAsia="仿宋" w:cs="仿宋"/>
                <w:b/>
                <w:sz w:val="24"/>
              </w:rPr>
              <w:t>采购代理服务费</w:t>
            </w:r>
          </w:p>
        </w:tc>
        <w:tc>
          <w:tcPr>
            <w:tcW w:w="6095" w:type="dxa"/>
            <w:tcBorders>
              <w:tl2br w:val="nil"/>
              <w:tr2bl w:val="nil"/>
            </w:tcBorders>
            <w:vAlign w:val="center"/>
          </w:tcPr>
          <w:p w14:paraId="487FB9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kern w:val="0"/>
                <w:sz w:val="24"/>
              </w:rPr>
            </w:pPr>
            <w:r>
              <w:rPr>
                <w:rFonts w:hint="eastAsia" w:ascii="仿宋" w:hAnsi="仿宋" w:eastAsia="仿宋" w:cs="仿宋"/>
                <w:kern w:val="0"/>
                <w:sz w:val="24"/>
              </w:rPr>
              <w:t>1.代理服务费用收取方式：本项目的代理服务费由中标供应商在本项目合同签订前一次性全额支付。</w:t>
            </w:r>
          </w:p>
          <w:p w14:paraId="7F809E1E">
            <w:pPr>
              <w:pStyle w:val="25"/>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kern w:val="0"/>
                <w:sz w:val="24"/>
              </w:rPr>
              <w:t>2.本项目采购代理服务费用按照《招标代理服务收费管理暂行办法》(计价格【2002】1980号)规定收费标准以中标金额为计费基数按差额定率累进法计算</w:t>
            </w:r>
            <w:r>
              <w:rPr>
                <w:rFonts w:hint="eastAsia" w:ascii="宋体" w:hAnsi="宋体" w:eastAsia="宋体" w:cs="宋体"/>
                <w:sz w:val="21"/>
                <w:szCs w:val="21"/>
                <w:lang w:eastAsia="zh-CN"/>
              </w:rPr>
              <w:t>，</w:t>
            </w:r>
            <w:r>
              <w:rPr>
                <w:rFonts w:hint="eastAsia" w:ascii="仿宋" w:hAnsi="仿宋" w:eastAsia="仿宋" w:cs="仿宋"/>
                <w:sz w:val="24"/>
                <w:szCs w:val="24"/>
              </w:rPr>
              <w:t>收费标准具体如下：</w:t>
            </w:r>
          </w:p>
          <w:tbl>
            <w:tblPr>
              <w:tblStyle w:val="62"/>
              <w:tblW w:w="4044" w:type="dxa"/>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14:paraId="1646AE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68" w:hRule="atLeast"/>
              </w:trPr>
              <w:tc>
                <w:tcPr>
                  <w:tcW w:w="2482" w:type="dxa"/>
                  <w:vMerge w:val="restart"/>
                  <w:noWrap w:val="0"/>
                  <w:tcMar>
                    <w:top w:w="0" w:type="dxa"/>
                    <w:left w:w="108" w:type="dxa"/>
                    <w:bottom w:w="0" w:type="dxa"/>
                    <w:right w:w="108" w:type="dxa"/>
                  </w:tcMar>
                  <w:vAlign w:val="center"/>
                </w:tcPr>
                <w:p w14:paraId="44321565">
                  <w:pPr>
                    <w:pStyle w:val="25"/>
                    <w:keepNext w:val="0"/>
                    <w:keepLines w:val="0"/>
                    <w:pageBreakBefore w:val="0"/>
                    <w:widowControl w:val="0"/>
                    <w:kinsoku/>
                    <w:wordWrap/>
                    <w:overflowPunct/>
                    <w:topLinePunct w:val="0"/>
                    <w:autoSpaceDE/>
                    <w:autoSpaceDN/>
                    <w:bidi w:val="0"/>
                    <w:adjustRightInd w:val="0"/>
                    <w:spacing w:line="24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中标金额（万元）</w:t>
                  </w:r>
                </w:p>
              </w:tc>
              <w:tc>
                <w:tcPr>
                  <w:tcW w:w="1562" w:type="dxa"/>
                  <w:vMerge w:val="restart"/>
                  <w:noWrap w:val="0"/>
                  <w:vAlign w:val="center"/>
                </w:tcPr>
                <w:p w14:paraId="1D76C013">
                  <w:pPr>
                    <w:pStyle w:val="25"/>
                    <w:keepNext w:val="0"/>
                    <w:keepLines w:val="0"/>
                    <w:pageBreakBefore w:val="0"/>
                    <w:widowControl w:val="0"/>
                    <w:kinsoku/>
                    <w:wordWrap/>
                    <w:overflowPunct/>
                    <w:topLinePunct w:val="0"/>
                    <w:autoSpaceDE/>
                    <w:autoSpaceDN/>
                    <w:bidi w:val="0"/>
                    <w:adjustRightInd w:val="0"/>
                    <w:spacing w:line="240" w:lineRule="auto"/>
                    <w:ind w:firstLine="0"/>
                    <w:jc w:val="center"/>
                    <w:textAlignment w:val="auto"/>
                    <w:rPr>
                      <w:rFonts w:hint="eastAsia" w:ascii="仿宋" w:hAnsi="仿宋" w:eastAsia="仿宋" w:cs="仿宋"/>
                      <w:sz w:val="24"/>
                      <w:szCs w:val="24"/>
                    </w:rPr>
                  </w:pPr>
                  <w:r>
                    <w:rPr>
                      <w:rFonts w:hint="eastAsia" w:ascii="仿宋" w:hAnsi="仿宋" w:eastAsia="仿宋" w:cs="仿宋"/>
                      <w:sz w:val="24"/>
                      <w:szCs w:val="24"/>
                    </w:rPr>
                    <w:t>费率</w:t>
                  </w:r>
                </w:p>
              </w:tc>
            </w:tr>
            <w:tr w14:paraId="1D0A5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2482" w:type="dxa"/>
                  <w:vMerge w:val="continue"/>
                  <w:noWrap w:val="0"/>
                  <w:vAlign w:val="center"/>
                </w:tcPr>
                <w:p w14:paraId="148A0BFF">
                  <w:pPr>
                    <w:pStyle w:val="25"/>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z w:val="24"/>
                      <w:szCs w:val="24"/>
                    </w:rPr>
                  </w:pPr>
                </w:p>
              </w:tc>
              <w:tc>
                <w:tcPr>
                  <w:tcW w:w="1562" w:type="dxa"/>
                  <w:vMerge w:val="continue"/>
                  <w:noWrap w:val="0"/>
                  <w:vAlign w:val="center"/>
                </w:tcPr>
                <w:p w14:paraId="342C0B99">
                  <w:pPr>
                    <w:pStyle w:val="25"/>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z w:val="24"/>
                      <w:szCs w:val="24"/>
                    </w:rPr>
                  </w:pPr>
                </w:p>
              </w:tc>
            </w:tr>
            <w:tr w14:paraId="09AA0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5" w:hRule="atLeast"/>
              </w:trPr>
              <w:tc>
                <w:tcPr>
                  <w:tcW w:w="2482" w:type="dxa"/>
                  <w:noWrap w:val="0"/>
                  <w:tcMar>
                    <w:top w:w="0" w:type="dxa"/>
                    <w:left w:w="108" w:type="dxa"/>
                    <w:bottom w:w="0" w:type="dxa"/>
                    <w:right w:w="108" w:type="dxa"/>
                  </w:tcMar>
                  <w:vAlign w:val="center"/>
                </w:tcPr>
                <w:p w14:paraId="6D82280A">
                  <w:pPr>
                    <w:pStyle w:val="25"/>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100以下</w:t>
                  </w:r>
                </w:p>
              </w:tc>
              <w:tc>
                <w:tcPr>
                  <w:tcW w:w="1562" w:type="dxa"/>
                  <w:noWrap w:val="0"/>
                  <w:vAlign w:val="center"/>
                </w:tcPr>
                <w:p w14:paraId="450C200E">
                  <w:pPr>
                    <w:pStyle w:val="25"/>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w:t>
                  </w:r>
                </w:p>
              </w:tc>
            </w:tr>
            <w:tr w14:paraId="08662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2482" w:type="dxa"/>
                  <w:noWrap w:val="0"/>
                  <w:tcMar>
                    <w:top w:w="0" w:type="dxa"/>
                    <w:left w:w="108" w:type="dxa"/>
                    <w:bottom w:w="0" w:type="dxa"/>
                    <w:right w:w="108" w:type="dxa"/>
                  </w:tcMar>
                  <w:vAlign w:val="center"/>
                </w:tcPr>
                <w:p w14:paraId="3EADF820">
                  <w:pPr>
                    <w:pStyle w:val="25"/>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100（含）-500</w:t>
                  </w:r>
                </w:p>
              </w:tc>
              <w:tc>
                <w:tcPr>
                  <w:tcW w:w="1562" w:type="dxa"/>
                  <w:noWrap w:val="0"/>
                  <w:vAlign w:val="center"/>
                </w:tcPr>
                <w:p w14:paraId="46EF5115">
                  <w:pPr>
                    <w:pStyle w:val="25"/>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0.8</w:t>
                  </w:r>
                  <w:r>
                    <w:rPr>
                      <w:rFonts w:hint="eastAsia" w:ascii="仿宋" w:hAnsi="仿宋" w:eastAsia="仿宋" w:cs="仿宋"/>
                      <w:sz w:val="24"/>
                      <w:szCs w:val="24"/>
                    </w:rPr>
                    <w:t>%</w:t>
                  </w:r>
                </w:p>
              </w:tc>
            </w:tr>
          </w:tbl>
          <w:p w14:paraId="0FBBF335">
            <w:pPr>
              <w:snapToGrid w:val="0"/>
              <w:spacing w:line="400" w:lineRule="exact"/>
              <w:rPr>
                <w:rFonts w:ascii="仿宋" w:hAnsi="仿宋" w:eastAsia="仿宋" w:cs="仿宋"/>
                <w:kern w:val="0"/>
                <w:sz w:val="24"/>
              </w:rPr>
            </w:pPr>
            <w:r>
              <w:rPr>
                <w:rFonts w:hint="eastAsia" w:ascii="仿宋" w:hAnsi="仿宋" w:eastAsia="仿宋" w:cs="仿宋"/>
                <w:kern w:val="0"/>
                <w:sz w:val="24"/>
              </w:rPr>
              <w:t>3.代理服务费支付：</w:t>
            </w:r>
          </w:p>
          <w:p w14:paraId="52CE0775">
            <w:pPr>
              <w:snapToGrid w:val="0"/>
              <w:spacing w:line="400" w:lineRule="exact"/>
              <w:rPr>
                <w:rFonts w:ascii="仿宋" w:hAnsi="仿宋" w:eastAsia="仿宋" w:cs="仿宋"/>
                <w:kern w:val="0"/>
                <w:sz w:val="24"/>
              </w:rPr>
            </w:pPr>
            <w:r>
              <w:rPr>
                <w:rFonts w:hint="eastAsia" w:ascii="仿宋" w:hAnsi="仿宋" w:eastAsia="仿宋" w:cs="仿宋"/>
                <w:kern w:val="0"/>
                <w:sz w:val="24"/>
              </w:rPr>
              <w:t>① 代理服务费支付形式：汇票/支票/电汇/现金</w:t>
            </w:r>
          </w:p>
          <w:p w14:paraId="4D03D962">
            <w:pPr>
              <w:snapToGrid w:val="0"/>
              <w:spacing w:line="400" w:lineRule="exact"/>
              <w:rPr>
                <w:rFonts w:ascii="仿宋" w:hAnsi="仿宋" w:eastAsia="仿宋" w:cs="仿宋"/>
                <w:kern w:val="0"/>
                <w:sz w:val="24"/>
              </w:rPr>
            </w:pPr>
            <w:r>
              <w:rPr>
                <w:rFonts w:hint="eastAsia" w:ascii="仿宋" w:hAnsi="仿宋" w:eastAsia="仿宋" w:cs="仿宋"/>
                <w:kern w:val="0"/>
                <w:sz w:val="24"/>
              </w:rPr>
              <w:t>② 代理服务费支付账户 ：</w:t>
            </w:r>
          </w:p>
          <w:p w14:paraId="1279AA59">
            <w:pPr>
              <w:snapToGrid w:val="0"/>
              <w:spacing w:line="400" w:lineRule="exact"/>
              <w:rPr>
                <w:rFonts w:ascii="仿宋" w:hAnsi="仿宋" w:eastAsia="仿宋" w:cs="仿宋"/>
                <w:kern w:val="0"/>
                <w:sz w:val="24"/>
              </w:rPr>
            </w:pPr>
            <w:r>
              <w:rPr>
                <w:rFonts w:hint="eastAsia" w:ascii="仿宋" w:hAnsi="仿宋" w:eastAsia="仿宋" w:cs="仿宋"/>
                <w:kern w:val="0"/>
                <w:sz w:val="24"/>
              </w:rPr>
              <w:t>收款单位（户名）：浙江国际招投标有限公司</w:t>
            </w:r>
          </w:p>
          <w:p w14:paraId="562139FA">
            <w:pPr>
              <w:snapToGrid w:val="0"/>
              <w:spacing w:line="400" w:lineRule="exact"/>
              <w:rPr>
                <w:rFonts w:ascii="仿宋" w:hAnsi="仿宋" w:eastAsia="仿宋" w:cs="仿宋"/>
                <w:kern w:val="0"/>
                <w:sz w:val="24"/>
              </w:rPr>
            </w:pPr>
            <w:r>
              <w:rPr>
                <w:rFonts w:hint="eastAsia" w:ascii="仿宋" w:hAnsi="仿宋" w:eastAsia="仿宋" w:cs="仿宋"/>
                <w:kern w:val="0"/>
                <w:sz w:val="24"/>
              </w:rPr>
              <w:t>开  户：中国工商银行杭州市武林支行</w:t>
            </w:r>
          </w:p>
          <w:p w14:paraId="288C7080">
            <w:pPr>
              <w:snapToGrid w:val="0"/>
              <w:spacing w:line="400" w:lineRule="exact"/>
              <w:rPr>
                <w:rFonts w:ascii="仿宋" w:hAnsi="仿宋" w:eastAsia="仿宋" w:cs="仿宋"/>
                <w:kern w:val="0"/>
                <w:sz w:val="24"/>
              </w:rPr>
            </w:pPr>
            <w:r>
              <w:rPr>
                <w:rFonts w:hint="eastAsia" w:ascii="仿宋" w:hAnsi="仿宋" w:eastAsia="仿宋" w:cs="仿宋"/>
                <w:kern w:val="0"/>
                <w:sz w:val="24"/>
              </w:rPr>
              <w:t>账  号：1202021209906782015</w:t>
            </w:r>
          </w:p>
          <w:p w14:paraId="07FCACA9">
            <w:pPr>
              <w:snapToGrid w:val="0"/>
              <w:spacing w:line="400" w:lineRule="exact"/>
              <w:rPr>
                <w:rFonts w:ascii="仿宋" w:hAnsi="仿宋" w:eastAsia="仿宋" w:cs="仿宋"/>
                <w:snapToGrid w:val="0"/>
                <w:szCs w:val="21"/>
              </w:rPr>
            </w:pPr>
            <w:r>
              <w:rPr>
                <w:rFonts w:hint="eastAsia" w:ascii="仿宋" w:hAnsi="仿宋" w:eastAsia="仿宋" w:cs="仿宋"/>
                <w:kern w:val="0"/>
                <w:sz w:val="24"/>
              </w:rPr>
              <w:t>4.收取流程：中标供应商按照中标结果公告确定金额支付后将汇款底单、开票信息和发票邮寄地址发送至zq017@163.com，采购代理机构在收到邮件后开具发票并及时寄送给中标供应商。</w:t>
            </w:r>
          </w:p>
        </w:tc>
      </w:tr>
      <w:tr w14:paraId="2D613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14:paraId="20B1CC95">
            <w:pPr>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l2br w:val="nil"/>
              <w:tr2bl w:val="nil"/>
            </w:tcBorders>
            <w:vAlign w:val="center"/>
          </w:tcPr>
          <w:p w14:paraId="17403CB1">
            <w:pPr>
              <w:snapToGrid w:val="0"/>
              <w:spacing w:line="400" w:lineRule="exact"/>
              <w:jc w:val="center"/>
              <w:rPr>
                <w:rFonts w:ascii="仿宋" w:hAnsi="仿宋" w:eastAsia="仿宋" w:cs="仿宋"/>
                <w:b/>
                <w:sz w:val="24"/>
              </w:rPr>
            </w:pPr>
            <w:r>
              <w:rPr>
                <w:rFonts w:hint="eastAsia" w:ascii="仿宋" w:hAnsi="仿宋" w:eastAsia="仿宋" w:cs="仿宋"/>
                <w:b/>
                <w:sz w:val="24"/>
              </w:rPr>
              <w:t>联合体投标说明</w:t>
            </w:r>
          </w:p>
        </w:tc>
        <w:tc>
          <w:tcPr>
            <w:tcW w:w="6095" w:type="dxa"/>
            <w:tcBorders>
              <w:tl2br w:val="nil"/>
              <w:tr2bl w:val="nil"/>
            </w:tcBorders>
            <w:vAlign w:val="center"/>
          </w:tcPr>
          <w:p w14:paraId="7C4455C8">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业绩证明材料</w:t>
            </w:r>
          </w:p>
          <w:p w14:paraId="44192BEB">
            <w:pPr>
              <w:pStyle w:val="33"/>
              <w:snapToGrid w:val="0"/>
              <w:spacing w:line="400" w:lineRule="exact"/>
              <w:rPr>
                <w:rFonts w:ascii="仿宋" w:hAnsi="仿宋" w:eastAsia="仿宋" w:cs="仿宋"/>
                <w:color w:val="FF0000"/>
                <w:kern w:val="28"/>
                <w:sz w:val="24"/>
                <w:szCs w:val="24"/>
              </w:rPr>
            </w:pPr>
            <w:sdt>
              <w:sdtPr>
                <w:rPr>
                  <w:rFonts w:hint="eastAsia" w:ascii="仿宋" w:hAnsi="仿宋" w:eastAsia="仿宋" w:cs="仿宋"/>
                  <w:kern w:val="0"/>
                  <w:sz w:val="24"/>
                </w:rPr>
                <w:id w:val="214483928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szCs w:val="24"/>
                  </w:rPr>
                  <w:t></w:t>
                </w:r>
              </w:sdtContent>
            </w:sdt>
            <w:r>
              <w:rPr>
                <w:rFonts w:hint="eastAsia" w:ascii="仿宋" w:hAnsi="仿宋" w:eastAsia="仿宋" w:cs="仿宋"/>
                <w:kern w:val="28"/>
                <w:sz w:val="24"/>
                <w:szCs w:val="24"/>
              </w:rPr>
              <w:t>联合体投标的，按联合体协议约定的分工内容出具相应的业绩证明材料</w:t>
            </w:r>
            <w:r>
              <w:rPr>
                <w:rFonts w:hint="eastAsia" w:ascii="仿宋" w:hAnsi="仿宋" w:eastAsia="仿宋" w:cs="仿宋"/>
                <w:color w:val="0000FF"/>
                <w:kern w:val="28"/>
                <w:sz w:val="24"/>
                <w:szCs w:val="24"/>
              </w:rPr>
              <w:t>。</w:t>
            </w:r>
            <w:r>
              <w:rPr>
                <w:rFonts w:hint="eastAsia" w:ascii="仿宋" w:hAnsi="仿宋" w:eastAsia="仿宋" w:cs="仿宋"/>
                <w:kern w:val="28"/>
                <w:sz w:val="24"/>
                <w:szCs w:val="24"/>
              </w:rPr>
              <w:t>承担相同工作的各方或工作内容存在部 分相同的，业绩数量以提供材料较少的一方为准。</w:t>
            </w:r>
          </w:p>
          <w:p w14:paraId="356F416D">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☐联合体投标的，由联合体牵头方出具相应的业绩证明材料。</w:t>
            </w:r>
          </w:p>
          <w:p w14:paraId="64F373EA">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r>
              <w:rPr>
                <w:rFonts w:hint="eastAsia" w:ascii="仿宋" w:hAnsi="仿宋" w:eastAsia="仿宋" w:cs="仿宋"/>
                <w:kern w:val="28"/>
                <w:sz w:val="24"/>
                <w:szCs w:val="24"/>
                <w:u w:val="single"/>
              </w:rPr>
              <w:t xml:space="preserve">                 </w:t>
            </w:r>
          </w:p>
        </w:tc>
      </w:tr>
      <w:tr w14:paraId="0720DB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tcBorders>
              <w:tl2br w:val="nil"/>
              <w:tr2bl w:val="nil"/>
            </w:tcBorders>
            <w:vAlign w:val="center"/>
          </w:tcPr>
          <w:p w14:paraId="5512ED23">
            <w:pPr>
              <w:snapToGrid w:val="0"/>
              <w:spacing w:line="400" w:lineRule="exact"/>
              <w:jc w:val="center"/>
              <w:rPr>
                <w:rFonts w:ascii="仿宋" w:hAnsi="仿宋" w:eastAsia="仿宋" w:cs="仿宋"/>
                <w:sz w:val="24"/>
              </w:rPr>
            </w:pPr>
          </w:p>
        </w:tc>
        <w:tc>
          <w:tcPr>
            <w:tcW w:w="1843" w:type="dxa"/>
            <w:vMerge w:val="continue"/>
            <w:tcBorders>
              <w:tl2br w:val="nil"/>
              <w:tr2bl w:val="nil"/>
            </w:tcBorders>
            <w:vAlign w:val="center"/>
          </w:tcPr>
          <w:p w14:paraId="765A39B9">
            <w:pPr>
              <w:snapToGrid w:val="0"/>
              <w:spacing w:line="400" w:lineRule="exact"/>
              <w:jc w:val="center"/>
              <w:rPr>
                <w:rFonts w:ascii="仿宋" w:hAnsi="仿宋" w:eastAsia="仿宋" w:cs="仿宋"/>
                <w:b/>
                <w:sz w:val="24"/>
              </w:rPr>
            </w:pPr>
          </w:p>
        </w:tc>
        <w:tc>
          <w:tcPr>
            <w:tcW w:w="6095" w:type="dxa"/>
            <w:tcBorders>
              <w:tl2br w:val="nil"/>
              <w:tr2bl w:val="nil"/>
            </w:tcBorders>
            <w:vAlign w:val="center"/>
          </w:tcPr>
          <w:p w14:paraId="0049C2A6">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其他资信证明材料</w:t>
            </w:r>
          </w:p>
          <w:p w14:paraId="1AC673D7">
            <w:pPr>
              <w:pStyle w:val="33"/>
              <w:snapToGrid w:val="0"/>
              <w:spacing w:line="400" w:lineRule="exact"/>
              <w:rPr>
                <w:rFonts w:ascii="仿宋" w:hAnsi="仿宋" w:eastAsia="仿宋" w:cs="仿宋"/>
                <w:kern w:val="28"/>
                <w:sz w:val="24"/>
                <w:szCs w:val="24"/>
              </w:rPr>
            </w:pPr>
            <w:sdt>
              <w:sdtPr>
                <w:rPr>
                  <w:rFonts w:hint="eastAsia" w:ascii="仿宋" w:hAnsi="仿宋" w:eastAsia="仿宋" w:cs="仿宋"/>
                  <w:kern w:val="0"/>
                  <w:sz w:val="24"/>
                </w:rPr>
                <w:id w:val="19243686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szCs w:val="24"/>
                  </w:rPr>
                  <w:t></w:t>
                </w:r>
              </w:sdtContent>
            </w:sdt>
            <w:r>
              <w:rPr>
                <w:rFonts w:hint="eastAsia" w:ascii="仿宋" w:hAnsi="仿宋" w:eastAsia="仿宋" w:cs="仿宋"/>
                <w:kern w:val="28"/>
                <w:sz w:val="24"/>
                <w:szCs w:val="24"/>
              </w:rPr>
              <w:t>联合体投标的，联合体各方均需按招标文件第四部分评标标准要求提供资信证明文件，否则视为不符合相关要求。</w:t>
            </w:r>
          </w:p>
          <w:p w14:paraId="7044BDA0">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☐联合体投标的，联合体牵头方或者联合体成员根据分工按招标文件第四部分评标标准要求提供资信证明文件的，视为符合了相关要求。</w:t>
            </w:r>
          </w:p>
          <w:p w14:paraId="10FF31ED">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r>
              <w:rPr>
                <w:rFonts w:hint="eastAsia" w:ascii="仿宋" w:hAnsi="仿宋" w:eastAsia="仿宋" w:cs="仿宋"/>
                <w:kern w:val="28"/>
                <w:sz w:val="24"/>
                <w:szCs w:val="24"/>
                <w:u w:val="single"/>
              </w:rPr>
              <w:t xml:space="preserve">                 </w:t>
            </w:r>
          </w:p>
        </w:tc>
      </w:tr>
      <w:tr w14:paraId="48BFEC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14:paraId="0BD2F6AB">
            <w:pPr>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1843" w:type="dxa"/>
            <w:tcBorders>
              <w:tl2br w:val="nil"/>
              <w:tr2bl w:val="nil"/>
            </w:tcBorders>
            <w:vAlign w:val="center"/>
          </w:tcPr>
          <w:p w14:paraId="59D91AF7">
            <w:pPr>
              <w:snapToGrid w:val="0"/>
              <w:spacing w:line="400" w:lineRule="exact"/>
              <w:jc w:val="center"/>
              <w:rPr>
                <w:rFonts w:ascii="仿宋" w:hAnsi="仿宋" w:eastAsia="仿宋" w:cs="仿宋"/>
                <w:b/>
                <w:sz w:val="24"/>
              </w:rPr>
            </w:pPr>
            <w:r>
              <w:rPr>
                <w:rFonts w:hint="eastAsia" w:ascii="仿宋" w:hAnsi="仿宋" w:eastAsia="仿宋" w:cs="仿宋"/>
                <w:b/>
                <w:sz w:val="24"/>
              </w:rPr>
              <w:t>相关说明</w:t>
            </w:r>
          </w:p>
        </w:tc>
        <w:tc>
          <w:tcPr>
            <w:tcW w:w="6095" w:type="dxa"/>
            <w:tcBorders>
              <w:tl2br w:val="nil"/>
              <w:tr2bl w:val="nil"/>
            </w:tcBorders>
            <w:vAlign w:val="center"/>
          </w:tcPr>
          <w:p w14:paraId="5373EA0C">
            <w:pPr>
              <w:snapToGrid w:val="0"/>
              <w:spacing w:line="400" w:lineRule="exact"/>
              <w:rPr>
                <w:rFonts w:ascii="仿宋" w:hAnsi="仿宋" w:eastAsia="仿宋" w:cs="仿宋"/>
                <w:kern w:val="0"/>
                <w:sz w:val="24"/>
              </w:rPr>
            </w:pPr>
            <w:r>
              <w:rPr>
                <w:rFonts w:hint="eastAsia" w:ascii="仿宋" w:hAnsi="仿宋" w:eastAsia="仿宋" w:cs="仿宋"/>
                <w:kern w:val="0"/>
                <w:sz w:val="24"/>
              </w:rPr>
              <w:t>1.招标文件中凡标注“▲”的条款均为实质性要求，不响应的投标文件将作无效标处理。</w:t>
            </w:r>
          </w:p>
          <w:p w14:paraId="63C1AA5F">
            <w:pPr>
              <w:snapToGrid w:val="0"/>
              <w:spacing w:line="400" w:lineRule="exact"/>
              <w:rPr>
                <w:rFonts w:ascii="仿宋" w:hAnsi="仿宋" w:eastAsia="仿宋" w:cs="仿宋"/>
                <w:kern w:val="0"/>
                <w:sz w:val="24"/>
              </w:rPr>
            </w:pPr>
            <w:r>
              <w:rPr>
                <w:rFonts w:hint="eastAsia" w:ascii="仿宋" w:hAnsi="仿宋" w:eastAsia="仿宋" w:cs="仿宋"/>
                <w:kern w:val="0"/>
                <w:sz w:val="24"/>
              </w:rPr>
              <w:t>2.供应商未上传电子加密投标文件，其投标无效。</w:t>
            </w:r>
          </w:p>
          <w:p w14:paraId="07FE4DE3">
            <w:pPr>
              <w:snapToGrid w:val="0"/>
              <w:spacing w:line="400" w:lineRule="exact"/>
              <w:rPr>
                <w:rFonts w:ascii="仿宋" w:hAnsi="仿宋" w:eastAsia="仿宋" w:cs="仿宋"/>
                <w:kern w:val="0"/>
                <w:sz w:val="24"/>
              </w:rPr>
            </w:pPr>
            <w:r>
              <w:rPr>
                <w:rFonts w:hint="eastAsia" w:ascii="仿宋" w:hAnsi="仿宋" w:eastAsia="仿宋" w:cs="仿宋"/>
                <w:kern w:val="0"/>
                <w:sz w:val="24"/>
              </w:rPr>
              <w:t>3.供应商上传了电子加密投标文件，未提供备份投标文件，解密出现问题后，由此导致对该供应商投标无法评审的，其后果由该供应商自行承担。</w:t>
            </w:r>
          </w:p>
          <w:p w14:paraId="77515CE0">
            <w:pPr>
              <w:snapToGrid w:val="0"/>
              <w:spacing w:line="400" w:lineRule="exact"/>
              <w:rPr>
                <w:rFonts w:ascii="仿宋" w:hAnsi="仿宋" w:eastAsia="仿宋" w:cs="仿宋"/>
                <w:kern w:val="0"/>
                <w:sz w:val="24"/>
              </w:rPr>
            </w:pPr>
            <w:r>
              <w:rPr>
                <w:rFonts w:hint="eastAsia" w:ascii="仿宋" w:hAnsi="仿宋" w:eastAsia="仿宋" w:cs="仿宋"/>
                <w:kern w:val="0"/>
                <w:sz w:val="24"/>
              </w:rPr>
              <w:t>4.各供应商自行在浙江政府采购网下载或查阅采购文件和相关更正公告等，不另行通知，如有遗漏采购人、采购代理机构概不负责。</w:t>
            </w:r>
          </w:p>
          <w:p w14:paraId="1B7B1580">
            <w:pPr>
              <w:snapToGrid w:val="0"/>
              <w:spacing w:line="400" w:lineRule="exact"/>
              <w:rPr>
                <w:rFonts w:ascii="仿宋" w:hAnsi="仿宋" w:eastAsia="仿宋" w:cs="仿宋"/>
              </w:rPr>
            </w:pPr>
            <w:r>
              <w:rPr>
                <w:rFonts w:hint="eastAsia" w:ascii="仿宋" w:hAnsi="仿宋" w:eastAsia="仿宋" w:cs="仿宋"/>
                <w:kern w:val="0"/>
                <w:sz w:val="24"/>
              </w:rPr>
              <w:t>（5）两家或两家以上供应商提供的投标文件出自同一终端设备的，或在相同Internet主机分配地址（相同IP地址）报名或网上投标的，后果由供应商自行承担。</w:t>
            </w:r>
          </w:p>
        </w:tc>
      </w:tr>
      <w:tr w14:paraId="26533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14:paraId="745A6449">
            <w:pPr>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1843" w:type="dxa"/>
            <w:tcBorders>
              <w:tl2br w:val="nil"/>
              <w:tr2bl w:val="nil"/>
            </w:tcBorders>
            <w:vAlign w:val="center"/>
          </w:tcPr>
          <w:p w14:paraId="6E658557">
            <w:pPr>
              <w:snapToGrid w:val="0"/>
              <w:spacing w:line="400" w:lineRule="exact"/>
              <w:jc w:val="center"/>
              <w:rPr>
                <w:rFonts w:ascii="仿宋" w:hAnsi="仿宋" w:eastAsia="仿宋" w:cs="仿宋"/>
                <w:b/>
                <w:sz w:val="24"/>
              </w:rPr>
            </w:pPr>
            <w:r>
              <w:rPr>
                <w:rFonts w:hint="eastAsia" w:ascii="仿宋" w:hAnsi="仿宋" w:eastAsia="仿宋" w:cs="仿宋"/>
                <w:b/>
                <w:sz w:val="24"/>
              </w:rPr>
              <w:t>特别说明</w:t>
            </w:r>
          </w:p>
        </w:tc>
        <w:tc>
          <w:tcPr>
            <w:tcW w:w="6095" w:type="dxa"/>
            <w:tcBorders>
              <w:tl2br w:val="nil"/>
              <w:tr2bl w:val="nil"/>
            </w:tcBorders>
            <w:vAlign w:val="center"/>
          </w:tcPr>
          <w:p w14:paraId="016B095F">
            <w:pPr>
              <w:snapToGrid w:val="0"/>
              <w:spacing w:line="400" w:lineRule="exact"/>
              <w:rPr>
                <w:rFonts w:ascii="仿宋" w:hAnsi="仿宋" w:eastAsia="仿宋" w:cs="仿宋"/>
                <w:kern w:val="0"/>
                <w:sz w:val="24"/>
              </w:rPr>
            </w:pPr>
            <w:r>
              <w:rPr>
                <w:rFonts w:hint="eastAsia" w:ascii="仿宋" w:hAnsi="仿宋" w:eastAsia="仿宋" w:cs="仿宋"/>
                <w:b/>
                <w:bCs/>
                <w:kern w:val="0"/>
                <w:sz w:val="24"/>
              </w:rPr>
              <w:t>无。</w:t>
            </w:r>
          </w:p>
        </w:tc>
      </w:tr>
    </w:tbl>
    <w:p w14:paraId="4B35A0B0">
      <w:pPr>
        <w:snapToGrid w:val="0"/>
        <w:spacing w:line="360" w:lineRule="auto"/>
        <w:jc w:val="center"/>
        <w:rPr>
          <w:rFonts w:ascii="仿宋" w:hAnsi="仿宋" w:eastAsia="仿宋" w:cs="仿宋_GB2312"/>
          <w:b/>
          <w:sz w:val="32"/>
          <w:szCs w:val="20"/>
        </w:rPr>
      </w:pPr>
    </w:p>
    <w:bookmarkEnd w:id="11"/>
    <w:p w14:paraId="4B247D27">
      <w:pPr>
        <w:rPr>
          <w:rFonts w:ascii="仿宋_GB2312" w:hAnsi="仿宋" w:eastAsia="仿宋_GB2312" w:cs="仿宋_GB2312"/>
          <w:b/>
          <w:sz w:val="32"/>
          <w:szCs w:val="20"/>
        </w:rPr>
      </w:pPr>
      <w:bookmarkStart w:id="13" w:name="_Toc164416483"/>
      <w:bookmarkStart w:id="14" w:name="第三部分"/>
      <w:r>
        <w:rPr>
          <w:rFonts w:hint="eastAsia" w:ascii="仿宋_GB2312" w:hAnsi="仿宋" w:eastAsia="仿宋_GB2312" w:cs="仿宋_GB2312"/>
          <w:b/>
          <w:sz w:val="32"/>
          <w:szCs w:val="20"/>
        </w:rPr>
        <w:br w:type="page"/>
      </w:r>
    </w:p>
    <w:p w14:paraId="492A631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3A583F10">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适用范围</w:t>
      </w:r>
    </w:p>
    <w:p w14:paraId="1915ACE8">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54B12A8A">
      <w:pPr>
        <w:numPr>
          <w:ilvl w:val="0"/>
          <w:numId w:val="3"/>
        </w:numPr>
        <w:tabs>
          <w:tab w:val="left" w:pos="210"/>
        </w:tabs>
        <w:snapToGrid w:val="0"/>
        <w:spacing w:line="360" w:lineRule="auto"/>
        <w:jc w:val="left"/>
        <w:outlineLvl w:val="2"/>
        <w:rPr>
          <w:rFonts w:ascii="仿宋_GB2312" w:hAnsi="仿宋" w:eastAsia="仿宋_GB2312"/>
          <w:b/>
          <w:sz w:val="24"/>
        </w:rPr>
      </w:pPr>
      <w:r>
        <w:rPr>
          <w:rFonts w:ascii="仿宋_GB2312" w:hAnsi="仿宋" w:eastAsia="仿宋_GB2312"/>
          <w:b/>
          <w:sz w:val="24"/>
        </w:rPr>
        <w:t>定义</w:t>
      </w:r>
    </w:p>
    <w:p w14:paraId="4B782800">
      <w:pPr>
        <w:numPr>
          <w:ilvl w:val="1"/>
          <w:numId w:val="3"/>
        </w:numPr>
        <w:spacing w:line="360" w:lineRule="auto"/>
        <w:rPr>
          <w:rFonts w:ascii="仿宋" w:hAnsi="仿宋" w:eastAsia="仿宋" w:cs="仿宋"/>
          <w:sz w:val="24"/>
        </w:rPr>
      </w:pPr>
      <w:r>
        <w:rPr>
          <w:rFonts w:hint="eastAsia" w:ascii="仿宋" w:hAnsi="仿宋" w:eastAsia="仿宋" w:cs="仿宋"/>
          <w:sz w:val="24"/>
        </w:rPr>
        <w:t>“采购人”系指招标公告中载明的本项目的采购人。</w:t>
      </w:r>
    </w:p>
    <w:p w14:paraId="0A11C0C4">
      <w:pPr>
        <w:numPr>
          <w:ilvl w:val="1"/>
          <w:numId w:val="3"/>
        </w:numPr>
        <w:spacing w:line="360" w:lineRule="auto"/>
        <w:rPr>
          <w:rFonts w:ascii="仿宋" w:hAnsi="仿宋" w:eastAsia="仿宋" w:cs="仿宋"/>
          <w:sz w:val="24"/>
        </w:rPr>
      </w:pPr>
      <w:r>
        <w:rPr>
          <w:rFonts w:hint="eastAsia" w:ascii="仿宋" w:hAnsi="仿宋" w:eastAsia="仿宋" w:cs="仿宋"/>
          <w:sz w:val="24"/>
        </w:rPr>
        <w:t>“采购代理机构”系指招标公告中载明的本项目的采购代理机构。</w:t>
      </w:r>
    </w:p>
    <w:p w14:paraId="1203E105">
      <w:pPr>
        <w:numPr>
          <w:ilvl w:val="1"/>
          <w:numId w:val="3"/>
        </w:numPr>
        <w:spacing w:line="360" w:lineRule="auto"/>
        <w:rPr>
          <w:rFonts w:ascii="仿宋" w:hAnsi="仿宋" w:eastAsia="仿宋" w:cs="仿宋"/>
          <w:sz w:val="24"/>
        </w:rPr>
      </w:pPr>
      <w:r>
        <w:rPr>
          <w:rFonts w:hint="eastAsia" w:ascii="仿宋" w:hAnsi="仿宋" w:eastAsia="仿宋" w:cs="仿宋"/>
          <w:sz w:val="24"/>
        </w:rPr>
        <w:t>“投标人”系指是指响应招标、参加投标竞争的法人、其他组织或者自然人。</w:t>
      </w:r>
    </w:p>
    <w:p w14:paraId="4A3C8B6C">
      <w:pPr>
        <w:numPr>
          <w:ilvl w:val="1"/>
          <w:numId w:val="3"/>
        </w:numPr>
        <w:spacing w:line="360" w:lineRule="auto"/>
        <w:rPr>
          <w:rFonts w:ascii="仿宋" w:hAnsi="仿宋" w:eastAsia="仿宋" w:cs="仿宋"/>
          <w:sz w:val="24"/>
        </w:rPr>
      </w:pPr>
      <w:r>
        <w:rPr>
          <w:rFonts w:hint="eastAsia" w:ascii="仿宋" w:hAnsi="仿宋" w:eastAsia="仿宋" w:cs="仿宋"/>
          <w:sz w:val="24"/>
        </w:rPr>
        <w:t>“负责人”系指法人企业的法定负责人，或其他组织为法律、行政法规规定代表单位行使职权的主要负责人，或自然人本人。</w:t>
      </w:r>
    </w:p>
    <w:p w14:paraId="0A1E62BF">
      <w:pPr>
        <w:numPr>
          <w:ilvl w:val="1"/>
          <w:numId w:val="3"/>
        </w:numPr>
        <w:spacing w:line="360" w:lineRule="auto"/>
        <w:rPr>
          <w:rFonts w:ascii="仿宋" w:hAnsi="仿宋" w:eastAsia="仿宋" w:cs="仿宋"/>
          <w:sz w:val="24"/>
        </w:rPr>
      </w:pP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2800DC">
      <w:pPr>
        <w:numPr>
          <w:ilvl w:val="1"/>
          <w:numId w:val="3"/>
        </w:numPr>
        <w:spacing w:line="360" w:lineRule="auto"/>
        <w:rPr>
          <w:rFonts w:ascii="仿宋" w:hAnsi="仿宋" w:eastAsia="仿宋" w:cs="仿宋"/>
          <w:sz w:val="24"/>
        </w:rPr>
      </w:pPr>
      <w:r>
        <w:rPr>
          <w:rFonts w:hint="eastAsia" w:ascii="仿宋" w:hAnsi="仿宋" w:eastAsia="仿宋" w:cs="仿宋"/>
          <w:sz w:val="24"/>
        </w:rPr>
        <w:t>“电子交易平台”是指本项目政府采购活动所依托的政府采购云平台（https://www.zcygov.cn/）。</w:t>
      </w:r>
    </w:p>
    <w:p w14:paraId="0682FE60">
      <w:pPr>
        <w:numPr>
          <w:ilvl w:val="1"/>
          <w:numId w:val="3"/>
        </w:numPr>
        <w:spacing w:line="360" w:lineRule="auto"/>
        <w:rPr>
          <w:rFonts w:ascii="仿宋" w:hAnsi="仿宋" w:eastAsia="仿宋" w:cs="仿宋"/>
          <w:b/>
          <w:bCs/>
          <w:i/>
          <w:iCs/>
          <w:sz w:val="24"/>
        </w:rPr>
      </w:pPr>
      <w:r>
        <w:rPr>
          <w:rFonts w:hint="eastAsia" w:ascii="仿宋" w:hAnsi="仿宋" w:eastAsia="仿宋" w:cs="仿宋"/>
          <w:b/>
          <w:bCs/>
          <w:sz w:val="24"/>
        </w:rPr>
        <w:t>“▲” 系指实质性要求条款，“</w:t>
      </w:r>
      <w:sdt>
        <w:sdtPr>
          <w:rPr>
            <w:rFonts w:hint="eastAsia" w:ascii="仿宋" w:hAnsi="仿宋" w:eastAsia="仿宋" w:cs="仿宋"/>
            <w:b/>
            <w:bCs/>
            <w:kern w:val="0"/>
            <w:sz w:val="24"/>
          </w:rPr>
          <w:id w:val="512970236"/>
          <w14:checkbox>
            <w14:checked w14:val="1"/>
            <w14:checkedState w14:val="00FE" w14:font="Wingdings"/>
            <w14:uncheckedState w14:val="2610" w14:font="MS Gothic"/>
          </w14:checkbox>
        </w:sdtPr>
        <w:sdtEndPr>
          <w:rPr>
            <w:rFonts w:hint="eastAsia" w:ascii="仿宋" w:hAnsi="仿宋" w:eastAsia="仿宋" w:cs="仿宋"/>
            <w:b/>
            <w:bCs/>
            <w:kern w:val="0"/>
            <w:sz w:val="24"/>
          </w:rPr>
        </w:sdtEndPr>
        <w:sdtContent>
          <w:r>
            <w:rPr>
              <w:rFonts w:ascii="Wingdings" w:hAnsi="Wingdings" w:eastAsia="仿宋" w:cs="仿宋"/>
              <w:b/>
              <w:bCs/>
              <w:kern w:val="0"/>
              <w:sz w:val="24"/>
            </w:rPr>
            <w:t></w:t>
          </w:r>
        </w:sdtContent>
      </w:sdt>
      <w:r>
        <w:rPr>
          <w:rFonts w:hint="eastAsia" w:ascii="仿宋" w:hAnsi="仿宋" w:eastAsia="仿宋" w:cs="仿宋"/>
          <w:b/>
          <w:bCs/>
          <w:sz w:val="24"/>
        </w:rPr>
        <w:t>” 系指适用本项目的要求，“</w:t>
      </w:r>
      <w:sdt>
        <w:sdtPr>
          <w:rPr>
            <w:rFonts w:hint="eastAsia" w:ascii="仿宋" w:hAnsi="仿宋" w:eastAsia="仿宋" w:cs="仿宋"/>
            <w:b/>
            <w:bCs/>
            <w:kern w:val="0"/>
            <w:sz w:val="24"/>
          </w:rPr>
          <w:id w:val="404888855"/>
          <w14:checkbox>
            <w14:checked w14:val="0"/>
            <w14:checkedState w14:val="00FE" w14:font="Wingdings"/>
            <w14:uncheckedState w14:val="2610" w14:font="MS Gothic"/>
          </w14:checkbox>
        </w:sdtPr>
        <w:sdtEndPr>
          <w:rPr>
            <w:rFonts w:hint="eastAsia" w:ascii="仿宋" w:hAnsi="仿宋" w:eastAsia="仿宋" w:cs="仿宋"/>
            <w:b/>
            <w:bCs/>
            <w:kern w:val="0"/>
            <w:sz w:val="24"/>
          </w:rPr>
        </w:sdtEndPr>
        <w:sdtContent>
          <w:r>
            <w:rPr>
              <w:rFonts w:hint="eastAsia" w:ascii="仿宋" w:hAnsi="仿宋" w:eastAsia="仿宋" w:cs="仿宋"/>
              <w:b/>
              <w:bCs/>
              <w:kern w:val="0"/>
              <w:sz w:val="24"/>
            </w:rPr>
            <w:t>☐</w:t>
          </w:r>
        </w:sdtContent>
      </w:sdt>
      <w:r>
        <w:rPr>
          <w:rFonts w:hint="eastAsia" w:ascii="仿宋" w:hAnsi="仿宋" w:eastAsia="仿宋" w:cs="仿宋"/>
          <w:b/>
          <w:bCs/>
          <w:sz w:val="24"/>
        </w:rPr>
        <w:t>” 系指不适用本项目的要求。</w:t>
      </w:r>
    </w:p>
    <w:p w14:paraId="1A09F942">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采购项目需要落实的政府采购政策</w:t>
      </w:r>
    </w:p>
    <w:p w14:paraId="015F3993">
      <w:pPr>
        <w:numPr>
          <w:ilvl w:val="1"/>
          <w:numId w:val="3"/>
        </w:numPr>
        <w:spacing w:line="360" w:lineRule="auto"/>
        <w:rPr>
          <w:rFonts w:ascii="仿宋_GB2312" w:hAnsi="仿宋" w:eastAsia="仿宋_GB2312"/>
          <w:sz w:val="24"/>
        </w:rPr>
      </w:pP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D3E93BE">
      <w:pPr>
        <w:numPr>
          <w:ilvl w:val="1"/>
          <w:numId w:val="3"/>
        </w:numPr>
        <w:spacing w:line="360" w:lineRule="auto"/>
        <w:rPr>
          <w:rFonts w:ascii="仿宋_GB2312" w:hAnsi="仿宋" w:eastAsia="仿宋_GB2312"/>
          <w:sz w:val="24"/>
        </w:rPr>
      </w:pPr>
      <w:r>
        <w:rPr>
          <w:rFonts w:hint="eastAsia" w:ascii="仿宋_GB2312" w:hAnsi="仿宋" w:eastAsia="仿宋_GB2312"/>
          <w:sz w:val="24"/>
        </w:rPr>
        <w:t>支持绿色发展</w:t>
      </w:r>
    </w:p>
    <w:p w14:paraId="606469CE">
      <w:pPr>
        <w:numPr>
          <w:ilvl w:val="2"/>
          <w:numId w:val="3"/>
        </w:numPr>
        <w:spacing w:line="360" w:lineRule="auto"/>
        <w:rPr>
          <w:rFonts w:ascii="仿宋_GB2312" w:hAnsi="仿宋" w:eastAsia="仿宋_GB2312"/>
          <w:sz w:val="24"/>
        </w:rPr>
      </w:pPr>
      <w:r>
        <w:rPr>
          <w:rFonts w:hint="eastAsia" w:ascii="仿宋_GB2312" w:hAnsi="仿宋" w:eastAsia="仿宋_GB2312"/>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3A7DB40">
      <w:pPr>
        <w:spacing w:line="360" w:lineRule="auto"/>
        <w:ind w:firstLine="480" w:firstLineChars="200"/>
        <w:rPr>
          <w:rFonts w:ascii="仿宋_GB2312" w:hAnsi="仿宋" w:eastAsia="仿宋_GB2312"/>
          <w:b/>
          <w:sz w:val="24"/>
        </w:rPr>
      </w:pPr>
      <w:r>
        <w:rPr>
          <w:rFonts w:ascii="仿宋_GB2312" w:hAnsi="仿宋" w:eastAsia="仿宋_GB2312"/>
          <w:sz w:val="24"/>
        </w:rPr>
        <w:t>▲</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6945F452">
      <w:pPr>
        <w:numPr>
          <w:ilvl w:val="2"/>
          <w:numId w:val="3"/>
        </w:numPr>
        <w:spacing w:line="360" w:lineRule="auto"/>
        <w:rPr>
          <w:rFonts w:ascii="仿宋_GB2312" w:hAnsi="仿宋" w:eastAsia="仿宋_GB2312"/>
          <w:sz w:val="24"/>
        </w:rPr>
      </w:pPr>
      <w:r>
        <w:rPr>
          <w:rFonts w:hint="eastAsia" w:ascii="仿宋_GB2312" w:hAnsi="仿宋" w:eastAsia="仿宋_GB2312"/>
          <w:sz w:val="24"/>
        </w:rPr>
        <w:t>纳入政府采购管理的修缮、装修类项目采购建材的，鼓励采购单位将绿色建材性能、指标等作为实质性条件纳入采购文件和合同，具体性能指标要求参考相关绿色建材政府采购需求标准。</w:t>
      </w:r>
    </w:p>
    <w:p w14:paraId="3EF1D873">
      <w:pPr>
        <w:numPr>
          <w:ilvl w:val="2"/>
          <w:numId w:val="3"/>
        </w:numPr>
        <w:spacing w:line="360" w:lineRule="auto"/>
        <w:rPr>
          <w:rFonts w:ascii="仿宋_GB2312" w:hAnsi="仿宋" w:eastAsia="仿宋_GB2312"/>
          <w:sz w:val="24"/>
        </w:rPr>
      </w:pP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4D02436">
      <w:pPr>
        <w:numPr>
          <w:ilvl w:val="1"/>
          <w:numId w:val="3"/>
        </w:numPr>
        <w:spacing w:line="360" w:lineRule="auto"/>
        <w:rPr>
          <w:rFonts w:ascii="仿宋_GB2312" w:hAnsi="仿宋" w:eastAsia="仿宋_GB2312"/>
          <w:sz w:val="24"/>
        </w:rPr>
      </w:pPr>
      <w:r>
        <w:rPr>
          <w:rFonts w:hint="eastAsia" w:ascii="仿宋_GB2312" w:hAnsi="仿宋" w:eastAsia="仿宋_GB2312"/>
          <w:sz w:val="24"/>
        </w:rPr>
        <w:t>支持中小企业发展</w:t>
      </w:r>
    </w:p>
    <w:p w14:paraId="2264E034">
      <w:pPr>
        <w:numPr>
          <w:ilvl w:val="2"/>
          <w:numId w:val="3"/>
        </w:numPr>
        <w:spacing w:line="360" w:lineRule="auto"/>
        <w:rPr>
          <w:rFonts w:ascii="仿宋_GB2312" w:hAnsi="仿宋" w:eastAsia="仿宋_GB2312"/>
          <w:sz w:val="24"/>
        </w:rPr>
      </w:pPr>
      <w:r>
        <w:rPr>
          <w:rFonts w:ascii="仿宋_GB2312" w:hAnsi="仿宋" w:eastAsia="仿宋_GB2312"/>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0244A78">
      <w:pPr>
        <w:spacing w:line="360" w:lineRule="auto"/>
        <w:ind w:firstLine="840" w:firstLineChars="35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6D072F7">
      <w:pPr>
        <w:numPr>
          <w:ilvl w:val="2"/>
          <w:numId w:val="3"/>
        </w:numPr>
        <w:spacing w:line="360" w:lineRule="auto"/>
        <w:rPr>
          <w:rFonts w:ascii="仿宋_GB2312" w:hAnsi="仿宋" w:eastAsia="仿宋_GB2312"/>
          <w:sz w:val="24"/>
        </w:rPr>
      </w:pPr>
      <w:r>
        <w:rPr>
          <w:rFonts w:hint="eastAsia" w:ascii="仿宋_GB2312" w:hAnsi="仿宋" w:eastAsia="仿宋_GB2312"/>
          <w:sz w:val="24"/>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3BB90D3D">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44FF0597">
      <w:pPr>
        <w:numPr>
          <w:ilvl w:val="2"/>
          <w:numId w:val="3"/>
        </w:numPr>
        <w:spacing w:line="360" w:lineRule="auto"/>
        <w:rPr>
          <w:rFonts w:ascii="仿宋_GB2312" w:hAnsi="仿宋" w:eastAsia="仿宋_GB2312"/>
          <w:sz w:val="24"/>
        </w:rPr>
      </w:pPr>
      <w:r>
        <w:rPr>
          <w:rFonts w:hint="eastAsia" w:ascii="仿宋_GB2312" w:hAnsi="仿宋" w:eastAsia="仿宋_GB2312"/>
          <w:sz w:val="24"/>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b/>
          <w:bCs/>
          <w:sz w:val="24"/>
        </w:rPr>
        <w:t>10%</w:t>
      </w:r>
      <w:r>
        <w:rPr>
          <w:rFonts w:hint="eastAsia" w:ascii="仿宋_GB2312" w:hAnsi="仿宋" w:eastAsia="仿宋_GB2312"/>
          <w:sz w:val="24"/>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b/>
          <w:bCs/>
          <w:sz w:val="24"/>
        </w:rPr>
        <w:t>4%</w:t>
      </w:r>
      <w:r>
        <w:rPr>
          <w:rFonts w:hint="eastAsia"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27E838B0">
      <w:pPr>
        <w:numPr>
          <w:ilvl w:val="2"/>
          <w:numId w:val="3"/>
        </w:numPr>
        <w:spacing w:line="360" w:lineRule="auto"/>
        <w:rPr>
          <w:rFonts w:ascii="仿宋_GB2312" w:hAnsi="仿宋" w:eastAsia="仿宋_GB2312"/>
          <w:sz w:val="24"/>
        </w:rPr>
      </w:pPr>
      <w:r>
        <w:rPr>
          <w:rFonts w:hint="eastAsia" w:ascii="仿宋_GB2312" w:hAnsi="仿宋" w:eastAsia="仿宋_GB2312"/>
          <w:sz w:val="24"/>
        </w:rPr>
        <w:t>符合《关于促进残疾人就业政府采购政策的通知》（财库〔2017〕141号）规定的条件并提供《残疾人福利性单位声明函》（附件1）的残疾人福利性单位视同小型、微型企业</w:t>
      </w:r>
      <w:r>
        <w:rPr>
          <w:rFonts w:hint="eastAsia" w:ascii="仿宋_GB2312" w:hAnsi="仿宋" w:eastAsia="仿宋_GB2312"/>
          <w:sz w:val="24"/>
          <w:lang w:eastAsia="zh-CN"/>
        </w:rPr>
        <w:t>。</w:t>
      </w:r>
    </w:p>
    <w:p w14:paraId="027F8711">
      <w:pPr>
        <w:numPr>
          <w:ilvl w:val="2"/>
          <w:numId w:val="3"/>
        </w:numPr>
        <w:spacing w:line="360" w:lineRule="auto"/>
        <w:rPr>
          <w:rFonts w:ascii="仿宋_GB2312" w:hAnsi="仿宋" w:eastAsia="仿宋_GB2312"/>
          <w:sz w:val="24"/>
        </w:rPr>
      </w:pPr>
      <w:r>
        <w:rPr>
          <w:rFonts w:hint="eastAsia"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E9283F1">
      <w:pPr>
        <w:numPr>
          <w:ilvl w:val="2"/>
          <w:numId w:val="3"/>
        </w:numPr>
        <w:spacing w:line="360" w:lineRule="auto"/>
        <w:rPr>
          <w:rFonts w:ascii="仿宋_GB2312" w:hAnsi="仿宋" w:eastAsia="仿宋_GB2312"/>
          <w:sz w:val="24"/>
        </w:rPr>
      </w:pP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569649">
      <w:pPr>
        <w:numPr>
          <w:ilvl w:val="2"/>
          <w:numId w:val="3"/>
        </w:numPr>
        <w:spacing w:line="360" w:lineRule="auto"/>
        <w:rPr>
          <w:rFonts w:ascii="仿宋_GB2312" w:hAnsi="仿宋" w:eastAsia="仿宋_GB2312"/>
          <w:sz w:val="24"/>
        </w:rPr>
      </w:pPr>
      <w:r>
        <w:rPr>
          <w:rFonts w:hint="eastAsia" w:ascii="仿宋_GB2312" w:hAnsi="仿宋" w:eastAsia="仿宋_GB2312"/>
          <w:sz w:val="24"/>
        </w:rPr>
        <w:t>中小企业享受扶持政策获得政府采购合同的，小微企业不得将合同分包给大中型企业，中型企业不得将合同分包给大型企业。</w:t>
      </w:r>
    </w:p>
    <w:p w14:paraId="55E76B91">
      <w:pPr>
        <w:numPr>
          <w:ilvl w:val="1"/>
          <w:numId w:val="3"/>
        </w:numPr>
        <w:spacing w:line="360" w:lineRule="auto"/>
        <w:rPr>
          <w:rFonts w:ascii="仿宋_GB2312" w:hAnsi="仿宋" w:eastAsia="仿宋_GB2312"/>
          <w:sz w:val="24"/>
        </w:rPr>
      </w:pPr>
      <w:r>
        <w:rPr>
          <w:rFonts w:hint="eastAsia" w:ascii="仿宋_GB2312" w:hAnsi="仿宋" w:eastAsia="仿宋_GB2312"/>
          <w:sz w:val="24"/>
        </w:rPr>
        <w:t>支持创新发展</w:t>
      </w:r>
    </w:p>
    <w:p w14:paraId="3DE3A85F">
      <w:pPr>
        <w:numPr>
          <w:ilvl w:val="2"/>
          <w:numId w:val="3"/>
        </w:numPr>
        <w:spacing w:line="360" w:lineRule="auto"/>
        <w:rPr>
          <w:rFonts w:ascii="仿宋_GB2312" w:hAnsi="仿宋" w:eastAsia="仿宋_GB2312"/>
          <w:sz w:val="24"/>
        </w:rPr>
      </w:pPr>
      <w:r>
        <w:rPr>
          <w:rFonts w:ascii="仿宋_GB2312" w:hAnsi="仿宋" w:eastAsia="仿宋_GB2312"/>
          <w:sz w:val="24"/>
        </w:rPr>
        <w:t>采购人优先采购被认定</w:t>
      </w:r>
      <w:r>
        <w:rPr>
          <w:rFonts w:hint="eastAsia" w:ascii="仿宋_GB2312" w:hAnsi="仿宋" w:eastAsia="仿宋_GB2312"/>
          <w:sz w:val="24"/>
        </w:rPr>
        <w:t>为首台套产品和“制造精品”的自主创新产品。</w:t>
      </w:r>
    </w:p>
    <w:p w14:paraId="1A0F81A5">
      <w:pPr>
        <w:numPr>
          <w:ilvl w:val="2"/>
          <w:numId w:val="3"/>
        </w:numPr>
        <w:spacing w:line="360" w:lineRule="auto"/>
        <w:rPr>
          <w:rFonts w:ascii="仿宋" w:hAnsi="仿宋" w:eastAsia="仿宋" w:cs="仿宋"/>
          <w:sz w:val="24"/>
        </w:rPr>
      </w:pPr>
      <w:r>
        <w:rPr>
          <w:rFonts w:hint="eastAsia" w:ascii="仿宋" w:hAnsi="仿宋" w:eastAsia="仿宋" w:cs="仿宋"/>
          <w:sz w:val="24"/>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580C5B3">
      <w:pPr>
        <w:numPr>
          <w:ilvl w:val="1"/>
          <w:numId w:val="3"/>
        </w:numPr>
        <w:spacing w:line="360" w:lineRule="auto"/>
        <w:rPr>
          <w:rFonts w:ascii="仿宋_GB2312" w:hAnsi="仿宋" w:eastAsia="仿宋_GB2312"/>
          <w:sz w:val="24"/>
        </w:rPr>
      </w:pPr>
      <w:r>
        <w:rPr>
          <w:rFonts w:hint="eastAsia" w:ascii="仿宋_GB2312" w:hAnsi="仿宋" w:eastAsia="仿宋_GB2312"/>
          <w:sz w:val="24"/>
        </w:rPr>
        <w:t>平等对待内外资企业和符合条件的破产重整企业</w:t>
      </w:r>
    </w:p>
    <w:p w14:paraId="51136EBE">
      <w:pPr>
        <w:spacing w:line="360" w:lineRule="auto"/>
        <w:ind w:firstLine="480" w:firstLineChars="200"/>
        <w:rPr>
          <w:rFonts w:ascii="仿宋_GB2312" w:hAnsi="仿宋" w:eastAsia="仿宋_GB2312"/>
          <w:sz w:val="24"/>
        </w:rPr>
      </w:pPr>
      <w:r>
        <w:rPr>
          <w:rFonts w:hint="eastAsia" w:ascii="仿宋_GB2312" w:hAnsi="仿宋" w:eastAsia="仿宋_GB2312"/>
          <w:sz w:val="24"/>
        </w:rPr>
        <w:t>平等对待内外资企业和符合条件的破产重整企业，切实保障企业公平竞争，平等维护企业的合法利益。</w:t>
      </w:r>
    </w:p>
    <w:p w14:paraId="4B3D7DF8">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询问、质疑、投诉</w:t>
      </w:r>
    </w:p>
    <w:p w14:paraId="5C8A27E5">
      <w:pPr>
        <w:numPr>
          <w:ilvl w:val="1"/>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B77FD4">
      <w:pPr>
        <w:numPr>
          <w:ilvl w:val="1"/>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供应商询问</w:t>
      </w:r>
    </w:p>
    <w:p w14:paraId="03F416D6">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257477E">
      <w:pPr>
        <w:numPr>
          <w:ilvl w:val="1"/>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供应商质疑</w:t>
      </w:r>
    </w:p>
    <w:p w14:paraId="63F6B56D">
      <w:pPr>
        <w:numPr>
          <w:ilvl w:val="2"/>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提出质疑的供应商应当是参与所质疑项目采购活动的供应商。潜在供应商已依法获取其可质疑的招标文件的，可以对该文件提出质疑。</w:t>
      </w:r>
    </w:p>
    <w:p w14:paraId="7607D4FB">
      <w:pPr>
        <w:numPr>
          <w:ilvl w:val="2"/>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67BA2E">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sz w:val="24"/>
          <w:lang w:val="zh-CN"/>
        </w:rPr>
      </w:pPr>
      <w:r>
        <w:rPr>
          <w:rFonts w:hint="eastAsia" w:ascii="仿宋_GB2312" w:hAnsi="仿宋" w:eastAsia="仿宋_GB2312"/>
          <w:bCs/>
          <w:sz w:val="24"/>
          <w:lang w:val="zh-CN"/>
        </w:rPr>
        <w:t>对招标文件提出质疑的，质疑期限为供应商获得招标文件之日或者招标文件公告期限届满之日起计算。</w:t>
      </w:r>
    </w:p>
    <w:p w14:paraId="132E74B6">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sz w:val="24"/>
          <w:lang w:val="zh-CN"/>
        </w:rPr>
      </w:pPr>
      <w:r>
        <w:rPr>
          <w:rFonts w:hint="eastAsia" w:ascii="仿宋_GB2312" w:hAnsi="仿宋" w:eastAsia="仿宋_GB2312"/>
          <w:bCs/>
          <w:sz w:val="24"/>
          <w:lang w:val="zh-CN"/>
        </w:rPr>
        <w:t>对采购过程提出质疑的，质疑期限为各采购程序环节结束之日起计算。</w:t>
      </w:r>
    </w:p>
    <w:p w14:paraId="45743779">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sz w:val="24"/>
          <w:lang w:val="zh-CN"/>
        </w:rPr>
      </w:pPr>
      <w:r>
        <w:rPr>
          <w:rFonts w:hint="eastAsia" w:ascii="仿宋_GB2312" w:hAnsi="仿宋" w:eastAsia="仿宋_GB2312"/>
          <w:bCs/>
          <w:sz w:val="24"/>
          <w:lang w:val="zh-CN"/>
        </w:rPr>
        <w:t>对采购结果提出质疑的，质疑期限自采购结果公告期限届满之日起计算。</w:t>
      </w:r>
    </w:p>
    <w:p w14:paraId="438B7D72">
      <w:pPr>
        <w:numPr>
          <w:ilvl w:val="2"/>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供应商提出质疑应当提交质疑函和必要的证明材料。质疑函应当包括下列内容：</w:t>
      </w:r>
    </w:p>
    <w:p w14:paraId="06238AC4">
      <w:pPr>
        <w:numPr>
          <w:ilvl w:val="3"/>
          <w:numId w:val="3"/>
        </w:numPr>
        <w:tabs>
          <w:tab w:val="left" w:pos="210"/>
          <w:tab w:val="left" w:pos="1050"/>
        </w:tabs>
        <w:snapToGrid w:val="0"/>
        <w:spacing w:line="360" w:lineRule="auto"/>
        <w:ind w:hanging="210"/>
        <w:jc w:val="left"/>
        <w:outlineLvl w:val="2"/>
        <w:rPr>
          <w:rFonts w:ascii="仿宋_GB2312" w:hAnsi="仿宋" w:eastAsia="仿宋_GB2312"/>
          <w:bCs/>
          <w:sz w:val="24"/>
          <w:lang w:val="zh-CN"/>
        </w:rPr>
      </w:pPr>
      <w:r>
        <w:rPr>
          <w:rFonts w:hint="eastAsia" w:ascii="仿宋_GB2312" w:hAnsi="仿宋" w:eastAsia="仿宋_GB2312"/>
          <w:bCs/>
          <w:sz w:val="24"/>
          <w:lang w:val="zh-CN"/>
        </w:rPr>
        <w:t>供应商的姓名或者名称、地址、邮编、联系人及联系电话；</w:t>
      </w:r>
    </w:p>
    <w:p w14:paraId="2077E413">
      <w:pPr>
        <w:numPr>
          <w:ilvl w:val="3"/>
          <w:numId w:val="3"/>
        </w:numPr>
        <w:tabs>
          <w:tab w:val="left" w:pos="210"/>
          <w:tab w:val="left" w:pos="1050"/>
        </w:tabs>
        <w:snapToGrid w:val="0"/>
        <w:spacing w:line="360" w:lineRule="auto"/>
        <w:ind w:hanging="210"/>
        <w:jc w:val="left"/>
        <w:outlineLvl w:val="2"/>
        <w:rPr>
          <w:rFonts w:ascii="仿宋_GB2312" w:hAnsi="仿宋" w:eastAsia="仿宋_GB2312"/>
          <w:bCs/>
          <w:sz w:val="24"/>
          <w:lang w:val="zh-CN"/>
        </w:rPr>
      </w:pPr>
      <w:r>
        <w:rPr>
          <w:rFonts w:hint="eastAsia" w:ascii="仿宋_GB2312" w:hAnsi="仿宋" w:eastAsia="仿宋_GB2312"/>
          <w:bCs/>
          <w:sz w:val="24"/>
          <w:lang w:val="zh-CN"/>
        </w:rPr>
        <w:t>质疑项目的名称、编号；</w:t>
      </w:r>
    </w:p>
    <w:p w14:paraId="684F4E66">
      <w:pPr>
        <w:numPr>
          <w:ilvl w:val="3"/>
          <w:numId w:val="3"/>
        </w:numPr>
        <w:tabs>
          <w:tab w:val="left" w:pos="210"/>
          <w:tab w:val="left" w:pos="1050"/>
        </w:tabs>
        <w:snapToGrid w:val="0"/>
        <w:spacing w:line="360" w:lineRule="auto"/>
        <w:ind w:hanging="210"/>
        <w:jc w:val="left"/>
        <w:outlineLvl w:val="2"/>
        <w:rPr>
          <w:rFonts w:ascii="仿宋_GB2312" w:hAnsi="仿宋" w:eastAsia="仿宋_GB2312"/>
          <w:bCs/>
          <w:sz w:val="24"/>
          <w:lang w:val="zh-CN"/>
        </w:rPr>
      </w:pPr>
      <w:r>
        <w:rPr>
          <w:rFonts w:hint="eastAsia" w:ascii="仿宋_GB2312" w:hAnsi="仿宋" w:eastAsia="仿宋_GB2312"/>
          <w:bCs/>
          <w:sz w:val="24"/>
          <w:lang w:val="zh-CN"/>
        </w:rPr>
        <w:t>具体、明确的质疑事项和与质疑事项相关的请求；</w:t>
      </w:r>
    </w:p>
    <w:p w14:paraId="4A9A5452">
      <w:pPr>
        <w:numPr>
          <w:ilvl w:val="3"/>
          <w:numId w:val="3"/>
        </w:numPr>
        <w:tabs>
          <w:tab w:val="left" w:pos="210"/>
          <w:tab w:val="left" w:pos="1050"/>
        </w:tabs>
        <w:snapToGrid w:val="0"/>
        <w:spacing w:line="360" w:lineRule="auto"/>
        <w:ind w:hanging="210"/>
        <w:jc w:val="left"/>
        <w:outlineLvl w:val="2"/>
        <w:rPr>
          <w:rFonts w:ascii="仿宋_GB2312" w:hAnsi="仿宋" w:eastAsia="仿宋_GB2312"/>
          <w:bCs/>
          <w:sz w:val="24"/>
          <w:lang w:val="zh-CN"/>
        </w:rPr>
      </w:pPr>
      <w:r>
        <w:rPr>
          <w:rFonts w:hint="eastAsia" w:ascii="仿宋_GB2312" w:hAnsi="仿宋" w:eastAsia="仿宋_GB2312"/>
          <w:bCs/>
          <w:sz w:val="24"/>
          <w:lang w:val="zh-CN"/>
        </w:rPr>
        <w:t>事实依据；</w:t>
      </w:r>
    </w:p>
    <w:p w14:paraId="1C57AFBF">
      <w:pPr>
        <w:numPr>
          <w:ilvl w:val="3"/>
          <w:numId w:val="3"/>
        </w:numPr>
        <w:tabs>
          <w:tab w:val="left" w:pos="210"/>
          <w:tab w:val="left" w:pos="1050"/>
        </w:tabs>
        <w:snapToGrid w:val="0"/>
        <w:spacing w:line="360" w:lineRule="auto"/>
        <w:ind w:hanging="210"/>
        <w:jc w:val="left"/>
        <w:outlineLvl w:val="2"/>
        <w:rPr>
          <w:rFonts w:ascii="仿宋_GB2312" w:hAnsi="仿宋" w:eastAsia="仿宋_GB2312"/>
          <w:bCs/>
          <w:sz w:val="24"/>
          <w:lang w:val="zh-CN"/>
        </w:rPr>
      </w:pPr>
      <w:r>
        <w:rPr>
          <w:rFonts w:hint="eastAsia" w:ascii="仿宋_GB2312" w:hAnsi="仿宋" w:eastAsia="仿宋_GB2312"/>
          <w:bCs/>
          <w:sz w:val="24"/>
          <w:lang w:val="zh-CN"/>
        </w:rPr>
        <w:t>必要的法律依据；</w:t>
      </w:r>
    </w:p>
    <w:p w14:paraId="1DB327EB">
      <w:pPr>
        <w:numPr>
          <w:ilvl w:val="3"/>
          <w:numId w:val="3"/>
        </w:numPr>
        <w:tabs>
          <w:tab w:val="left" w:pos="210"/>
          <w:tab w:val="left" w:pos="1050"/>
        </w:tabs>
        <w:snapToGrid w:val="0"/>
        <w:spacing w:line="360" w:lineRule="auto"/>
        <w:ind w:hanging="210"/>
        <w:jc w:val="left"/>
        <w:outlineLvl w:val="2"/>
        <w:rPr>
          <w:rFonts w:ascii="仿宋_GB2312" w:hAnsi="仿宋" w:eastAsia="仿宋_GB2312"/>
          <w:bCs/>
          <w:sz w:val="24"/>
          <w:lang w:val="zh-CN"/>
        </w:rPr>
      </w:pPr>
      <w:r>
        <w:rPr>
          <w:rFonts w:hint="eastAsia" w:ascii="仿宋_GB2312" w:hAnsi="仿宋" w:eastAsia="仿宋_GB2312"/>
          <w:bCs/>
          <w:sz w:val="24"/>
          <w:lang w:val="zh-CN"/>
        </w:rPr>
        <w:t>提出质疑的日期。</w:t>
      </w:r>
    </w:p>
    <w:p w14:paraId="30D54AA6">
      <w:pPr>
        <w:tabs>
          <w:tab w:val="left" w:pos="210"/>
        </w:tabs>
        <w:snapToGrid w:val="0"/>
        <w:spacing w:line="360" w:lineRule="auto"/>
        <w:ind w:firstLine="480" w:firstLineChars="200"/>
        <w:jc w:val="left"/>
        <w:outlineLvl w:val="2"/>
        <w:rPr>
          <w:rFonts w:ascii="仿宋_GB2312" w:hAnsi="仿宋" w:eastAsia="仿宋_GB2312"/>
          <w:bCs/>
          <w:sz w:val="24"/>
          <w:lang w:val="zh-CN"/>
        </w:rPr>
      </w:pPr>
      <w:r>
        <w:rPr>
          <w:rFonts w:hint="eastAsia" w:ascii="仿宋_GB2312" w:hAnsi="仿宋" w:eastAsia="仿宋_GB2312"/>
          <w:bCs/>
          <w:sz w:val="24"/>
          <w:lang w:val="zh-CN"/>
        </w:rPr>
        <w:t>供应商提交的质疑函需一式三份。供应商为自然人的，应当由本人签字；供应商为法人或者其他组织的，应当由法定代表人、主要负责人，或者其授权代表签字或者盖章，并加盖公章。</w:t>
      </w:r>
    </w:p>
    <w:p w14:paraId="76F20E57">
      <w:pPr>
        <w:tabs>
          <w:tab w:val="left" w:pos="210"/>
        </w:tabs>
        <w:snapToGrid w:val="0"/>
        <w:spacing w:line="360" w:lineRule="auto"/>
        <w:ind w:firstLine="480" w:firstLineChars="200"/>
        <w:jc w:val="left"/>
        <w:outlineLvl w:val="2"/>
        <w:rPr>
          <w:rFonts w:ascii="仿宋_GB2312" w:hAnsi="仿宋" w:eastAsia="仿宋_GB2312"/>
          <w:bCs/>
          <w:sz w:val="24"/>
          <w:lang w:val="zh-CN"/>
        </w:rPr>
      </w:pPr>
      <w:r>
        <w:rPr>
          <w:rFonts w:hint="eastAsia" w:ascii="仿宋_GB2312" w:hAnsi="仿宋" w:eastAsia="仿宋_GB2312"/>
          <w:bCs/>
          <w:sz w:val="24"/>
          <w:lang w:val="zh-CN"/>
        </w:rPr>
        <w:t>质疑函范本及制作说明详见附件2。</w:t>
      </w:r>
    </w:p>
    <w:p w14:paraId="2C74BCC1">
      <w:pPr>
        <w:numPr>
          <w:ilvl w:val="2"/>
          <w:numId w:val="3"/>
        </w:numPr>
        <w:tabs>
          <w:tab w:val="left" w:pos="210"/>
          <w:tab w:val="left" w:pos="84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对同一采购程序环节的质疑，供应商须在法定质疑期内一次性提出。</w:t>
      </w:r>
    </w:p>
    <w:p w14:paraId="50391E9C">
      <w:pPr>
        <w:numPr>
          <w:ilvl w:val="2"/>
          <w:numId w:val="3"/>
        </w:numPr>
        <w:tabs>
          <w:tab w:val="left" w:pos="210"/>
          <w:tab w:val="left" w:pos="84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7600265">
      <w:pPr>
        <w:numPr>
          <w:ilvl w:val="2"/>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询问或者质疑事项可能影响采购结果的，采购人应当暂停签订合同，已经签订合同的，应当中止履行合同。</w:t>
      </w:r>
    </w:p>
    <w:p w14:paraId="60CCC072">
      <w:pPr>
        <w:numPr>
          <w:ilvl w:val="1"/>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供应商投诉</w:t>
      </w:r>
    </w:p>
    <w:p w14:paraId="4EE975A2">
      <w:pPr>
        <w:numPr>
          <w:ilvl w:val="2"/>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质疑供应商对采购人、采购代理机构的答复不满意或者采购人、采购代理机构未在规定的时间内作出答复的，可以在答复期满后十五个工作日内向同级政府采购监督管理部门提出投诉。</w:t>
      </w:r>
    </w:p>
    <w:p w14:paraId="5B670C9C">
      <w:pPr>
        <w:numPr>
          <w:ilvl w:val="2"/>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供应商投诉的事项不得超出已质疑事项的范围，基于质疑答复内容提出的投诉事项除外。</w:t>
      </w:r>
    </w:p>
    <w:p w14:paraId="3B78EA0A">
      <w:pPr>
        <w:numPr>
          <w:ilvl w:val="2"/>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供应商投诉应当有明确的请求和必要的证明材料。</w:t>
      </w:r>
    </w:p>
    <w:p w14:paraId="15BFCAEC">
      <w:pPr>
        <w:numPr>
          <w:ilvl w:val="2"/>
          <w:numId w:val="3"/>
        </w:numPr>
        <w:tabs>
          <w:tab w:val="left" w:pos="21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以联合体形式参加政府采购活动的，其投诉应当由组成联合体的所有供应商共同提出。</w:t>
      </w:r>
    </w:p>
    <w:p w14:paraId="1E3DC6EF">
      <w:pPr>
        <w:tabs>
          <w:tab w:val="left" w:pos="210"/>
        </w:tabs>
        <w:snapToGrid w:val="0"/>
        <w:spacing w:line="360" w:lineRule="auto"/>
        <w:ind w:firstLine="480" w:firstLineChars="200"/>
        <w:jc w:val="left"/>
        <w:outlineLvl w:val="2"/>
        <w:rPr>
          <w:rFonts w:ascii="仿宋_GB2312" w:hAnsi="仿宋" w:eastAsia="仿宋_GB2312"/>
          <w:bCs/>
          <w:sz w:val="24"/>
          <w:lang w:val="zh-CN"/>
        </w:rPr>
      </w:pPr>
      <w:r>
        <w:rPr>
          <w:rFonts w:hint="eastAsia" w:ascii="仿宋_GB2312" w:hAnsi="仿宋" w:eastAsia="仿宋_GB2312"/>
          <w:bCs/>
          <w:sz w:val="24"/>
          <w:lang w:val="zh-CN"/>
        </w:rPr>
        <w:t>投诉书范本及制作说明详见附件3。</w:t>
      </w:r>
    </w:p>
    <w:p w14:paraId="7C10938D"/>
    <w:p w14:paraId="14EA5F0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14:paraId="3E8E384C">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招标文件的构成</w:t>
      </w:r>
    </w:p>
    <w:p w14:paraId="0195F7B0">
      <w:pPr>
        <w:numPr>
          <w:ilvl w:val="1"/>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招标文件包括下列文件及附件：</w:t>
      </w:r>
    </w:p>
    <w:p w14:paraId="32A9B048">
      <w:pPr>
        <w:numPr>
          <w:ilvl w:val="2"/>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招标公告；</w:t>
      </w:r>
    </w:p>
    <w:p w14:paraId="5741E42B">
      <w:pPr>
        <w:numPr>
          <w:ilvl w:val="2"/>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投标人须知；</w:t>
      </w:r>
    </w:p>
    <w:p w14:paraId="5A9EF052">
      <w:pPr>
        <w:numPr>
          <w:ilvl w:val="2"/>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采购需求；</w:t>
      </w:r>
    </w:p>
    <w:p w14:paraId="0E58D39F">
      <w:pPr>
        <w:numPr>
          <w:ilvl w:val="2"/>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评标办法；</w:t>
      </w:r>
    </w:p>
    <w:p w14:paraId="6950E5F6">
      <w:pPr>
        <w:numPr>
          <w:ilvl w:val="2"/>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拟签订的合同文本；</w:t>
      </w:r>
    </w:p>
    <w:p w14:paraId="45BFECF4">
      <w:pPr>
        <w:numPr>
          <w:ilvl w:val="2"/>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应提交的有关格式范例。</w:t>
      </w:r>
    </w:p>
    <w:p w14:paraId="0F0F33F4">
      <w:pPr>
        <w:numPr>
          <w:ilvl w:val="1"/>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与本项目有关的澄清或者修改的内容为招标文件的组成部分。</w:t>
      </w:r>
    </w:p>
    <w:p w14:paraId="387E981F">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招标文件的澄清、修改</w:t>
      </w:r>
    </w:p>
    <w:p w14:paraId="3506D217">
      <w:pPr>
        <w:numPr>
          <w:ilvl w:val="1"/>
          <w:numId w:val="3"/>
        </w:numPr>
        <w:tabs>
          <w:tab w:val="left" w:pos="21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已获取招标文件的潜在投标人，若有问题需要澄清，应于投标截止时间前，以书面形式向采购代理机构提出。</w:t>
      </w:r>
    </w:p>
    <w:p w14:paraId="3C7E613F">
      <w:pPr>
        <w:numPr>
          <w:ilvl w:val="1"/>
          <w:numId w:val="3"/>
        </w:numPr>
        <w:tabs>
          <w:tab w:val="left" w:pos="210"/>
        </w:tabs>
        <w:snapToGrid w:val="0"/>
        <w:spacing w:line="360" w:lineRule="auto"/>
        <w:jc w:val="left"/>
        <w:outlineLvl w:val="2"/>
      </w:pPr>
      <w:r>
        <w:rPr>
          <w:rFonts w:hint="eastAsia" w:ascii="仿宋_GB2312" w:hAnsi="仿宋" w:eastAsia="仿宋_GB2312"/>
          <w:bCs/>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A9789D">
      <w:pPr>
        <w:adjustRightInd/>
        <w:spacing w:line="360" w:lineRule="auto"/>
        <w:jc w:val="center"/>
        <w:outlineLvl w:val="1"/>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375C67E">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招标文件的获取</w:t>
      </w:r>
    </w:p>
    <w:p w14:paraId="0B0A8236">
      <w:pPr>
        <w:spacing w:line="360" w:lineRule="auto"/>
        <w:ind w:firstLine="42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4564EB26">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开标前答疑会或现场考察</w:t>
      </w:r>
    </w:p>
    <w:p w14:paraId="1AA3BE67">
      <w:pPr>
        <w:pStyle w:val="33"/>
        <w:spacing w:line="360" w:lineRule="auto"/>
        <w:ind w:firstLine="42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528D51CF">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投标保证金</w:t>
      </w:r>
    </w:p>
    <w:p w14:paraId="17A562E3">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0C532ADC">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投标文件的语言</w:t>
      </w:r>
    </w:p>
    <w:p w14:paraId="0DF3D8A5">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67C3A14F">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投标文件的组成</w:t>
      </w:r>
    </w:p>
    <w:p w14:paraId="4BDEF91D">
      <w:pPr>
        <w:numPr>
          <w:ilvl w:val="1"/>
          <w:numId w:val="3"/>
        </w:numPr>
        <w:tabs>
          <w:tab w:val="left" w:pos="210"/>
          <w:tab w:val="left" w:pos="630"/>
          <w:tab w:val="left" w:pos="84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资格文件：</w:t>
      </w:r>
    </w:p>
    <w:p w14:paraId="78619CF1">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符合参加政府采购活动应当具备的一般条件的承诺函；</w:t>
      </w:r>
    </w:p>
    <w:p w14:paraId="49164FFC">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联合协议（如果有）；</w:t>
      </w:r>
    </w:p>
    <w:p w14:paraId="6A915F65">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落实政府采购政策需满足的资格要求：</w:t>
      </w:r>
      <w:r>
        <w:rPr>
          <w:rFonts w:hint="eastAsia" w:ascii="仿宋_GB2312" w:hAnsi="仿宋" w:eastAsia="仿宋_GB2312"/>
          <w:bCs/>
          <w:sz w:val="24"/>
          <w:lang w:val="en-US" w:eastAsia="zh-CN"/>
        </w:rPr>
        <w:t>无</w:t>
      </w:r>
      <w:r>
        <w:rPr>
          <w:rFonts w:hint="eastAsia" w:ascii="仿宋_GB2312" w:hAnsi="仿宋" w:eastAsia="仿宋_GB2312"/>
          <w:bCs/>
          <w:sz w:val="24"/>
        </w:rPr>
        <w:t>；</w:t>
      </w:r>
    </w:p>
    <w:p w14:paraId="0DED7DEC">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本项目的特定资格要求（如果有）</w:t>
      </w:r>
      <w:r>
        <w:rPr>
          <w:rFonts w:hint="eastAsia" w:ascii="仿宋_GB2312" w:hAnsi="仿宋" w:eastAsia="仿宋_GB2312"/>
          <w:bCs/>
          <w:i/>
          <w:iCs/>
          <w:sz w:val="24"/>
        </w:rPr>
        <w:t>。</w:t>
      </w:r>
    </w:p>
    <w:p w14:paraId="4286740F">
      <w:pPr>
        <w:numPr>
          <w:ilvl w:val="1"/>
          <w:numId w:val="3"/>
        </w:numPr>
        <w:tabs>
          <w:tab w:val="left" w:pos="210"/>
          <w:tab w:val="left" w:pos="630"/>
          <w:tab w:val="left" w:pos="840"/>
        </w:tabs>
        <w:snapToGrid w:val="0"/>
        <w:spacing w:line="360" w:lineRule="auto"/>
        <w:jc w:val="left"/>
        <w:outlineLvl w:val="2"/>
        <w:rPr>
          <w:rFonts w:ascii="仿宋_GB2312" w:hAnsi="仿宋" w:eastAsia="仿宋_GB2312"/>
          <w:b/>
          <w:sz w:val="24"/>
          <w:lang w:val="zh-CN"/>
        </w:rPr>
      </w:pPr>
      <w:r>
        <w:rPr>
          <w:rFonts w:hint="eastAsia" w:ascii="仿宋_GB2312" w:hAnsi="仿宋" w:eastAsia="仿宋_GB2312"/>
          <w:b/>
          <w:sz w:val="24"/>
        </w:rPr>
        <w:t>商务技术</w:t>
      </w:r>
      <w:r>
        <w:rPr>
          <w:rFonts w:hint="eastAsia" w:ascii="仿宋_GB2312" w:hAnsi="仿宋" w:eastAsia="仿宋_GB2312"/>
          <w:b/>
          <w:sz w:val="24"/>
          <w:lang w:val="zh-CN"/>
        </w:rPr>
        <w:t>文件：</w:t>
      </w:r>
    </w:p>
    <w:p w14:paraId="2DF88E29">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投标函；</w:t>
      </w:r>
      <w:r>
        <w:rPr>
          <w:rFonts w:hint="eastAsia" w:ascii="仿宋_GB2312" w:hAnsi="仿宋" w:eastAsia="仿宋_GB2312"/>
          <w:bCs/>
          <w:sz w:val="24"/>
          <w:lang w:val="zh-CN"/>
        </w:rPr>
        <w:t xml:space="preserve"> </w:t>
      </w:r>
    </w:p>
    <w:p w14:paraId="36A2E7BD">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授权委托书或法定代表人（单位负责人、自然人本人）身份证明；</w:t>
      </w:r>
    </w:p>
    <w:p w14:paraId="4FCEF553">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分包意向协议（如果有）；</w:t>
      </w:r>
    </w:p>
    <w:p w14:paraId="444B999C">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符合性审查资料；</w:t>
      </w:r>
    </w:p>
    <w:p w14:paraId="28AF1913">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评标标准相应的商务技术资料；</w:t>
      </w:r>
    </w:p>
    <w:p w14:paraId="50B00FB6">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投标标的清单；</w:t>
      </w:r>
    </w:p>
    <w:p w14:paraId="45F876E3">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商务技术偏离表；</w:t>
      </w:r>
    </w:p>
    <w:p w14:paraId="110E6749">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lang w:val="zh-CN"/>
        </w:rPr>
      </w:pPr>
      <w:r>
        <w:rPr>
          <w:rFonts w:hint="eastAsia" w:ascii="仿宋_GB2312" w:hAnsi="仿宋" w:eastAsia="仿宋_GB2312"/>
          <w:bCs/>
          <w:sz w:val="24"/>
          <w:lang w:val="zh-CN"/>
        </w:rPr>
        <w:t>政府采购供应商廉洁自律承诺书。</w:t>
      </w:r>
    </w:p>
    <w:p w14:paraId="71516B12">
      <w:pPr>
        <w:numPr>
          <w:ilvl w:val="1"/>
          <w:numId w:val="3"/>
        </w:numPr>
        <w:tabs>
          <w:tab w:val="left" w:pos="210"/>
          <w:tab w:val="left" w:pos="630"/>
          <w:tab w:val="left" w:pos="840"/>
        </w:tabs>
        <w:snapToGrid w:val="0"/>
        <w:spacing w:line="360" w:lineRule="auto"/>
        <w:jc w:val="left"/>
        <w:outlineLvl w:val="2"/>
        <w:rPr>
          <w:rFonts w:ascii="仿宋_GB2312" w:hAnsi="仿宋" w:eastAsia="仿宋_GB2312"/>
          <w:b/>
          <w:sz w:val="24"/>
          <w:lang w:val="zh-CN"/>
        </w:rPr>
      </w:pPr>
      <w:r>
        <w:rPr>
          <w:rFonts w:hint="eastAsia" w:ascii="仿宋_GB2312" w:hAnsi="仿宋" w:eastAsia="仿宋_GB2312"/>
          <w:b/>
          <w:sz w:val="24"/>
        </w:rPr>
        <w:t xml:space="preserve">报价文件： </w:t>
      </w:r>
    </w:p>
    <w:p w14:paraId="7E712EF9">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开标一览表（报价表）；</w:t>
      </w:r>
    </w:p>
    <w:p w14:paraId="51B410EC">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报价明细表</w:t>
      </w:r>
      <w:r>
        <w:rPr>
          <w:rFonts w:hint="eastAsia" w:ascii="仿宋_GB2312" w:hAnsi="仿宋" w:eastAsia="仿宋_GB2312"/>
          <w:bCs/>
          <w:sz w:val="24"/>
          <w:lang w:eastAsia="zh-CN"/>
        </w:rPr>
        <w:t>；</w:t>
      </w:r>
    </w:p>
    <w:p w14:paraId="79361849">
      <w:pPr>
        <w:numPr>
          <w:ilvl w:val="2"/>
          <w:numId w:val="3"/>
        </w:numPr>
        <w:tabs>
          <w:tab w:val="left" w:pos="210"/>
          <w:tab w:val="left" w:pos="630"/>
          <w:tab w:val="left" w:pos="8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lang w:val="en-US" w:eastAsia="zh-CN"/>
        </w:rPr>
        <w:t>中小企业声明函（如有）</w:t>
      </w:r>
      <w:r>
        <w:rPr>
          <w:rFonts w:hint="eastAsia" w:ascii="仿宋_GB2312" w:hAnsi="仿宋" w:eastAsia="仿宋_GB2312"/>
          <w:bCs/>
          <w:sz w:val="24"/>
        </w:rPr>
        <w:t>。</w:t>
      </w:r>
    </w:p>
    <w:p w14:paraId="39CD91DE">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14:paraId="1BFC8689">
      <w:pPr>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8783B6D">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投标文件的编制</w:t>
      </w:r>
    </w:p>
    <w:p w14:paraId="351C8FA8">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536AA2">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0313019">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使用“政采云电子交易客户端”需要提前申领CA数字证书，申领流程请自行前往“浙江政府采购网-下载专区-电子交易客户端-CA驱动和申领流程”进行查阅。</w:t>
      </w:r>
    </w:p>
    <w:p w14:paraId="3B3A0A25">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投标文件的签署、盖章</w:t>
      </w:r>
    </w:p>
    <w:p w14:paraId="0EE4939B">
      <w:pPr>
        <w:numPr>
          <w:ilvl w:val="1"/>
          <w:numId w:val="3"/>
        </w:numPr>
        <w:tabs>
          <w:tab w:val="left" w:pos="210"/>
          <w:tab w:val="left" w:pos="6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投标文件按照招标文件第六部分格式要求进行签署、盖章。</w:t>
      </w:r>
    </w:p>
    <w:p w14:paraId="053E84A9">
      <w:pPr>
        <w:pStyle w:val="131"/>
        <w:snapToGrid w:val="0"/>
        <w:spacing w:before="0"/>
        <w:ind w:firstLine="480"/>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003AF7AB">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为确保网上操作合法、有效和安全，投标人应当在投标截止时间前完成在“政府采购云平台”的身份认证，确保在电子投标过程中能够对相关数据电文进行加密和使用电子签名。</w:t>
      </w:r>
    </w:p>
    <w:p w14:paraId="1CF835BC">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招标文件对投标文件签署、盖章的要求适用于电子签名。</w:t>
      </w:r>
    </w:p>
    <w:p w14:paraId="7AEF4606">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投标文件的提交、补充、修改、撤回</w:t>
      </w:r>
    </w:p>
    <w:p w14:paraId="45808BA2">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F37D1C">
      <w:pPr>
        <w:numPr>
          <w:ilvl w:val="1"/>
          <w:numId w:val="3"/>
        </w:numPr>
        <w:tabs>
          <w:tab w:val="left" w:pos="210"/>
          <w:tab w:val="left" w:pos="6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电子交易平台收到投标文件，将妥善保存并即时向供应商发出确认回执通知。在投标截止时间前，除供应商补充、修改或者撤回投标文件外，任何单位和个人不得解密或提取投标文件。</w:t>
      </w:r>
    </w:p>
    <w:p w14:paraId="0E75B174">
      <w:pPr>
        <w:numPr>
          <w:ilvl w:val="1"/>
          <w:numId w:val="3"/>
        </w:numPr>
        <w:tabs>
          <w:tab w:val="left" w:pos="210"/>
          <w:tab w:val="left" w:pos="6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采购人、采购代理机构可以视情况延长投标文件提交的截止时间。在上述情况下，采购代理机构与投标人以前在投标截止期方面的全部权利、责任和义务，将适用于延长至新的投标截止期。</w:t>
      </w:r>
    </w:p>
    <w:p w14:paraId="76822218">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备份投标文件</w:t>
      </w:r>
    </w:p>
    <w:p w14:paraId="29F44427">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投标人在电子交易平台传输递交投标文件后，还可以在投标截止时间前直接提交或者以</w:t>
      </w:r>
      <w:r>
        <w:rPr>
          <w:rFonts w:hint="eastAsia" w:ascii="仿宋_GB2312" w:hAnsi="仿宋" w:eastAsia="仿宋_GB2312"/>
          <w:bCs/>
          <w:sz w:val="24"/>
          <w:lang w:eastAsia="zh-CN"/>
        </w:rPr>
        <w:t>快递</w:t>
      </w:r>
      <w:r>
        <w:rPr>
          <w:rFonts w:hint="eastAsia" w:ascii="仿宋_GB2312" w:hAnsi="仿宋" w:eastAsia="仿宋_GB2312"/>
          <w:bCs/>
          <w:sz w:val="24"/>
        </w:rPr>
        <w:t>方式递交备份投标文件1份，</w:t>
      </w:r>
      <w:r>
        <w:rPr>
          <w:rFonts w:hint="eastAsia" w:ascii="仿宋_GB2312" w:hAnsi="仿宋" w:eastAsia="仿宋_GB2312"/>
          <w:b/>
          <w:sz w:val="24"/>
        </w:rPr>
        <w:t>但采购人、采购代理机构不强制或变相强制投标人提交备份投标文件</w:t>
      </w:r>
      <w:r>
        <w:rPr>
          <w:rFonts w:hint="eastAsia" w:ascii="仿宋_GB2312" w:hAnsi="仿宋" w:eastAsia="仿宋_GB2312"/>
          <w:bCs/>
          <w:sz w:val="24"/>
        </w:rPr>
        <w:t>。</w:t>
      </w:r>
    </w:p>
    <w:p w14:paraId="3A480884">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sz w:val="24"/>
        </w:rPr>
        <w:t>不符合上述制作、存储、密封规定的备份投标文件将被视为无效或者被拒绝接收。</w:t>
      </w:r>
    </w:p>
    <w:p w14:paraId="6E7D0248">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直接提交备份投标文件的，投标人应于投标截止时间前在招标公告中载明的开标地点将备份投标文件提交给采购代理机构，</w:t>
      </w:r>
      <w:r>
        <w:rPr>
          <w:rFonts w:hint="eastAsia" w:ascii="仿宋_GB2312" w:hAnsi="仿宋" w:eastAsia="仿宋_GB2312"/>
          <w:b/>
          <w:sz w:val="24"/>
        </w:rPr>
        <w:t>采购代理机构将拒绝接受逾期送达的备份投标文件</w:t>
      </w:r>
      <w:r>
        <w:rPr>
          <w:rFonts w:hint="eastAsia" w:ascii="仿宋_GB2312" w:hAnsi="仿宋" w:eastAsia="仿宋_GB2312"/>
          <w:bCs/>
          <w:sz w:val="24"/>
        </w:rPr>
        <w:t>。</w:t>
      </w:r>
    </w:p>
    <w:p w14:paraId="52AA6029">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以</w:t>
      </w:r>
      <w:r>
        <w:rPr>
          <w:rFonts w:hint="eastAsia" w:ascii="仿宋_GB2312" w:hAnsi="仿宋" w:eastAsia="仿宋_GB2312"/>
          <w:bCs/>
          <w:sz w:val="24"/>
          <w:lang w:eastAsia="zh-CN"/>
        </w:rPr>
        <w:t>快递</w:t>
      </w:r>
      <w:r>
        <w:rPr>
          <w:rFonts w:hint="eastAsia" w:ascii="仿宋_GB2312" w:hAnsi="仿宋" w:eastAsia="仿宋_GB2312"/>
          <w:bCs/>
          <w:sz w:val="24"/>
        </w:rPr>
        <w:t>方式递交备份投标文件的，投标人应先将备份投标文件按要求密封和标记，再进行</w:t>
      </w:r>
      <w:r>
        <w:rPr>
          <w:rFonts w:hint="eastAsia" w:ascii="仿宋_GB2312" w:hAnsi="仿宋" w:eastAsia="仿宋_GB2312"/>
          <w:bCs/>
          <w:sz w:val="24"/>
          <w:lang w:eastAsia="zh-CN"/>
        </w:rPr>
        <w:t>快递</w:t>
      </w:r>
      <w:r>
        <w:rPr>
          <w:rFonts w:hint="eastAsia" w:ascii="仿宋_GB2312" w:hAnsi="仿宋" w:eastAsia="仿宋_GB2312"/>
          <w:bCs/>
          <w:sz w:val="24"/>
        </w:rPr>
        <w:t>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A1A7679">
      <w:pPr>
        <w:numPr>
          <w:ilvl w:val="1"/>
          <w:numId w:val="3"/>
        </w:numPr>
        <w:tabs>
          <w:tab w:val="left" w:pos="210"/>
          <w:tab w:val="left" w:pos="640"/>
        </w:tabs>
        <w:snapToGrid w:val="0"/>
        <w:spacing w:line="360" w:lineRule="auto"/>
        <w:ind w:left="627" w:hanging="627"/>
        <w:jc w:val="left"/>
        <w:outlineLvl w:val="2"/>
        <w:rPr>
          <w:rFonts w:ascii="仿宋_GB2312" w:hAnsi="仿宋" w:eastAsia="仿宋_GB2312"/>
          <w:b/>
          <w:sz w:val="24"/>
        </w:rPr>
      </w:pPr>
      <w:r>
        <w:rPr>
          <w:rFonts w:hint="eastAsia" w:ascii="仿宋_GB2312" w:hAnsi="仿宋" w:eastAsia="仿宋_GB2312"/>
          <w:b/>
          <w:sz w:val="24"/>
        </w:rPr>
        <w:t>投标人仅提交备份投标文件，未在电子交易平台传输递交投标文件的，投标无效。</w:t>
      </w:r>
    </w:p>
    <w:p w14:paraId="6383F41B">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投标文件的无效处理</w:t>
      </w:r>
    </w:p>
    <w:p w14:paraId="584C613E">
      <w:pPr>
        <w:pStyle w:val="25"/>
        <w:spacing w:line="360" w:lineRule="auto"/>
        <w:ind w:firstLine="420" w:firstLineChars="175"/>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348EFABE">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投标有效期</w:t>
      </w:r>
    </w:p>
    <w:p w14:paraId="6E93979F">
      <w:pPr>
        <w:numPr>
          <w:ilvl w:val="1"/>
          <w:numId w:val="3"/>
        </w:numPr>
        <w:tabs>
          <w:tab w:val="left" w:pos="210"/>
          <w:tab w:val="left" w:pos="640"/>
        </w:tabs>
        <w:snapToGrid w:val="0"/>
        <w:spacing w:line="360" w:lineRule="auto"/>
        <w:jc w:val="left"/>
        <w:outlineLvl w:val="2"/>
        <w:rPr>
          <w:rFonts w:ascii="仿宋_GB2312" w:hAnsi="仿宋" w:eastAsia="仿宋_GB2312"/>
          <w:bCs/>
          <w:sz w:val="24"/>
        </w:rPr>
      </w:pPr>
      <w:r>
        <w:rPr>
          <w:rFonts w:hint="eastAsia" w:ascii="仿宋_GB2312" w:hAnsi="仿宋" w:eastAsia="仿宋_GB2312"/>
          <w:bCs/>
          <w:sz w:val="24"/>
        </w:rPr>
        <w:t>投标有效期为从提交投标文件的截止之日起90天。</w:t>
      </w:r>
    </w:p>
    <w:p w14:paraId="39BB8680">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12C9A7A8">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投标文件合格投递后，自投标截止日期起，在投标有效期内有效。</w:t>
      </w:r>
    </w:p>
    <w:p w14:paraId="3A1E259A">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1FA2F236">
      <w:pPr>
        <w:adjustRightInd/>
        <w:spacing w:line="360" w:lineRule="auto"/>
        <w:jc w:val="center"/>
        <w:outlineLvl w:val="1"/>
        <w:rPr>
          <w:rFonts w:ascii="仿宋_GB2312" w:hAnsi="仿宋" w:eastAsia="仿宋_GB2312" w:cs="仿宋_GB2312"/>
          <w:b/>
          <w:sz w:val="30"/>
          <w:szCs w:val="20"/>
        </w:rPr>
      </w:pPr>
      <w:r>
        <w:rPr>
          <w:rFonts w:hint="eastAsia" w:ascii="仿宋_GB2312" w:hAnsi="仿宋" w:eastAsia="仿宋_GB2312" w:cs="仿宋_GB2312"/>
          <w:b/>
          <w:sz w:val="30"/>
          <w:szCs w:val="20"/>
        </w:rPr>
        <w:t>四、开标、资格审查与信用信息查询</w:t>
      </w:r>
    </w:p>
    <w:p w14:paraId="51A23C7D">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 xml:space="preserve">开标 </w:t>
      </w:r>
    </w:p>
    <w:p w14:paraId="6E6F4484">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采购代理机构按照招标文件规定的时间通过电子交易平台组织开标，所有投标人均应当准时在线参加。投标人不足3家的，不得开标。</w:t>
      </w:r>
    </w:p>
    <w:p w14:paraId="5CB7DCFE">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开标时，电子交易平台按开标时间自动提取所有投标文件。采购代理机构依托电子交易平台发起开始解密指令，投标人按照平台提示和招标文件的规定在半小时内完成在线解密。</w:t>
      </w:r>
    </w:p>
    <w:p w14:paraId="6AA3477C">
      <w:pPr>
        <w:numPr>
          <w:ilvl w:val="1"/>
          <w:numId w:val="3"/>
        </w:numPr>
        <w:tabs>
          <w:tab w:val="left" w:pos="210"/>
          <w:tab w:val="left" w:pos="640"/>
        </w:tabs>
        <w:snapToGrid w:val="0"/>
        <w:spacing w:line="360" w:lineRule="auto"/>
        <w:ind w:left="627" w:hanging="627"/>
        <w:jc w:val="left"/>
        <w:outlineLvl w:val="2"/>
        <w:rPr>
          <w:rFonts w:ascii="仿宋_GB2312" w:hAnsi="仿宋" w:eastAsia="仿宋_GB2312"/>
          <w:b/>
          <w:sz w:val="24"/>
        </w:rPr>
      </w:pPr>
      <w:r>
        <w:rPr>
          <w:rFonts w:hint="eastAsia" w:ascii="仿宋_GB2312" w:hAnsi="仿宋" w:eastAsia="仿宋_GB2312"/>
          <w:b/>
          <w:sz w:val="24"/>
        </w:rPr>
        <w:t>投标文件未按时解密，投标人提供了备份投标文件的，以备份投标文件作为依据，否则视为投标文件撤回。投标文件已按时解密的，备份投标文件自动失效。</w:t>
      </w:r>
    </w:p>
    <w:p w14:paraId="0441F487">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资格审查</w:t>
      </w:r>
    </w:p>
    <w:p w14:paraId="30037247">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采购人或采购代理机构依据法律法规和招标文件的规定，对投标人的资格进行审查。</w:t>
      </w:r>
    </w:p>
    <w:p w14:paraId="0C6CB67F">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投标人未按照招标文件要求提供与资格条件相应的有效资格证明材料的，视为投标人不具备招标文件中规定的资格要求，其投标无效。</w:t>
      </w:r>
    </w:p>
    <w:p w14:paraId="13296C9C">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对未通过资格审查的投标人，采购人或采购代理机构告知其未通过的原因。</w:t>
      </w:r>
    </w:p>
    <w:p w14:paraId="4AC37849">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合格投标人不足3家的，不再评标。</w:t>
      </w:r>
    </w:p>
    <w:p w14:paraId="0CB22A34">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信用信息查询</w:t>
      </w:r>
    </w:p>
    <w:p w14:paraId="433029C1">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信用信息查询渠道及截止时间：采购代理机构将通过“信用中国”网站(www.creditchina.gov.cn)、中国政府采购网(www.ccgp.gov.cn)渠道查询投标人投标截止时间当天的信用记录。</w:t>
      </w:r>
    </w:p>
    <w:p w14:paraId="2DA1BDF5">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信用信息查询记录和证据留存的具体方式：现场查询的投标人的信用记录、查询结果经确认后将与采购文件一起存档。</w:t>
      </w:r>
    </w:p>
    <w:p w14:paraId="2436ED56">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信用信息的使用规则：经查询列入失信被执行人名单、重大税收违法案件当事人名单、政府采购严重违法失信行为记录名单的投标人将被拒绝参与政府采购活动。</w:t>
      </w:r>
    </w:p>
    <w:p w14:paraId="54B69DC8">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Arial"/>
          <w:kern w:val="0"/>
        </w:rPr>
      </w:pPr>
      <w:r>
        <w:rPr>
          <w:rFonts w:hint="eastAsia" w:ascii="仿宋_GB2312" w:hAnsi="仿宋" w:eastAsia="仿宋_GB2312"/>
          <w:bCs/>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51347A">
      <w:pPr>
        <w:snapToGrid w:val="0"/>
        <w:spacing w:line="360" w:lineRule="auto"/>
        <w:jc w:val="center"/>
        <w:outlineLvl w:val="1"/>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9EBBD0">
      <w:pPr>
        <w:numPr>
          <w:ilvl w:val="0"/>
          <w:numId w:val="3"/>
        </w:numPr>
        <w:tabs>
          <w:tab w:val="left" w:pos="210"/>
        </w:tabs>
        <w:snapToGrid w:val="0"/>
        <w:spacing w:line="360" w:lineRule="auto"/>
        <w:jc w:val="left"/>
        <w:outlineLvl w:val="2"/>
        <w:rPr>
          <w:rFonts w:ascii="仿宋_GB2312" w:hAnsi="仿宋" w:eastAsia="仿宋_GB2312"/>
          <w:b/>
          <w:sz w:val="24"/>
        </w:rPr>
      </w:pPr>
      <w:bookmarkStart w:id="15" w:name="_Toc91899903"/>
      <w:r>
        <w:rPr>
          <w:rFonts w:hint="eastAsia" w:ascii="仿宋_GB2312" w:hAnsi="仿宋" w:eastAsia="仿宋_GB2312"/>
          <w:b/>
          <w:sz w:val="24"/>
        </w:rPr>
        <w:t>评标</w:t>
      </w:r>
    </w:p>
    <w:p w14:paraId="1F7FA825">
      <w:pPr>
        <w:spacing w:line="360" w:lineRule="auto"/>
        <w:ind w:firstLine="480" w:firstLineChars="200"/>
        <w:rPr>
          <w:rFonts w:ascii="仿宋_GB2312" w:hAnsi="仿宋" w:eastAsia="仿宋_GB2312" w:cs="仿宋_GB2312"/>
          <w:b/>
          <w:sz w:val="24"/>
        </w:rPr>
      </w:pP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1CAEF1FF">
      <w:pPr>
        <w:snapToGrid w:val="0"/>
        <w:spacing w:line="360" w:lineRule="auto"/>
        <w:jc w:val="center"/>
        <w:outlineLvl w:val="1"/>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14:paraId="262ABF6E">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确定中标供应商</w:t>
      </w:r>
    </w:p>
    <w:p w14:paraId="3538FC30">
      <w:pPr>
        <w:pStyle w:val="131"/>
        <w:snapToGrid w:val="0"/>
        <w:spacing w:before="0"/>
        <w:ind w:firstLine="420" w:firstLineChars="175"/>
        <w:rPr>
          <w:rFonts w:ascii="仿宋_GB2312" w:hAnsi="仿宋" w:eastAsia="仿宋_GB2312" w:cs="仿宋_GB2312"/>
          <w:szCs w:val="24"/>
        </w:rPr>
      </w:pPr>
      <w:r>
        <w:rPr>
          <w:rFonts w:hint="eastAsia" w:ascii="仿宋_GB2312" w:hAnsi="仿宋" w:eastAsia="仿宋_GB2312" w:cs="仿宋_GB2312"/>
          <w:szCs w:val="24"/>
        </w:rPr>
        <w:t>采购代理机构应当自评审结束之日起2个工作日内将评审报告送交采购人。采购单位应当自收到评审报告之日起</w:t>
      </w:r>
      <w:r>
        <w:rPr>
          <w:rFonts w:hint="eastAsia" w:ascii="仿宋_GB2312" w:hAnsi="仿宋" w:eastAsia="仿宋_GB2312" w:cs="仿宋_GB2312"/>
          <w:szCs w:val="24"/>
          <w:lang w:val="en-US" w:eastAsia="zh-CN"/>
        </w:rPr>
        <w:t>5</w:t>
      </w:r>
      <w:r>
        <w:rPr>
          <w:rFonts w:hint="eastAsia" w:ascii="仿宋_GB2312" w:hAnsi="仿宋" w:eastAsia="仿宋_GB2312" w:cs="仿宋_GB2312"/>
          <w:szCs w:val="24"/>
        </w:rPr>
        <w:t>个工作日内在线确定中标或者成交供应商。中标、成交通知书和中标、成交结果公告应当在规定时间内同时发出。</w:t>
      </w:r>
    </w:p>
    <w:p w14:paraId="69684AFD">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中标通知与中标结果公告</w:t>
      </w:r>
    </w:p>
    <w:p w14:paraId="0B455305">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自中标人确定之日起2个工作日内，采购代理机构编制发布采购结果公告，同时通过电子交易平台向中标人发出中标通知书。采购代理机构也可以以纸质形式进行中标通知。</w:t>
      </w:r>
    </w:p>
    <w:p w14:paraId="644C52D7">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rPr>
      </w:pPr>
      <w:r>
        <w:rPr>
          <w:rFonts w:hint="eastAsia" w:ascii="仿宋_GB2312" w:hAnsi="仿宋" w:eastAsia="仿宋_GB2312"/>
          <w:bCs/>
          <w:sz w:val="24"/>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268FD327">
      <w:pPr>
        <w:numPr>
          <w:ilvl w:val="1"/>
          <w:numId w:val="3"/>
        </w:numPr>
        <w:tabs>
          <w:tab w:val="left" w:pos="210"/>
          <w:tab w:val="left" w:pos="640"/>
        </w:tabs>
        <w:snapToGrid w:val="0"/>
        <w:spacing w:line="360" w:lineRule="auto"/>
        <w:ind w:left="627" w:hanging="627"/>
        <w:jc w:val="left"/>
        <w:outlineLvl w:val="2"/>
      </w:pPr>
      <w:r>
        <w:rPr>
          <w:rFonts w:hint="eastAsia" w:ascii="仿宋_GB2312" w:hAnsi="仿宋" w:eastAsia="仿宋_GB2312"/>
          <w:bCs/>
          <w:sz w:val="24"/>
        </w:rPr>
        <w:t>公告期限为1个工作日。</w:t>
      </w:r>
    </w:p>
    <w:p w14:paraId="11AFA307">
      <w:pPr>
        <w:snapToGrid w:val="0"/>
        <w:spacing w:line="360" w:lineRule="auto"/>
        <w:jc w:val="center"/>
        <w:outlineLvl w:val="2"/>
        <w:rPr>
          <w:rFonts w:ascii="仿宋_GB2312" w:hAnsi="仿宋" w:eastAsia="仿宋_GB2312" w:cs="仿宋_GB2312"/>
          <w:b/>
          <w:sz w:val="36"/>
          <w:szCs w:val="36"/>
        </w:rPr>
      </w:pPr>
      <w:r>
        <w:rPr>
          <w:rFonts w:hint="eastAsia" w:ascii="仿宋_GB2312" w:hAnsi="仿宋" w:eastAsia="仿宋_GB2312" w:cs="仿宋_GB2312"/>
          <w:b/>
          <w:sz w:val="36"/>
          <w:szCs w:val="36"/>
        </w:rPr>
        <w:t>七、合同授予</w:t>
      </w:r>
    </w:p>
    <w:p w14:paraId="49874AD5">
      <w:pPr>
        <w:numPr>
          <w:ilvl w:val="0"/>
          <w:numId w:val="3"/>
        </w:numPr>
        <w:tabs>
          <w:tab w:val="left" w:pos="210"/>
        </w:tabs>
        <w:snapToGrid w:val="0"/>
        <w:spacing w:line="360" w:lineRule="auto"/>
        <w:jc w:val="left"/>
        <w:outlineLvl w:val="3"/>
        <w:rPr>
          <w:rFonts w:ascii="仿宋_GB2312" w:hAnsi="仿宋" w:eastAsia="仿宋_GB2312"/>
          <w:b/>
          <w:sz w:val="24"/>
        </w:rPr>
      </w:pPr>
      <w:r>
        <w:rPr>
          <w:rFonts w:hint="eastAsia" w:ascii="仿宋_GB2312" w:hAnsi="仿宋" w:eastAsia="仿宋_GB2312"/>
          <w:b/>
          <w:sz w:val="24"/>
        </w:rPr>
        <w:t>合同授予</w:t>
      </w:r>
    </w:p>
    <w:p w14:paraId="47CB8593">
      <w:pPr>
        <w:widowControl/>
        <w:shd w:val="clear" w:color="auto" w:fill="FFFFFF"/>
        <w:spacing w:line="360" w:lineRule="auto"/>
        <w:ind w:firstLine="420"/>
        <w:jc w:val="left"/>
        <w:rPr>
          <w:rFonts w:ascii="仿宋_GB2312" w:hAnsi="仿宋" w:eastAsia="仿宋_GB2312" w:cs="仿宋_GB2312"/>
          <w:sz w:val="24"/>
        </w:rPr>
      </w:pPr>
      <w:r>
        <w:rPr>
          <w:rFonts w:hint="eastAsia" w:ascii="仿宋_GB2312" w:hAnsi="仿宋" w:eastAsia="仿宋_GB2312" w:cs="仿宋_GB2312"/>
          <w:sz w:val="24"/>
        </w:rPr>
        <w:t>合同主要条款详见第五部分拟签订的合同文本。</w:t>
      </w:r>
    </w:p>
    <w:p w14:paraId="2B752BE6">
      <w:pPr>
        <w:numPr>
          <w:ilvl w:val="0"/>
          <w:numId w:val="3"/>
        </w:numPr>
        <w:tabs>
          <w:tab w:val="left" w:pos="210"/>
        </w:tabs>
        <w:snapToGrid w:val="0"/>
        <w:spacing w:line="360" w:lineRule="auto"/>
        <w:jc w:val="left"/>
        <w:outlineLvl w:val="3"/>
        <w:rPr>
          <w:rFonts w:ascii="仿宋_GB2312" w:hAnsi="仿宋" w:eastAsia="仿宋_GB2312"/>
          <w:b/>
          <w:sz w:val="24"/>
        </w:rPr>
      </w:pPr>
      <w:r>
        <w:rPr>
          <w:rFonts w:hint="eastAsia" w:ascii="仿宋_GB2312" w:hAnsi="仿宋" w:eastAsia="仿宋_GB2312"/>
          <w:b/>
          <w:sz w:val="24"/>
        </w:rPr>
        <w:t>合同的签订</w:t>
      </w:r>
    </w:p>
    <w:p w14:paraId="54175E69">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sz w:val="24"/>
        </w:rPr>
      </w:pPr>
      <w:r>
        <w:rPr>
          <w:rFonts w:hint="eastAsia" w:ascii="仿宋_GB2312" w:hAnsi="仿宋" w:eastAsia="仿宋_GB2312"/>
          <w:bCs/>
          <w:sz w:val="24"/>
        </w:rPr>
        <w:t>采购人与中标人应当通过电子交易平台在中标通知书发出之日起三十日内，按照招标文件确定的事项签订政府采购合同，并在签订之日起2个工作日内将政府采购合同在浙江政府采购网上公告。</w:t>
      </w:r>
    </w:p>
    <w:p w14:paraId="536524D0">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sz w:val="24"/>
        </w:rPr>
      </w:pPr>
      <w:r>
        <w:rPr>
          <w:rFonts w:hint="eastAsia" w:ascii="仿宋_GB2312" w:hAnsi="仿宋" w:eastAsia="仿宋_GB2312"/>
          <w:bCs/>
          <w:sz w:val="24"/>
          <w:lang w:val="zh-CN"/>
        </w:rPr>
        <w:t>中标人按规定的日期、时间、地点，由法定代表人或其授权代表与采购人代表签订合同。如中标人为联合体的，由联合体成员各方法定代表人或其授权代表与采购人代表签订合同。</w:t>
      </w:r>
    </w:p>
    <w:p w14:paraId="6EB731DC">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sz w:val="24"/>
          <w:lang w:val="zh-CN"/>
        </w:rPr>
      </w:pPr>
      <w:r>
        <w:rPr>
          <w:rFonts w:hint="eastAsia" w:ascii="仿宋_GB2312" w:hAnsi="仿宋" w:eastAsia="仿宋_GB2312"/>
          <w:bCs/>
          <w:sz w:val="24"/>
          <w:lang w:val="zh-CN"/>
        </w:rPr>
        <w:t>如签订合同并生效后，供应商无故拒绝或延期，除按照合同条款处理外，列入不良行为记录一次，并给予通报。</w:t>
      </w:r>
    </w:p>
    <w:p w14:paraId="6E36A38E">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sz w:val="24"/>
          <w:lang w:val="zh-CN"/>
        </w:rPr>
      </w:pPr>
      <w:r>
        <w:rPr>
          <w:rFonts w:hint="eastAsia" w:ascii="仿宋_GB2312" w:hAnsi="仿宋" w:eastAsia="仿宋_GB2312"/>
          <w:bCs/>
          <w:sz w:val="24"/>
          <w:lang w:val="zh-CN"/>
        </w:rPr>
        <w:t>中标供应商拒绝与采购人签订合同的，采购人可以按照评审报告推荐的中标或者成交候选人名单排序，确定下一候选人为中标供应商，也可以重新开展政府采购活动。</w:t>
      </w:r>
    </w:p>
    <w:p w14:paraId="77EC911E">
      <w:pPr>
        <w:numPr>
          <w:ilvl w:val="0"/>
          <w:numId w:val="3"/>
        </w:numPr>
        <w:tabs>
          <w:tab w:val="left" w:pos="210"/>
        </w:tabs>
        <w:snapToGrid w:val="0"/>
        <w:spacing w:line="360" w:lineRule="auto"/>
        <w:jc w:val="left"/>
        <w:outlineLvl w:val="3"/>
        <w:rPr>
          <w:rFonts w:ascii="仿宋_GB2312" w:hAnsi="仿宋" w:eastAsia="仿宋_GB2312"/>
          <w:b/>
          <w:sz w:val="24"/>
        </w:rPr>
      </w:pPr>
      <w:r>
        <w:rPr>
          <w:rFonts w:hint="eastAsia" w:ascii="仿宋_GB2312" w:hAnsi="仿宋" w:eastAsia="仿宋_GB2312"/>
          <w:b/>
          <w:sz w:val="24"/>
        </w:rPr>
        <w:t>履约保证金</w:t>
      </w:r>
    </w:p>
    <w:p w14:paraId="42DDA3C2">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sz w:val="24"/>
          <w:lang w:val="zh-CN"/>
        </w:rPr>
      </w:pPr>
      <w:r>
        <w:rPr>
          <w:rFonts w:hint="eastAsia" w:ascii="仿宋_GB2312" w:hAnsi="仿宋" w:eastAsia="仿宋_GB2312"/>
          <w:bCs/>
          <w:sz w:val="24"/>
          <w:lang w:val="zh-CN"/>
        </w:rPr>
        <w:t>拟签订的合同文本要求中标供应商提交履约保证金的，供应商应当以支票、汇票、本票或者金融机构、担保机构出具的保函等非现金形式提交。履约保证金的数额</w:t>
      </w:r>
      <w:r>
        <w:rPr>
          <w:rFonts w:hint="eastAsia" w:ascii="仿宋_GB2312" w:hAnsi="仿宋" w:eastAsia="仿宋_GB2312"/>
          <w:bCs/>
          <w:sz w:val="24"/>
        </w:rPr>
        <w:t>为</w:t>
      </w:r>
      <w:r>
        <w:rPr>
          <w:rFonts w:hint="eastAsia" w:ascii="仿宋_GB2312" w:hAnsi="仿宋" w:eastAsia="仿宋_GB2312"/>
          <w:bCs/>
          <w:sz w:val="24"/>
          <w:lang w:val="zh-CN"/>
        </w:rPr>
        <w:t>政府采购合同金额的</w:t>
      </w:r>
      <w:r>
        <w:rPr>
          <w:rFonts w:hint="eastAsia" w:ascii="仿宋_GB2312" w:hAnsi="仿宋" w:eastAsia="仿宋_GB2312"/>
          <w:bCs/>
          <w:sz w:val="24"/>
        </w:rPr>
        <w:t>1.0</w:t>
      </w:r>
      <w:r>
        <w:rPr>
          <w:rFonts w:hint="eastAsia" w:ascii="仿宋_GB2312" w:hAnsi="仿宋" w:eastAsia="仿宋_GB2312"/>
          <w:bCs/>
          <w:sz w:val="24"/>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7DC86DA4">
      <w:pPr>
        <w:snapToGrid w:val="0"/>
        <w:spacing w:line="360" w:lineRule="auto"/>
        <w:jc w:val="center"/>
        <w:outlineLvl w:val="1"/>
        <w:rPr>
          <w:rFonts w:ascii="仿宋_GB2312" w:hAnsi="仿宋" w:eastAsia="仿宋_GB2312" w:cs="仿宋_GB2312"/>
          <w:b/>
          <w:sz w:val="36"/>
          <w:szCs w:val="36"/>
        </w:rPr>
      </w:pPr>
      <w:r>
        <w:rPr>
          <w:rFonts w:hint="eastAsia" w:ascii="仿宋_GB2312" w:hAnsi="仿宋" w:eastAsia="仿宋_GB2312" w:cs="仿宋_GB2312"/>
          <w:b/>
          <w:sz w:val="36"/>
          <w:szCs w:val="36"/>
        </w:rPr>
        <w:t>八、电子交易活动的中止</w:t>
      </w:r>
    </w:p>
    <w:p w14:paraId="27CCECE9">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电子交易活动的中止</w:t>
      </w:r>
    </w:p>
    <w:p w14:paraId="04869247">
      <w:pPr>
        <w:pStyle w:val="131"/>
        <w:snapToGrid w:val="0"/>
        <w:spacing w:before="0"/>
        <w:ind w:firstLine="480"/>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74F28A79">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 xml:space="preserve">电子交易平台发生故障而无法登录访问的； </w:t>
      </w:r>
    </w:p>
    <w:p w14:paraId="0710CCEE">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电子交易平台应用或数据库出现错误，不能进行正常操作的；</w:t>
      </w:r>
    </w:p>
    <w:p w14:paraId="30DCCDCE">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电子交易平台发现严重安全漏洞，有潜在泄密危险的；</w:t>
      </w:r>
    </w:p>
    <w:p w14:paraId="0C15487E">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 xml:space="preserve">病毒发作导致不能进行正常操作的； </w:t>
      </w:r>
    </w:p>
    <w:p w14:paraId="568FAA7C">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其他无法保证电子交易的公平、公正和安全的情况。</w:t>
      </w:r>
    </w:p>
    <w:p w14:paraId="552A3577">
      <w:pPr>
        <w:numPr>
          <w:ilvl w:val="0"/>
          <w:numId w:val="3"/>
        </w:numPr>
        <w:tabs>
          <w:tab w:val="left" w:pos="210"/>
        </w:tabs>
        <w:snapToGrid w:val="0"/>
        <w:spacing w:line="360" w:lineRule="auto"/>
        <w:ind w:left="403" w:hanging="403"/>
        <w:jc w:val="left"/>
        <w:outlineLvl w:val="2"/>
        <w:rPr>
          <w:rFonts w:ascii="仿宋_GB2312" w:hAnsi="仿宋" w:eastAsia="仿宋_GB2312"/>
          <w:sz w:val="24"/>
        </w:rPr>
      </w:pPr>
      <w:r>
        <w:rPr>
          <w:rFonts w:hint="eastAsia" w:ascii="仿宋_GB2312" w:hAnsi="仿宋" w:eastAsia="仿宋_GB2312"/>
          <w:b/>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2E5C4ADF">
      <w:pPr>
        <w:snapToGrid w:val="0"/>
        <w:spacing w:line="360" w:lineRule="auto"/>
        <w:jc w:val="center"/>
        <w:outlineLvl w:val="1"/>
        <w:rPr>
          <w:rFonts w:ascii="仿宋_GB2312" w:hAnsi="仿宋" w:eastAsia="仿宋_GB2312" w:cs="仿宋_GB2312"/>
          <w:b/>
          <w:sz w:val="36"/>
          <w:szCs w:val="36"/>
        </w:rPr>
      </w:pPr>
      <w:r>
        <w:rPr>
          <w:rFonts w:hint="eastAsia" w:ascii="仿宋_GB2312" w:hAnsi="仿宋" w:eastAsia="仿宋_GB2312" w:cs="仿宋_GB2312"/>
          <w:b/>
          <w:sz w:val="36"/>
          <w:szCs w:val="36"/>
        </w:rPr>
        <w:t>九、验收</w:t>
      </w:r>
    </w:p>
    <w:p w14:paraId="5FB4A6AD">
      <w:pPr>
        <w:numPr>
          <w:ilvl w:val="0"/>
          <w:numId w:val="3"/>
        </w:numPr>
        <w:tabs>
          <w:tab w:val="left" w:pos="210"/>
        </w:tabs>
        <w:snapToGrid w:val="0"/>
        <w:spacing w:line="360" w:lineRule="auto"/>
        <w:jc w:val="left"/>
        <w:outlineLvl w:val="2"/>
        <w:rPr>
          <w:rFonts w:ascii="仿宋_GB2312" w:hAnsi="仿宋" w:eastAsia="仿宋_GB2312"/>
          <w:b/>
          <w:sz w:val="24"/>
        </w:rPr>
      </w:pPr>
      <w:r>
        <w:rPr>
          <w:rFonts w:hint="eastAsia" w:ascii="仿宋_GB2312" w:hAnsi="仿宋" w:eastAsia="仿宋_GB2312"/>
          <w:b/>
          <w:sz w:val="24"/>
        </w:rPr>
        <w:t>验收</w:t>
      </w:r>
    </w:p>
    <w:p w14:paraId="68A5E5E5">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7C686E">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采购人可以邀请参加本项目的其他投标人或者第三方机构参与验收。参与验收的投标人或者第三方机构的意见作为验收书的参考资料一并存档。</w:t>
      </w:r>
    </w:p>
    <w:p w14:paraId="7B8FD55D">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sz w:val="24"/>
          <w:lang w:val="zh-CN"/>
        </w:rPr>
      </w:pPr>
      <w:r>
        <w:rPr>
          <w:rFonts w:hint="eastAsia" w:ascii="仿宋_GB2312" w:hAnsi="仿宋" w:eastAsia="仿宋_GB2312"/>
          <w:bCs/>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1BF25C">
      <w:pPr>
        <w:numPr>
          <w:ilvl w:val="1"/>
          <w:numId w:val="3"/>
        </w:numPr>
        <w:tabs>
          <w:tab w:val="left" w:pos="210"/>
          <w:tab w:val="left" w:pos="640"/>
        </w:tabs>
        <w:snapToGrid w:val="0"/>
        <w:spacing w:before="0"/>
        <w:ind w:left="627" w:hanging="627"/>
        <w:jc w:val="left"/>
        <w:outlineLvl w:val="2"/>
        <w:rPr>
          <w:rFonts w:ascii="仿宋_GB2312" w:hAnsi="仿宋" w:eastAsia="仿宋_GB2312" w:cs="仿宋_GB2312"/>
        </w:rPr>
      </w:pPr>
      <w:r>
        <w:rPr>
          <w:rFonts w:hint="eastAsia" w:ascii="仿宋_GB2312" w:hAnsi="仿宋" w:eastAsia="仿宋_GB2312"/>
          <w:bCs/>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68403820"/>
      <w:bookmarkEnd w:id="16"/>
      <w:bookmarkStart w:id="17" w:name="_Hlt74707468"/>
      <w:bookmarkEnd w:id="17"/>
      <w:bookmarkStart w:id="18" w:name="_Hlt75236011"/>
      <w:bookmarkEnd w:id="18"/>
      <w:bookmarkStart w:id="19" w:name="_Hlt74730295"/>
      <w:bookmarkEnd w:id="19"/>
      <w:bookmarkStart w:id="20" w:name="_Hlt75236290"/>
      <w:bookmarkEnd w:id="20"/>
      <w:bookmarkStart w:id="21" w:name="_Hlt68072998"/>
      <w:bookmarkEnd w:id="21"/>
      <w:bookmarkStart w:id="22" w:name="_Hlt68057669"/>
      <w:bookmarkEnd w:id="22"/>
      <w:bookmarkStart w:id="23" w:name="_Hlt74729768"/>
      <w:bookmarkEnd w:id="23"/>
      <w:bookmarkStart w:id="24" w:name="_Hlt68072990"/>
      <w:bookmarkEnd w:id="24"/>
      <w:bookmarkStart w:id="25" w:name="_Hlt68073093"/>
      <w:bookmarkEnd w:id="25"/>
      <w:bookmarkStart w:id="26" w:name="_Hlt74714665"/>
      <w:bookmarkEnd w:id="26"/>
      <w:bookmarkStart w:id="27" w:name="_Hlt75236101"/>
      <w:bookmarkEnd w:id="27"/>
    </w:p>
    <w:bookmarkEnd w:id="13"/>
    <w:bookmarkEnd w:id="14"/>
    <w:p w14:paraId="23D35212">
      <w:bookmarkStart w:id="28" w:name="第四部分"/>
    </w:p>
    <w:p w14:paraId="1845BDFD"/>
    <w:p w14:paraId="3B42A463">
      <w:pPr>
        <w:rPr>
          <w:rFonts w:ascii="仿宋" w:hAnsi="仿宋" w:eastAsia="仿宋" w:cs="仿宋_GB2312"/>
          <w:b/>
          <w:sz w:val="36"/>
          <w:szCs w:val="20"/>
        </w:rPr>
      </w:pPr>
      <w:bookmarkStart w:id="29" w:name="_Toc5571"/>
      <w:r>
        <w:rPr>
          <w:rFonts w:hint="eastAsia" w:ascii="仿宋" w:hAnsi="仿宋" w:eastAsia="仿宋" w:cs="仿宋_GB2312"/>
          <w:b/>
          <w:sz w:val="36"/>
          <w:szCs w:val="20"/>
        </w:rPr>
        <w:br w:type="page"/>
      </w:r>
    </w:p>
    <w:p w14:paraId="501F1108">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第三部分   采购需求</w:t>
      </w:r>
      <w:bookmarkEnd w:id="29"/>
    </w:p>
    <w:p w14:paraId="46864118">
      <w:pPr>
        <w:spacing w:line="360" w:lineRule="auto"/>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项目名称：</w:t>
      </w:r>
      <w:r>
        <w:rPr>
          <w:rFonts w:hint="eastAsia" w:ascii="仿宋" w:hAnsi="仿宋" w:eastAsia="仿宋" w:cs="仿宋"/>
          <w:b w:val="0"/>
          <w:bCs w:val="0"/>
          <w:sz w:val="24"/>
          <w:szCs w:val="24"/>
          <w:highlight w:val="none"/>
        </w:rPr>
        <w:t>F根服务器浙江镜像节点</w:t>
      </w:r>
      <w:r>
        <w:rPr>
          <w:rFonts w:hint="eastAsia" w:ascii="仿宋" w:hAnsi="仿宋" w:eastAsia="仿宋" w:cs="仿宋"/>
          <w:b w:val="0"/>
          <w:bCs w:val="0"/>
          <w:sz w:val="24"/>
          <w:szCs w:val="24"/>
          <w:highlight w:val="none"/>
          <w:lang w:eastAsia="zh-CN"/>
        </w:rPr>
        <w:t>2024年</w:t>
      </w:r>
      <w:r>
        <w:rPr>
          <w:rFonts w:hint="eastAsia" w:ascii="仿宋" w:hAnsi="仿宋" w:eastAsia="仿宋" w:cs="仿宋"/>
          <w:b w:val="0"/>
          <w:bCs w:val="0"/>
          <w:sz w:val="24"/>
          <w:szCs w:val="24"/>
          <w:highlight w:val="none"/>
        </w:rPr>
        <w:t>度机房带宽BGP链路运维项目</w:t>
      </w:r>
    </w:p>
    <w:p w14:paraId="50D746EB">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服务主要内容</w:t>
      </w:r>
    </w:p>
    <w:tbl>
      <w:tblPr>
        <w:tblStyle w:val="62"/>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1069"/>
        <w:gridCol w:w="3879"/>
      </w:tblGrid>
      <w:tr w14:paraId="602D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3471" w:type="dxa"/>
            <w:noWrap w:val="0"/>
            <w:vAlign w:val="center"/>
          </w:tcPr>
          <w:p w14:paraId="7430C7EE">
            <w:pPr>
              <w:pStyle w:val="789"/>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项目类别</w:t>
            </w:r>
          </w:p>
        </w:tc>
        <w:tc>
          <w:tcPr>
            <w:tcW w:w="1069" w:type="dxa"/>
            <w:noWrap w:val="0"/>
            <w:vAlign w:val="center"/>
          </w:tcPr>
          <w:p w14:paraId="74BDB33D">
            <w:pPr>
              <w:pStyle w:val="789"/>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3879" w:type="dxa"/>
            <w:noWrap w:val="0"/>
            <w:vAlign w:val="center"/>
          </w:tcPr>
          <w:p w14:paraId="7B5A7D9A">
            <w:pPr>
              <w:pStyle w:val="789"/>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D63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71" w:type="dxa"/>
            <w:noWrap w:val="0"/>
            <w:vAlign w:val="center"/>
          </w:tcPr>
          <w:p w14:paraId="19079F8B">
            <w:pPr>
              <w:pStyle w:val="789"/>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机房机柜</w:t>
            </w:r>
            <w:r>
              <w:rPr>
                <w:rFonts w:hint="eastAsia" w:ascii="仿宋" w:hAnsi="仿宋" w:eastAsia="仿宋" w:cs="仿宋"/>
                <w:color w:val="auto"/>
                <w:sz w:val="24"/>
                <w:szCs w:val="24"/>
                <w:highlight w:val="none"/>
                <w:lang w:eastAsia="zh-CN"/>
              </w:rPr>
              <w:t>租赁</w:t>
            </w:r>
          </w:p>
        </w:tc>
        <w:tc>
          <w:tcPr>
            <w:tcW w:w="1069" w:type="dxa"/>
            <w:noWrap w:val="0"/>
            <w:vAlign w:val="center"/>
          </w:tcPr>
          <w:p w14:paraId="481820A6">
            <w:pPr>
              <w:pStyle w:val="789"/>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w:t>
            </w:r>
          </w:p>
        </w:tc>
        <w:tc>
          <w:tcPr>
            <w:tcW w:w="3879" w:type="dxa"/>
            <w:noWrap w:val="0"/>
            <w:vAlign w:val="center"/>
          </w:tcPr>
          <w:p w14:paraId="5E13FF52">
            <w:pPr>
              <w:pStyle w:val="789"/>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单机柜最高</w:t>
            </w:r>
            <w:r>
              <w:rPr>
                <w:rFonts w:hint="eastAsia" w:ascii="仿宋" w:hAnsi="仿宋" w:eastAsia="仿宋" w:cs="仿宋"/>
                <w:color w:val="auto"/>
                <w:sz w:val="24"/>
                <w:szCs w:val="24"/>
                <w:highlight w:val="none"/>
                <w:lang w:val="en-US" w:eastAsia="zh-CN"/>
              </w:rPr>
              <w:t>功耗</w:t>
            </w:r>
            <w:r>
              <w:rPr>
                <w:rFonts w:hint="eastAsia" w:ascii="仿宋" w:hAnsi="仿宋" w:eastAsia="仿宋" w:cs="仿宋"/>
                <w:color w:val="auto"/>
                <w:sz w:val="24"/>
                <w:szCs w:val="24"/>
                <w:highlight w:val="none"/>
              </w:rPr>
              <w:t>支持3KW</w:t>
            </w:r>
            <w:r>
              <w:rPr>
                <w:rFonts w:hint="eastAsia" w:ascii="仿宋" w:hAnsi="仿宋" w:eastAsia="仿宋" w:cs="仿宋"/>
                <w:color w:val="auto"/>
                <w:sz w:val="24"/>
                <w:szCs w:val="24"/>
                <w:highlight w:val="none"/>
                <w:lang w:eastAsia="zh-CN"/>
              </w:rPr>
              <w:t>，42U标准机柜，双路10A供电</w:t>
            </w:r>
          </w:p>
        </w:tc>
      </w:tr>
      <w:tr w14:paraId="6521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3471" w:type="dxa"/>
            <w:noWrap w:val="0"/>
            <w:vAlign w:val="center"/>
          </w:tcPr>
          <w:p w14:paraId="2ECAFF5E">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独享1G</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400M</w:t>
            </w:r>
            <w:r>
              <w:rPr>
                <w:rFonts w:hint="eastAsia" w:ascii="仿宋" w:hAnsi="仿宋" w:eastAsia="仿宋" w:cs="仿宋"/>
                <w:color w:val="auto"/>
                <w:sz w:val="24"/>
                <w:szCs w:val="24"/>
                <w:highlight w:val="none"/>
                <w:lang w:eastAsia="zh-CN"/>
              </w:rPr>
              <w:t>）BGP链路</w:t>
            </w:r>
          </w:p>
        </w:tc>
        <w:tc>
          <w:tcPr>
            <w:tcW w:w="1069" w:type="dxa"/>
            <w:noWrap w:val="0"/>
            <w:vAlign w:val="center"/>
          </w:tcPr>
          <w:p w14:paraId="3726B527">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w:t>
            </w:r>
          </w:p>
        </w:tc>
        <w:tc>
          <w:tcPr>
            <w:tcW w:w="3879" w:type="dxa"/>
            <w:vMerge w:val="restart"/>
            <w:noWrap w:val="0"/>
            <w:vAlign w:val="center"/>
          </w:tcPr>
          <w:p w14:paraId="6BEA7260">
            <w:pPr>
              <w:pStyle w:val="789"/>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IP地址及采购方的AS号须向Internet提供BGP地址广播</w:t>
            </w:r>
          </w:p>
        </w:tc>
      </w:tr>
      <w:tr w14:paraId="6BD8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71" w:type="dxa"/>
            <w:noWrap w:val="0"/>
            <w:vAlign w:val="center"/>
          </w:tcPr>
          <w:p w14:paraId="142C3B8E">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独享</w:t>
            </w:r>
            <w:r>
              <w:rPr>
                <w:rFonts w:hint="eastAsia" w:ascii="仿宋" w:hAnsi="仿宋" w:eastAsia="仿宋" w:cs="仿宋"/>
                <w:color w:val="auto"/>
                <w:sz w:val="24"/>
                <w:szCs w:val="24"/>
                <w:highlight w:val="none"/>
                <w:lang w:val="en-US" w:eastAsia="zh-CN"/>
              </w:rPr>
              <w:t>1G（50</w:t>
            </w:r>
            <w:r>
              <w:rPr>
                <w:rFonts w:hint="eastAsia" w:ascii="仿宋" w:hAnsi="仿宋" w:eastAsia="仿宋" w:cs="仿宋"/>
                <w:color w:val="auto"/>
                <w:sz w:val="24"/>
                <w:szCs w:val="24"/>
                <w:highlight w:val="none"/>
              </w:rPr>
              <w:t>M</w:t>
            </w:r>
            <w:r>
              <w:rPr>
                <w:rFonts w:hint="eastAsia" w:ascii="仿宋" w:hAnsi="仿宋" w:eastAsia="仿宋" w:cs="仿宋"/>
                <w:color w:val="auto"/>
                <w:sz w:val="24"/>
                <w:szCs w:val="24"/>
                <w:highlight w:val="none"/>
                <w:lang w:val="en-US" w:eastAsia="zh-CN"/>
              </w:rPr>
              <w:t>）带外管理链路</w:t>
            </w:r>
          </w:p>
        </w:tc>
        <w:tc>
          <w:tcPr>
            <w:tcW w:w="1069" w:type="dxa"/>
            <w:noWrap w:val="0"/>
            <w:vAlign w:val="center"/>
          </w:tcPr>
          <w:p w14:paraId="5474034A">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w:t>
            </w:r>
          </w:p>
        </w:tc>
        <w:tc>
          <w:tcPr>
            <w:tcW w:w="3879" w:type="dxa"/>
            <w:vMerge w:val="continue"/>
            <w:noWrap w:val="0"/>
            <w:vAlign w:val="center"/>
          </w:tcPr>
          <w:p w14:paraId="5FBE74F3">
            <w:pPr>
              <w:pStyle w:val="789"/>
              <w:spacing w:line="360" w:lineRule="auto"/>
              <w:ind w:firstLine="0" w:firstLineChars="0"/>
              <w:jc w:val="center"/>
              <w:rPr>
                <w:rFonts w:hint="eastAsia" w:ascii="仿宋" w:hAnsi="仿宋" w:eastAsia="仿宋" w:cs="仿宋"/>
                <w:color w:val="auto"/>
                <w:sz w:val="24"/>
                <w:szCs w:val="24"/>
                <w:highlight w:val="none"/>
              </w:rPr>
            </w:pPr>
          </w:p>
        </w:tc>
      </w:tr>
    </w:tbl>
    <w:p w14:paraId="7DC04F29">
      <w:pPr>
        <w:spacing w:line="36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三、服务标准、要求</w:t>
      </w:r>
    </w:p>
    <w:p w14:paraId="2CC6A72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机房</w:t>
      </w:r>
      <w:r>
        <w:rPr>
          <w:rFonts w:hint="eastAsia" w:ascii="仿宋" w:hAnsi="仿宋" w:eastAsia="仿宋" w:cs="仿宋"/>
          <w:b/>
          <w:color w:val="auto"/>
          <w:sz w:val="24"/>
          <w:szCs w:val="24"/>
          <w:highlight w:val="none"/>
          <w:lang w:eastAsia="zh-CN"/>
        </w:rPr>
        <w:t>要求</w:t>
      </w:r>
    </w:p>
    <w:p w14:paraId="07C45B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机柜42U以上，最高功耗支持3KW，数量1个；机柜为标准19英寸机柜，尺寸满足600mm（宽度）×1100mm（深度）×2200mm（高度），可安装服务器的最大高度42U以上。机柜排列按“背对背，面对面”方式进行排列，确保冷热通道的分离，防止冷热风混流，确保绝大多数空调吹出的冷风都送到服务器进风口，提高冷风利用率，提升数据中心设备运行安全性。</w:t>
      </w:r>
    </w:p>
    <w:p w14:paraId="04C61C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（2）机房要求由双路10KV市电（从两个不同的变电站或者两个不同的变压器过来的电源）进行供电；单路市电可以负担机楼100%的负荷正常运转。</w:t>
      </w:r>
    </w:p>
    <w:p w14:paraId="3F42CF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（3）机房机柜双路供电可用率要求达到99.99%；</w:t>
      </w:r>
    </w:p>
    <w:p w14:paraId="7EE66B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UPS系统要求1+1冗余备份，机柜主备路从不同的UPS系统进行供电，市电中断后UPS供电时间1小时以上；保证单机故障或单机维护不影响后端用户设备供电稳定，单路UPS故障也不会影响用户机柜另一路UPS供电连续稳定。所提供的UPS供电均是负荷中国国标的220V 50Hz的交流电源。</w:t>
      </w:r>
    </w:p>
    <w:p w14:paraId="69C0D8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机房配有大型发电机组保障断电后机房100%供电直至外部供电恢复，且发电机组存在备份及冗余，应配置N+1发电机冗余；所有柴油发电组能在市电中断后15分钟内启动供电。现场安装有后备油箱，保障存油能持续供电8小时以上。</w:t>
      </w:r>
    </w:p>
    <w:p w14:paraId="49FFCC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（6）空调采用分布式恒温恒湿风冷型空调系统，且存在冗余，要求空调配电有ATS切换；数据中心空调采用活动地板下送风、上回风方式工作，机房分冷通道和热通道减少气流短路情况。</w:t>
      </w:r>
    </w:p>
    <w:p w14:paraId="4FBD0C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机柜内服务器进风处温度要求控制在21~25℃，湿度控制在40%~70%之间；且在任何情况下机房内均不出现结露状态。数据中心灰尘粒子浓度满足国家标准。机房配置的机房专用精密空调具有除尘能力，保证持续除尘。</w:t>
      </w:r>
    </w:p>
    <w:p w14:paraId="1E7B50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（8）机房内安装防静电架空活动地板，高度≥50厘米；机柜下均安装有抗震机墩。机房活动地板下不布置输电电缆，规避火灾风险。并在地板下安装有水浸检测装置，能检测活动地板下漏水情况。</w:t>
      </w:r>
    </w:p>
    <w:p w14:paraId="1F7D6D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机房消防采用管网式气体灭火方式；机房内部设置有烟感/温感火险报警装置，在第一时间发现机柜火灾情况，并且具备火灾声光报警和安全指示牌。数据中心各通道设置通道疏散照明及疏散指示标志灯，引导人员在火灾情况下快速疏散撤离。需具备独立的消防控制中心，并有专门的消防人员进行7×24现场值守。</w:t>
      </w:r>
    </w:p>
    <w:p w14:paraId="05BE6A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（10）机房机柜上方采用双层桥架，强弱电缆分层布线；所有电源、网线、光纤等全部上走线桥架布放，走线直观明了，避免下走线不易观察，故障不易发现的问题。</w:t>
      </w:r>
    </w:p>
    <w:p w14:paraId="6CBE70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（11）托管机房要求通过ISO27001信息安全体系认证。</w:t>
      </w:r>
    </w:p>
    <w:p w14:paraId="10A3A0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（12）机房运维要求：机房配置7×24小时专业维护人员值守。值守人员分机房主管和机房班组人员若干，进行机房日常巡检和突发应急情况处理。</w:t>
      </w:r>
    </w:p>
    <w:p w14:paraId="73C8A557">
      <w:pPr>
        <w:numPr>
          <w:ilvl w:val="-1"/>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机房配置有7×24热线人工值守以及响应电话，响应时间不大于10分钟，一年365日全天候技术支持响应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并为客户提供7×24小时技术支持、配合客户处理设备故障，保障机房基础设施和网络稳定。提供7*24小时的机房本地的设备重启、设备状态查看服务。</w:t>
      </w:r>
    </w:p>
    <w:p w14:paraId="62545C7F">
      <w:pPr>
        <w:numPr>
          <w:ilvl w:val="-1"/>
          <w:numId w:val="0"/>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（13）实施单位须</w:t>
      </w:r>
      <w:r>
        <w:rPr>
          <w:rFonts w:hint="eastAsia" w:ascii="仿宋" w:hAnsi="仿宋" w:eastAsia="仿宋" w:cs="仿宋"/>
          <w:color w:val="auto"/>
          <w:sz w:val="24"/>
          <w:szCs w:val="24"/>
          <w:highlight w:val="none"/>
        </w:rPr>
        <w:t>提供日常巡检记录，</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季度、年度运维数据分析报告</w:t>
      </w:r>
      <w:r>
        <w:rPr>
          <w:rFonts w:hint="eastAsia" w:ascii="仿宋" w:hAnsi="仿宋" w:eastAsia="仿宋" w:cs="仿宋"/>
          <w:color w:val="auto"/>
          <w:sz w:val="24"/>
          <w:szCs w:val="24"/>
          <w:highlight w:val="none"/>
          <w:lang w:eastAsia="zh-CN"/>
        </w:rPr>
        <w:t>。</w:t>
      </w:r>
    </w:p>
    <w:p w14:paraId="44A95559">
      <w:pPr>
        <w:numPr>
          <w:ilvl w:val="-1"/>
          <w:numId w:val="0"/>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实施单位强化网络安全管理，全面加强机房场所、设备、电源、流量等异常情况监测，特别是做好重大活动、重大会议期间的网络安全保障和网络安全应急值守。按季度提供挖矿自查记录。根据实际情况，年末接收我单位委托第三方机构进行排查。如遇各级政府整治工作小组监测发现，需及时报告我单位，并严肃追责问责检查结果。</w:t>
      </w:r>
    </w:p>
    <w:p w14:paraId="605734D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网络</w:t>
      </w:r>
      <w:r>
        <w:rPr>
          <w:rFonts w:hint="eastAsia" w:ascii="仿宋" w:hAnsi="仿宋" w:eastAsia="仿宋" w:cs="仿宋"/>
          <w:b/>
          <w:color w:val="auto"/>
          <w:sz w:val="24"/>
          <w:szCs w:val="24"/>
          <w:highlight w:val="none"/>
          <w:lang w:eastAsia="zh-CN"/>
        </w:rPr>
        <w:t>要求</w:t>
      </w:r>
    </w:p>
    <w:p w14:paraId="71154D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（1）租用业务所在机房的核心网络设备应直联至基础运营商的全国骨干节点，跳转次数不得多于3次；</w:t>
      </w:r>
    </w:p>
    <w:p w14:paraId="6B1733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（2）用户设备端口接入骨干网络的平均时延不超2ms；</w:t>
      </w:r>
    </w:p>
    <w:p w14:paraId="3712F0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（3）互联网端口接入骨干网络设备互有冗余；</w:t>
      </w:r>
    </w:p>
    <w:p w14:paraId="2FBF835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（4）机房出口链路带宽利用率≤45%。</w:t>
      </w:r>
    </w:p>
    <w:p w14:paraId="0C49EAE4">
      <w:pPr>
        <w:spacing w:line="360" w:lineRule="auto"/>
        <w:ind w:firstLine="482" w:firstLineChars="20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3.服务期</w:t>
      </w:r>
    </w:p>
    <w:p w14:paraId="4C7E92EC">
      <w:pPr>
        <w:pStyle w:val="7"/>
        <w:ind w:firstLine="42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rPr>
        <w:t>本次采购的服务期为1年。</w:t>
      </w:r>
    </w:p>
    <w:p w14:paraId="59EF31F8">
      <w:pPr>
        <w:pStyle w:val="7"/>
        <w:spacing w:line="360" w:lineRule="auto"/>
        <w:ind w:firstLineChars="200"/>
        <w:jc w:val="left"/>
        <w:rPr>
          <w:rFonts w:hint="eastAsia" w:ascii="仿宋" w:hAnsi="仿宋" w:eastAsia="仿宋" w:cs="仿宋"/>
          <w:b w:val="0"/>
          <w:bCs w:val="0"/>
          <w:snapToGrid/>
          <w:color w:val="auto"/>
          <w:kern w:val="2"/>
          <w:sz w:val="24"/>
          <w:szCs w:val="24"/>
          <w:highlight w:val="none"/>
        </w:rPr>
      </w:pPr>
      <w:r>
        <w:rPr>
          <w:rFonts w:hint="eastAsia" w:ascii="仿宋" w:hAnsi="仿宋" w:eastAsia="仿宋" w:cs="仿宋"/>
          <w:b/>
          <w:bCs/>
          <w:snapToGrid/>
          <w:color w:val="auto"/>
          <w:kern w:val="2"/>
          <w:sz w:val="24"/>
          <w:szCs w:val="24"/>
          <w:highlight w:val="none"/>
          <w:lang w:val="en-US" w:eastAsia="zh-CN"/>
        </w:rPr>
        <w:t>4.</w:t>
      </w:r>
      <w:r>
        <w:rPr>
          <w:rFonts w:hint="eastAsia" w:ascii="仿宋" w:hAnsi="仿宋" w:eastAsia="仿宋" w:cs="仿宋"/>
          <w:b/>
          <w:bCs/>
          <w:snapToGrid/>
          <w:color w:val="auto"/>
          <w:kern w:val="2"/>
          <w:sz w:val="24"/>
          <w:szCs w:val="24"/>
          <w:highlight w:val="none"/>
        </w:rPr>
        <w:t>绩效目标</w:t>
      </w:r>
    </w:p>
    <w:p w14:paraId="41133017">
      <w:pPr>
        <w:pStyle w:val="7"/>
        <w:spacing w:line="360" w:lineRule="auto"/>
        <w:ind w:firstLineChars="200"/>
        <w:jc w:val="left"/>
        <w:rPr>
          <w:rFonts w:hint="eastAsia" w:ascii="仿宋" w:hAnsi="仿宋" w:eastAsia="仿宋" w:cs="仿宋"/>
          <w:snapToGrid/>
          <w:color w:val="auto"/>
          <w:kern w:val="2"/>
          <w:sz w:val="24"/>
          <w:szCs w:val="24"/>
          <w:highlight w:val="yellow"/>
          <w:lang w:val="en-US" w:eastAsia="zh-CN"/>
        </w:rPr>
      </w:pPr>
      <w:r>
        <w:rPr>
          <w:rFonts w:hint="eastAsia" w:ascii="仿宋" w:hAnsi="仿宋" w:eastAsia="仿宋" w:cs="仿宋"/>
          <w:snapToGrid/>
          <w:color w:val="auto"/>
          <w:kern w:val="2"/>
          <w:sz w:val="24"/>
          <w:szCs w:val="24"/>
          <w:highlight w:val="none"/>
          <w:lang w:val="en-US" w:eastAsia="zh-CN"/>
        </w:rPr>
        <w:fldChar w:fldCharType="begin"/>
      </w:r>
      <w:r>
        <w:rPr>
          <w:rFonts w:hint="eastAsia" w:ascii="仿宋" w:hAnsi="仿宋" w:eastAsia="仿宋" w:cs="仿宋"/>
          <w:snapToGrid/>
          <w:color w:val="auto"/>
          <w:kern w:val="2"/>
          <w:sz w:val="24"/>
          <w:szCs w:val="24"/>
          <w:highlight w:val="none"/>
          <w:lang w:val="en-US" w:eastAsia="zh-CN"/>
        </w:rPr>
        <w:instrText xml:space="preserve">Addin 绩效目标</w:instrText>
      </w:r>
      <w:r>
        <w:rPr>
          <w:rFonts w:hint="eastAsia" w:ascii="仿宋" w:hAnsi="仿宋" w:eastAsia="仿宋" w:cs="仿宋"/>
          <w:snapToGrid/>
          <w:color w:val="auto"/>
          <w:kern w:val="2"/>
          <w:sz w:val="24"/>
          <w:szCs w:val="24"/>
          <w:highlight w:val="none"/>
          <w:lang w:val="en-US" w:eastAsia="zh-CN"/>
        </w:rPr>
        <w:fldChar w:fldCharType="separate"/>
      </w:r>
      <w:r>
        <w:rPr>
          <w:rFonts w:hint="eastAsia" w:ascii="仿宋" w:hAnsi="仿宋" w:eastAsia="仿宋" w:cs="仿宋"/>
          <w:snapToGrid/>
          <w:color w:val="auto"/>
          <w:kern w:val="2"/>
          <w:sz w:val="24"/>
          <w:szCs w:val="24"/>
          <w:highlight w:val="none"/>
          <w:lang w:val="en-US" w:eastAsia="zh-CN"/>
        </w:rPr>
        <w:t>F根服务器浙江镜像节点2024年度机房带宽BGP链路运维项目主要包括BGP链路及带外管理带宽、机柜租赁和托管运维等。</w:t>
      </w:r>
      <w:r>
        <w:rPr>
          <w:rFonts w:hint="eastAsia" w:ascii="仿宋" w:hAnsi="仿宋" w:eastAsia="仿宋" w:cs="仿宋"/>
          <w:snapToGrid/>
          <w:color w:val="auto"/>
          <w:kern w:val="2"/>
          <w:sz w:val="24"/>
          <w:szCs w:val="24"/>
          <w:highlight w:val="none"/>
          <w:lang w:val="en-US" w:eastAsia="zh-CN"/>
        </w:rPr>
        <w:fldChar w:fldCharType="end"/>
      </w:r>
      <w:r>
        <w:rPr>
          <w:rFonts w:hint="eastAsia" w:ascii="仿宋" w:hAnsi="仿宋" w:eastAsia="仿宋" w:cs="仿宋"/>
          <w:snapToGrid/>
          <w:color w:val="auto"/>
          <w:kern w:val="2"/>
          <w:sz w:val="24"/>
          <w:szCs w:val="24"/>
          <w:highlight w:val="none"/>
          <w:lang w:val="en-US" w:eastAsia="zh-CN"/>
        </w:rPr>
        <w:t>该项目的绩效目标主要包括系统运维（故障修复）响应时间≤1小时、系统正常运行率≥90%等。</w:t>
      </w:r>
    </w:p>
    <w:p w14:paraId="79BDE9FE">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5.其他要求</w:t>
      </w:r>
    </w:p>
    <w:p w14:paraId="197DCCB4">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color w:val="auto"/>
          <w:kern w:val="2"/>
          <w:sz w:val="24"/>
          <w:szCs w:val="24"/>
          <w:highlight w:val="none"/>
          <w:lang w:val="en-US" w:eastAsia="zh-CN" w:bidi="ar-SA"/>
        </w:rPr>
        <w:t>本项目的承接主体发生变更</w:t>
      </w:r>
      <w:r>
        <w:rPr>
          <w:rFonts w:hint="eastAsia" w:ascii="仿宋" w:hAnsi="仿宋" w:eastAsia="仿宋" w:cs="仿宋"/>
          <w:kern w:val="2"/>
          <w:sz w:val="24"/>
          <w:szCs w:val="24"/>
          <w:highlight w:val="none"/>
          <w:lang w:val="en-US" w:eastAsia="zh-CN" w:bidi="ar-SA"/>
        </w:rPr>
        <w:t>，在确保系统不停机的前提下，新承接主体需免费提供IDC机房内所有设备的搬迁服务；</w:t>
      </w:r>
    </w:p>
    <w:p w14:paraId="4F6CC4CD">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（2）为保证工作的连续性和平稳过渡，过渡期仍由原服务单位提供服务，中标方需提供成熟、可靠的解决方。</w:t>
      </w:r>
    </w:p>
    <w:p w14:paraId="5A59AB0A">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5.1</w:t>
      </w:r>
      <w:r>
        <w:rPr>
          <w:rFonts w:hint="eastAsia" w:ascii="仿宋" w:hAnsi="仿宋" w:eastAsia="仿宋" w:cs="仿宋"/>
          <w:b/>
          <w:bCs/>
          <w:sz w:val="24"/>
          <w:szCs w:val="24"/>
          <w:highlight w:val="none"/>
        </w:rPr>
        <w:t>设备搬迁要求</w:t>
      </w:r>
    </w:p>
    <w:p w14:paraId="7784DFEA">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0"/>
          <w:sz w:val="24"/>
          <w:szCs w:val="24"/>
          <w:highlight w:val="none"/>
          <w:lang w:bidi="ar"/>
        </w:rPr>
      </w:pPr>
      <w:r>
        <w:rPr>
          <w:rFonts w:hint="eastAsia" w:ascii="仿宋" w:hAnsi="仿宋" w:eastAsia="仿宋" w:cs="仿宋"/>
          <w:kern w:val="2"/>
          <w:sz w:val="24"/>
          <w:szCs w:val="24"/>
          <w:highlight w:val="none"/>
          <w:lang w:val="en-US" w:eastAsia="zh-CN" w:bidi="ar-SA"/>
        </w:rPr>
        <w:t>以保证搬迁安全性为首要条件，以减少业务影响面为基本准则，综合考虑现有系统业务运行情况、业务影响时长、搬迁可行性等多方面的因素。要求本次搬迁的总体原则是安全、有序、美观和维护方便。所有设备要求在2日内完成全部搬迁工作，保证搬迁后网络系统及核心业务系统正常运行。</w:t>
      </w:r>
    </w:p>
    <w:p w14:paraId="097ABB40">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5.2项目服务人员</w:t>
      </w:r>
    </w:p>
    <w:p w14:paraId="247BFF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投标人拟派本项目服务人员应为本单位在职员工，组织架构合理，人员数量充足，满足项目实施，具与本项目履约相关的资质，丰富的类似项目专业经验。</w:t>
      </w:r>
    </w:p>
    <w:p w14:paraId="336AE65A">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5.3服务方案</w:t>
      </w:r>
    </w:p>
    <w:p w14:paraId="090CD313">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5.3.1投标人应提供针对本项目提供明确的机房布置方案。</w:t>
      </w:r>
    </w:p>
    <w:p w14:paraId="361A3238">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5.3.2投标人应提供针对本项目机房所在的基础环境对照需求的分析说明，包括</w:t>
      </w:r>
      <w:r>
        <w:rPr>
          <w:rFonts w:hint="eastAsia" w:ascii="仿宋" w:hAnsi="仿宋" w:eastAsia="仿宋" w:cs="仿宋"/>
          <w:bCs/>
          <w:color w:val="000000"/>
          <w:sz w:val="24"/>
          <w:lang w:val="en-US" w:eastAsia="zh-CN"/>
        </w:rPr>
        <w:t>建筑设施、电力系统、空调系统、消防系统和安全系统方面。</w:t>
      </w:r>
    </w:p>
    <w:p w14:paraId="28596533">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5.3.3投标人应提供针对本项目提供“机房运行保障”方案。</w:t>
      </w:r>
    </w:p>
    <w:p w14:paraId="7208E948">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sz w:val="24"/>
          <w:lang w:val="en-US" w:eastAsia="zh-CN"/>
        </w:rPr>
      </w:pPr>
      <w:r>
        <w:rPr>
          <w:rFonts w:hint="eastAsia" w:ascii="仿宋" w:hAnsi="仿宋" w:eastAsia="仿宋" w:cs="仿宋"/>
          <w:kern w:val="2"/>
          <w:sz w:val="24"/>
          <w:szCs w:val="24"/>
          <w:highlight w:val="none"/>
          <w:lang w:val="en-US" w:eastAsia="zh-CN" w:bidi="ar-SA"/>
        </w:rPr>
        <w:t>5.3.4投标人应提供针对本项目</w:t>
      </w:r>
      <w:r>
        <w:rPr>
          <w:rFonts w:hint="eastAsia" w:ascii="仿宋" w:hAnsi="仿宋" w:eastAsia="仿宋" w:cs="仿宋"/>
          <w:bCs/>
          <w:sz w:val="24"/>
          <w:lang w:val="en-US" w:eastAsia="zh-CN"/>
        </w:rPr>
        <w:t>实施过程中的重点和难点和相应解决措施。</w:t>
      </w:r>
    </w:p>
    <w:p w14:paraId="686393C5">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5.3.5投标人应提供应对本项目实施过程中的应急情况和相应解决措施。</w:t>
      </w:r>
    </w:p>
    <w:p w14:paraId="5EE30CEB">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5.3.6投标人应提供针对本项目的质量保障措施。</w:t>
      </w:r>
    </w:p>
    <w:p w14:paraId="419FEFE3">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_GB2312" w:cs="仿宋"/>
          <w:kern w:val="2"/>
          <w:sz w:val="24"/>
          <w:szCs w:val="24"/>
          <w:highlight w:val="none"/>
          <w:lang w:val="en-US" w:eastAsia="zh-CN" w:bidi="ar-SA"/>
        </w:rPr>
      </w:pPr>
      <w:r>
        <w:rPr>
          <w:rFonts w:hint="eastAsia" w:ascii="仿宋" w:hAnsi="仿宋" w:eastAsia="仿宋" w:cs="仿宋"/>
          <w:bCs/>
          <w:sz w:val="24"/>
          <w:lang w:val="en-US" w:eastAsia="zh-CN"/>
        </w:rPr>
        <w:t>5.3.7投标人应具有</w:t>
      </w:r>
      <w:r>
        <w:rPr>
          <w:rFonts w:hint="eastAsia" w:ascii="仿宋" w:hAnsi="仿宋" w:eastAsia="仿宋_GB2312" w:cs="仿宋_GB2312"/>
          <w:color w:val="auto"/>
          <w:sz w:val="24"/>
          <w:highlight w:val="none"/>
        </w:rPr>
        <w:t>ISO9001质量管理体系认证证</w:t>
      </w:r>
      <w:r>
        <w:rPr>
          <w:rFonts w:hint="eastAsia" w:ascii="仿宋" w:hAnsi="仿宋" w:eastAsia="仿宋_GB2312" w:cs="仿宋_GB2312"/>
          <w:color w:val="auto"/>
          <w:sz w:val="24"/>
          <w:highlight w:val="none"/>
          <w:lang w:val="en-US" w:eastAsia="zh-CN"/>
        </w:rPr>
        <w:t>书。</w:t>
      </w:r>
    </w:p>
    <w:p w14:paraId="613A0764">
      <w:pPr>
        <w:tabs>
          <w:tab w:val="left" w:pos="0"/>
        </w:tabs>
        <w:adjustRightInd/>
        <w:spacing w:line="360" w:lineRule="auto"/>
        <w:jc w:val="left"/>
        <w:rPr>
          <w:rFonts w:hint="eastAsia" w:ascii="仿宋_GB2312" w:hAnsi="仿宋" w:eastAsia="仿宋_GB2312" w:cs="Helvetica"/>
          <w:b/>
          <w:bCs/>
          <w:color w:val="auto"/>
          <w:kern w:val="0"/>
          <w:sz w:val="24"/>
          <w:highlight w:val="none"/>
        </w:rPr>
      </w:pPr>
      <w:bookmarkStart w:id="30" w:name="_Toc28740"/>
      <w:r>
        <w:rPr>
          <w:rFonts w:hint="eastAsia" w:ascii="仿宋_GB2312" w:hAnsi="仿宋" w:eastAsia="仿宋_GB2312" w:cs="Helvetica"/>
          <w:b/>
          <w:bCs/>
          <w:color w:val="auto"/>
          <w:kern w:val="0"/>
          <w:sz w:val="24"/>
          <w:highlight w:val="none"/>
          <w:lang w:val="en-US" w:eastAsia="zh-CN"/>
        </w:rPr>
        <w:t>四</w:t>
      </w:r>
      <w:r>
        <w:rPr>
          <w:rFonts w:hint="eastAsia" w:ascii="仿宋_GB2312" w:hAnsi="仿宋" w:eastAsia="仿宋_GB2312" w:cs="Helvetica"/>
          <w:b/>
          <w:bCs/>
          <w:color w:val="auto"/>
          <w:kern w:val="0"/>
          <w:sz w:val="24"/>
          <w:highlight w:val="none"/>
        </w:rPr>
        <w:t>、</w:t>
      </w:r>
      <w:bookmarkStart w:id="31" w:name="_Toc20777"/>
      <w:bookmarkStart w:id="32" w:name="_Toc13039"/>
      <w:r>
        <w:rPr>
          <w:rFonts w:hint="eastAsia" w:ascii="仿宋_GB2312" w:hAnsi="仿宋" w:eastAsia="仿宋_GB2312" w:cs="Helvetica"/>
          <w:b/>
          <w:bCs/>
          <w:color w:val="auto"/>
          <w:kern w:val="0"/>
          <w:sz w:val="24"/>
          <w:highlight w:val="none"/>
        </w:rPr>
        <w:t>验收</w:t>
      </w:r>
      <w:bookmarkEnd w:id="31"/>
      <w:bookmarkEnd w:id="32"/>
      <w:r>
        <w:rPr>
          <w:rFonts w:hint="eastAsia" w:ascii="仿宋_GB2312" w:hAnsi="仿宋" w:eastAsia="仿宋_GB2312" w:cs="Helvetica"/>
          <w:b/>
          <w:bCs/>
          <w:color w:val="auto"/>
          <w:kern w:val="0"/>
          <w:sz w:val="24"/>
          <w:highlight w:val="none"/>
        </w:rPr>
        <w:t>要求</w:t>
      </w:r>
    </w:p>
    <w:p w14:paraId="7D8AE861">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验收依据</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根据《中华人民共和国政府采购法》、《中华人民共和国民法典》、《中华人民共和国政府采购法实施条例》、《财政部关于进一步加强政府采购需求和履约验收管理的指导意见》（财库[2016]205号）等相关法律、法规、规范性文件要求组织验收。</w:t>
      </w:r>
    </w:p>
    <w:p w14:paraId="4F256638">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采购人或委托代理机构按照采购合同规定的技术、服务、安全标准以及中标人的投标文件、本项目文件等要求，组织对供应商履约情况的进行验收，并出具验收书。 </w:t>
      </w:r>
    </w:p>
    <w:p w14:paraId="0B38D0E1">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验收程序</w:t>
      </w:r>
    </w:p>
    <w:p w14:paraId="6916F238">
      <w:pPr>
        <w:numPr>
          <w:ilvl w:val="0"/>
          <w:numId w:val="4"/>
        </w:numPr>
        <w:tabs>
          <w:tab w:val="left" w:pos="0"/>
        </w:tabs>
        <w:spacing w:line="360" w:lineRule="auto"/>
        <w:ind w:left="5" w:leftChars="0" w:firstLine="415" w:firstLineChars="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中标人提出验收申请；</w:t>
      </w:r>
    </w:p>
    <w:p w14:paraId="167BE863">
      <w:pPr>
        <w:numPr>
          <w:ilvl w:val="0"/>
          <w:numId w:val="4"/>
        </w:numPr>
        <w:tabs>
          <w:tab w:val="left" w:pos="0"/>
        </w:tabs>
        <w:spacing w:line="360" w:lineRule="auto"/>
        <w:ind w:left="5" w:leftChars="0" w:firstLine="415" w:firstLineChars="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项目验收负责人会同本项目监理(若有)，组织验收工作。</w:t>
      </w:r>
    </w:p>
    <w:p w14:paraId="7CDC3EC3">
      <w:pPr>
        <w:numPr>
          <w:ilvl w:val="0"/>
          <w:numId w:val="4"/>
        </w:numPr>
        <w:tabs>
          <w:tab w:val="left" w:pos="0"/>
        </w:tabs>
        <w:spacing w:line="360" w:lineRule="auto"/>
        <w:ind w:left="5" w:leftChars="0" w:firstLine="415" w:firstLineChars="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验收小组应当按照验收方案独立开展验收，对乙方提供的服务按照采购文件、投标文件、项目合同及验收标准进行验收，并做好验收记录；在验收过程中，验收小组成员不得擅自公开验收信息；验收小组可以对验收方案进行必要的修改，验收小组对验收方案作出实质性修改的，应当报经甲方同意。</w:t>
      </w:r>
    </w:p>
    <w:p w14:paraId="590E016E">
      <w:pPr>
        <w:numPr>
          <w:ilvl w:val="0"/>
          <w:numId w:val="4"/>
        </w:numPr>
        <w:tabs>
          <w:tab w:val="left" w:pos="0"/>
        </w:tabs>
        <w:spacing w:line="360" w:lineRule="auto"/>
        <w:ind w:left="5" w:leftChars="0" w:firstLine="415" w:firstLineChars="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验收方成员应当在验收书上签字，并承担相应的法律责任。如果发现与合同中要求不符，供应商须承担由此发生的一切损失和费用，并接受相应的处理。</w:t>
      </w:r>
    </w:p>
    <w:p w14:paraId="6A87355B">
      <w:pPr>
        <w:numPr>
          <w:ilvl w:val="0"/>
          <w:numId w:val="4"/>
        </w:numPr>
        <w:tabs>
          <w:tab w:val="left" w:pos="0"/>
        </w:tabs>
        <w:spacing w:line="360" w:lineRule="auto"/>
        <w:ind w:left="5" w:leftChars="0" w:firstLine="415" w:firstLineChars="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验收合格的项目，招标人将根据采购合同的约定及时向供应商支付采购资金、退还履约保证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14:paraId="618AB88C">
      <w:pPr>
        <w:numPr>
          <w:ilvl w:val="0"/>
          <w:numId w:val="4"/>
        </w:numPr>
        <w:tabs>
          <w:tab w:val="left" w:pos="0"/>
        </w:tabs>
        <w:spacing w:line="360" w:lineRule="auto"/>
        <w:ind w:left="5" w:leftChars="0" w:firstLine="415" w:firstLineChars="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初次验收费用</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lang w:val="en-US" w:eastAsia="zh-CN"/>
        </w:rPr>
        <w:t>如有</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由甲方支付。如初次验收未通过，后续验收费用</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lang w:val="en-US" w:eastAsia="zh-CN"/>
        </w:rPr>
        <w:t>如有</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由乙方支付。</w:t>
      </w:r>
    </w:p>
    <w:p w14:paraId="4049974E">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w:t>
      </w:r>
      <w:r>
        <w:rPr>
          <w:rFonts w:hint="eastAsia" w:ascii="仿宋_GB2312" w:hAnsi="仿宋" w:eastAsia="仿宋_GB2312" w:cs="Helvetica"/>
          <w:color w:val="auto"/>
          <w:kern w:val="0"/>
          <w:sz w:val="24"/>
          <w:highlight w:val="none"/>
          <w:lang w:val="en-US" w:eastAsia="zh-CN"/>
        </w:rPr>
        <w:t>.</w:t>
      </w:r>
      <w:r>
        <w:rPr>
          <w:rFonts w:hint="eastAsia" w:ascii="仿宋_GB2312" w:hAnsi="仿宋" w:eastAsia="仿宋_GB2312" w:cs="Helvetica"/>
          <w:color w:val="auto"/>
          <w:kern w:val="0"/>
          <w:sz w:val="24"/>
          <w:highlight w:val="none"/>
        </w:rPr>
        <w:t>验收标准：</w:t>
      </w:r>
    </w:p>
    <w:p w14:paraId="7389B226">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供应商提供的报告文件等技术成果资料组成、数量等应完全满足采购合同及采购文件技术要求。</w:t>
      </w:r>
    </w:p>
    <w:p w14:paraId="382BC2D5">
      <w:pPr>
        <w:tabs>
          <w:tab w:val="left" w:pos="0"/>
        </w:tabs>
        <w:adjustRightInd/>
        <w:spacing w:line="360" w:lineRule="auto"/>
        <w:jc w:val="left"/>
        <w:rPr>
          <w:rFonts w:ascii="仿宋_GB2312" w:hAnsi="仿宋" w:eastAsia="仿宋_GB2312" w:cs="Helvetica"/>
          <w:b/>
          <w:bCs/>
          <w:color w:val="auto"/>
          <w:kern w:val="0"/>
          <w:sz w:val="24"/>
          <w:highlight w:val="none"/>
        </w:rPr>
      </w:pPr>
      <w:bookmarkStart w:id="33" w:name="_Toc16893"/>
      <w:bookmarkStart w:id="34" w:name="_Toc22140"/>
      <w:r>
        <w:rPr>
          <w:rFonts w:hint="eastAsia" w:ascii="仿宋_GB2312" w:hAnsi="仿宋" w:eastAsia="仿宋_GB2312" w:cs="Helvetica"/>
          <w:b/>
          <w:bCs/>
          <w:color w:val="auto"/>
          <w:kern w:val="0"/>
          <w:sz w:val="24"/>
          <w:highlight w:val="none"/>
          <w:lang w:val="en-US" w:eastAsia="zh-CN"/>
        </w:rPr>
        <w:t>五</w:t>
      </w:r>
      <w:r>
        <w:rPr>
          <w:rFonts w:ascii="仿宋_GB2312" w:hAnsi="仿宋" w:eastAsia="仿宋_GB2312" w:cs="Helvetica"/>
          <w:b/>
          <w:bCs/>
          <w:color w:val="auto"/>
          <w:kern w:val="0"/>
          <w:sz w:val="24"/>
          <w:highlight w:val="none"/>
        </w:rPr>
        <w:t>、付款方式</w:t>
      </w:r>
      <w:bookmarkEnd w:id="33"/>
      <w:bookmarkEnd w:id="34"/>
    </w:p>
    <w:p w14:paraId="5FF2C256">
      <w:pPr>
        <w:pStyle w:val="25"/>
        <w:spacing w:line="240" w:lineRule="auto"/>
        <w:ind w:left="0" w:leftChars="0" w:firstLine="420" w:firstLineChars="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合同生效</w:t>
      </w:r>
      <w:r>
        <w:rPr>
          <w:rFonts w:hint="eastAsia" w:ascii="仿宋_GB2312" w:hAnsi="仿宋" w:eastAsia="仿宋_GB2312" w:cs="Helvetica"/>
          <w:color w:val="auto"/>
          <w:kern w:val="0"/>
          <w:sz w:val="24"/>
          <w:highlight w:val="none"/>
          <w:lang w:val="en-US" w:eastAsia="zh-CN"/>
        </w:rPr>
        <w:t>并具备实施条件</w:t>
      </w:r>
      <w:r>
        <w:rPr>
          <w:rFonts w:hint="eastAsia" w:ascii="仿宋_GB2312" w:hAnsi="仿宋" w:eastAsia="仿宋_GB2312" w:cs="Helvetica"/>
          <w:color w:val="auto"/>
          <w:kern w:val="0"/>
          <w:sz w:val="24"/>
          <w:highlight w:val="none"/>
        </w:rPr>
        <w:t>后7个工作日内支付合同总价的60%</w:t>
      </w:r>
      <w:r>
        <w:rPr>
          <w:rFonts w:hint="eastAsia" w:ascii="仿宋_GB2312" w:hAnsi="仿宋" w:eastAsia="仿宋_GB2312" w:cs="Helvetica"/>
          <w:color w:val="auto"/>
          <w:kern w:val="0"/>
          <w:sz w:val="24"/>
          <w:highlight w:val="none"/>
          <w:lang w:eastAsia="zh-CN"/>
        </w:rPr>
        <w:t>；</w:t>
      </w:r>
    </w:p>
    <w:p w14:paraId="4BC0F736">
      <w:pPr>
        <w:pStyle w:val="25"/>
        <w:spacing w:line="240" w:lineRule="auto"/>
        <w:ind w:left="0" w:leftChars="0" w:firstLine="420" w:firstLineChars="0"/>
        <w:rPr>
          <w:rFonts w:hint="eastAsia" w:ascii="仿宋_GB2312" w:hAnsi="仿宋" w:eastAsia="仿宋_GB2312" w:cs="Helvetica"/>
          <w:color w:val="auto"/>
          <w:kern w:val="0"/>
          <w:sz w:val="24"/>
          <w:highlight w:val="none"/>
          <w:lang w:eastAsia="zh-CN"/>
        </w:rPr>
      </w:pP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项目正常运维一个月并收到符合要求的运维报告后7个工作日内支付合同总价的</w:t>
      </w:r>
      <w:r>
        <w:rPr>
          <w:rFonts w:hint="eastAsia" w:ascii="仿宋_GB2312" w:hAnsi="仿宋" w:eastAsia="仿宋_GB2312" w:cs="Helvetica"/>
          <w:color w:val="auto"/>
          <w:kern w:val="0"/>
          <w:sz w:val="24"/>
          <w:highlight w:val="none"/>
          <w:lang w:val="en-US" w:eastAsia="zh-CN"/>
        </w:rPr>
        <w:t>35</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eastAsia="zh-CN"/>
        </w:rPr>
        <w:t>；</w:t>
      </w:r>
    </w:p>
    <w:p w14:paraId="023DB8A8">
      <w:pPr>
        <w:pStyle w:val="25"/>
        <w:spacing w:line="240" w:lineRule="auto"/>
        <w:ind w:left="0" w:leftChars="0" w:firstLine="420" w:firstLineChars="0"/>
      </w:pPr>
      <w:r>
        <w:rPr>
          <w:rFonts w:hint="eastAsia" w:ascii="仿宋_GB2312" w:hAnsi="仿宋" w:eastAsia="仿宋_GB2312" w:cs="Helvetica"/>
          <w:color w:val="auto"/>
          <w:kern w:val="0"/>
          <w:sz w:val="24"/>
          <w:highlight w:val="none"/>
          <w:lang w:val="en-US" w:eastAsia="zh-CN"/>
        </w:rPr>
        <w:t>（3）项目终验合格后</w:t>
      </w:r>
      <w:r>
        <w:rPr>
          <w:rFonts w:hint="eastAsia" w:ascii="仿宋_GB2312" w:hAnsi="仿宋" w:eastAsia="仿宋_GB2312" w:cs="Helvetica"/>
          <w:color w:val="auto"/>
          <w:kern w:val="0"/>
          <w:sz w:val="24"/>
          <w:highlight w:val="none"/>
        </w:rPr>
        <w:t>7个工作日内支付合同总价的</w:t>
      </w:r>
      <w:r>
        <w:rPr>
          <w:rFonts w:hint="eastAsia" w:ascii="仿宋_GB2312" w:hAnsi="仿宋" w:eastAsia="仿宋_GB2312" w:cs="Helvetica"/>
          <w:color w:val="auto"/>
          <w:kern w:val="0"/>
          <w:sz w:val="24"/>
          <w:highlight w:val="none"/>
          <w:lang w:val="en-US" w:eastAsia="zh-CN"/>
        </w:rPr>
        <w:t>5</w:t>
      </w:r>
      <w:r>
        <w:rPr>
          <w:rFonts w:hint="eastAsia" w:ascii="仿宋_GB2312" w:hAnsi="仿宋" w:eastAsia="仿宋_GB2312" w:cs="Helvetica"/>
          <w:color w:val="auto"/>
          <w:kern w:val="0"/>
          <w:sz w:val="24"/>
          <w:highlight w:val="none"/>
        </w:rPr>
        <w:t>%。</w:t>
      </w:r>
    </w:p>
    <w:p w14:paraId="068FDB59">
      <w:pPr>
        <w:pStyle w:val="25"/>
        <w:spacing w:line="240" w:lineRule="auto"/>
        <w:ind w:left="0" w:leftChars="0" w:firstLine="420" w:firstLineChars="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color w:val="auto"/>
          <w:kern w:val="2"/>
          <w:sz w:val="24"/>
          <w:szCs w:val="24"/>
          <w:highlight w:val="none"/>
          <w:lang w:val="en-US" w:eastAsia="zh-CN" w:bidi="ar-SA"/>
        </w:rPr>
        <w:t>中标人需按采购人要求，向采购人提供与付款金额相等的正规发票，否则采购人有权拒绝付款。</w:t>
      </w:r>
    </w:p>
    <w:p w14:paraId="4BEA848A">
      <w:pPr>
        <w:tabs>
          <w:tab w:val="left" w:pos="0"/>
        </w:tabs>
        <w:spacing w:line="360" w:lineRule="auto"/>
        <w:ind w:firstLine="482"/>
        <w:rPr>
          <w:rFonts w:hint="eastAsia" w:ascii="仿宋_GB2312" w:hAnsi="仿宋_GB2312" w:eastAsia="仿宋_GB2312" w:cs="仿宋_GB2312"/>
          <w:color w:val="auto"/>
          <w:kern w:val="0"/>
          <w:sz w:val="24"/>
          <w:highlight w:val="none"/>
        </w:rPr>
        <w:sectPr>
          <w:headerReference r:id="rId4" w:type="first"/>
          <w:footerReference r:id="rId6" w:type="first"/>
          <w:headerReference r:id="rId3" w:type="default"/>
          <w:footerReference r:id="rId5" w:type="default"/>
          <w:pgSz w:w="11906" w:h="16838"/>
          <w:pgMar w:top="1417" w:right="1474" w:bottom="1417" w:left="1587" w:header="851" w:footer="992" w:gutter="0"/>
          <w:pgBorders>
            <w:top w:val="none" w:sz="0" w:space="0"/>
            <w:left w:val="none" w:sz="0" w:space="0"/>
            <w:bottom w:val="none" w:sz="0" w:space="0"/>
            <w:right w:val="none" w:sz="0" w:space="0"/>
          </w:pgBorders>
          <w:cols w:space="0" w:num="1"/>
          <w:titlePg/>
          <w:docGrid w:linePitch="312" w:charSpace="0"/>
        </w:sectPr>
      </w:pPr>
    </w:p>
    <w:p w14:paraId="32EC72B6">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 xml:space="preserve">第四部分   </w:t>
      </w:r>
      <w:bookmarkStart w:id="35" w:name="_Toc184314410"/>
      <w:bookmarkEnd w:id="35"/>
      <w:bookmarkStart w:id="36" w:name="_Toc184312098"/>
      <w:bookmarkEnd w:id="36"/>
      <w:bookmarkStart w:id="37" w:name="_Toc184312090"/>
      <w:bookmarkEnd w:id="37"/>
      <w:bookmarkStart w:id="38" w:name="_Toc184310313"/>
      <w:bookmarkEnd w:id="38"/>
      <w:bookmarkStart w:id="39" w:name="_Toc184312106"/>
      <w:bookmarkEnd w:id="39"/>
      <w:bookmarkStart w:id="40" w:name="_Toc184312078"/>
      <w:bookmarkEnd w:id="40"/>
      <w:bookmarkStart w:id="41" w:name="_Toc184308092"/>
      <w:bookmarkEnd w:id="41"/>
      <w:bookmarkStart w:id="42" w:name="_Toc184313304"/>
      <w:bookmarkEnd w:id="42"/>
      <w:bookmarkStart w:id="43" w:name="_Toc184313294"/>
      <w:bookmarkEnd w:id="43"/>
      <w:bookmarkStart w:id="44" w:name="_Toc184313270"/>
      <w:bookmarkEnd w:id="44"/>
      <w:bookmarkStart w:id="45" w:name="_Toc184310297"/>
      <w:bookmarkEnd w:id="45"/>
      <w:bookmarkStart w:id="46" w:name="_Toc184312095"/>
      <w:bookmarkEnd w:id="46"/>
      <w:bookmarkStart w:id="47" w:name="_Toc184313238"/>
      <w:bookmarkEnd w:id="47"/>
      <w:bookmarkStart w:id="48" w:name="_Toc184313257"/>
      <w:bookmarkEnd w:id="48"/>
      <w:bookmarkStart w:id="49" w:name="_Toc184310303"/>
      <w:bookmarkEnd w:id="49"/>
      <w:bookmarkStart w:id="50" w:name="_Toc184314459"/>
      <w:bookmarkEnd w:id="50"/>
      <w:bookmarkStart w:id="51" w:name="_Toc184313302"/>
      <w:bookmarkEnd w:id="51"/>
      <w:bookmarkStart w:id="52" w:name="_Toc184312117"/>
      <w:bookmarkEnd w:id="52"/>
      <w:bookmarkStart w:id="53" w:name="_Toc184308042"/>
      <w:bookmarkEnd w:id="53"/>
      <w:bookmarkStart w:id="54" w:name="_Toc184313296"/>
      <w:bookmarkEnd w:id="54"/>
      <w:bookmarkStart w:id="55" w:name="_Toc184314449"/>
      <w:bookmarkEnd w:id="55"/>
      <w:bookmarkStart w:id="56" w:name="_Toc184308043"/>
      <w:bookmarkEnd w:id="56"/>
      <w:bookmarkStart w:id="57" w:name="_Toc184314447"/>
      <w:bookmarkEnd w:id="57"/>
      <w:bookmarkStart w:id="58" w:name="_Toc184314473"/>
      <w:bookmarkEnd w:id="58"/>
      <w:bookmarkStart w:id="59" w:name="_Toc184310343"/>
      <w:bookmarkEnd w:id="59"/>
      <w:bookmarkStart w:id="60" w:name="_Toc184310341"/>
      <w:bookmarkEnd w:id="60"/>
      <w:bookmarkStart w:id="61" w:name="_Toc184314439"/>
      <w:bookmarkEnd w:id="61"/>
      <w:bookmarkStart w:id="62" w:name="_Toc184308061"/>
      <w:bookmarkEnd w:id="62"/>
      <w:bookmarkStart w:id="63" w:name="_Toc184314441"/>
      <w:bookmarkEnd w:id="63"/>
      <w:bookmarkStart w:id="64" w:name="_Toc184313289"/>
      <w:bookmarkEnd w:id="64"/>
      <w:bookmarkStart w:id="65" w:name="_Toc184312103"/>
      <w:bookmarkEnd w:id="65"/>
      <w:bookmarkStart w:id="66" w:name="_Toc184312074"/>
      <w:bookmarkEnd w:id="66"/>
      <w:bookmarkStart w:id="67" w:name="_Toc184314463"/>
      <w:bookmarkEnd w:id="67"/>
      <w:bookmarkStart w:id="68" w:name="_Toc184312139"/>
      <w:bookmarkEnd w:id="68"/>
      <w:bookmarkStart w:id="69" w:name="_Toc184308059"/>
      <w:bookmarkEnd w:id="69"/>
      <w:bookmarkStart w:id="70" w:name="_Toc184314457"/>
      <w:bookmarkEnd w:id="70"/>
      <w:bookmarkStart w:id="71" w:name="_Toc184308058"/>
      <w:bookmarkEnd w:id="71"/>
      <w:bookmarkStart w:id="72" w:name="_Toc184312108"/>
      <w:bookmarkEnd w:id="72"/>
      <w:bookmarkStart w:id="73" w:name="_Toc184314434"/>
      <w:bookmarkEnd w:id="73"/>
      <w:bookmarkStart w:id="74" w:name="_Toc184312080"/>
      <w:bookmarkEnd w:id="74"/>
      <w:bookmarkStart w:id="75" w:name="_Toc184314453"/>
      <w:bookmarkEnd w:id="75"/>
      <w:bookmarkStart w:id="76" w:name="_Toc184313293"/>
      <w:bookmarkEnd w:id="76"/>
      <w:bookmarkStart w:id="77" w:name="_Toc184312107"/>
      <w:bookmarkEnd w:id="77"/>
      <w:bookmarkStart w:id="78" w:name="_Toc184308053"/>
      <w:bookmarkEnd w:id="78"/>
      <w:bookmarkStart w:id="79" w:name="_Toc184312094"/>
      <w:bookmarkEnd w:id="79"/>
      <w:bookmarkStart w:id="80" w:name="_Toc184308051"/>
      <w:bookmarkEnd w:id="80"/>
      <w:bookmarkStart w:id="81" w:name="_Toc184314436"/>
      <w:bookmarkEnd w:id="81"/>
      <w:bookmarkStart w:id="82" w:name="_Toc184314458"/>
      <w:bookmarkEnd w:id="82"/>
      <w:bookmarkStart w:id="83" w:name="_Toc184314465"/>
      <w:bookmarkEnd w:id="83"/>
      <w:bookmarkStart w:id="84" w:name="_Toc184308070"/>
      <w:bookmarkEnd w:id="84"/>
      <w:bookmarkStart w:id="85" w:name="_Toc184314420"/>
      <w:bookmarkEnd w:id="85"/>
      <w:bookmarkStart w:id="86" w:name="_Toc184313281"/>
      <w:bookmarkEnd w:id="86"/>
      <w:bookmarkStart w:id="87" w:name="_Toc184312088"/>
      <w:bookmarkEnd w:id="87"/>
      <w:bookmarkStart w:id="88" w:name="_Toc184314433"/>
      <w:bookmarkEnd w:id="88"/>
      <w:bookmarkStart w:id="89" w:name="_Toc184308057"/>
      <w:bookmarkEnd w:id="89"/>
      <w:bookmarkStart w:id="90" w:name="_Toc184314438"/>
      <w:bookmarkEnd w:id="90"/>
      <w:bookmarkStart w:id="91" w:name="_Toc184308090"/>
      <w:bookmarkEnd w:id="91"/>
      <w:bookmarkStart w:id="92" w:name="_Toc184313307"/>
      <w:bookmarkEnd w:id="92"/>
      <w:bookmarkStart w:id="93" w:name="_Toc184313283"/>
      <w:bookmarkEnd w:id="93"/>
      <w:bookmarkStart w:id="94" w:name="_Toc184313258"/>
      <w:bookmarkEnd w:id="94"/>
      <w:bookmarkStart w:id="95" w:name="_Toc184313301"/>
      <w:bookmarkEnd w:id="95"/>
      <w:bookmarkStart w:id="96" w:name="_Toc184312115"/>
      <w:bookmarkEnd w:id="96"/>
      <w:bookmarkStart w:id="97" w:name="_Toc184314415"/>
      <w:bookmarkEnd w:id="97"/>
      <w:bookmarkStart w:id="98" w:name="_Toc184308052"/>
      <w:bookmarkEnd w:id="98"/>
      <w:bookmarkStart w:id="99" w:name="_Toc184313309"/>
      <w:bookmarkEnd w:id="99"/>
      <w:bookmarkStart w:id="100" w:name="_Toc184308089"/>
      <w:bookmarkEnd w:id="100"/>
      <w:bookmarkStart w:id="101" w:name="_Toc184308082"/>
      <w:bookmarkEnd w:id="101"/>
      <w:bookmarkStart w:id="102" w:name="_Toc184310336"/>
      <w:bookmarkEnd w:id="102"/>
      <w:bookmarkStart w:id="103" w:name="_Toc184312128"/>
      <w:bookmarkEnd w:id="103"/>
      <w:bookmarkStart w:id="104" w:name="_Toc184312111"/>
      <w:bookmarkEnd w:id="104"/>
      <w:bookmarkStart w:id="105" w:name="_Toc184314421"/>
      <w:bookmarkEnd w:id="105"/>
      <w:bookmarkStart w:id="106" w:name="_Toc184314472"/>
      <w:bookmarkEnd w:id="106"/>
      <w:bookmarkStart w:id="107" w:name="_Toc184312136"/>
      <w:bookmarkEnd w:id="107"/>
      <w:bookmarkStart w:id="108" w:name="_Toc184312070"/>
      <w:bookmarkEnd w:id="108"/>
      <w:bookmarkStart w:id="109" w:name="_Toc184310305"/>
      <w:bookmarkEnd w:id="109"/>
      <w:bookmarkStart w:id="110" w:name="_Toc184308054"/>
      <w:bookmarkEnd w:id="110"/>
      <w:bookmarkStart w:id="111" w:name="_Toc184312084"/>
      <w:bookmarkEnd w:id="111"/>
      <w:bookmarkStart w:id="112" w:name="_Toc184312138"/>
      <w:bookmarkEnd w:id="112"/>
      <w:bookmarkStart w:id="113" w:name="_Toc184314468"/>
      <w:bookmarkEnd w:id="113"/>
      <w:bookmarkStart w:id="114" w:name="_Toc184310340"/>
      <w:bookmarkEnd w:id="114"/>
      <w:bookmarkStart w:id="115" w:name="_Toc184312131"/>
      <w:bookmarkEnd w:id="115"/>
      <w:bookmarkStart w:id="116" w:name="_Toc184312077"/>
      <w:bookmarkEnd w:id="116"/>
      <w:bookmarkStart w:id="117" w:name="_Toc184308084"/>
      <w:bookmarkEnd w:id="117"/>
      <w:bookmarkStart w:id="118" w:name="_Toc184312109"/>
      <w:bookmarkEnd w:id="118"/>
      <w:bookmarkStart w:id="119" w:name="_Toc184313306"/>
      <w:bookmarkEnd w:id="119"/>
      <w:bookmarkStart w:id="120" w:name="_Toc184312132"/>
      <w:bookmarkEnd w:id="120"/>
      <w:bookmarkStart w:id="121" w:name="_Toc184308108"/>
      <w:bookmarkEnd w:id="121"/>
      <w:bookmarkStart w:id="122" w:name="_Toc184313248"/>
      <w:bookmarkEnd w:id="122"/>
      <w:bookmarkStart w:id="123" w:name="_Toc184314450"/>
      <w:bookmarkEnd w:id="123"/>
      <w:bookmarkStart w:id="124" w:name="_Toc184312116"/>
      <w:bookmarkEnd w:id="124"/>
      <w:bookmarkStart w:id="125" w:name="_Toc184313261"/>
      <w:bookmarkEnd w:id="125"/>
      <w:bookmarkStart w:id="126" w:name="_Toc184313268"/>
      <w:bookmarkEnd w:id="126"/>
      <w:bookmarkStart w:id="127" w:name="_Toc184312068"/>
      <w:bookmarkEnd w:id="127"/>
      <w:bookmarkStart w:id="128" w:name="_Toc184313280"/>
      <w:bookmarkEnd w:id="128"/>
      <w:bookmarkStart w:id="129" w:name="_Toc184313284"/>
      <w:bookmarkEnd w:id="129"/>
      <w:bookmarkStart w:id="130" w:name="_Toc184310284"/>
      <w:bookmarkEnd w:id="130"/>
      <w:bookmarkStart w:id="131" w:name="_Toc184314471"/>
      <w:bookmarkEnd w:id="131"/>
      <w:bookmarkStart w:id="132" w:name="_Toc184310304"/>
      <w:bookmarkEnd w:id="132"/>
      <w:bookmarkStart w:id="133" w:name="_Toc184314427"/>
      <w:bookmarkEnd w:id="133"/>
      <w:bookmarkStart w:id="134" w:name="_Toc184314462"/>
      <w:bookmarkEnd w:id="134"/>
      <w:bookmarkStart w:id="135" w:name="_Toc184312126"/>
      <w:bookmarkEnd w:id="135"/>
      <w:bookmarkStart w:id="136" w:name="_Toc184310327"/>
      <w:bookmarkEnd w:id="136"/>
      <w:bookmarkStart w:id="137" w:name="_Toc184310318"/>
      <w:bookmarkEnd w:id="137"/>
      <w:bookmarkStart w:id="138" w:name="_Toc184308085"/>
      <w:bookmarkEnd w:id="138"/>
      <w:bookmarkStart w:id="139" w:name="_Toc184310294"/>
      <w:bookmarkEnd w:id="139"/>
      <w:bookmarkStart w:id="140" w:name="_Toc184313267"/>
      <w:bookmarkEnd w:id="140"/>
      <w:bookmarkStart w:id="141" w:name="_Toc184313288"/>
      <w:bookmarkEnd w:id="141"/>
      <w:bookmarkStart w:id="142" w:name="_Toc184308036"/>
      <w:bookmarkEnd w:id="142"/>
      <w:bookmarkStart w:id="143" w:name="_Toc184314430"/>
      <w:bookmarkEnd w:id="143"/>
      <w:bookmarkStart w:id="144" w:name="_Toc184313276"/>
      <w:bookmarkEnd w:id="144"/>
      <w:bookmarkStart w:id="145" w:name="_Toc184312096"/>
      <w:bookmarkEnd w:id="145"/>
      <w:bookmarkStart w:id="146" w:name="_Toc184310289"/>
      <w:bookmarkEnd w:id="146"/>
      <w:bookmarkStart w:id="147" w:name="_Toc184312093"/>
      <w:bookmarkEnd w:id="147"/>
      <w:bookmarkStart w:id="148" w:name="_Toc184314461"/>
      <w:bookmarkEnd w:id="148"/>
      <w:bookmarkStart w:id="149" w:name="_Toc184308050"/>
      <w:bookmarkEnd w:id="149"/>
      <w:bookmarkStart w:id="150" w:name="_Toc184310325"/>
      <w:bookmarkEnd w:id="150"/>
      <w:bookmarkStart w:id="151" w:name="_Toc184314443"/>
      <w:bookmarkEnd w:id="151"/>
      <w:bookmarkStart w:id="152" w:name="_Toc184313263"/>
      <w:bookmarkEnd w:id="152"/>
      <w:bookmarkStart w:id="153" w:name="_Toc184312102"/>
      <w:bookmarkEnd w:id="153"/>
      <w:bookmarkStart w:id="154" w:name="_Toc184310283"/>
      <w:bookmarkEnd w:id="154"/>
      <w:bookmarkStart w:id="155" w:name="_Toc184313300"/>
      <w:bookmarkEnd w:id="155"/>
      <w:bookmarkStart w:id="156" w:name="_Toc184314480"/>
      <w:bookmarkEnd w:id="156"/>
      <w:bookmarkStart w:id="157" w:name="_Toc184313305"/>
      <w:bookmarkEnd w:id="157"/>
      <w:bookmarkStart w:id="158" w:name="_Toc184310344"/>
      <w:bookmarkEnd w:id="158"/>
      <w:bookmarkStart w:id="159" w:name="_Toc184308098"/>
      <w:bookmarkEnd w:id="159"/>
      <w:bookmarkStart w:id="160" w:name="_Toc184312123"/>
      <w:bookmarkEnd w:id="160"/>
      <w:bookmarkStart w:id="161" w:name="_Toc184313239"/>
      <w:bookmarkEnd w:id="161"/>
      <w:bookmarkStart w:id="162" w:name="_Toc184314455"/>
      <w:bookmarkEnd w:id="162"/>
      <w:bookmarkStart w:id="163" w:name="_Toc184314416"/>
      <w:bookmarkEnd w:id="163"/>
      <w:bookmarkStart w:id="164" w:name="_Toc184308075"/>
      <w:bookmarkEnd w:id="164"/>
      <w:bookmarkStart w:id="165" w:name="_Toc184313310"/>
      <w:bookmarkEnd w:id="165"/>
      <w:bookmarkStart w:id="166" w:name="_Toc184308105"/>
      <w:bookmarkEnd w:id="166"/>
      <w:bookmarkStart w:id="167" w:name="_Toc184313253"/>
      <w:bookmarkEnd w:id="167"/>
      <w:bookmarkStart w:id="168" w:name="_Toc184308066"/>
      <w:bookmarkEnd w:id="168"/>
      <w:bookmarkStart w:id="169" w:name="_Toc184313275"/>
      <w:bookmarkEnd w:id="169"/>
      <w:bookmarkStart w:id="170" w:name="_Toc184310298"/>
      <w:bookmarkEnd w:id="170"/>
      <w:bookmarkStart w:id="171" w:name="_Toc184314442"/>
      <w:bookmarkEnd w:id="171"/>
      <w:bookmarkStart w:id="172" w:name="_Toc184314428"/>
      <w:bookmarkEnd w:id="172"/>
      <w:bookmarkStart w:id="173" w:name="_Toc184310278"/>
      <w:bookmarkEnd w:id="173"/>
      <w:bookmarkStart w:id="174" w:name="_Toc184312097"/>
      <w:bookmarkEnd w:id="174"/>
      <w:bookmarkStart w:id="175" w:name="_Toc184308094"/>
      <w:bookmarkEnd w:id="175"/>
      <w:bookmarkStart w:id="176" w:name="_Toc184310282"/>
      <w:bookmarkEnd w:id="176"/>
      <w:bookmarkStart w:id="177" w:name="_Toc184314432"/>
      <w:bookmarkEnd w:id="177"/>
      <w:bookmarkStart w:id="178" w:name="_Toc184312114"/>
      <w:bookmarkEnd w:id="178"/>
      <w:bookmarkStart w:id="179" w:name="_Toc184313264"/>
      <w:bookmarkEnd w:id="179"/>
      <w:bookmarkStart w:id="180" w:name="_Toc184313271"/>
      <w:bookmarkEnd w:id="180"/>
      <w:bookmarkStart w:id="181" w:name="_Toc184310333"/>
      <w:bookmarkEnd w:id="181"/>
      <w:bookmarkStart w:id="182" w:name="_Toc184314474"/>
      <w:bookmarkEnd w:id="182"/>
      <w:bookmarkStart w:id="183" w:name="_Toc184314451"/>
      <w:bookmarkEnd w:id="183"/>
      <w:bookmarkStart w:id="184" w:name="_Toc184308106"/>
      <w:bookmarkEnd w:id="184"/>
      <w:bookmarkStart w:id="185" w:name="_Toc184312083"/>
      <w:bookmarkEnd w:id="185"/>
      <w:bookmarkStart w:id="186" w:name="_Toc184310319"/>
      <w:bookmarkEnd w:id="186"/>
      <w:bookmarkStart w:id="187" w:name="_Toc184313297"/>
      <w:bookmarkEnd w:id="187"/>
      <w:bookmarkStart w:id="188" w:name="_Toc184314454"/>
      <w:bookmarkEnd w:id="188"/>
      <w:bookmarkStart w:id="189" w:name="_Toc184308037"/>
      <w:bookmarkEnd w:id="189"/>
      <w:bookmarkStart w:id="190" w:name="_Toc184308077"/>
      <w:bookmarkEnd w:id="190"/>
      <w:bookmarkStart w:id="191" w:name="_Toc184312100"/>
      <w:bookmarkEnd w:id="191"/>
      <w:bookmarkStart w:id="192" w:name="_Toc184312072"/>
      <w:bookmarkEnd w:id="192"/>
      <w:bookmarkStart w:id="193" w:name="_Toc184314476"/>
      <w:bookmarkEnd w:id="193"/>
      <w:bookmarkStart w:id="194" w:name="_Toc184308101"/>
      <w:bookmarkEnd w:id="194"/>
      <w:bookmarkStart w:id="195" w:name="_Toc184308080"/>
      <w:bookmarkEnd w:id="195"/>
      <w:bookmarkStart w:id="196" w:name="_Toc184313303"/>
      <w:bookmarkEnd w:id="196"/>
      <w:bookmarkStart w:id="197" w:name="_Toc184313295"/>
      <w:bookmarkEnd w:id="197"/>
      <w:bookmarkStart w:id="198" w:name="_Toc184313269"/>
      <w:bookmarkEnd w:id="198"/>
      <w:bookmarkStart w:id="199" w:name="_Toc184310314"/>
      <w:bookmarkEnd w:id="199"/>
      <w:bookmarkStart w:id="200" w:name="_Toc184312104"/>
      <w:bookmarkEnd w:id="200"/>
      <w:bookmarkStart w:id="201" w:name="_Toc184313240"/>
      <w:bookmarkEnd w:id="201"/>
      <w:bookmarkStart w:id="202" w:name="_Toc184314435"/>
      <w:bookmarkEnd w:id="202"/>
      <w:bookmarkStart w:id="203" w:name="_Toc184310312"/>
      <w:bookmarkEnd w:id="203"/>
      <w:bookmarkStart w:id="204" w:name="_Toc184310329"/>
      <w:bookmarkEnd w:id="204"/>
      <w:bookmarkStart w:id="205" w:name="_Toc184313247"/>
      <w:bookmarkEnd w:id="205"/>
      <w:bookmarkStart w:id="206" w:name="_Toc184310292"/>
      <w:bookmarkEnd w:id="206"/>
      <w:bookmarkStart w:id="207" w:name="_Toc184308103"/>
      <w:bookmarkEnd w:id="207"/>
      <w:bookmarkStart w:id="208" w:name="_Toc184314467"/>
      <w:bookmarkEnd w:id="208"/>
      <w:bookmarkStart w:id="209" w:name="_Toc184314417"/>
      <w:bookmarkEnd w:id="209"/>
      <w:bookmarkStart w:id="210" w:name="_Toc184314470"/>
      <w:bookmarkEnd w:id="210"/>
      <w:bookmarkStart w:id="211" w:name="_Toc184310285"/>
      <w:bookmarkEnd w:id="211"/>
      <w:bookmarkStart w:id="212" w:name="_Toc184310326"/>
      <w:bookmarkEnd w:id="212"/>
      <w:bookmarkStart w:id="213" w:name="_Toc184310308"/>
      <w:bookmarkEnd w:id="213"/>
      <w:bookmarkStart w:id="214" w:name="_Toc184312091"/>
      <w:bookmarkEnd w:id="214"/>
      <w:bookmarkStart w:id="215" w:name="_Toc184310272"/>
      <w:bookmarkEnd w:id="215"/>
      <w:bookmarkStart w:id="216" w:name="_Toc184312086"/>
      <w:bookmarkEnd w:id="216"/>
      <w:bookmarkStart w:id="217" w:name="_Toc184314437"/>
      <w:bookmarkEnd w:id="217"/>
      <w:bookmarkStart w:id="218" w:name="_Toc184313254"/>
      <w:bookmarkEnd w:id="218"/>
      <w:bookmarkStart w:id="219" w:name="_Toc184313242"/>
      <w:bookmarkEnd w:id="219"/>
      <w:bookmarkStart w:id="220" w:name="_Toc184312130"/>
      <w:bookmarkEnd w:id="220"/>
      <w:bookmarkStart w:id="221" w:name="_Toc184308067"/>
      <w:bookmarkEnd w:id="221"/>
      <w:bookmarkStart w:id="222" w:name="_Toc184310300"/>
      <w:bookmarkEnd w:id="222"/>
      <w:bookmarkStart w:id="223" w:name="_Toc184308086"/>
      <w:bookmarkEnd w:id="223"/>
      <w:bookmarkStart w:id="224" w:name="_Toc184314460"/>
      <w:bookmarkEnd w:id="224"/>
      <w:bookmarkStart w:id="225" w:name="_Toc184312087"/>
      <w:bookmarkEnd w:id="225"/>
      <w:bookmarkStart w:id="226" w:name="_Toc184310290"/>
      <w:bookmarkEnd w:id="226"/>
      <w:bookmarkStart w:id="227" w:name="_Toc184313290"/>
      <w:bookmarkEnd w:id="227"/>
      <w:bookmarkStart w:id="228" w:name="_Toc184310302"/>
      <w:bookmarkEnd w:id="228"/>
      <w:bookmarkStart w:id="229" w:name="_Toc184308060"/>
      <w:bookmarkEnd w:id="229"/>
      <w:bookmarkStart w:id="230" w:name="_Toc184314479"/>
      <w:bookmarkEnd w:id="230"/>
      <w:bookmarkStart w:id="231" w:name="_Toc184310315"/>
      <w:bookmarkEnd w:id="231"/>
      <w:bookmarkStart w:id="232" w:name="_Toc184310323"/>
      <w:bookmarkEnd w:id="232"/>
      <w:bookmarkStart w:id="233" w:name="_Toc184314423"/>
      <w:bookmarkEnd w:id="233"/>
      <w:bookmarkStart w:id="234" w:name="_Toc184313260"/>
      <w:bookmarkEnd w:id="234"/>
      <w:bookmarkStart w:id="235" w:name="_Toc184310301"/>
      <w:bookmarkEnd w:id="235"/>
      <w:bookmarkStart w:id="236" w:name="_Toc184312135"/>
      <w:bookmarkEnd w:id="236"/>
      <w:bookmarkStart w:id="237" w:name="_Toc184313265"/>
      <w:bookmarkEnd w:id="237"/>
      <w:bookmarkStart w:id="238" w:name="_Toc184308099"/>
      <w:bookmarkEnd w:id="238"/>
      <w:bookmarkStart w:id="239" w:name="_Toc184313251"/>
      <w:bookmarkEnd w:id="239"/>
      <w:bookmarkStart w:id="240" w:name="_Toc184314481"/>
      <w:bookmarkEnd w:id="240"/>
      <w:bookmarkStart w:id="241" w:name="_Toc184310338"/>
      <w:bookmarkEnd w:id="241"/>
      <w:bookmarkStart w:id="242" w:name="_Toc184312079"/>
      <w:bookmarkEnd w:id="242"/>
      <w:bookmarkStart w:id="243" w:name="_Toc184310335"/>
      <w:bookmarkEnd w:id="243"/>
      <w:bookmarkStart w:id="244" w:name="_Toc184313277"/>
      <w:bookmarkEnd w:id="244"/>
      <w:bookmarkStart w:id="245" w:name="_Toc184310309"/>
      <w:bookmarkEnd w:id="245"/>
      <w:bookmarkStart w:id="246" w:name="_Toc184312127"/>
      <w:bookmarkEnd w:id="246"/>
      <w:bookmarkStart w:id="247" w:name="_Toc184314466"/>
      <w:bookmarkEnd w:id="247"/>
      <w:bookmarkStart w:id="248" w:name="_Toc184308065"/>
      <w:bookmarkEnd w:id="248"/>
      <w:bookmarkStart w:id="249" w:name="_Toc184313246"/>
      <w:bookmarkEnd w:id="249"/>
      <w:bookmarkStart w:id="250" w:name="_Toc184312119"/>
      <w:bookmarkEnd w:id="250"/>
      <w:bookmarkStart w:id="251" w:name="_Toc184314411"/>
      <w:bookmarkEnd w:id="251"/>
      <w:bookmarkStart w:id="252" w:name="_Toc184308076"/>
      <w:bookmarkEnd w:id="252"/>
      <w:bookmarkStart w:id="253" w:name="_Toc184312082"/>
      <w:bookmarkEnd w:id="253"/>
      <w:bookmarkStart w:id="254" w:name="_Toc184314431"/>
      <w:bookmarkEnd w:id="254"/>
      <w:bookmarkStart w:id="255" w:name="_Toc184308073"/>
      <w:bookmarkEnd w:id="255"/>
      <w:bookmarkStart w:id="256" w:name="_Toc184312112"/>
      <w:bookmarkEnd w:id="256"/>
      <w:bookmarkStart w:id="257" w:name="_Toc184310293"/>
      <w:bookmarkEnd w:id="257"/>
      <w:bookmarkStart w:id="258" w:name="_Toc184308068"/>
      <w:bookmarkEnd w:id="258"/>
      <w:bookmarkStart w:id="259" w:name="_Toc184313255"/>
      <w:bookmarkEnd w:id="259"/>
      <w:bookmarkStart w:id="260" w:name="_Toc184314456"/>
      <w:bookmarkEnd w:id="260"/>
      <w:bookmarkStart w:id="261" w:name="_Toc184310288"/>
      <w:bookmarkEnd w:id="261"/>
      <w:bookmarkStart w:id="262" w:name="_Toc184308079"/>
      <w:bookmarkEnd w:id="262"/>
      <w:bookmarkStart w:id="263" w:name="_Toc184308097"/>
      <w:bookmarkEnd w:id="263"/>
      <w:bookmarkStart w:id="264" w:name="_Toc184313244"/>
      <w:bookmarkEnd w:id="264"/>
      <w:bookmarkStart w:id="265" w:name="_Toc184308102"/>
      <w:bookmarkEnd w:id="265"/>
      <w:bookmarkStart w:id="266" w:name="_Toc184308072"/>
      <w:bookmarkEnd w:id="266"/>
      <w:bookmarkStart w:id="267" w:name="_Toc184312069"/>
      <w:bookmarkEnd w:id="267"/>
      <w:bookmarkStart w:id="268" w:name="_Toc184314418"/>
      <w:bookmarkEnd w:id="268"/>
      <w:bookmarkStart w:id="269" w:name="_Toc184308055"/>
      <w:bookmarkEnd w:id="269"/>
      <w:bookmarkStart w:id="270" w:name="_Toc184314469"/>
      <w:bookmarkEnd w:id="270"/>
      <w:bookmarkStart w:id="271" w:name="_Toc184310332"/>
      <w:bookmarkEnd w:id="271"/>
      <w:bookmarkStart w:id="272" w:name="_Toc184314464"/>
      <w:bookmarkEnd w:id="272"/>
      <w:bookmarkStart w:id="273" w:name="_Toc184308048"/>
      <w:bookmarkEnd w:id="273"/>
      <w:bookmarkStart w:id="274" w:name="_Toc184312071"/>
      <w:bookmarkEnd w:id="274"/>
      <w:bookmarkStart w:id="275" w:name="_Toc184308087"/>
      <w:bookmarkEnd w:id="275"/>
      <w:bookmarkStart w:id="276" w:name="_Toc184310310"/>
      <w:bookmarkEnd w:id="276"/>
      <w:bookmarkStart w:id="277" w:name="_Toc184312133"/>
      <w:bookmarkEnd w:id="277"/>
      <w:bookmarkStart w:id="278" w:name="_Toc184313292"/>
      <w:bookmarkEnd w:id="278"/>
      <w:bookmarkStart w:id="279" w:name="_Toc184308095"/>
      <w:bookmarkEnd w:id="279"/>
      <w:bookmarkStart w:id="280" w:name="_Toc184313278"/>
      <w:bookmarkEnd w:id="280"/>
      <w:bookmarkStart w:id="281" w:name="_Toc184313252"/>
      <w:bookmarkEnd w:id="281"/>
      <w:bookmarkStart w:id="282" w:name="_Toc184313259"/>
      <w:bookmarkEnd w:id="282"/>
      <w:bookmarkStart w:id="283" w:name="_Toc184314448"/>
      <w:bookmarkEnd w:id="283"/>
      <w:bookmarkStart w:id="284" w:name="_Toc184308091"/>
      <w:bookmarkEnd w:id="284"/>
      <w:bookmarkStart w:id="285" w:name="_Toc184308088"/>
      <w:bookmarkEnd w:id="285"/>
      <w:bookmarkStart w:id="286" w:name="_Toc184308044"/>
      <w:bookmarkEnd w:id="286"/>
      <w:bookmarkStart w:id="287" w:name="_Toc184314440"/>
      <w:bookmarkEnd w:id="287"/>
      <w:bookmarkStart w:id="288" w:name="_Toc184312129"/>
      <w:bookmarkEnd w:id="288"/>
      <w:bookmarkStart w:id="289" w:name="_Toc184312089"/>
      <w:bookmarkEnd w:id="289"/>
      <w:bookmarkStart w:id="290" w:name="_Toc184314424"/>
      <w:bookmarkEnd w:id="290"/>
      <w:bookmarkStart w:id="291" w:name="_Toc184310277"/>
      <w:bookmarkEnd w:id="291"/>
      <w:bookmarkStart w:id="292" w:name="_Toc184313243"/>
      <w:bookmarkEnd w:id="292"/>
      <w:bookmarkStart w:id="293" w:name="_Toc184308081"/>
      <w:bookmarkEnd w:id="293"/>
      <w:bookmarkStart w:id="294" w:name="_Toc184310279"/>
      <w:bookmarkEnd w:id="294"/>
      <w:bookmarkStart w:id="295" w:name="_Toc184314425"/>
      <w:bookmarkEnd w:id="295"/>
      <w:bookmarkStart w:id="296" w:name="_Toc184310299"/>
      <w:bookmarkEnd w:id="296"/>
      <w:bookmarkStart w:id="297" w:name="_Toc184308069"/>
      <w:bookmarkEnd w:id="297"/>
      <w:bookmarkStart w:id="298" w:name="_Toc184308062"/>
      <w:bookmarkEnd w:id="298"/>
      <w:bookmarkStart w:id="299" w:name="_Toc184308038"/>
      <w:bookmarkEnd w:id="299"/>
      <w:bookmarkStart w:id="300" w:name="_Toc184310328"/>
      <w:bookmarkEnd w:id="300"/>
      <w:bookmarkStart w:id="301" w:name="_Toc184314412"/>
      <w:bookmarkEnd w:id="301"/>
      <w:bookmarkStart w:id="302" w:name="_Toc184312113"/>
      <w:bookmarkEnd w:id="302"/>
      <w:bookmarkStart w:id="303" w:name="_Toc184312067"/>
      <w:bookmarkEnd w:id="303"/>
      <w:bookmarkStart w:id="304" w:name="_Toc184310276"/>
      <w:bookmarkEnd w:id="304"/>
      <w:bookmarkStart w:id="305" w:name="_Toc184312120"/>
      <w:bookmarkEnd w:id="305"/>
      <w:bookmarkStart w:id="306" w:name="_Toc184312137"/>
      <w:bookmarkEnd w:id="306"/>
      <w:bookmarkStart w:id="307" w:name="_Toc184312110"/>
      <w:bookmarkEnd w:id="307"/>
      <w:bookmarkStart w:id="308" w:name="_Toc184312075"/>
      <w:bookmarkEnd w:id="308"/>
      <w:bookmarkStart w:id="309" w:name="_Toc184312099"/>
      <w:bookmarkEnd w:id="309"/>
      <w:bookmarkStart w:id="310" w:name="_Toc184308093"/>
      <w:bookmarkEnd w:id="310"/>
      <w:bookmarkStart w:id="311" w:name="_Toc184313287"/>
      <w:bookmarkEnd w:id="311"/>
      <w:bookmarkStart w:id="312" w:name="_Toc184310273"/>
      <w:bookmarkEnd w:id="312"/>
      <w:bookmarkStart w:id="313" w:name="_Toc184312124"/>
      <w:bookmarkEnd w:id="313"/>
      <w:bookmarkStart w:id="314" w:name="_Toc184310321"/>
      <w:bookmarkEnd w:id="314"/>
      <w:bookmarkStart w:id="315" w:name="_Toc184310295"/>
      <w:bookmarkEnd w:id="315"/>
      <w:bookmarkStart w:id="316" w:name="_Toc184308049"/>
      <w:bookmarkEnd w:id="316"/>
      <w:bookmarkStart w:id="317" w:name="_Toc184314414"/>
      <w:bookmarkEnd w:id="317"/>
      <w:bookmarkStart w:id="318" w:name="_Toc184314444"/>
      <w:bookmarkEnd w:id="318"/>
      <w:bookmarkStart w:id="319" w:name="_Toc184313266"/>
      <w:bookmarkEnd w:id="319"/>
      <w:bookmarkStart w:id="320" w:name="_Toc184312101"/>
      <w:bookmarkEnd w:id="320"/>
      <w:bookmarkStart w:id="321" w:name="_Toc184313249"/>
      <w:bookmarkEnd w:id="321"/>
      <w:bookmarkStart w:id="322" w:name="_Toc184310311"/>
      <w:bookmarkEnd w:id="322"/>
      <w:bookmarkStart w:id="323" w:name="_Toc184312076"/>
      <w:bookmarkEnd w:id="323"/>
      <w:bookmarkStart w:id="324" w:name="_Toc184308056"/>
      <w:bookmarkEnd w:id="324"/>
      <w:bookmarkStart w:id="325" w:name="_Toc184313291"/>
      <w:bookmarkEnd w:id="325"/>
      <w:bookmarkStart w:id="326" w:name="_Toc184310291"/>
      <w:bookmarkEnd w:id="326"/>
      <w:bookmarkStart w:id="327" w:name="_Toc184312118"/>
      <w:bookmarkEnd w:id="327"/>
      <w:bookmarkStart w:id="328" w:name="_Toc184313298"/>
      <w:bookmarkEnd w:id="328"/>
      <w:bookmarkStart w:id="329" w:name="_Toc184314478"/>
      <w:bookmarkEnd w:id="329"/>
      <w:bookmarkStart w:id="330" w:name="_Toc184310337"/>
      <w:bookmarkEnd w:id="330"/>
      <w:bookmarkStart w:id="331" w:name="_Toc184308063"/>
      <w:bookmarkEnd w:id="331"/>
      <w:bookmarkStart w:id="332" w:name="_Toc184310306"/>
      <w:bookmarkEnd w:id="332"/>
      <w:bookmarkStart w:id="333" w:name="_Toc184310286"/>
      <w:bookmarkEnd w:id="333"/>
      <w:bookmarkStart w:id="334" w:name="_Toc184310342"/>
      <w:bookmarkEnd w:id="334"/>
      <w:bookmarkStart w:id="335" w:name="_Toc184314475"/>
      <w:bookmarkEnd w:id="335"/>
      <w:bookmarkStart w:id="336" w:name="_Toc184313262"/>
      <w:bookmarkEnd w:id="336"/>
      <w:bookmarkStart w:id="337" w:name="_Toc184314419"/>
      <w:bookmarkEnd w:id="337"/>
      <w:bookmarkStart w:id="338" w:name="_Toc184308078"/>
      <w:bookmarkEnd w:id="338"/>
      <w:bookmarkStart w:id="339" w:name="_Toc184310275"/>
      <w:bookmarkEnd w:id="339"/>
      <w:bookmarkStart w:id="340" w:name="_Toc184313241"/>
      <w:bookmarkEnd w:id="340"/>
      <w:bookmarkStart w:id="341" w:name="_Toc184312122"/>
      <w:bookmarkEnd w:id="341"/>
      <w:bookmarkStart w:id="342" w:name="_Toc184310316"/>
      <w:bookmarkEnd w:id="342"/>
      <w:bookmarkStart w:id="343" w:name="_Toc184313279"/>
      <w:bookmarkEnd w:id="343"/>
      <w:bookmarkStart w:id="344" w:name="_Toc184308071"/>
      <w:bookmarkEnd w:id="344"/>
      <w:bookmarkStart w:id="345" w:name="_Toc184312092"/>
      <w:bookmarkEnd w:id="345"/>
      <w:bookmarkStart w:id="346" w:name="_Toc184313299"/>
      <w:bookmarkEnd w:id="346"/>
      <w:bookmarkStart w:id="347" w:name="_Toc184308041"/>
      <w:bookmarkEnd w:id="347"/>
      <w:bookmarkStart w:id="348" w:name="_Toc184310287"/>
      <w:bookmarkEnd w:id="348"/>
      <w:bookmarkStart w:id="349" w:name="_Toc184310330"/>
      <w:bookmarkEnd w:id="349"/>
      <w:bookmarkStart w:id="350" w:name="_Toc184313245"/>
      <w:bookmarkEnd w:id="350"/>
      <w:bookmarkStart w:id="351" w:name="_Toc184312121"/>
      <w:bookmarkEnd w:id="351"/>
      <w:bookmarkStart w:id="352" w:name="_Toc184310339"/>
      <w:bookmarkEnd w:id="352"/>
      <w:bookmarkStart w:id="353" w:name="_Toc184310274"/>
      <w:bookmarkEnd w:id="353"/>
      <w:bookmarkStart w:id="354" w:name="_Toc184310320"/>
      <w:bookmarkEnd w:id="354"/>
      <w:bookmarkStart w:id="355" w:name="_Toc184308074"/>
      <w:bookmarkEnd w:id="355"/>
      <w:bookmarkStart w:id="356" w:name="_Toc184310331"/>
      <w:bookmarkEnd w:id="356"/>
      <w:bookmarkStart w:id="357" w:name="_Toc184312125"/>
      <w:bookmarkEnd w:id="357"/>
      <w:bookmarkStart w:id="358" w:name="_Toc184308047"/>
      <w:bookmarkEnd w:id="358"/>
      <w:bookmarkStart w:id="359" w:name="_Toc184310307"/>
      <w:bookmarkEnd w:id="359"/>
      <w:bookmarkStart w:id="360" w:name="_Toc184313286"/>
      <w:bookmarkEnd w:id="360"/>
      <w:bookmarkStart w:id="361" w:name="_Toc184312085"/>
      <w:bookmarkEnd w:id="361"/>
      <w:bookmarkStart w:id="362" w:name="_Toc184314446"/>
      <w:bookmarkEnd w:id="362"/>
      <w:bookmarkStart w:id="363" w:name="_Toc184313272"/>
      <w:bookmarkEnd w:id="363"/>
      <w:bookmarkStart w:id="364" w:name="_Toc184313273"/>
      <w:bookmarkEnd w:id="364"/>
      <w:bookmarkStart w:id="365" w:name="_Toc184310317"/>
      <w:bookmarkEnd w:id="365"/>
      <w:bookmarkStart w:id="366" w:name="_Toc184313256"/>
      <w:bookmarkEnd w:id="366"/>
      <w:bookmarkStart w:id="367" w:name="_Toc184308064"/>
      <w:bookmarkEnd w:id="367"/>
      <w:bookmarkStart w:id="368" w:name="_Toc184308040"/>
      <w:bookmarkEnd w:id="368"/>
      <w:bookmarkStart w:id="369" w:name="_Toc184313285"/>
      <w:bookmarkEnd w:id="369"/>
      <w:bookmarkStart w:id="370" w:name="_Toc184312081"/>
      <w:bookmarkEnd w:id="370"/>
      <w:bookmarkStart w:id="371" w:name="_Toc184308096"/>
      <w:bookmarkEnd w:id="371"/>
      <w:bookmarkStart w:id="372" w:name="_Toc184314413"/>
      <w:bookmarkEnd w:id="372"/>
      <w:bookmarkStart w:id="373" w:name="_Toc184310281"/>
      <w:bookmarkEnd w:id="373"/>
      <w:bookmarkStart w:id="374" w:name="_Toc184308039"/>
      <w:bookmarkEnd w:id="374"/>
      <w:bookmarkStart w:id="375" w:name="_Toc184314482"/>
      <w:bookmarkEnd w:id="375"/>
      <w:bookmarkStart w:id="376" w:name="_Toc184308104"/>
      <w:bookmarkEnd w:id="376"/>
      <w:bookmarkStart w:id="377" w:name="_Toc184313282"/>
      <w:bookmarkEnd w:id="377"/>
      <w:bookmarkStart w:id="378" w:name="_Toc184308100"/>
      <w:bookmarkEnd w:id="378"/>
      <w:bookmarkStart w:id="379" w:name="_Toc184312105"/>
      <w:bookmarkEnd w:id="379"/>
      <w:bookmarkStart w:id="380" w:name="_Toc184310296"/>
      <w:bookmarkEnd w:id="380"/>
      <w:bookmarkStart w:id="381" w:name="_Toc184313274"/>
      <w:bookmarkEnd w:id="381"/>
      <w:bookmarkStart w:id="382" w:name="_Toc184312134"/>
      <w:bookmarkEnd w:id="382"/>
      <w:bookmarkStart w:id="383" w:name="_Toc184308083"/>
      <w:bookmarkEnd w:id="383"/>
      <w:bookmarkStart w:id="384" w:name="_Toc184314426"/>
      <w:bookmarkEnd w:id="384"/>
      <w:bookmarkStart w:id="385" w:name="_Toc184314445"/>
      <w:bookmarkEnd w:id="385"/>
      <w:bookmarkStart w:id="386" w:name="_Toc184310280"/>
      <w:bookmarkEnd w:id="386"/>
      <w:bookmarkStart w:id="387" w:name="_Toc184310334"/>
      <w:bookmarkEnd w:id="387"/>
      <w:bookmarkStart w:id="388" w:name="_Toc184314477"/>
      <w:bookmarkEnd w:id="388"/>
      <w:bookmarkStart w:id="389" w:name="_Toc184313250"/>
      <w:bookmarkEnd w:id="389"/>
      <w:bookmarkStart w:id="390" w:name="_Toc184310324"/>
      <w:bookmarkEnd w:id="390"/>
      <w:bookmarkStart w:id="391" w:name="_Toc184308045"/>
      <w:bookmarkEnd w:id="391"/>
      <w:bookmarkStart w:id="392" w:name="_Toc184314429"/>
      <w:bookmarkEnd w:id="392"/>
      <w:bookmarkStart w:id="393" w:name="_Toc184308107"/>
      <w:bookmarkEnd w:id="393"/>
      <w:bookmarkStart w:id="394" w:name="_Toc184313308"/>
      <w:bookmarkEnd w:id="394"/>
      <w:bookmarkStart w:id="395" w:name="_Toc184314452"/>
      <w:bookmarkEnd w:id="395"/>
      <w:bookmarkStart w:id="396" w:name="_Toc184312073"/>
      <w:bookmarkEnd w:id="396"/>
      <w:bookmarkStart w:id="397" w:name="_Toc184308046"/>
      <w:bookmarkEnd w:id="397"/>
      <w:bookmarkStart w:id="398" w:name="_Toc184310322"/>
      <w:bookmarkEnd w:id="398"/>
      <w:bookmarkStart w:id="399" w:name="_Toc184314422"/>
      <w:bookmarkEnd w:id="399"/>
      <w:r>
        <w:rPr>
          <w:rFonts w:hint="eastAsia" w:ascii="仿宋" w:hAnsi="仿宋" w:eastAsia="仿宋" w:cs="仿宋_GB2312"/>
          <w:b/>
          <w:sz w:val="36"/>
          <w:szCs w:val="36"/>
        </w:rPr>
        <w:t>评标办法</w:t>
      </w:r>
      <w:bookmarkEnd w:id="30"/>
    </w:p>
    <w:p w14:paraId="7FD101A1">
      <w:pPr>
        <w:snapToGrid w:val="0"/>
        <w:spacing w:before="156" w:beforeLines="50" w:after="156" w:afterLines="50" w:line="360" w:lineRule="auto"/>
        <w:jc w:val="center"/>
        <w:outlineLvl w:val="1"/>
        <w:rPr>
          <w:rFonts w:ascii="仿宋_GB2312" w:hAnsi="仿宋" w:eastAsia="仿宋_GB2312" w:cs="仿宋_GB2312"/>
          <w:b/>
          <w:sz w:val="28"/>
          <w:szCs w:val="28"/>
          <w:highlight w:val="none"/>
        </w:rPr>
      </w:pPr>
      <w:r>
        <w:rPr>
          <w:rFonts w:hint="eastAsia" w:ascii="仿宋_GB2312" w:hAnsi="仿宋" w:eastAsia="仿宋_GB2312" w:cs="仿宋_GB2312"/>
          <w:b/>
          <w:sz w:val="28"/>
          <w:szCs w:val="28"/>
          <w:highlight w:val="none"/>
        </w:rPr>
        <w:t>评标办法前附表</w:t>
      </w:r>
    </w:p>
    <w:tbl>
      <w:tblPr>
        <w:tblStyle w:val="62"/>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5700"/>
        <w:gridCol w:w="612"/>
        <w:gridCol w:w="1176"/>
        <w:gridCol w:w="1819"/>
      </w:tblGrid>
      <w:tr w14:paraId="131F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57" w:type="dxa"/>
            <w:vAlign w:val="center"/>
          </w:tcPr>
          <w:p w14:paraId="4235D49C">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eastAsia" w:ascii="黑体" w:hAnsi="黑体" w:eastAsia="黑体" w:cs="黑体"/>
                <w:bCs/>
                <w:sz w:val="21"/>
                <w:szCs w:val="21"/>
              </w:rPr>
            </w:pPr>
            <w:bookmarkStart w:id="400" w:name="_Toc17588"/>
            <w:r>
              <w:rPr>
                <w:rFonts w:hint="eastAsia" w:ascii="黑体" w:hAnsi="黑体" w:eastAsia="黑体" w:cs="黑体"/>
                <w:bCs/>
                <w:sz w:val="21"/>
                <w:szCs w:val="21"/>
              </w:rPr>
              <w:t>序号</w:t>
            </w:r>
            <w:bookmarkEnd w:id="400"/>
          </w:p>
        </w:tc>
        <w:tc>
          <w:tcPr>
            <w:tcW w:w="5700" w:type="dxa"/>
            <w:vAlign w:val="center"/>
          </w:tcPr>
          <w:p w14:paraId="7269A88F">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eastAsia" w:ascii="黑体" w:hAnsi="黑体" w:eastAsia="黑体" w:cs="黑体"/>
                <w:bCs/>
                <w:sz w:val="21"/>
                <w:szCs w:val="21"/>
              </w:rPr>
            </w:pPr>
            <w:bookmarkStart w:id="401" w:name="_Toc22841"/>
            <w:r>
              <w:rPr>
                <w:rFonts w:hint="eastAsia" w:ascii="黑体" w:hAnsi="黑体" w:eastAsia="黑体" w:cs="黑体"/>
                <w:bCs/>
                <w:sz w:val="21"/>
                <w:szCs w:val="21"/>
              </w:rPr>
              <w:t>评标标准</w:t>
            </w:r>
            <w:bookmarkEnd w:id="401"/>
          </w:p>
        </w:tc>
        <w:tc>
          <w:tcPr>
            <w:tcW w:w="612" w:type="dxa"/>
            <w:vAlign w:val="center"/>
          </w:tcPr>
          <w:p w14:paraId="127F48CE">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eastAsia" w:ascii="黑体" w:hAnsi="黑体" w:eastAsia="黑体" w:cs="黑体"/>
                <w:bCs/>
                <w:sz w:val="21"/>
                <w:szCs w:val="21"/>
              </w:rPr>
            </w:pPr>
            <w:bookmarkStart w:id="402" w:name="_Toc27932"/>
            <w:r>
              <w:rPr>
                <w:rFonts w:hint="eastAsia" w:ascii="黑体" w:hAnsi="黑体" w:eastAsia="黑体" w:cs="黑体"/>
                <w:bCs/>
                <w:sz w:val="21"/>
                <w:szCs w:val="21"/>
              </w:rPr>
              <w:t>权重</w:t>
            </w:r>
            <w:bookmarkEnd w:id="402"/>
          </w:p>
        </w:tc>
        <w:tc>
          <w:tcPr>
            <w:tcW w:w="1176" w:type="dxa"/>
            <w:vAlign w:val="center"/>
          </w:tcPr>
          <w:p w14:paraId="4FCC1E72">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eastAsia" w:ascii="黑体" w:hAnsi="黑体" w:eastAsia="黑体" w:cs="黑体"/>
                <w:bCs/>
                <w:sz w:val="21"/>
                <w:szCs w:val="21"/>
              </w:rPr>
            </w:pPr>
            <w:bookmarkStart w:id="403" w:name="_Toc26704"/>
            <w:r>
              <w:rPr>
                <w:rFonts w:hint="eastAsia" w:ascii="黑体" w:hAnsi="黑体" w:eastAsia="黑体" w:cs="黑体"/>
                <w:bCs/>
                <w:sz w:val="21"/>
                <w:szCs w:val="21"/>
              </w:rPr>
              <w:t>主观分/客观分属性</w:t>
            </w:r>
          </w:p>
        </w:tc>
        <w:tc>
          <w:tcPr>
            <w:tcW w:w="1819" w:type="dxa"/>
            <w:vAlign w:val="center"/>
          </w:tcPr>
          <w:p w14:paraId="7205A78A">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eastAsia" w:ascii="黑体" w:hAnsi="黑体" w:eastAsia="黑体" w:cs="黑体"/>
                <w:bCs/>
                <w:sz w:val="21"/>
                <w:szCs w:val="21"/>
              </w:rPr>
            </w:pPr>
            <w:r>
              <w:rPr>
                <w:rFonts w:hint="eastAsia" w:ascii="黑体" w:hAnsi="黑体" w:eastAsia="黑体" w:cs="黑体"/>
                <w:bCs/>
                <w:sz w:val="21"/>
                <w:szCs w:val="21"/>
              </w:rPr>
              <w:t>投标文件中评标标准相应的商务技术资料目录</w:t>
            </w:r>
            <w:r>
              <w:rPr>
                <w:rFonts w:hint="eastAsia" w:ascii="黑体" w:hAnsi="黑体" w:eastAsia="黑体" w:cs="黑体"/>
                <w:sz w:val="21"/>
                <w:szCs w:val="21"/>
                <w:shd w:val="clear" w:color="auto" w:fill="FFFFFF"/>
              </w:rPr>
              <w:t>*</w:t>
            </w:r>
            <w:bookmarkEnd w:id="403"/>
          </w:p>
        </w:tc>
      </w:tr>
      <w:tr w14:paraId="6465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557" w:type="dxa"/>
            <w:vAlign w:val="center"/>
          </w:tcPr>
          <w:p w14:paraId="33F0CC39">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bookmarkStart w:id="404" w:name="_Toc4237"/>
            <w:r>
              <w:rPr>
                <w:rFonts w:hint="default" w:ascii="Times New Roman" w:hAnsi="Times New Roman" w:eastAsia="仿宋_GB2312" w:cs="Times New Roman"/>
                <w:bCs/>
                <w:sz w:val="21"/>
                <w:szCs w:val="21"/>
                <w:lang w:val="en-US" w:eastAsia="zh-CN"/>
              </w:rPr>
              <w:t>1</w:t>
            </w:r>
          </w:p>
        </w:tc>
        <w:tc>
          <w:tcPr>
            <w:tcW w:w="5700" w:type="dxa"/>
            <w:vAlign w:val="center"/>
          </w:tcPr>
          <w:p w14:paraId="698C2907">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szCs w:val="21"/>
              </w:rPr>
              <w:t>投标人自</w:t>
            </w:r>
            <w:r>
              <w:rPr>
                <w:rFonts w:hint="default" w:ascii="Times New Roman" w:hAnsi="Times New Roman" w:eastAsia="仿宋_GB2312" w:cs="Times New Roman"/>
                <w:color w:val="auto"/>
                <w:sz w:val="21"/>
                <w:szCs w:val="21"/>
                <w:highlight w:val="none"/>
                <w:lang w:val="en-US" w:eastAsia="zh-CN"/>
              </w:rPr>
              <w:t>2021年1月1日</w:t>
            </w:r>
            <w:r>
              <w:rPr>
                <w:rFonts w:hint="default" w:ascii="Times New Roman" w:hAnsi="Times New Roman" w:eastAsia="仿宋_GB2312" w:cs="Times New Roman"/>
                <w:color w:val="auto"/>
                <w:sz w:val="21"/>
                <w:szCs w:val="21"/>
                <w:highlight w:val="none"/>
              </w:rPr>
              <w:t>以来</w:t>
            </w:r>
            <w:r>
              <w:rPr>
                <w:rFonts w:hint="default" w:ascii="Times New Roman" w:hAnsi="Times New Roman" w:eastAsia="仿宋_GB2312" w:cs="Times New Roman"/>
                <w:sz w:val="21"/>
                <w:szCs w:val="21"/>
                <w:lang w:val="en-US" w:eastAsia="zh-CN"/>
              </w:rPr>
              <w:t>承担过机房带宽BGP链路运维</w:t>
            </w:r>
            <w:r>
              <w:rPr>
                <w:rFonts w:hint="eastAsia" w:eastAsia="仿宋_GB2312" w:cs="Times New Roman"/>
                <w:sz w:val="21"/>
                <w:szCs w:val="21"/>
                <w:lang w:val="en-US" w:eastAsia="zh-CN"/>
              </w:rPr>
              <w:t>或</w:t>
            </w:r>
            <w:r>
              <w:rPr>
                <w:rFonts w:hint="default" w:ascii="Times New Roman" w:hAnsi="Times New Roman" w:eastAsia="仿宋_GB2312" w:cs="Times New Roman"/>
                <w:sz w:val="21"/>
                <w:szCs w:val="21"/>
                <w:lang w:val="en-US" w:eastAsia="zh-CN"/>
              </w:rPr>
              <w:t>类似</w:t>
            </w:r>
            <w:r>
              <w:rPr>
                <w:rFonts w:hint="default" w:ascii="Times New Roman" w:hAnsi="Times New Roman" w:eastAsia="仿宋_GB2312" w:cs="Times New Roman"/>
                <w:color w:val="auto"/>
                <w:sz w:val="21"/>
                <w:szCs w:val="21"/>
                <w:highlight w:val="none"/>
              </w:rPr>
              <w:t>项目的，每</w:t>
            </w:r>
            <w:r>
              <w:rPr>
                <w:rFonts w:hint="default" w:ascii="Times New Roman" w:hAnsi="Times New Roman" w:eastAsia="仿宋_GB2312" w:cs="Times New Roman"/>
                <w:sz w:val="21"/>
                <w:szCs w:val="21"/>
                <w:lang w:val="en-US" w:eastAsia="zh-CN"/>
              </w:rPr>
              <w:t>提供一</w:t>
            </w:r>
            <w:r>
              <w:rPr>
                <w:rFonts w:hint="default" w:ascii="Times New Roman" w:hAnsi="Times New Roman" w:eastAsia="仿宋_GB2312" w:cs="Times New Roman"/>
                <w:color w:val="auto"/>
                <w:sz w:val="21"/>
                <w:szCs w:val="21"/>
                <w:highlight w:val="none"/>
              </w:rPr>
              <w:t>个得</w:t>
            </w:r>
            <w:r>
              <w:rPr>
                <w:rFonts w:hint="default" w:ascii="Times New Roman" w:hAnsi="Times New Roman" w:eastAsia="仿宋_GB2312" w:cs="Times New Roman"/>
                <w:color w:val="auto"/>
                <w:sz w:val="21"/>
                <w:szCs w:val="21"/>
                <w:highlight w:val="none"/>
                <w:lang w:val="en-US" w:eastAsia="zh-CN"/>
              </w:rPr>
              <w:t>0.</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color w:val="auto"/>
                <w:sz w:val="21"/>
                <w:szCs w:val="21"/>
                <w:highlight w:val="none"/>
              </w:rPr>
              <w:t>分，最多得</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分。</w:t>
            </w:r>
          </w:p>
          <w:p w14:paraId="2145C3A1">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b/>
                <w:bCs/>
                <w:kern w:val="0"/>
                <w:szCs w:val="21"/>
              </w:rPr>
              <w:t>【证明材料：（1）须提供合同复印件（至少包括首页、盖章页，并须能体现相关评审因素）或中标通知书并加盖供应商公章；（2）提供的证明材料须能体现相关评审因素，不提供或无法提供有效证明材料的不得分。】</w:t>
            </w:r>
          </w:p>
        </w:tc>
        <w:tc>
          <w:tcPr>
            <w:tcW w:w="612" w:type="dxa"/>
            <w:vAlign w:val="center"/>
          </w:tcPr>
          <w:p w14:paraId="44FCDB99">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176" w:type="dxa"/>
            <w:vAlign w:val="center"/>
          </w:tcPr>
          <w:p w14:paraId="2291EB31">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客观分</w:t>
            </w:r>
          </w:p>
        </w:tc>
        <w:tc>
          <w:tcPr>
            <w:tcW w:w="1819" w:type="dxa"/>
            <w:vAlign w:val="center"/>
          </w:tcPr>
          <w:p w14:paraId="672A1B35">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bCs/>
                <w:sz w:val="21"/>
                <w:szCs w:val="21"/>
              </w:rPr>
              <w:t>评标标准相应的商务技术资料</w:t>
            </w:r>
          </w:p>
        </w:tc>
      </w:tr>
      <w:bookmarkEnd w:id="404"/>
      <w:tr w14:paraId="6F29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57" w:type="dxa"/>
            <w:vAlign w:val="center"/>
          </w:tcPr>
          <w:p w14:paraId="0DFCAA67">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lang w:val="en-US" w:eastAsia="zh-CN"/>
              </w:rPr>
              <w:t>2</w:t>
            </w:r>
          </w:p>
        </w:tc>
        <w:tc>
          <w:tcPr>
            <w:tcW w:w="5700" w:type="dxa"/>
            <w:vAlign w:val="center"/>
          </w:tcPr>
          <w:p w14:paraId="6F2FFB11">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供应商具有ISO9001质量管理体系认证证书</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ISO27001信息安全管理体系</w:t>
            </w:r>
            <w:r>
              <w:rPr>
                <w:rFonts w:hint="eastAsia" w:eastAsia="仿宋_GB2312" w:cs="Times New Roman"/>
                <w:sz w:val="21"/>
                <w:szCs w:val="21"/>
                <w:lang w:val="en-US" w:eastAsia="zh-CN"/>
              </w:rPr>
              <w:t>且认证范围包含电信通信设施维护等合同履约相关内容</w:t>
            </w:r>
            <w:r>
              <w:rPr>
                <w:rFonts w:hint="default" w:ascii="Times New Roman" w:hAnsi="Times New Roman" w:eastAsia="仿宋_GB2312" w:cs="Times New Roman"/>
                <w:sz w:val="21"/>
                <w:szCs w:val="21"/>
              </w:rPr>
              <w:t>的，每个证书（有效期内）分别得1分，最高得</w:t>
            </w:r>
            <w:r>
              <w:rPr>
                <w:rFonts w:hint="default" w:eastAsia="仿宋_GB2312" w:cs="Times New Roman"/>
                <w:sz w:val="21"/>
                <w:szCs w:val="21"/>
                <w:lang w:val="en-US" w:eastAsia="zh-CN"/>
              </w:rPr>
              <w:t>2</w:t>
            </w:r>
            <w:r>
              <w:rPr>
                <w:rFonts w:hint="default" w:ascii="Times New Roman" w:hAnsi="Times New Roman" w:eastAsia="仿宋_GB2312" w:cs="Times New Roman"/>
                <w:sz w:val="21"/>
                <w:szCs w:val="21"/>
              </w:rPr>
              <w:t>分</w:t>
            </w:r>
          </w:p>
          <w:p w14:paraId="62D727ED">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b/>
                <w:bCs/>
                <w:color w:val="auto"/>
                <w:kern w:val="2"/>
                <w:sz w:val="21"/>
                <w:szCs w:val="21"/>
                <w:highlight w:val="none"/>
                <w:lang w:val="en-US" w:eastAsia="zh-CN" w:bidi="ar-SA"/>
              </w:rPr>
            </w:pPr>
            <w:r>
              <w:rPr>
                <w:rFonts w:hint="default" w:ascii="Times New Roman" w:hAnsi="Times New Roman" w:eastAsia="仿宋_GB2312" w:cs="Times New Roman"/>
                <w:b/>
                <w:bCs/>
                <w:kern w:val="0"/>
                <w:szCs w:val="21"/>
              </w:rPr>
              <w:t>【证明材料：（1）须提供有效期内的证书复印件且提供全国认证认可信息公共服务平台（http://cx.cnca.cn/CertECloud/result/skipResultList）相应查询结果截图，否则不得分。（2）提供的证明材料须能体现相关评审因素，不提供或无法提供有效证明材料的不得分。】</w:t>
            </w:r>
          </w:p>
        </w:tc>
        <w:tc>
          <w:tcPr>
            <w:tcW w:w="612" w:type="dxa"/>
            <w:vAlign w:val="center"/>
          </w:tcPr>
          <w:p w14:paraId="13C96F2D">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176" w:type="dxa"/>
            <w:vAlign w:val="center"/>
          </w:tcPr>
          <w:p w14:paraId="08923328">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客观分</w:t>
            </w:r>
          </w:p>
        </w:tc>
        <w:tc>
          <w:tcPr>
            <w:tcW w:w="1819" w:type="dxa"/>
            <w:vAlign w:val="center"/>
          </w:tcPr>
          <w:p w14:paraId="3644CC0B">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评标标准相应的商务技术资料</w:t>
            </w:r>
          </w:p>
        </w:tc>
      </w:tr>
      <w:tr w14:paraId="5E47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57" w:type="dxa"/>
            <w:vAlign w:val="center"/>
          </w:tcPr>
          <w:p w14:paraId="44DC815E">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rPr>
            </w:pPr>
            <w:bookmarkStart w:id="405" w:name="_Toc8252"/>
            <w:r>
              <w:rPr>
                <w:rFonts w:hint="default" w:ascii="Times New Roman" w:hAnsi="Times New Roman" w:eastAsia="仿宋_GB2312" w:cs="Times New Roman"/>
                <w:bCs/>
                <w:sz w:val="21"/>
                <w:szCs w:val="21"/>
              </w:rPr>
              <w:t>3</w:t>
            </w:r>
          </w:p>
        </w:tc>
        <w:tc>
          <w:tcPr>
            <w:tcW w:w="5700" w:type="dxa"/>
            <w:vAlign w:val="center"/>
          </w:tcPr>
          <w:p w14:paraId="5CCD80D1">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拟派项目服务人员</w:t>
            </w:r>
            <w:r>
              <w:rPr>
                <w:rFonts w:hint="default" w:ascii="Times New Roman" w:hAnsi="Times New Roman" w:eastAsia="仿宋_GB2312" w:cs="Times New Roman"/>
                <w:color w:val="auto"/>
                <w:sz w:val="21"/>
                <w:szCs w:val="21"/>
                <w:highlight w:val="none"/>
                <w:lang w:val="en-US" w:eastAsia="zh-CN"/>
              </w:rPr>
              <w:t>应为本单位在职员工，对</w:t>
            </w:r>
            <w:r>
              <w:rPr>
                <w:rFonts w:hint="default" w:ascii="Times New Roman" w:hAnsi="Times New Roman" w:eastAsia="仿宋_GB2312" w:cs="Times New Roman"/>
                <w:color w:val="auto"/>
                <w:sz w:val="21"/>
                <w:szCs w:val="21"/>
                <w:highlight w:val="none"/>
              </w:rPr>
              <w:t>拟派项目服务人员组织架构合理</w:t>
            </w:r>
            <w:r>
              <w:rPr>
                <w:rFonts w:hint="default" w:ascii="Times New Roman" w:hAnsi="Times New Roman" w:eastAsia="仿宋_GB2312" w:cs="Times New Roman"/>
                <w:color w:val="auto"/>
                <w:sz w:val="21"/>
                <w:szCs w:val="21"/>
                <w:highlight w:val="none"/>
                <w:lang w:val="en-US" w:eastAsia="zh-CN"/>
              </w:rPr>
              <w:t>性和</w:t>
            </w:r>
            <w:r>
              <w:rPr>
                <w:rFonts w:hint="default" w:ascii="Times New Roman" w:hAnsi="Times New Roman" w:eastAsia="仿宋_GB2312" w:cs="Times New Roman"/>
                <w:color w:val="auto"/>
                <w:sz w:val="21"/>
                <w:szCs w:val="21"/>
                <w:highlight w:val="none"/>
              </w:rPr>
              <w:t>人员数量充足</w:t>
            </w:r>
            <w:r>
              <w:rPr>
                <w:rFonts w:hint="default" w:ascii="Times New Roman" w:hAnsi="Times New Roman" w:eastAsia="仿宋_GB2312" w:cs="Times New Roman"/>
                <w:color w:val="auto"/>
                <w:sz w:val="21"/>
                <w:szCs w:val="21"/>
                <w:highlight w:val="none"/>
                <w:lang w:val="en-US" w:eastAsia="zh-CN"/>
              </w:rPr>
              <w:t>性进行评价和打分：架构合理、分工明确，人员数量充足，能满足本项目实施的得3分；架构较合理、分工基本明确，人员数量等基本能满足本项目实施的得2分；架构合理性较差、未进行明确分工，人员数量较少的得1分；未提供相应内容的不得分。</w:t>
            </w:r>
          </w:p>
          <w:p w14:paraId="49920ED6">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
                <w:bCs/>
                <w:color w:val="auto"/>
                <w:sz w:val="21"/>
                <w:szCs w:val="21"/>
                <w:highlight w:val="none"/>
              </w:rPr>
              <w:t>【</w:t>
            </w:r>
            <w:r>
              <w:rPr>
                <w:rFonts w:hint="default" w:ascii="Times New Roman" w:hAnsi="Times New Roman" w:eastAsia="仿宋_GB2312" w:cs="Times New Roman"/>
                <w:b/>
                <w:bCs/>
                <w:color w:val="auto"/>
                <w:sz w:val="21"/>
                <w:szCs w:val="21"/>
                <w:highlight w:val="none"/>
                <w:lang w:val="en-US" w:eastAsia="zh-CN"/>
              </w:rPr>
              <w:t>证明材料：</w:t>
            </w:r>
            <w:r>
              <w:rPr>
                <w:rFonts w:hint="default" w:ascii="Times New Roman" w:hAnsi="Times New Roman" w:eastAsia="仿宋_GB2312" w:cs="Times New Roman"/>
                <w:b/>
                <w:bCs/>
                <w:color w:val="auto"/>
                <w:sz w:val="21"/>
                <w:szCs w:val="21"/>
                <w:highlight w:val="none"/>
              </w:rPr>
              <w:t>同时提供上述人员近3个月</w:t>
            </w:r>
            <w:r>
              <w:rPr>
                <w:rFonts w:hint="default" w:ascii="Times New Roman" w:hAnsi="Times New Roman" w:eastAsia="仿宋_GB2312" w:cs="Times New Roman"/>
                <w:b/>
                <w:bCs/>
                <w:color w:val="auto"/>
                <w:sz w:val="21"/>
                <w:szCs w:val="21"/>
                <w:highlight w:val="none"/>
                <w:lang w:val="en-US" w:eastAsia="zh-CN"/>
              </w:rPr>
              <w:t>内</w:t>
            </w:r>
            <w:r>
              <w:rPr>
                <w:rFonts w:hint="eastAsia" w:eastAsia="仿宋_GB2312" w:cs="Times New Roman"/>
                <w:b/>
                <w:bCs/>
                <w:color w:val="auto"/>
                <w:sz w:val="21"/>
                <w:szCs w:val="21"/>
                <w:highlight w:val="none"/>
                <w:lang w:val="en-US" w:eastAsia="zh-CN"/>
              </w:rPr>
              <w:t>任意时间</w:t>
            </w:r>
            <w:r>
              <w:rPr>
                <w:rFonts w:hint="default" w:ascii="Times New Roman" w:hAnsi="Times New Roman" w:eastAsia="仿宋_GB2312" w:cs="Times New Roman"/>
                <w:b/>
                <w:bCs/>
                <w:color w:val="auto"/>
                <w:sz w:val="21"/>
                <w:szCs w:val="21"/>
                <w:highlight w:val="none"/>
              </w:rPr>
              <w:t>本单位缴纳社保证明扫描件</w:t>
            </w:r>
            <w:r>
              <w:rPr>
                <w:rFonts w:hint="default" w:ascii="Times New Roman" w:hAnsi="Times New Roman" w:eastAsia="仿宋_GB2312" w:cs="Times New Roman"/>
                <w:b/>
                <w:bCs/>
                <w:color w:val="auto"/>
                <w:sz w:val="21"/>
                <w:szCs w:val="21"/>
                <w:highlight w:val="none"/>
                <w:lang w:val="en-US" w:eastAsia="zh-CN"/>
              </w:rPr>
              <w:t>、拟派项目服务人员清单和组织架构</w:t>
            </w:r>
            <w:r>
              <w:rPr>
                <w:rFonts w:hint="default" w:ascii="Times New Roman" w:hAnsi="Times New Roman" w:eastAsia="仿宋_GB2312" w:cs="Times New Roman"/>
                <w:b/>
                <w:bCs/>
                <w:color w:val="auto"/>
                <w:sz w:val="21"/>
                <w:szCs w:val="21"/>
                <w:highlight w:val="none"/>
              </w:rPr>
              <w:t>，未提供不得分</w:t>
            </w:r>
            <w:r>
              <w:rPr>
                <w:rFonts w:hint="default" w:ascii="Times New Roman" w:hAnsi="Times New Roman" w:eastAsia="仿宋_GB2312" w:cs="Times New Roman"/>
                <w:b/>
                <w:bCs/>
                <w:color w:val="auto"/>
                <w:sz w:val="21"/>
                <w:szCs w:val="21"/>
                <w:highlight w:val="none"/>
                <w:lang w:eastAsia="zh-CN"/>
              </w:rPr>
              <w:t>。</w:t>
            </w:r>
            <w:r>
              <w:rPr>
                <w:rFonts w:hint="default" w:ascii="Times New Roman" w:hAnsi="Times New Roman" w:eastAsia="仿宋_GB2312" w:cs="Times New Roman"/>
                <w:b/>
                <w:bCs/>
                <w:color w:val="auto"/>
                <w:sz w:val="21"/>
                <w:szCs w:val="21"/>
                <w:highlight w:val="none"/>
              </w:rPr>
              <w:t>】</w:t>
            </w:r>
          </w:p>
        </w:tc>
        <w:tc>
          <w:tcPr>
            <w:tcW w:w="612" w:type="dxa"/>
            <w:vAlign w:val="center"/>
          </w:tcPr>
          <w:p w14:paraId="6190D3A4">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1176" w:type="dxa"/>
            <w:vAlign w:val="center"/>
          </w:tcPr>
          <w:p w14:paraId="68A99E34">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37986E36">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bookmarkEnd w:id="405"/>
      <w:tr w14:paraId="0E63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57" w:type="dxa"/>
            <w:vAlign w:val="center"/>
          </w:tcPr>
          <w:p w14:paraId="5DD93C73">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4</w:t>
            </w:r>
          </w:p>
        </w:tc>
        <w:tc>
          <w:tcPr>
            <w:tcW w:w="5700" w:type="dxa"/>
            <w:vAlign w:val="center"/>
          </w:tcPr>
          <w:p w14:paraId="28AC3130">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拟派项目服务人员应为本单位在职员工，对拟派项目服务人员具有的与本项目履约相关资质情况进行评价和打分：专业性强、具有相关资质的得3分；专业性较强、具有相关资质的得2分；专业性较低、但具有相关资质的得1分；未提供相应内容的不得分。</w:t>
            </w:r>
          </w:p>
          <w:p w14:paraId="41E7D531">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color w:val="auto"/>
                <w:sz w:val="21"/>
                <w:szCs w:val="21"/>
                <w:highlight w:val="none"/>
              </w:rPr>
              <w:t>【同时提供上述人员近3个月</w:t>
            </w:r>
            <w:r>
              <w:rPr>
                <w:rFonts w:hint="default" w:ascii="Times New Roman" w:hAnsi="Times New Roman" w:eastAsia="仿宋_GB2312" w:cs="Times New Roman"/>
                <w:b/>
                <w:bCs/>
                <w:color w:val="auto"/>
                <w:sz w:val="21"/>
                <w:szCs w:val="21"/>
                <w:highlight w:val="none"/>
                <w:lang w:val="en-US" w:eastAsia="zh-CN"/>
              </w:rPr>
              <w:t>内</w:t>
            </w:r>
            <w:r>
              <w:rPr>
                <w:rFonts w:hint="eastAsia" w:eastAsia="仿宋_GB2312" w:cs="Times New Roman"/>
                <w:b/>
                <w:bCs/>
                <w:color w:val="auto"/>
                <w:sz w:val="21"/>
                <w:szCs w:val="21"/>
                <w:highlight w:val="none"/>
                <w:lang w:val="en-US" w:eastAsia="zh-CN"/>
              </w:rPr>
              <w:t>任意时间</w:t>
            </w:r>
            <w:r>
              <w:rPr>
                <w:rFonts w:hint="default" w:ascii="Times New Roman" w:hAnsi="Times New Roman" w:eastAsia="仿宋_GB2312" w:cs="Times New Roman"/>
                <w:b/>
                <w:bCs/>
                <w:color w:val="auto"/>
                <w:sz w:val="21"/>
                <w:szCs w:val="21"/>
                <w:highlight w:val="none"/>
              </w:rPr>
              <w:t>本单位缴纳社保证明扫描件</w:t>
            </w:r>
            <w:r>
              <w:rPr>
                <w:rFonts w:hint="default" w:ascii="Times New Roman" w:hAnsi="Times New Roman" w:eastAsia="仿宋_GB2312" w:cs="Times New Roman"/>
                <w:b/>
                <w:bCs/>
                <w:color w:val="auto"/>
                <w:sz w:val="21"/>
                <w:szCs w:val="21"/>
                <w:highlight w:val="none"/>
                <w:lang w:val="en-US" w:eastAsia="zh-CN"/>
              </w:rPr>
              <w:t>、拟派项目服务人员清单和资质证书</w:t>
            </w:r>
            <w:r>
              <w:rPr>
                <w:rFonts w:hint="default" w:ascii="Times New Roman" w:hAnsi="Times New Roman" w:eastAsia="仿宋_GB2312" w:cs="Times New Roman"/>
                <w:b/>
                <w:bCs/>
                <w:color w:val="auto"/>
                <w:sz w:val="21"/>
                <w:szCs w:val="21"/>
                <w:highlight w:val="none"/>
              </w:rPr>
              <w:t>，未提供不得分</w:t>
            </w:r>
            <w:r>
              <w:rPr>
                <w:rFonts w:hint="default" w:ascii="Times New Roman" w:hAnsi="Times New Roman" w:eastAsia="仿宋_GB2312" w:cs="Times New Roman"/>
                <w:b/>
                <w:bCs/>
                <w:color w:val="auto"/>
                <w:sz w:val="21"/>
                <w:szCs w:val="21"/>
                <w:highlight w:val="none"/>
                <w:lang w:eastAsia="zh-CN"/>
              </w:rPr>
              <w:t>。</w:t>
            </w:r>
            <w:r>
              <w:rPr>
                <w:rFonts w:hint="default" w:ascii="Times New Roman" w:hAnsi="Times New Roman" w:eastAsia="仿宋_GB2312" w:cs="Times New Roman"/>
                <w:b/>
                <w:bCs/>
                <w:color w:val="auto"/>
                <w:sz w:val="21"/>
                <w:szCs w:val="21"/>
                <w:highlight w:val="none"/>
              </w:rPr>
              <w:t>】</w:t>
            </w:r>
          </w:p>
        </w:tc>
        <w:tc>
          <w:tcPr>
            <w:tcW w:w="612" w:type="dxa"/>
            <w:vAlign w:val="center"/>
          </w:tcPr>
          <w:p w14:paraId="6B17DF02">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1176" w:type="dxa"/>
            <w:vAlign w:val="center"/>
          </w:tcPr>
          <w:p w14:paraId="28AF6EED">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00FFB2B2">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评标标准相应的商务技术资料</w:t>
            </w:r>
          </w:p>
        </w:tc>
      </w:tr>
      <w:tr w14:paraId="712C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57" w:type="dxa"/>
            <w:vAlign w:val="center"/>
          </w:tcPr>
          <w:p w14:paraId="2046EDBE">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5</w:t>
            </w:r>
          </w:p>
        </w:tc>
        <w:tc>
          <w:tcPr>
            <w:tcW w:w="5700" w:type="dxa"/>
            <w:vAlign w:val="center"/>
          </w:tcPr>
          <w:p w14:paraId="50786277">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拟派项目服务人员应为本单位在职员工，对拟派项目服务人员与本项目类似项目的专业经验丰富程度进行评价和打分：专业经验丰富的得3分；专业经验较丰富的得2分；专业经验较少的得1分，未提供相应内容的不得分。</w:t>
            </w:r>
          </w:p>
          <w:p w14:paraId="37C67358">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color w:val="auto"/>
                <w:sz w:val="21"/>
                <w:szCs w:val="21"/>
                <w:highlight w:val="none"/>
              </w:rPr>
              <w:t>【同时提供上述人员近3个月</w:t>
            </w:r>
            <w:r>
              <w:rPr>
                <w:rFonts w:hint="default" w:ascii="Times New Roman" w:hAnsi="Times New Roman" w:eastAsia="仿宋_GB2312" w:cs="Times New Roman"/>
                <w:b/>
                <w:bCs/>
                <w:color w:val="auto"/>
                <w:sz w:val="21"/>
                <w:szCs w:val="21"/>
                <w:highlight w:val="none"/>
                <w:lang w:val="en-US" w:eastAsia="zh-CN"/>
              </w:rPr>
              <w:t>内</w:t>
            </w:r>
            <w:r>
              <w:rPr>
                <w:rFonts w:hint="eastAsia" w:eastAsia="仿宋_GB2312" w:cs="Times New Roman"/>
                <w:b/>
                <w:bCs/>
                <w:color w:val="auto"/>
                <w:sz w:val="21"/>
                <w:szCs w:val="21"/>
                <w:highlight w:val="none"/>
                <w:lang w:val="en-US" w:eastAsia="zh-CN"/>
              </w:rPr>
              <w:t>任意时间</w:t>
            </w:r>
            <w:r>
              <w:rPr>
                <w:rFonts w:hint="default" w:ascii="Times New Roman" w:hAnsi="Times New Roman" w:eastAsia="仿宋_GB2312" w:cs="Times New Roman"/>
                <w:b/>
                <w:bCs/>
                <w:color w:val="auto"/>
                <w:sz w:val="21"/>
                <w:szCs w:val="21"/>
                <w:highlight w:val="none"/>
              </w:rPr>
              <w:t>本单位缴纳社保证明扫描件</w:t>
            </w:r>
            <w:r>
              <w:rPr>
                <w:rFonts w:hint="default" w:ascii="Times New Roman" w:hAnsi="Times New Roman" w:eastAsia="仿宋_GB2312" w:cs="Times New Roman"/>
                <w:b/>
                <w:bCs/>
                <w:color w:val="auto"/>
                <w:sz w:val="21"/>
                <w:szCs w:val="21"/>
                <w:highlight w:val="none"/>
                <w:lang w:val="en-US" w:eastAsia="zh-CN"/>
              </w:rPr>
              <w:t>、拟派项目服务人员清单和相关专业经验说明或承诺</w:t>
            </w:r>
            <w:r>
              <w:rPr>
                <w:rFonts w:hint="default" w:ascii="Times New Roman" w:hAnsi="Times New Roman" w:eastAsia="仿宋_GB2312" w:cs="Times New Roman"/>
                <w:b/>
                <w:bCs/>
                <w:color w:val="auto"/>
                <w:sz w:val="21"/>
                <w:szCs w:val="21"/>
                <w:highlight w:val="none"/>
              </w:rPr>
              <w:t>，未提供不得分</w:t>
            </w:r>
            <w:r>
              <w:rPr>
                <w:rFonts w:hint="default" w:ascii="Times New Roman" w:hAnsi="Times New Roman" w:eastAsia="仿宋_GB2312" w:cs="Times New Roman"/>
                <w:b/>
                <w:bCs/>
                <w:color w:val="auto"/>
                <w:sz w:val="21"/>
                <w:szCs w:val="21"/>
                <w:highlight w:val="none"/>
                <w:lang w:eastAsia="zh-CN"/>
              </w:rPr>
              <w:t>。</w:t>
            </w:r>
            <w:r>
              <w:rPr>
                <w:rFonts w:hint="default" w:ascii="Times New Roman" w:hAnsi="Times New Roman" w:eastAsia="仿宋_GB2312" w:cs="Times New Roman"/>
                <w:b/>
                <w:bCs/>
                <w:color w:val="auto"/>
                <w:sz w:val="21"/>
                <w:szCs w:val="21"/>
                <w:highlight w:val="none"/>
              </w:rPr>
              <w:t>】</w:t>
            </w:r>
          </w:p>
        </w:tc>
        <w:tc>
          <w:tcPr>
            <w:tcW w:w="612" w:type="dxa"/>
            <w:vAlign w:val="center"/>
          </w:tcPr>
          <w:p w14:paraId="012EEFB1">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1176" w:type="dxa"/>
            <w:vAlign w:val="center"/>
          </w:tcPr>
          <w:p w14:paraId="36F02464">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6220D6C3">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099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57" w:type="dxa"/>
            <w:vAlign w:val="center"/>
          </w:tcPr>
          <w:p w14:paraId="1E4083DF">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6</w:t>
            </w:r>
          </w:p>
        </w:tc>
        <w:tc>
          <w:tcPr>
            <w:tcW w:w="5700" w:type="dxa"/>
            <w:vAlign w:val="center"/>
          </w:tcPr>
          <w:p w14:paraId="2E8B7383">
            <w:pPr>
              <w:keepNext w:val="0"/>
              <w:keepLines w:val="0"/>
              <w:pageBreakBefore w:val="0"/>
              <w:widowControl w:val="0"/>
              <w:kinsoku/>
              <w:wordWrap/>
              <w:topLinePunct w:val="0"/>
              <w:autoSpaceDE/>
              <w:autoSpaceDN/>
              <w:bidi w:val="0"/>
              <w:adjustRightInd w:val="0"/>
              <w:spacing w:line="360" w:lineRule="auto"/>
              <w:jc w:val="both"/>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val="en-US" w:eastAsia="zh-CN"/>
              </w:rPr>
              <w:t>对</w:t>
            </w:r>
            <w:r>
              <w:rPr>
                <w:rFonts w:hint="default" w:ascii="Times New Roman" w:hAnsi="Times New Roman" w:eastAsia="仿宋_GB2312" w:cs="Times New Roman"/>
                <w:bCs/>
                <w:sz w:val="21"/>
                <w:szCs w:val="21"/>
              </w:rPr>
              <w:t>投标</w:t>
            </w:r>
            <w:r>
              <w:rPr>
                <w:rFonts w:hint="default" w:ascii="Times New Roman" w:hAnsi="Times New Roman" w:eastAsia="仿宋_GB2312" w:cs="Times New Roman"/>
                <w:bCs/>
                <w:sz w:val="21"/>
                <w:szCs w:val="21"/>
                <w:lang w:val="en-US" w:eastAsia="zh-CN"/>
              </w:rPr>
              <w:t>文件针对</w:t>
            </w:r>
            <w:r>
              <w:rPr>
                <w:rFonts w:hint="default" w:ascii="Times New Roman" w:hAnsi="Times New Roman" w:eastAsia="仿宋_GB2312" w:cs="Times New Roman"/>
                <w:bCs/>
                <w:sz w:val="21"/>
                <w:szCs w:val="21"/>
              </w:rPr>
              <w:t>采购文件</w:t>
            </w:r>
            <w:r>
              <w:rPr>
                <w:rFonts w:hint="default" w:ascii="Times New Roman" w:hAnsi="Times New Roman" w:eastAsia="仿宋_GB2312" w:cs="Times New Roman"/>
                <w:bCs/>
                <w:sz w:val="21"/>
                <w:szCs w:val="21"/>
                <w:lang w:val="en-US" w:eastAsia="zh-CN"/>
              </w:rPr>
              <w:t>第三部分采购服务需求中的采购</w:t>
            </w:r>
            <w:r>
              <w:rPr>
                <w:rFonts w:hint="default" w:ascii="Times New Roman" w:hAnsi="Times New Roman" w:eastAsia="仿宋_GB2312" w:cs="Times New Roman"/>
                <w:bCs/>
                <w:sz w:val="21"/>
                <w:szCs w:val="21"/>
              </w:rPr>
              <w:t>要求</w:t>
            </w:r>
            <w:r>
              <w:rPr>
                <w:rFonts w:hint="default" w:ascii="Times New Roman" w:hAnsi="Times New Roman" w:eastAsia="仿宋_GB2312" w:cs="Times New Roman"/>
                <w:bCs/>
                <w:sz w:val="21"/>
                <w:szCs w:val="21"/>
                <w:highlight w:val="none"/>
                <w:lang w:eastAsia="zh-CN"/>
              </w:rPr>
              <w:t>（</w:t>
            </w:r>
            <w:r>
              <w:rPr>
                <w:rFonts w:hint="default" w:ascii="Times New Roman" w:hAnsi="Times New Roman" w:eastAsia="仿宋_GB2312" w:cs="Times New Roman"/>
                <w:bCs/>
                <w:sz w:val="21"/>
                <w:szCs w:val="21"/>
                <w:highlight w:val="none"/>
                <w:lang w:val="en-US" w:eastAsia="zh-CN"/>
              </w:rPr>
              <w:t>包括机房要求和网络要求，机房要求第11点除外</w:t>
            </w:r>
            <w:r>
              <w:rPr>
                <w:rFonts w:hint="default" w:ascii="Times New Roman" w:hAnsi="Times New Roman" w:eastAsia="仿宋_GB2312" w:cs="Times New Roman"/>
                <w:bCs/>
                <w:sz w:val="21"/>
                <w:szCs w:val="21"/>
                <w:highlight w:val="none"/>
                <w:lang w:eastAsia="zh-CN"/>
              </w:rPr>
              <w:t>）</w:t>
            </w:r>
            <w:r>
              <w:rPr>
                <w:rFonts w:hint="default" w:ascii="Times New Roman" w:hAnsi="Times New Roman" w:eastAsia="仿宋_GB2312" w:cs="Times New Roman"/>
                <w:bCs/>
                <w:sz w:val="21"/>
                <w:szCs w:val="21"/>
                <w:lang w:val="en-US" w:eastAsia="zh-CN"/>
              </w:rPr>
              <w:t>的响应情况进行评价和打分，每不满足一小项扣2分，最低得0分。</w:t>
            </w:r>
          </w:p>
        </w:tc>
        <w:tc>
          <w:tcPr>
            <w:tcW w:w="612" w:type="dxa"/>
            <w:vAlign w:val="center"/>
          </w:tcPr>
          <w:p w14:paraId="1EAD7B46">
            <w:pPr>
              <w:keepNext w:val="0"/>
              <w:keepLines w:val="0"/>
              <w:pageBreakBefore w:val="0"/>
              <w:widowControl w:val="0"/>
              <w:kinsoku/>
              <w:wordWrap/>
              <w:topLinePunct w:val="0"/>
              <w:autoSpaceDE/>
              <w:autoSpaceDN/>
              <w:bidi w:val="0"/>
              <w:adjustRightInd w:val="0"/>
              <w:spacing w:line="36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36</w:t>
            </w:r>
          </w:p>
        </w:tc>
        <w:tc>
          <w:tcPr>
            <w:tcW w:w="1176" w:type="dxa"/>
            <w:vAlign w:val="center"/>
          </w:tcPr>
          <w:p w14:paraId="4ED097DF">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客观分</w:t>
            </w:r>
          </w:p>
        </w:tc>
        <w:tc>
          <w:tcPr>
            <w:tcW w:w="1819" w:type="dxa"/>
            <w:vAlign w:val="center"/>
          </w:tcPr>
          <w:p w14:paraId="5004DF7B">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1C6A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7" w:type="dxa"/>
            <w:tcBorders>
              <w:bottom w:val="single" w:color="auto" w:sz="4" w:space="0"/>
            </w:tcBorders>
            <w:vAlign w:val="center"/>
          </w:tcPr>
          <w:p w14:paraId="08495C11">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7</w:t>
            </w:r>
          </w:p>
        </w:tc>
        <w:tc>
          <w:tcPr>
            <w:tcW w:w="5700" w:type="dxa"/>
            <w:tcBorders>
              <w:bottom w:val="single" w:color="auto" w:sz="4" w:space="0"/>
            </w:tcBorders>
            <w:vAlign w:val="center"/>
          </w:tcPr>
          <w:p w14:paraId="4FDD5822">
            <w:pPr>
              <w:keepNext w:val="0"/>
              <w:keepLines w:val="0"/>
              <w:pageBreakBefore w:val="0"/>
              <w:widowControl w:val="0"/>
              <w:kinsoku/>
              <w:wordWrap/>
              <w:topLinePunct w:val="0"/>
              <w:autoSpaceDE/>
              <w:autoSpaceDN/>
              <w:bidi w:val="0"/>
              <w:adjustRightInd w:val="0"/>
              <w:spacing w:line="360" w:lineRule="auto"/>
              <w:jc w:val="left"/>
              <w:textAlignment w:val="auto"/>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color w:val="auto"/>
                <w:sz w:val="21"/>
                <w:szCs w:val="21"/>
                <w:highlight w:val="none"/>
                <w:lang w:val="en-US" w:eastAsia="zh-CN"/>
              </w:rPr>
              <w:t>对投标文件针对</w:t>
            </w:r>
            <w:r>
              <w:rPr>
                <w:rFonts w:hint="default" w:ascii="Times New Roman" w:hAnsi="Times New Roman" w:eastAsia="仿宋_GB2312" w:cs="Times New Roman"/>
                <w:color w:val="auto"/>
                <w:sz w:val="21"/>
                <w:szCs w:val="21"/>
                <w:highlight w:val="none"/>
              </w:rPr>
              <w:t>本项目提供明确的机房布置</w:t>
            </w:r>
            <w:r>
              <w:rPr>
                <w:rFonts w:hint="default" w:ascii="Times New Roman" w:hAnsi="Times New Roman" w:eastAsia="仿宋_GB2312" w:cs="Times New Roman"/>
                <w:color w:val="auto"/>
                <w:sz w:val="21"/>
                <w:szCs w:val="21"/>
                <w:highlight w:val="none"/>
                <w:lang w:val="en-US" w:eastAsia="zh-CN"/>
              </w:rPr>
              <w:t>方案进行评价和打分：机房布置合理，方案详细的，</w:t>
            </w:r>
            <w:r>
              <w:rPr>
                <w:rFonts w:hint="default" w:ascii="Times New Roman" w:hAnsi="Times New Roman" w:eastAsia="仿宋_GB2312" w:cs="Times New Roman"/>
                <w:color w:val="auto"/>
                <w:sz w:val="21"/>
                <w:szCs w:val="21"/>
                <w:highlight w:val="none"/>
              </w:rPr>
              <w:t>可实施性强的</w:t>
            </w:r>
            <w:r>
              <w:rPr>
                <w:rFonts w:hint="default" w:ascii="Times New Roman" w:hAnsi="Times New Roman" w:eastAsia="仿宋_GB2312" w:cs="Times New Roman"/>
                <w:color w:val="auto"/>
                <w:sz w:val="21"/>
                <w:szCs w:val="21"/>
                <w:highlight w:val="none"/>
                <w:lang w:val="en-US" w:eastAsia="zh-CN"/>
              </w:rPr>
              <w:t>得5分；机房布置较合理，方案较详细，</w:t>
            </w:r>
            <w:r>
              <w:rPr>
                <w:rFonts w:hint="default" w:ascii="Times New Roman" w:hAnsi="Times New Roman" w:eastAsia="仿宋_GB2312" w:cs="Times New Roman"/>
                <w:color w:val="auto"/>
                <w:sz w:val="21"/>
                <w:szCs w:val="21"/>
                <w:highlight w:val="none"/>
              </w:rPr>
              <w:t>可实施性较强的</w:t>
            </w:r>
            <w:r>
              <w:rPr>
                <w:rFonts w:hint="default" w:ascii="Times New Roman" w:hAnsi="Times New Roman" w:eastAsia="仿宋_GB2312" w:cs="Times New Roman"/>
                <w:color w:val="auto"/>
                <w:sz w:val="21"/>
                <w:szCs w:val="21"/>
                <w:highlight w:val="none"/>
                <w:lang w:val="en-US" w:eastAsia="zh-CN"/>
              </w:rPr>
              <w:t>得4分；机房布置基本合理，方案较详细，</w:t>
            </w:r>
            <w:r>
              <w:rPr>
                <w:rFonts w:hint="default" w:ascii="Times New Roman" w:hAnsi="Times New Roman" w:eastAsia="仿宋_GB2312" w:cs="Times New Roman"/>
                <w:color w:val="auto"/>
                <w:sz w:val="21"/>
                <w:szCs w:val="21"/>
                <w:highlight w:val="none"/>
              </w:rPr>
              <w:t>可实施性一般的得</w:t>
            </w:r>
            <w:r>
              <w:rPr>
                <w:rFonts w:hint="default" w:ascii="Times New Roman" w:hAnsi="Times New Roman" w:eastAsia="仿宋_GB2312" w:cs="Times New Roman"/>
                <w:color w:val="auto"/>
                <w:sz w:val="21"/>
                <w:szCs w:val="21"/>
                <w:highlight w:val="none"/>
                <w:lang w:val="en-US" w:eastAsia="zh-CN"/>
              </w:rPr>
              <w:t>3分；机房布置合理性较差，</w:t>
            </w:r>
            <w:r>
              <w:rPr>
                <w:rFonts w:hint="default" w:ascii="Times New Roman" w:hAnsi="Times New Roman" w:eastAsia="仿宋_GB2312" w:cs="Times New Roman"/>
                <w:color w:val="auto"/>
                <w:sz w:val="21"/>
                <w:szCs w:val="21"/>
                <w:highlight w:val="none"/>
              </w:rPr>
              <w:t>方案有瑕疵，可实施性</w:t>
            </w:r>
            <w:r>
              <w:rPr>
                <w:rFonts w:hint="default" w:ascii="Times New Roman" w:hAnsi="Times New Roman" w:eastAsia="仿宋_GB2312" w:cs="Times New Roman"/>
                <w:color w:val="auto"/>
                <w:sz w:val="21"/>
                <w:szCs w:val="21"/>
                <w:highlight w:val="none"/>
                <w:lang w:val="en-US" w:eastAsia="zh-CN"/>
              </w:rPr>
              <w:t>较差</w:t>
            </w:r>
            <w:r>
              <w:rPr>
                <w:rFonts w:hint="default" w:ascii="Times New Roman" w:hAnsi="Times New Roman" w:eastAsia="仿宋_GB2312" w:cs="Times New Roman"/>
                <w:color w:val="auto"/>
                <w:sz w:val="21"/>
                <w:szCs w:val="21"/>
                <w:highlight w:val="none"/>
              </w:rPr>
              <w:t>的得2分；</w:t>
            </w:r>
            <w:r>
              <w:rPr>
                <w:rFonts w:hint="default" w:ascii="Times New Roman" w:hAnsi="Times New Roman" w:eastAsia="仿宋_GB2312" w:cs="Times New Roman"/>
                <w:color w:val="auto"/>
                <w:sz w:val="21"/>
                <w:szCs w:val="21"/>
                <w:highlight w:val="none"/>
                <w:lang w:val="en-US" w:eastAsia="zh-CN"/>
              </w:rPr>
              <w:t>机房布置合理性差，</w:t>
            </w:r>
            <w:r>
              <w:rPr>
                <w:rFonts w:hint="default" w:ascii="Times New Roman" w:hAnsi="Times New Roman" w:eastAsia="仿宋_GB2312" w:cs="Times New Roman"/>
                <w:color w:val="auto"/>
                <w:sz w:val="21"/>
                <w:szCs w:val="21"/>
                <w:highlight w:val="none"/>
              </w:rPr>
              <w:t>方案有明显瑕疵，可实施性差的得1分；未提供相关内容的不得分</w:t>
            </w:r>
            <w:r>
              <w:rPr>
                <w:rFonts w:hint="default" w:ascii="Times New Roman" w:hAnsi="Times New Roman" w:eastAsia="仿宋_GB2312" w:cs="Times New Roman"/>
                <w:color w:val="auto"/>
                <w:sz w:val="21"/>
                <w:szCs w:val="21"/>
                <w:highlight w:val="none"/>
                <w:lang w:eastAsia="zh-CN"/>
              </w:rPr>
              <w:t>。</w:t>
            </w:r>
          </w:p>
        </w:tc>
        <w:tc>
          <w:tcPr>
            <w:tcW w:w="612" w:type="dxa"/>
            <w:tcBorders>
              <w:bottom w:val="single" w:color="auto" w:sz="4" w:space="0"/>
            </w:tcBorders>
            <w:vAlign w:val="center"/>
          </w:tcPr>
          <w:p w14:paraId="16DD52C1">
            <w:pPr>
              <w:keepNext w:val="0"/>
              <w:keepLines w:val="0"/>
              <w:pageBreakBefore w:val="0"/>
              <w:widowControl w:val="0"/>
              <w:kinsoku/>
              <w:wordWrap/>
              <w:topLinePunct w:val="0"/>
              <w:autoSpaceDE/>
              <w:autoSpaceDN/>
              <w:bidi w:val="0"/>
              <w:adjustRightInd w:val="0"/>
              <w:spacing w:line="36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1176" w:type="dxa"/>
            <w:tcBorders>
              <w:bottom w:val="single" w:color="auto" w:sz="4" w:space="0"/>
            </w:tcBorders>
            <w:vAlign w:val="center"/>
          </w:tcPr>
          <w:p w14:paraId="58B2372C">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tcBorders>
              <w:bottom w:val="single" w:color="auto" w:sz="4" w:space="0"/>
            </w:tcBorders>
            <w:vAlign w:val="center"/>
          </w:tcPr>
          <w:p w14:paraId="6DD8F97A">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40B6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5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B6B20AC">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color w:val="000000"/>
                <w:sz w:val="21"/>
                <w:szCs w:val="21"/>
                <w:lang w:val="en-US" w:eastAsia="zh-CN"/>
              </w:rPr>
            </w:pPr>
            <w:r>
              <w:rPr>
                <w:rFonts w:hint="default" w:ascii="Times New Roman" w:hAnsi="Times New Roman" w:eastAsia="仿宋_GB2312" w:cs="Times New Roman"/>
                <w:bCs/>
                <w:color w:val="000000"/>
                <w:sz w:val="21"/>
                <w:szCs w:val="21"/>
                <w:lang w:val="en-US" w:eastAsia="zh-CN"/>
              </w:rPr>
              <w:t>8</w:t>
            </w:r>
          </w:p>
        </w:tc>
        <w:tc>
          <w:tcPr>
            <w:tcW w:w="57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9167B9E">
            <w:pPr>
              <w:keepNext w:val="0"/>
              <w:keepLines w:val="0"/>
              <w:pageBreakBefore w:val="0"/>
              <w:widowControl w:val="0"/>
              <w:kinsoku/>
              <w:wordWrap/>
              <w:topLinePunct w:val="0"/>
              <w:autoSpaceDE/>
              <w:autoSpaceDN/>
              <w:bidi w:val="0"/>
              <w:adjustRightInd w:val="0"/>
              <w:snapToGrid w:val="0"/>
              <w:spacing w:line="360" w:lineRule="auto"/>
              <w:jc w:val="both"/>
              <w:textAlignment w:val="auto"/>
              <w:outlineLvl w:val="0"/>
              <w:rPr>
                <w:rFonts w:hint="default" w:ascii="Times New Roman" w:hAnsi="Times New Roman" w:eastAsia="仿宋_GB2312" w:cs="Times New Roman"/>
                <w:bCs/>
                <w:color w:val="000000"/>
                <w:sz w:val="21"/>
                <w:szCs w:val="21"/>
                <w:lang w:val="en-US" w:eastAsia="zh-CN"/>
              </w:rPr>
            </w:pPr>
            <w:r>
              <w:rPr>
                <w:rFonts w:hint="eastAsia" w:eastAsia="仿宋_GB2312" w:cs="Times New Roman"/>
                <w:bCs/>
                <w:color w:val="000000"/>
                <w:sz w:val="21"/>
                <w:szCs w:val="21"/>
                <w:lang w:val="en-US" w:eastAsia="zh-CN"/>
              </w:rPr>
              <w:t>对</w:t>
            </w:r>
            <w:r>
              <w:rPr>
                <w:rFonts w:hint="default" w:ascii="Times New Roman" w:hAnsi="Times New Roman" w:eastAsia="仿宋_GB2312" w:cs="Times New Roman"/>
                <w:bCs/>
                <w:color w:val="000000"/>
                <w:sz w:val="21"/>
                <w:szCs w:val="21"/>
                <w:lang w:val="en-US" w:eastAsia="zh-CN"/>
              </w:rPr>
              <w:t>投标人提供的针对本项目机房的基础环境</w:t>
            </w:r>
            <w:r>
              <w:rPr>
                <w:rFonts w:hint="eastAsia" w:eastAsia="仿宋_GB2312" w:cs="Times New Roman"/>
                <w:bCs/>
                <w:color w:val="000000"/>
                <w:sz w:val="21"/>
                <w:szCs w:val="21"/>
                <w:lang w:val="en-US" w:eastAsia="zh-CN"/>
              </w:rPr>
              <w:t>（</w:t>
            </w:r>
            <w:r>
              <w:rPr>
                <w:rFonts w:hint="default" w:ascii="Times New Roman" w:hAnsi="Times New Roman" w:eastAsia="仿宋_GB2312" w:cs="Times New Roman"/>
                <w:bCs/>
                <w:color w:val="000000"/>
                <w:sz w:val="21"/>
                <w:szCs w:val="21"/>
                <w:lang w:val="en-US" w:eastAsia="zh-CN"/>
              </w:rPr>
              <w:t>包括建筑设施、电力系统、空调系统、消防系统和安全系统</w:t>
            </w:r>
            <w:r>
              <w:rPr>
                <w:rFonts w:hint="eastAsia" w:eastAsia="仿宋_GB2312" w:cs="Times New Roman"/>
                <w:bCs/>
                <w:color w:val="000000"/>
                <w:sz w:val="21"/>
                <w:szCs w:val="21"/>
                <w:lang w:val="en-US" w:eastAsia="zh-CN"/>
              </w:rPr>
              <w:t>）进行评分，具体如下：</w:t>
            </w:r>
          </w:p>
        </w:tc>
        <w:tc>
          <w:tcPr>
            <w:tcW w:w="61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51D43C8">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color w:val="000000"/>
                <w:sz w:val="21"/>
                <w:szCs w:val="21"/>
                <w:lang w:val="en-US" w:eastAsia="zh-CN"/>
              </w:rPr>
            </w:pPr>
            <w:r>
              <w:rPr>
                <w:rFonts w:hint="default" w:ascii="Times New Roman" w:hAnsi="Times New Roman" w:eastAsia="仿宋_GB2312" w:cs="Times New Roman"/>
                <w:bCs/>
                <w:color w:val="000000"/>
                <w:sz w:val="21"/>
                <w:szCs w:val="21"/>
                <w:lang w:val="en-US" w:eastAsia="zh-CN"/>
              </w:rPr>
              <w:t>10</w:t>
            </w:r>
          </w:p>
        </w:tc>
        <w:tc>
          <w:tcPr>
            <w:tcW w:w="117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A4E0C68">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color w:val="000000"/>
                <w:sz w:val="21"/>
                <w:szCs w:val="21"/>
                <w:lang w:val="en-US" w:eastAsia="zh-CN"/>
              </w:rPr>
            </w:pPr>
            <w:r>
              <w:rPr>
                <w:rFonts w:hint="default" w:ascii="Times New Roman" w:hAnsi="Times New Roman" w:eastAsia="仿宋_GB2312" w:cs="Times New Roman"/>
                <w:bCs/>
                <w:color w:val="000000"/>
                <w:sz w:val="21"/>
                <w:szCs w:val="21"/>
                <w:lang w:val="en-US" w:eastAsia="zh-CN"/>
              </w:rPr>
              <w:t>/</w:t>
            </w:r>
          </w:p>
        </w:tc>
        <w:tc>
          <w:tcPr>
            <w:tcW w:w="181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C19453D">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color w:val="000000"/>
                <w:sz w:val="21"/>
                <w:szCs w:val="21"/>
                <w:lang w:val="en-US" w:eastAsia="zh-CN"/>
              </w:rPr>
            </w:pPr>
            <w:r>
              <w:rPr>
                <w:rFonts w:hint="default" w:ascii="Times New Roman" w:hAnsi="Times New Roman" w:eastAsia="仿宋_GB2312" w:cs="Times New Roman"/>
                <w:bCs/>
                <w:color w:val="000000"/>
                <w:sz w:val="21"/>
                <w:szCs w:val="21"/>
                <w:lang w:val="en-US" w:eastAsia="zh-CN"/>
              </w:rPr>
              <w:t>/</w:t>
            </w:r>
          </w:p>
        </w:tc>
      </w:tr>
      <w:tr w14:paraId="4344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dxa"/>
            <w:tcBorders>
              <w:top w:val="single" w:color="auto" w:sz="4" w:space="0"/>
            </w:tcBorders>
            <w:vAlign w:val="center"/>
          </w:tcPr>
          <w:p w14:paraId="6806DAA3">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8.1</w:t>
            </w:r>
          </w:p>
        </w:tc>
        <w:tc>
          <w:tcPr>
            <w:tcW w:w="5700" w:type="dxa"/>
            <w:tcBorders>
              <w:top w:val="single" w:color="auto" w:sz="4" w:space="0"/>
            </w:tcBorders>
            <w:vAlign w:val="center"/>
          </w:tcPr>
          <w:p w14:paraId="26E6343E">
            <w:pPr>
              <w:keepNext w:val="0"/>
              <w:keepLines w:val="0"/>
              <w:pageBreakBefore w:val="0"/>
              <w:widowControl w:val="0"/>
              <w:kinsoku/>
              <w:wordWrap/>
              <w:topLinePunct w:val="0"/>
              <w:autoSpaceDE/>
              <w:autoSpaceDN/>
              <w:bidi w:val="0"/>
              <w:adjustRightInd w:val="0"/>
              <w:spacing w:line="360" w:lineRule="auto"/>
              <w:textAlignment w:val="auto"/>
              <w:rPr>
                <w:rFonts w:hint="default" w:ascii="Times New Roman" w:hAnsi="Times New Roman" w:eastAsia="仿宋_GB2312" w:cs="Times New Roman"/>
                <w:color w:val="auto"/>
                <w:sz w:val="21"/>
                <w:szCs w:val="21"/>
                <w:highlight w:val="none"/>
                <w:lang w:val="en-US" w:eastAsia="zh-CN"/>
              </w:rPr>
            </w:pPr>
            <w:r>
              <w:rPr>
                <w:rFonts w:hint="eastAsia" w:eastAsia="仿宋_GB2312" w:cs="Times New Roman"/>
                <w:bCs/>
                <w:color w:val="000000"/>
                <w:sz w:val="21"/>
                <w:szCs w:val="21"/>
                <w:lang w:val="en-US" w:eastAsia="zh-CN"/>
              </w:rPr>
              <w:t>对</w:t>
            </w:r>
            <w:r>
              <w:rPr>
                <w:rFonts w:hint="default" w:ascii="Times New Roman" w:hAnsi="Times New Roman" w:eastAsia="仿宋_GB2312" w:cs="Times New Roman"/>
                <w:bCs/>
                <w:color w:val="000000"/>
                <w:sz w:val="21"/>
                <w:szCs w:val="21"/>
                <w:lang w:val="en-US" w:eastAsia="zh-CN"/>
              </w:rPr>
              <w:t>投标人提供的针对本项目机房的</w:t>
            </w:r>
            <w:r>
              <w:rPr>
                <w:rFonts w:hint="default" w:ascii="Times New Roman" w:hAnsi="Times New Roman" w:eastAsia="仿宋_GB2312" w:cs="Times New Roman"/>
                <w:color w:val="auto"/>
                <w:sz w:val="21"/>
                <w:szCs w:val="21"/>
                <w:highlight w:val="none"/>
                <w:lang w:val="en-US" w:eastAsia="zh-CN"/>
              </w:rPr>
              <w:t>建筑设施</w:t>
            </w:r>
            <w:r>
              <w:rPr>
                <w:rFonts w:hint="eastAsia" w:eastAsia="仿宋_GB2312" w:cs="Times New Roman"/>
                <w:bCs/>
                <w:color w:val="000000"/>
                <w:sz w:val="21"/>
                <w:szCs w:val="21"/>
                <w:lang w:val="en-US" w:eastAsia="zh-CN"/>
              </w:rPr>
              <w:t>进行评分</w:t>
            </w:r>
            <w:r>
              <w:rPr>
                <w:rFonts w:hint="default" w:ascii="Times New Roman" w:hAnsi="Times New Roman" w:eastAsia="仿宋_GB2312" w:cs="Times New Roman"/>
                <w:color w:val="auto"/>
                <w:sz w:val="21"/>
                <w:szCs w:val="21"/>
                <w:highlight w:val="none"/>
                <w:lang w:val="en-US" w:eastAsia="zh-CN"/>
              </w:rPr>
              <w:t>：</w:t>
            </w:r>
            <w:r>
              <w:rPr>
                <w:rFonts w:hint="eastAsia" w:eastAsia="仿宋_GB2312" w:cs="Times New Roman"/>
                <w:color w:val="auto"/>
                <w:sz w:val="21"/>
                <w:szCs w:val="21"/>
                <w:highlight w:val="none"/>
                <w:lang w:val="en-US" w:eastAsia="zh-CN"/>
              </w:rPr>
              <w:t>科学</w:t>
            </w:r>
            <w:r>
              <w:rPr>
                <w:rFonts w:hint="default" w:ascii="Times New Roman" w:hAnsi="Times New Roman" w:eastAsia="仿宋_GB2312" w:cs="Times New Roman"/>
                <w:color w:val="auto"/>
                <w:sz w:val="21"/>
                <w:szCs w:val="21"/>
                <w:highlight w:val="none"/>
                <w:lang w:val="en-US" w:eastAsia="zh-CN"/>
              </w:rPr>
              <w:t>合理</w:t>
            </w:r>
            <w:r>
              <w:rPr>
                <w:rFonts w:hint="eastAsia" w:eastAsia="仿宋_GB2312" w:cs="Times New Roman"/>
                <w:color w:val="auto"/>
                <w:sz w:val="21"/>
                <w:szCs w:val="21"/>
                <w:highlight w:val="none"/>
                <w:lang w:val="en-US" w:eastAsia="zh-CN"/>
              </w:rPr>
              <w:t>可实施性强</w:t>
            </w:r>
            <w:r>
              <w:rPr>
                <w:rFonts w:hint="default" w:ascii="Times New Roman" w:hAnsi="Times New Roman" w:eastAsia="仿宋_GB2312" w:cs="Times New Roman"/>
                <w:color w:val="auto"/>
                <w:sz w:val="21"/>
                <w:szCs w:val="21"/>
                <w:highlight w:val="none"/>
                <w:lang w:val="en-US" w:eastAsia="zh-CN"/>
              </w:rPr>
              <w:t>的得2分；有缺陷的得1分；</w:t>
            </w:r>
            <w:r>
              <w:rPr>
                <w:rFonts w:hint="default" w:ascii="Times New Roman" w:hAnsi="Times New Roman" w:eastAsia="仿宋_GB2312" w:cs="Times New Roman"/>
                <w:color w:val="auto"/>
                <w:sz w:val="21"/>
                <w:szCs w:val="21"/>
                <w:highlight w:val="none"/>
              </w:rPr>
              <w:t>未提供相关内容的不得分</w:t>
            </w:r>
            <w:r>
              <w:rPr>
                <w:rFonts w:hint="default" w:ascii="Times New Roman" w:hAnsi="Times New Roman" w:eastAsia="仿宋_GB2312" w:cs="Times New Roman"/>
                <w:color w:val="auto"/>
                <w:sz w:val="21"/>
                <w:szCs w:val="21"/>
                <w:highlight w:val="none"/>
                <w:lang w:eastAsia="zh-CN"/>
              </w:rPr>
              <w:t>。</w:t>
            </w:r>
          </w:p>
        </w:tc>
        <w:tc>
          <w:tcPr>
            <w:tcW w:w="612" w:type="dxa"/>
            <w:tcBorders>
              <w:top w:val="single" w:color="auto" w:sz="4" w:space="0"/>
            </w:tcBorders>
            <w:vAlign w:val="center"/>
          </w:tcPr>
          <w:p w14:paraId="5B271986">
            <w:pPr>
              <w:keepNext w:val="0"/>
              <w:keepLines w:val="0"/>
              <w:pageBreakBefore w:val="0"/>
              <w:widowControl w:val="0"/>
              <w:kinsoku/>
              <w:wordWrap/>
              <w:topLinePunct w:val="0"/>
              <w:autoSpaceDE/>
              <w:autoSpaceDN/>
              <w:bidi w:val="0"/>
              <w:adjustRightInd w:val="0"/>
              <w:spacing w:line="36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176" w:type="dxa"/>
            <w:tcBorders>
              <w:top w:val="single" w:color="auto" w:sz="4" w:space="0"/>
            </w:tcBorders>
            <w:vAlign w:val="center"/>
          </w:tcPr>
          <w:p w14:paraId="238827D0">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tcBorders>
              <w:top w:val="single" w:color="auto" w:sz="4" w:space="0"/>
            </w:tcBorders>
            <w:vAlign w:val="center"/>
          </w:tcPr>
          <w:p w14:paraId="1C37908B">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3D85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7" w:type="dxa"/>
            <w:vAlign w:val="center"/>
          </w:tcPr>
          <w:p w14:paraId="7E0C5247">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8.2</w:t>
            </w:r>
          </w:p>
        </w:tc>
        <w:tc>
          <w:tcPr>
            <w:tcW w:w="5700" w:type="dxa"/>
            <w:vAlign w:val="center"/>
          </w:tcPr>
          <w:p w14:paraId="2440B564">
            <w:pPr>
              <w:keepNext w:val="0"/>
              <w:keepLines w:val="0"/>
              <w:pageBreakBefore w:val="0"/>
              <w:widowControl w:val="0"/>
              <w:kinsoku/>
              <w:wordWrap/>
              <w:topLinePunct w:val="0"/>
              <w:autoSpaceDE/>
              <w:autoSpaceDN/>
              <w:bidi w:val="0"/>
              <w:adjustRightInd w:val="0"/>
              <w:spacing w:line="360" w:lineRule="auto"/>
              <w:textAlignment w:val="auto"/>
              <w:rPr>
                <w:rFonts w:hint="eastAsia"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Cs/>
                <w:color w:val="000000"/>
                <w:sz w:val="21"/>
                <w:szCs w:val="21"/>
                <w:lang w:val="en-US" w:eastAsia="zh-CN"/>
              </w:rPr>
              <w:t>投标人提供的针对本项目机房的</w:t>
            </w:r>
            <w:r>
              <w:rPr>
                <w:rFonts w:hint="default" w:ascii="Times New Roman" w:hAnsi="Times New Roman" w:eastAsia="仿宋_GB2312" w:cs="Times New Roman"/>
                <w:color w:val="auto"/>
                <w:sz w:val="21"/>
                <w:szCs w:val="21"/>
                <w:highlight w:val="none"/>
              </w:rPr>
              <w:t>电力系统</w:t>
            </w:r>
            <w:r>
              <w:rPr>
                <w:rFonts w:hint="eastAsia" w:eastAsia="仿宋_GB2312" w:cs="Times New Roman"/>
                <w:bCs/>
                <w:color w:val="000000"/>
                <w:sz w:val="21"/>
                <w:szCs w:val="21"/>
                <w:lang w:val="en-US" w:eastAsia="zh-CN"/>
              </w:rPr>
              <w:t>进行评分</w:t>
            </w:r>
            <w:r>
              <w:rPr>
                <w:rFonts w:hint="default" w:ascii="Times New Roman" w:hAnsi="Times New Roman" w:eastAsia="仿宋_GB2312" w:cs="Times New Roman"/>
                <w:color w:val="auto"/>
                <w:sz w:val="21"/>
                <w:szCs w:val="21"/>
                <w:highlight w:val="none"/>
                <w:lang w:val="en-US" w:eastAsia="zh-CN"/>
              </w:rPr>
              <w:t>：</w:t>
            </w:r>
            <w:r>
              <w:rPr>
                <w:rFonts w:hint="eastAsia" w:eastAsia="仿宋_GB2312" w:cs="Times New Roman"/>
                <w:color w:val="auto"/>
                <w:sz w:val="21"/>
                <w:szCs w:val="21"/>
                <w:highlight w:val="none"/>
                <w:lang w:val="en-US" w:eastAsia="zh-CN"/>
              </w:rPr>
              <w:t>科学</w:t>
            </w:r>
            <w:r>
              <w:rPr>
                <w:rFonts w:hint="default" w:ascii="Times New Roman" w:hAnsi="Times New Roman" w:eastAsia="仿宋_GB2312" w:cs="Times New Roman"/>
                <w:color w:val="auto"/>
                <w:sz w:val="21"/>
                <w:szCs w:val="21"/>
                <w:highlight w:val="none"/>
                <w:lang w:val="en-US" w:eastAsia="zh-CN"/>
              </w:rPr>
              <w:t>合理</w:t>
            </w:r>
            <w:r>
              <w:rPr>
                <w:rFonts w:hint="eastAsia" w:eastAsia="仿宋_GB2312" w:cs="Times New Roman"/>
                <w:color w:val="auto"/>
                <w:sz w:val="21"/>
                <w:szCs w:val="21"/>
                <w:highlight w:val="none"/>
                <w:lang w:val="en-US" w:eastAsia="zh-CN"/>
              </w:rPr>
              <w:t>可实施性强</w:t>
            </w:r>
            <w:r>
              <w:rPr>
                <w:rFonts w:hint="default" w:ascii="Times New Roman" w:hAnsi="Times New Roman" w:eastAsia="仿宋_GB2312" w:cs="Times New Roman"/>
                <w:color w:val="auto"/>
                <w:sz w:val="21"/>
                <w:szCs w:val="21"/>
                <w:highlight w:val="none"/>
                <w:lang w:val="en-US" w:eastAsia="zh-CN"/>
              </w:rPr>
              <w:t>的得2分；有缺陷的得1分；</w:t>
            </w:r>
            <w:r>
              <w:rPr>
                <w:rFonts w:hint="default" w:ascii="Times New Roman" w:hAnsi="Times New Roman" w:eastAsia="仿宋_GB2312" w:cs="Times New Roman"/>
                <w:color w:val="auto"/>
                <w:sz w:val="21"/>
                <w:szCs w:val="21"/>
                <w:highlight w:val="none"/>
              </w:rPr>
              <w:t>未提供相关内容的不得分</w:t>
            </w:r>
            <w:r>
              <w:rPr>
                <w:rFonts w:hint="default" w:ascii="Times New Roman" w:hAnsi="Times New Roman" w:eastAsia="仿宋_GB2312" w:cs="Times New Roman"/>
                <w:color w:val="auto"/>
                <w:sz w:val="21"/>
                <w:szCs w:val="21"/>
                <w:highlight w:val="none"/>
                <w:lang w:eastAsia="zh-CN"/>
              </w:rPr>
              <w:t>。</w:t>
            </w:r>
          </w:p>
        </w:tc>
        <w:tc>
          <w:tcPr>
            <w:tcW w:w="612" w:type="dxa"/>
            <w:vAlign w:val="center"/>
          </w:tcPr>
          <w:p w14:paraId="2E340328">
            <w:pPr>
              <w:keepNext w:val="0"/>
              <w:keepLines w:val="0"/>
              <w:pageBreakBefore w:val="0"/>
              <w:widowControl w:val="0"/>
              <w:kinsoku/>
              <w:wordWrap/>
              <w:topLinePunct w:val="0"/>
              <w:autoSpaceDE/>
              <w:autoSpaceDN/>
              <w:bidi w:val="0"/>
              <w:adjustRightInd w:val="0"/>
              <w:spacing w:line="36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176" w:type="dxa"/>
            <w:vAlign w:val="center"/>
          </w:tcPr>
          <w:p w14:paraId="58117C7E">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4A84FFC1">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47FC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57" w:type="dxa"/>
            <w:vAlign w:val="center"/>
          </w:tcPr>
          <w:p w14:paraId="172CB794">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8.3</w:t>
            </w:r>
          </w:p>
        </w:tc>
        <w:tc>
          <w:tcPr>
            <w:tcW w:w="5700" w:type="dxa"/>
            <w:vAlign w:val="center"/>
          </w:tcPr>
          <w:p w14:paraId="3FBED288">
            <w:pPr>
              <w:keepNext w:val="0"/>
              <w:keepLines w:val="0"/>
              <w:pageBreakBefore w:val="0"/>
              <w:widowControl w:val="0"/>
              <w:kinsoku/>
              <w:wordWrap/>
              <w:topLinePunct w:val="0"/>
              <w:autoSpaceDE/>
              <w:autoSpaceDN/>
              <w:bidi w:val="0"/>
              <w:adjustRightInd w:val="0"/>
              <w:spacing w:line="360" w:lineRule="auto"/>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Cs/>
                <w:color w:val="000000"/>
                <w:sz w:val="21"/>
                <w:szCs w:val="21"/>
                <w:lang w:val="en-US" w:eastAsia="zh-CN"/>
              </w:rPr>
              <w:t>投标人提供的针对本项目机房的</w:t>
            </w:r>
            <w:r>
              <w:rPr>
                <w:rFonts w:hint="default" w:ascii="Times New Roman" w:hAnsi="Times New Roman" w:eastAsia="仿宋_GB2312" w:cs="Times New Roman"/>
                <w:color w:val="auto"/>
                <w:sz w:val="21"/>
                <w:szCs w:val="21"/>
                <w:highlight w:val="none"/>
              </w:rPr>
              <w:t>空调系统</w:t>
            </w:r>
            <w:r>
              <w:rPr>
                <w:rFonts w:hint="eastAsia" w:eastAsia="仿宋_GB2312" w:cs="Times New Roman"/>
                <w:bCs/>
                <w:color w:val="000000"/>
                <w:sz w:val="21"/>
                <w:szCs w:val="21"/>
                <w:lang w:val="en-US" w:eastAsia="zh-CN"/>
              </w:rPr>
              <w:t>进行评分</w:t>
            </w:r>
            <w:r>
              <w:rPr>
                <w:rFonts w:hint="default" w:ascii="Times New Roman" w:hAnsi="Times New Roman" w:eastAsia="仿宋_GB2312" w:cs="Times New Roman"/>
                <w:color w:val="auto"/>
                <w:sz w:val="21"/>
                <w:szCs w:val="21"/>
                <w:highlight w:val="none"/>
                <w:lang w:val="en-US" w:eastAsia="zh-CN"/>
              </w:rPr>
              <w:t>：</w:t>
            </w:r>
            <w:r>
              <w:rPr>
                <w:rFonts w:hint="eastAsia" w:eastAsia="仿宋_GB2312" w:cs="Times New Roman"/>
                <w:color w:val="auto"/>
                <w:sz w:val="21"/>
                <w:szCs w:val="21"/>
                <w:highlight w:val="none"/>
                <w:lang w:val="en-US" w:eastAsia="zh-CN"/>
              </w:rPr>
              <w:t>科学</w:t>
            </w:r>
            <w:r>
              <w:rPr>
                <w:rFonts w:hint="default" w:ascii="Times New Roman" w:hAnsi="Times New Roman" w:eastAsia="仿宋_GB2312" w:cs="Times New Roman"/>
                <w:color w:val="auto"/>
                <w:sz w:val="21"/>
                <w:szCs w:val="21"/>
                <w:highlight w:val="none"/>
                <w:lang w:val="en-US" w:eastAsia="zh-CN"/>
              </w:rPr>
              <w:t>合理</w:t>
            </w:r>
            <w:r>
              <w:rPr>
                <w:rFonts w:hint="eastAsia" w:eastAsia="仿宋_GB2312" w:cs="Times New Roman"/>
                <w:color w:val="auto"/>
                <w:sz w:val="21"/>
                <w:szCs w:val="21"/>
                <w:highlight w:val="none"/>
                <w:lang w:val="en-US" w:eastAsia="zh-CN"/>
              </w:rPr>
              <w:t>可实施性强</w:t>
            </w:r>
            <w:r>
              <w:rPr>
                <w:rFonts w:hint="default" w:ascii="Times New Roman" w:hAnsi="Times New Roman" w:eastAsia="仿宋_GB2312" w:cs="Times New Roman"/>
                <w:color w:val="auto"/>
                <w:sz w:val="21"/>
                <w:szCs w:val="21"/>
                <w:highlight w:val="none"/>
                <w:lang w:val="en-US" w:eastAsia="zh-CN"/>
              </w:rPr>
              <w:t>的得2分；有缺陷的得1分；</w:t>
            </w:r>
            <w:r>
              <w:rPr>
                <w:rFonts w:hint="default" w:ascii="Times New Roman" w:hAnsi="Times New Roman" w:eastAsia="仿宋_GB2312" w:cs="Times New Roman"/>
                <w:color w:val="auto"/>
                <w:sz w:val="21"/>
                <w:szCs w:val="21"/>
                <w:highlight w:val="none"/>
              </w:rPr>
              <w:t>未提供相关内容的不得分</w:t>
            </w:r>
            <w:r>
              <w:rPr>
                <w:rFonts w:hint="default" w:ascii="Times New Roman" w:hAnsi="Times New Roman" w:eastAsia="仿宋_GB2312" w:cs="Times New Roman"/>
                <w:color w:val="auto"/>
                <w:sz w:val="21"/>
                <w:szCs w:val="21"/>
                <w:highlight w:val="none"/>
                <w:lang w:eastAsia="zh-CN"/>
              </w:rPr>
              <w:t>。</w:t>
            </w:r>
          </w:p>
        </w:tc>
        <w:tc>
          <w:tcPr>
            <w:tcW w:w="612" w:type="dxa"/>
            <w:vAlign w:val="center"/>
          </w:tcPr>
          <w:p w14:paraId="271400DE">
            <w:pPr>
              <w:keepNext w:val="0"/>
              <w:keepLines w:val="0"/>
              <w:pageBreakBefore w:val="0"/>
              <w:widowControl w:val="0"/>
              <w:kinsoku/>
              <w:wordWrap/>
              <w:topLinePunct w:val="0"/>
              <w:autoSpaceDE/>
              <w:autoSpaceDN/>
              <w:bidi w:val="0"/>
              <w:adjustRightInd w:val="0"/>
              <w:spacing w:line="36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176" w:type="dxa"/>
            <w:vAlign w:val="center"/>
          </w:tcPr>
          <w:p w14:paraId="11820790">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048E4B2A">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6AC5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57" w:type="dxa"/>
            <w:vAlign w:val="center"/>
          </w:tcPr>
          <w:p w14:paraId="22415B8F">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8.4</w:t>
            </w:r>
          </w:p>
        </w:tc>
        <w:tc>
          <w:tcPr>
            <w:tcW w:w="5700" w:type="dxa"/>
            <w:vAlign w:val="center"/>
          </w:tcPr>
          <w:p w14:paraId="6FD70785">
            <w:pPr>
              <w:keepNext w:val="0"/>
              <w:keepLines w:val="0"/>
              <w:pageBreakBefore w:val="0"/>
              <w:widowControl w:val="0"/>
              <w:kinsoku/>
              <w:wordWrap/>
              <w:topLinePunct w:val="0"/>
              <w:autoSpaceDE/>
              <w:autoSpaceDN/>
              <w:bidi w:val="0"/>
              <w:adjustRightInd w:val="0"/>
              <w:spacing w:line="360" w:lineRule="auto"/>
              <w:textAlignment w:val="auto"/>
              <w:rPr>
                <w:rFonts w:hint="eastAsia"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Cs/>
                <w:color w:val="000000"/>
                <w:sz w:val="21"/>
                <w:szCs w:val="21"/>
                <w:lang w:val="en-US" w:eastAsia="zh-CN"/>
              </w:rPr>
              <w:t>投标人提供的针对本项目机房的</w:t>
            </w:r>
            <w:r>
              <w:rPr>
                <w:rFonts w:hint="default" w:ascii="Times New Roman" w:hAnsi="Times New Roman" w:eastAsia="仿宋_GB2312" w:cs="Times New Roman"/>
                <w:color w:val="auto"/>
                <w:sz w:val="21"/>
                <w:szCs w:val="21"/>
                <w:highlight w:val="none"/>
              </w:rPr>
              <w:t>消防系统</w:t>
            </w:r>
            <w:r>
              <w:rPr>
                <w:rFonts w:hint="eastAsia" w:eastAsia="仿宋_GB2312" w:cs="Times New Roman"/>
                <w:bCs/>
                <w:color w:val="000000"/>
                <w:sz w:val="21"/>
                <w:szCs w:val="21"/>
                <w:lang w:val="en-US" w:eastAsia="zh-CN"/>
              </w:rPr>
              <w:t>进行评分</w:t>
            </w:r>
            <w:r>
              <w:rPr>
                <w:rFonts w:hint="default" w:ascii="Times New Roman" w:hAnsi="Times New Roman" w:eastAsia="仿宋_GB2312" w:cs="Times New Roman"/>
                <w:color w:val="auto"/>
                <w:sz w:val="21"/>
                <w:szCs w:val="21"/>
                <w:highlight w:val="none"/>
                <w:lang w:val="en-US" w:eastAsia="zh-CN"/>
              </w:rPr>
              <w:t>：</w:t>
            </w:r>
            <w:r>
              <w:rPr>
                <w:rFonts w:hint="eastAsia" w:eastAsia="仿宋_GB2312" w:cs="Times New Roman"/>
                <w:color w:val="auto"/>
                <w:sz w:val="21"/>
                <w:szCs w:val="21"/>
                <w:highlight w:val="none"/>
                <w:lang w:val="en-US" w:eastAsia="zh-CN"/>
              </w:rPr>
              <w:t>科学</w:t>
            </w:r>
            <w:r>
              <w:rPr>
                <w:rFonts w:hint="default" w:ascii="Times New Roman" w:hAnsi="Times New Roman" w:eastAsia="仿宋_GB2312" w:cs="Times New Roman"/>
                <w:color w:val="auto"/>
                <w:sz w:val="21"/>
                <w:szCs w:val="21"/>
                <w:highlight w:val="none"/>
                <w:lang w:val="en-US" w:eastAsia="zh-CN"/>
              </w:rPr>
              <w:t>合理</w:t>
            </w:r>
            <w:r>
              <w:rPr>
                <w:rFonts w:hint="eastAsia" w:eastAsia="仿宋_GB2312" w:cs="Times New Roman"/>
                <w:color w:val="auto"/>
                <w:sz w:val="21"/>
                <w:szCs w:val="21"/>
                <w:highlight w:val="none"/>
                <w:lang w:val="en-US" w:eastAsia="zh-CN"/>
              </w:rPr>
              <w:t>可实施性强</w:t>
            </w:r>
            <w:r>
              <w:rPr>
                <w:rFonts w:hint="default" w:ascii="Times New Roman" w:hAnsi="Times New Roman" w:eastAsia="仿宋_GB2312" w:cs="Times New Roman"/>
                <w:color w:val="auto"/>
                <w:sz w:val="21"/>
                <w:szCs w:val="21"/>
                <w:highlight w:val="none"/>
                <w:lang w:val="en-US" w:eastAsia="zh-CN"/>
              </w:rPr>
              <w:t>的得2分；有缺陷的得1分；</w:t>
            </w:r>
            <w:r>
              <w:rPr>
                <w:rFonts w:hint="default" w:ascii="Times New Roman" w:hAnsi="Times New Roman" w:eastAsia="仿宋_GB2312" w:cs="Times New Roman"/>
                <w:color w:val="auto"/>
                <w:sz w:val="21"/>
                <w:szCs w:val="21"/>
                <w:highlight w:val="none"/>
              </w:rPr>
              <w:t>未提供相关内容的不得分</w:t>
            </w:r>
            <w:r>
              <w:rPr>
                <w:rFonts w:hint="eastAsia" w:eastAsia="仿宋_GB2312" w:cs="Times New Roman"/>
                <w:color w:val="auto"/>
                <w:sz w:val="21"/>
                <w:szCs w:val="21"/>
                <w:highlight w:val="none"/>
                <w:lang w:eastAsia="zh-CN"/>
              </w:rPr>
              <w:t>。</w:t>
            </w:r>
          </w:p>
        </w:tc>
        <w:tc>
          <w:tcPr>
            <w:tcW w:w="612" w:type="dxa"/>
            <w:vAlign w:val="center"/>
          </w:tcPr>
          <w:p w14:paraId="7AA757DA">
            <w:pPr>
              <w:keepNext w:val="0"/>
              <w:keepLines w:val="0"/>
              <w:pageBreakBefore w:val="0"/>
              <w:widowControl w:val="0"/>
              <w:kinsoku/>
              <w:wordWrap/>
              <w:topLinePunct w:val="0"/>
              <w:autoSpaceDE/>
              <w:autoSpaceDN/>
              <w:bidi w:val="0"/>
              <w:adjustRightInd w:val="0"/>
              <w:spacing w:line="36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176" w:type="dxa"/>
            <w:vAlign w:val="center"/>
          </w:tcPr>
          <w:p w14:paraId="06B29E9B">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41F907FB">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7AE7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7" w:type="dxa"/>
            <w:vAlign w:val="center"/>
          </w:tcPr>
          <w:p w14:paraId="078C5714">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8.5</w:t>
            </w:r>
          </w:p>
        </w:tc>
        <w:tc>
          <w:tcPr>
            <w:tcW w:w="5700" w:type="dxa"/>
            <w:vAlign w:val="center"/>
          </w:tcPr>
          <w:p w14:paraId="0AD73119">
            <w:pPr>
              <w:keepNext w:val="0"/>
              <w:keepLines w:val="0"/>
              <w:pageBreakBefore w:val="0"/>
              <w:widowControl w:val="0"/>
              <w:kinsoku/>
              <w:wordWrap/>
              <w:topLinePunct w:val="0"/>
              <w:autoSpaceDE/>
              <w:autoSpaceDN/>
              <w:bidi w:val="0"/>
              <w:adjustRightInd w:val="0"/>
              <w:spacing w:line="360" w:lineRule="auto"/>
              <w:textAlignment w:val="auto"/>
              <w:rPr>
                <w:rFonts w:hint="eastAsia"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Cs/>
                <w:color w:val="000000"/>
                <w:sz w:val="21"/>
                <w:szCs w:val="21"/>
                <w:lang w:val="en-US" w:eastAsia="zh-CN"/>
              </w:rPr>
              <w:t>投标人提供的针对本项目机房的</w:t>
            </w:r>
            <w:r>
              <w:rPr>
                <w:rFonts w:hint="default" w:ascii="Times New Roman" w:hAnsi="Times New Roman" w:eastAsia="仿宋_GB2312" w:cs="Times New Roman"/>
                <w:color w:val="auto"/>
                <w:sz w:val="21"/>
                <w:szCs w:val="21"/>
                <w:highlight w:val="none"/>
              </w:rPr>
              <w:t>安全系统</w:t>
            </w:r>
            <w:r>
              <w:rPr>
                <w:rFonts w:hint="eastAsia" w:eastAsia="仿宋_GB2312" w:cs="Times New Roman"/>
                <w:bCs/>
                <w:color w:val="000000"/>
                <w:sz w:val="21"/>
                <w:szCs w:val="21"/>
                <w:lang w:val="en-US" w:eastAsia="zh-CN"/>
              </w:rPr>
              <w:t>进行评分</w:t>
            </w:r>
            <w:r>
              <w:rPr>
                <w:rFonts w:hint="default" w:ascii="Times New Roman" w:hAnsi="Times New Roman" w:eastAsia="仿宋_GB2312" w:cs="Times New Roman"/>
                <w:color w:val="auto"/>
                <w:sz w:val="21"/>
                <w:szCs w:val="21"/>
                <w:highlight w:val="none"/>
                <w:lang w:val="en-US" w:eastAsia="zh-CN"/>
              </w:rPr>
              <w:t>：</w:t>
            </w:r>
            <w:r>
              <w:rPr>
                <w:rFonts w:hint="eastAsia" w:eastAsia="仿宋_GB2312" w:cs="Times New Roman"/>
                <w:color w:val="auto"/>
                <w:sz w:val="21"/>
                <w:szCs w:val="21"/>
                <w:highlight w:val="none"/>
                <w:lang w:val="en-US" w:eastAsia="zh-CN"/>
              </w:rPr>
              <w:t>科学</w:t>
            </w:r>
            <w:r>
              <w:rPr>
                <w:rFonts w:hint="default" w:ascii="Times New Roman" w:hAnsi="Times New Roman" w:eastAsia="仿宋_GB2312" w:cs="Times New Roman"/>
                <w:color w:val="auto"/>
                <w:sz w:val="21"/>
                <w:szCs w:val="21"/>
                <w:highlight w:val="none"/>
                <w:lang w:val="en-US" w:eastAsia="zh-CN"/>
              </w:rPr>
              <w:t>合理</w:t>
            </w:r>
            <w:r>
              <w:rPr>
                <w:rFonts w:hint="eastAsia" w:eastAsia="仿宋_GB2312" w:cs="Times New Roman"/>
                <w:color w:val="auto"/>
                <w:sz w:val="21"/>
                <w:szCs w:val="21"/>
                <w:highlight w:val="none"/>
                <w:lang w:val="en-US" w:eastAsia="zh-CN"/>
              </w:rPr>
              <w:t>可实施性强</w:t>
            </w:r>
            <w:r>
              <w:rPr>
                <w:rFonts w:hint="default" w:ascii="Times New Roman" w:hAnsi="Times New Roman" w:eastAsia="仿宋_GB2312" w:cs="Times New Roman"/>
                <w:color w:val="auto"/>
                <w:sz w:val="21"/>
                <w:szCs w:val="21"/>
                <w:highlight w:val="none"/>
                <w:lang w:val="en-US" w:eastAsia="zh-CN"/>
              </w:rPr>
              <w:t>的得2分；有缺陷的得1分；</w:t>
            </w:r>
            <w:r>
              <w:rPr>
                <w:rFonts w:hint="default" w:ascii="Times New Roman" w:hAnsi="Times New Roman" w:eastAsia="仿宋_GB2312" w:cs="Times New Roman"/>
                <w:color w:val="auto"/>
                <w:sz w:val="21"/>
                <w:szCs w:val="21"/>
                <w:highlight w:val="none"/>
              </w:rPr>
              <w:t>未提供相关内容的不得分</w:t>
            </w:r>
            <w:r>
              <w:rPr>
                <w:rFonts w:hint="eastAsia" w:eastAsia="仿宋_GB2312" w:cs="Times New Roman"/>
                <w:color w:val="auto"/>
                <w:sz w:val="21"/>
                <w:szCs w:val="21"/>
                <w:highlight w:val="none"/>
                <w:lang w:eastAsia="zh-CN"/>
              </w:rPr>
              <w:t>。</w:t>
            </w:r>
          </w:p>
        </w:tc>
        <w:tc>
          <w:tcPr>
            <w:tcW w:w="612" w:type="dxa"/>
            <w:vAlign w:val="center"/>
          </w:tcPr>
          <w:p w14:paraId="57253B36">
            <w:pPr>
              <w:keepNext w:val="0"/>
              <w:keepLines w:val="0"/>
              <w:pageBreakBefore w:val="0"/>
              <w:widowControl w:val="0"/>
              <w:kinsoku/>
              <w:wordWrap/>
              <w:topLinePunct w:val="0"/>
              <w:autoSpaceDE/>
              <w:autoSpaceDN/>
              <w:bidi w:val="0"/>
              <w:adjustRightInd w:val="0"/>
              <w:spacing w:line="360" w:lineRule="auto"/>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176" w:type="dxa"/>
            <w:vAlign w:val="center"/>
          </w:tcPr>
          <w:p w14:paraId="538E901E">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7BF4C08F">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7882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57" w:type="dxa"/>
            <w:vAlign w:val="center"/>
          </w:tcPr>
          <w:p w14:paraId="6BBFB9F6">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lang w:val="en-US" w:eastAsia="zh-CN"/>
              </w:rPr>
              <w:t>9</w:t>
            </w:r>
          </w:p>
        </w:tc>
        <w:tc>
          <w:tcPr>
            <w:tcW w:w="5700" w:type="dxa"/>
            <w:vAlign w:val="center"/>
          </w:tcPr>
          <w:p w14:paraId="610B3761">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val="en-US" w:eastAsia="zh-CN"/>
              </w:rPr>
              <w:t>对投标人提供的“机房运行保障”技术服务方案进行评价和打分：方案完整，充分考虑用户需求，方案具备高度针对性及可行性得5分；方案较详细全面，充分考虑用户需求，方案具有一定的针对性及可行性较可行性，能够满足采购需求得4分；方案比较完整，方案具有一定的针对性及可行性，基本能满足采购需求得3分；方案不够完整，有缺漏项，针对性不强，不能完全满足采购需求得2分；方案有瑕疵，存在较多不满足采购需求得1分；未提供相应内容不得分。</w:t>
            </w:r>
          </w:p>
        </w:tc>
        <w:tc>
          <w:tcPr>
            <w:tcW w:w="612" w:type="dxa"/>
            <w:vAlign w:val="center"/>
          </w:tcPr>
          <w:p w14:paraId="7DF63FDE">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1176" w:type="dxa"/>
            <w:vAlign w:val="center"/>
          </w:tcPr>
          <w:p w14:paraId="1ECBF850">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3A35257B">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5FD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57" w:type="dxa"/>
            <w:vAlign w:val="center"/>
          </w:tcPr>
          <w:p w14:paraId="3E352854">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eastAsia"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rPr>
              <w:t>1</w:t>
            </w:r>
            <w:r>
              <w:rPr>
                <w:rFonts w:hint="eastAsia" w:eastAsia="仿宋_GB2312" w:cs="Times New Roman"/>
                <w:bCs/>
                <w:sz w:val="21"/>
                <w:szCs w:val="21"/>
                <w:lang w:val="en-US" w:eastAsia="zh-CN"/>
              </w:rPr>
              <w:t>0</w:t>
            </w:r>
          </w:p>
        </w:tc>
        <w:tc>
          <w:tcPr>
            <w:tcW w:w="5700" w:type="dxa"/>
            <w:vAlign w:val="center"/>
          </w:tcPr>
          <w:p w14:paraId="19DCAA71">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对投标人提供的“绩效目标”实现方案进行评价和打分：方案完整，充分考虑用户需求，方案具备高度针对性及可行性得5分；方案较详细全面，充分考虑用户需求，方案具有一定的针对性及可行性较可行性，能够满足采购需求得4分；方案比较完整，方案具有一定的针对性及可行性，基本能满足采购需求得3分；方案不够完整，有缺漏项，针对性不强，不能完全满足采购需求得2分；方案有瑕疵，存在较多不满足采购需求得1分；未提供相应内容不得分。</w:t>
            </w:r>
          </w:p>
        </w:tc>
        <w:tc>
          <w:tcPr>
            <w:tcW w:w="612" w:type="dxa"/>
            <w:vAlign w:val="center"/>
          </w:tcPr>
          <w:p w14:paraId="0C43835C">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1176" w:type="dxa"/>
            <w:vAlign w:val="center"/>
          </w:tcPr>
          <w:p w14:paraId="022A8817">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eastAsia" w:ascii="Times New Roman" w:hAnsi="Times New Roman" w:eastAsia="仿宋_GB2312" w:cs="Times New Roman"/>
                <w:sz w:val="21"/>
                <w:szCs w:val="21"/>
                <w:lang w:eastAsia="zh-CN"/>
              </w:rPr>
            </w:pPr>
            <w:r>
              <w:rPr>
                <w:rFonts w:hint="eastAsia" w:eastAsia="仿宋_GB2312" w:cs="Times New Roman"/>
                <w:sz w:val="21"/>
                <w:szCs w:val="21"/>
                <w:lang w:eastAsia="zh-CN"/>
              </w:rPr>
              <w:t>主观分</w:t>
            </w:r>
          </w:p>
        </w:tc>
        <w:tc>
          <w:tcPr>
            <w:tcW w:w="1819" w:type="dxa"/>
            <w:vAlign w:val="center"/>
          </w:tcPr>
          <w:p w14:paraId="15C96FFA">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4A06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57" w:type="dxa"/>
            <w:vAlign w:val="center"/>
          </w:tcPr>
          <w:p w14:paraId="33162583">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1</w:t>
            </w:r>
            <w:r>
              <w:rPr>
                <w:rFonts w:hint="eastAsia" w:eastAsia="仿宋_GB2312" w:cs="Times New Roman"/>
                <w:bCs/>
                <w:sz w:val="21"/>
                <w:szCs w:val="21"/>
                <w:lang w:val="en-US" w:eastAsia="zh-CN"/>
              </w:rPr>
              <w:t>1</w:t>
            </w:r>
          </w:p>
        </w:tc>
        <w:tc>
          <w:tcPr>
            <w:tcW w:w="5700" w:type="dxa"/>
            <w:vAlign w:val="center"/>
          </w:tcPr>
          <w:p w14:paraId="74563347">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投标人承诺“如本项目的承接主体发生变更，在确保系统不停机的前提下，新承接主体需免费提供IDC机房内所有设备的搬迁服务”的得2分，未提供相应内容不得分。</w:t>
            </w:r>
          </w:p>
        </w:tc>
        <w:tc>
          <w:tcPr>
            <w:tcW w:w="612" w:type="dxa"/>
            <w:vAlign w:val="center"/>
          </w:tcPr>
          <w:p w14:paraId="17BA2BB8">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176" w:type="dxa"/>
            <w:vAlign w:val="center"/>
          </w:tcPr>
          <w:p w14:paraId="6DD6AE83">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客观分</w:t>
            </w:r>
          </w:p>
        </w:tc>
        <w:tc>
          <w:tcPr>
            <w:tcW w:w="1819" w:type="dxa"/>
            <w:vAlign w:val="center"/>
          </w:tcPr>
          <w:p w14:paraId="10ACC48C">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47B7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57" w:type="dxa"/>
            <w:vAlign w:val="center"/>
          </w:tcPr>
          <w:p w14:paraId="50785443">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rPr>
              <w:t>1</w:t>
            </w:r>
            <w:r>
              <w:rPr>
                <w:rFonts w:hint="eastAsia" w:eastAsia="仿宋_GB2312" w:cs="Times New Roman"/>
                <w:bCs/>
                <w:sz w:val="21"/>
                <w:szCs w:val="21"/>
                <w:lang w:val="en-US" w:eastAsia="zh-CN"/>
              </w:rPr>
              <w:t>2</w:t>
            </w:r>
          </w:p>
        </w:tc>
        <w:tc>
          <w:tcPr>
            <w:tcW w:w="5700" w:type="dxa"/>
            <w:vAlign w:val="center"/>
          </w:tcPr>
          <w:p w14:paraId="61AED38E">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val="en-US" w:eastAsia="zh-CN"/>
              </w:rPr>
              <w:t>对投标人提供的“设备搬迁”技术服务方案进行评价和打分：方案完整，充分考虑用户需求，方案具备高度针对性及可行性得5分；方案较详细全面，充分考虑用户需求，方案具有一定的针对性及可行性较可行性，能够满足采购需求得4分；方案比较完整，方案具有一定的针对性及可行性，基本能满足采购需求得3分；方案不够完整，有缺漏项，针对性不强，不能完全满足采购需求得2分；方案有瑕疵，存在较多不满足采购需求得1分；未提供相应内容不得分。</w:t>
            </w:r>
          </w:p>
        </w:tc>
        <w:tc>
          <w:tcPr>
            <w:tcW w:w="612" w:type="dxa"/>
            <w:vAlign w:val="center"/>
          </w:tcPr>
          <w:p w14:paraId="2D2AA7FE">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1176" w:type="dxa"/>
            <w:vAlign w:val="center"/>
          </w:tcPr>
          <w:p w14:paraId="2CF77D99">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主观分</w:t>
            </w:r>
          </w:p>
        </w:tc>
        <w:tc>
          <w:tcPr>
            <w:tcW w:w="1819" w:type="dxa"/>
            <w:vAlign w:val="center"/>
          </w:tcPr>
          <w:p w14:paraId="011E44BC">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2F11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57" w:type="dxa"/>
            <w:vAlign w:val="center"/>
          </w:tcPr>
          <w:p w14:paraId="579683B1">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rPr>
              <w:t>1</w:t>
            </w:r>
            <w:r>
              <w:rPr>
                <w:rFonts w:hint="eastAsia" w:eastAsia="仿宋_GB2312" w:cs="Times New Roman"/>
                <w:bCs/>
                <w:sz w:val="21"/>
                <w:szCs w:val="21"/>
                <w:lang w:val="en-US" w:eastAsia="zh-CN"/>
              </w:rPr>
              <w:t>3</w:t>
            </w:r>
          </w:p>
        </w:tc>
        <w:tc>
          <w:tcPr>
            <w:tcW w:w="5700" w:type="dxa"/>
            <w:vAlign w:val="center"/>
          </w:tcPr>
          <w:p w14:paraId="4F30FEDF">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对投标人提供的针对本项目实施过程中的重点和难点和相应解决措施进行评价打分：重点难点考虑充分，解决措施合理有效的得3分；重点难点考虑基本完善，解决措施基本合理的得2分；重点难点分析较完善、解决措施不到位的得1分；未提供相关内容的不得分。</w:t>
            </w:r>
          </w:p>
        </w:tc>
        <w:tc>
          <w:tcPr>
            <w:tcW w:w="612" w:type="dxa"/>
            <w:vAlign w:val="center"/>
          </w:tcPr>
          <w:p w14:paraId="08029583">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1176" w:type="dxa"/>
            <w:vAlign w:val="center"/>
          </w:tcPr>
          <w:p w14:paraId="629374F6">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1379A3B4">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6D6F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57" w:type="dxa"/>
            <w:vAlign w:val="center"/>
          </w:tcPr>
          <w:p w14:paraId="20C0028F">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1</w:t>
            </w:r>
            <w:r>
              <w:rPr>
                <w:rFonts w:hint="eastAsia" w:eastAsia="仿宋_GB2312" w:cs="Times New Roman"/>
                <w:bCs/>
                <w:sz w:val="21"/>
                <w:szCs w:val="21"/>
                <w:lang w:val="en-US" w:eastAsia="zh-CN"/>
              </w:rPr>
              <w:t>4</w:t>
            </w:r>
          </w:p>
        </w:tc>
        <w:tc>
          <w:tcPr>
            <w:tcW w:w="5700" w:type="dxa"/>
            <w:vAlign w:val="center"/>
          </w:tcPr>
          <w:p w14:paraId="54E9C028">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对投标人提供的应对本项目实施过程中的应急情况和相应解决措施进行评价打分：应急情况考虑充分、针对性强，解决措施合理有效的得4分；应急情况考虑较充分、针对性较强，解决措施较合理有效的得3分；应急情况考虑基本完善，解决措施基本合理的得2分；应急情况考虑有缺陷、解决措施不到位的得1分；未提供相关内容的不得分。</w:t>
            </w:r>
          </w:p>
        </w:tc>
        <w:tc>
          <w:tcPr>
            <w:tcW w:w="612" w:type="dxa"/>
            <w:vAlign w:val="center"/>
          </w:tcPr>
          <w:p w14:paraId="4C9B3993">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c>
          <w:tcPr>
            <w:tcW w:w="1176" w:type="dxa"/>
            <w:vAlign w:val="center"/>
          </w:tcPr>
          <w:p w14:paraId="520C880C">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4914B2A3">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58BF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57" w:type="dxa"/>
            <w:vAlign w:val="center"/>
          </w:tcPr>
          <w:p w14:paraId="585D8DF4">
            <w:pPr>
              <w:keepNext w:val="0"/>
              <w:keepLines w:val="0"/>
              <w:pageBreakBefore w:val="0"/>
              <w:widowControl w:val="0"/>
              <w:kinsoku/>
              <w:wordWrap/>
              <w:topLinePunct w:val="0"/>
              <w:autoSpaceDE/>
              <w:autoSpaceDN/>
              <w:bidi w:val="0"/>
              <w:adjustRightInd w:val="0"/>
              <w:snapToGrid w:val="0"/>
              <w:spacing w:line="360" w:lineRule="auto"/>
              <w:jc w:val="center"/>
              <w:textAlignment w:val="auto"/>
              <w:outlineLvl w:val="0"/>
              <w:rPr>
                <w:rFonts w:hint="default" w:ascii="Times New Roman" w:hAnsi="Times New Roman" w:eastAsia="仿宋_GB2312" w:cs="Times New Roman"/>
                <w:bCs/>
                <w:sz w:val="21"/>
                <w:szCs w:val="21"/>
                <w:lang w:eastAsia="zh-CN"/>
              </w:rPr>
            </w:pPr>
            <w:r>
              <w:rPr>
                <w:rFonts w:hint="default" w:ascii="Times New Roman" w:hAnsi="Times New Roman" w:eastAsia="仿宋_GB2312" w:cs="Times New Roman"/>
                <w:bCs/>
                <w:sz w:val="21"/>
                <w:szCs w:val="21"/>
              </w:rPr>
              <w:t>1</w:t>
            </w:r>
            <w:r>
              <w:rPr>
                <w:rFonts w:hint="eastAsia" w:eastAsia="仿宋_GB2312" w:cs="Times New Roman"/>
                <w:bCs/>
                <w:sz w:val="21"/>
                <w:szCs w:val="21"/>
                <w:lang w:val="en-US" w:eastAsia="zh-CN"/>
              </w:rPr>
              <w:t>5</w:t>
            </w:r>
          </w:p>
        </w:tc>
        <w:tc>
          <w:tcPr>
            <w:tcW w:w="5700" w:type="dxa"/>
            <w:vAlign w:val="center"/>
          </w:tcPr>
          <w:p w14:paraId="4201B32D">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对投标人提供的针对本项目的质量保障措施进行评价和打分：质量保障措施完善，方案合理，可实施性强的得3分；质量保障措施基本完善，方案基本合理的得2分；质量保障措施明显有缺陷，方案明显不合理的得1分；未提供相关内容的不得分。</w:t>
            </w:r>
          </w:p>
        </w:tc>
        <w:tc>
          <w:tcPr>
            <w:tcW w:w="612" w:type="dxa"/>
            <w:vAlign w:val="center"/>
          </w:tcPr>
          <w:p w14:paraId="6E5D0047">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1176" w:type="dxa"/>
            <w:vAlign w:val="center"/>
          </w:tcPr>
          <w:p w14:paraId="60213D2B">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主观分</w:t>
            </w:r>
          </w:p>
        </w:tc>
        <w:tc>
          <w:tcPr>
            <w:tcW w:w="1819" w:type="dxa"/>
            <w:vAlign w:val="center"/>
          </w:tcPr>
          <w:p w14:paraId="27C24D22">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评标标准相应的商务技术资料</w:t>
            </w:r>
          </w:p>
        </w:tc>
      </w:tr>
      <w:tr w14:paraId="0C15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557" w:type="dxa"/>
            <w:shd w:val="clear" w:color="auto" w:fill="auto"/>
            <w:vAlign w:val="center"/>
          </w:tcPr>
          <w:p w14:paraId="49EA3755">
            <w:pPr>
              <w:keepNext w:val="0"/>
              <w:keepLines w:val="0"/>
              <w:pageBreakBefore w:val="0"/>
              <w:widowControl w:val="0"/>
              <w:kinsoku/>
              <w:wordWrap/>
              <w:topLinePunct w:val="0"/>
              <w:autoSpaceDE/>
              <w:autoSpaceDN/>
              <w:bidi w:val="0"/>
              <w:adjustRightInd w:val="0"/>
              <w:spacing w:line="360" w:lineRule="auto"/>
              <w:ind w:firstLine="0" w:firstLineChars="0"/>
              <w:jc w:val="both"/>
              <w:textAlignment w:val="auto"/>
              <w:outlineLvl w:val="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1</w:t>
            </w:r>
            <w:r>
              <w:rPr>
                <w:rFonts w:hint="eastAsia" w:eastAsia="仿宋_GB2312" w:cs="Times New Roman"/>
                <w:sz w:val="21"/>
                <w:szCs w:val="21"/>
                <w:lang w:val="en-US" w:eastAsia="zh-CN"/>
              </w:rPr>
              <w:t>6</w:t>
            </w:r>
          </w:p>
        </w:tc>
        <w:tc>
          <w:tcPr>
            <w:tcW w:w="5700" w:type="dxa"/>
            <w:shd w:val="clear" w:color="auto" w:fill="auto"/>
            <w:vAlign w:val="center"/>
          </w:tcPr>
          <w:p w14:paraId="5ABA5081">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有效投标报价的最低价作为评标基准价，其最低报价为满分；按［投标报价得分=（评标基准价/投标报价）*10］的计算公式计算。</w:t>
            </w:r>
          </w:p>
          <w:p w14:paraId="05A0C4B7">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评标过程中，不得去掉报价中的最高报价和最低报价。</w:t>
            </w:r>
          </w:p>
          <w:p w14:paraId="01399015">
            <w:pPr>
              <w:keepNext w:val="0"/>
              <w:keepLines w:val="0"/>
              <w:pageBreakBefore w:val="0"/>
              <w:widowControl w:val="0"/>
              <w:kinsoku/>
              <w:wordWrap/>
              <w:topLinePunct w:val="0"/>
              <w:autoSpaceDE/>
              <w:autoSpaceDN/>
              <w:bidi w:val="0"/>
              <w:adjustRightInd w:val="0"/>
              <w:spacing w:line="360" w:lineRule="auto"/>
              <w:jc w:val="left"/>
              <w:textAlignment w:val="auto"/>
              <w:outlineLvl w:val="0"/>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对于未预留份额专门面向中小企业的政府采购服务项目，以及预留份额政府采购服务项目中的非预留</w:t>
            </w:r>
            <w:bookmarkStart w:id="423" w:name="_GoBack"/>
            <w:bookmarkEnd w:id="423"/>
            <w:r>
              <w:rPr>
                <w:rFonts w:hint="default" w:ascii="Times New Roman" w:hAnsi="Times New Roman" w:eastAsia="仿宋_GB2312" w:cs="Times New Roman"/>
                <w:bCs/>
                <w:sz w:val="21"/>
                <w:szCs w:val="21"/>
                <w:lang w:val="en-US" w:eastAsia="zh-CN"/>
              </w:rPr>
              <w:t>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12" w:type="dxa"/>
            <w:vAlign w:val="center"/>
          </w:tcPr>
          <w:p w14:paraId="517BE536">
            <w:pPr>
              <w:keepNext w:val="0"/>
              <w:keepLines w:val="0"/>
              <w:pageBreakBefore w:val="0"/>
              <w:widowControl w:val="0"/>
              <w:kinsoku/>
              <w:wordWrap/>
              <w:topLinePunct w:val="0"/>
              <w:autoSpaceDE/>
              <w:autoSpaceDN/>
              <w:bidi w:val="0"/>
              <w:adjustRightInd w:val="0"/>
              <w:spacing w:line="360" w:lineRule="auto"/>
              <w:ind w:firstLine="105" w:firstLineChars="50"/>
              <w:jc w:val="center"/>
              <w:textAlignment w:val="auto"/>
              <w:outlineLvl w:val="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176" w:type="dxa"/>
            <w:vAlign w:val="center"/>
          </w:tcPr>
          <w:p w14:paraId="34B545B2">
            <w:pPr>
              <w:keepNext w:val="0"/>
              <w:keepLines w:val="0"/>
              <w:pageBreakBefore w:val="0"/>
              <w:widowControl w:val="0"/>
              <w:kinsoku/>
              <w:wordWrap/>
              <w:topLinePunct w:val="0"/>
              <w:autoSpaceDE/>
              <w:autoSpaceDN/>
              <w:bidi w:val="0"/>
              <w:adjustRightInd w:val="0"/>
              <w:spacing w:line="360" w:lineRule="auto"/>
              <w:textAlignment w:val="auto"/>
              <w:outlineLvl w:val="0"/>
              <w:rPr>
                <w:rFonts w:hint="default" w:ascii="Times New Roman" w:hAnsi="Times New Roman" w:eastAsia="仿宋_GB2312" w:cs="Times New Roman"/>
                <w:sz w:val="21"/>
                <w:szCs w:val="21"/>
              </w:rPr>
            </w:pPr>
            <w:bookmarkStart w:id="406" w:name="_Toc19432"/>
            <w:r>
              <w:rPr>
                <w:rFonts w:hint="default" w:ascii="Times New Roman" w:hAnsi="Times New Roman" w:eastAsia="仿宋_GB2312" w:cs="Times New Roman"/>
                <w:sz w:val="21"/>
                <w:szCs w:val="21"/>
              </w:rPr>
              <w:t>投标报价</w:t>
            </w:r>
          </w:p>
        </w:tc>
        <w:tc>
          <w:tcPr>
            <w:tcW w:w="1819" w:type="dxa"/>
            <w:vAlign w:val="center"/>
          </w:tcPr>
          <w:p w14:paraId="79E88A62">
            <w:pPr>
              <w:keepNext w:val="0"/>
              <w:keepLines w:val="0"/>
              <w:pageBreakBefore w:val="0"/>
              <w:widowControl w:val="0"/>
              <w:kinsoku/>
              <w:wordWrap/>
              <w:topLinePunct w:val="0"/>
              <w:autoSpaceDE/>
              <w:autoSpaceDN/>
              <w:bidi w:val="0"/>
              <w:adjustRightInd w:val="0"/>
              <w:spacing w:line="360" w:lineRule="auto"/>
              <w:jc w:val="center"/>
              <w:textAlignment w:val="auto"/>
              <w:outlineLvl w:val="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bookmarkEnd w:id="406"/>
          </w:p>
        </w:tc>
      </w:tr>
    </w:tbl>
    <w:p w14:paraId="1C228100">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14:paraId="32099ADA">
      <w:pPr>
        <w:rPr>
          <w:rFonts w:ascii="仿宋_GB2312" w:hAnsi="仿宋" w:eastAsia="仿宋_GB2312" w:cs="仿宋_GB2312"/>
          <w:b/>
          <w:sz w:val="32"/>
        </w:rPr>
      </w:pPr>
      <w:r>
        <w:rPr>
          <w:rFonts w:hint="eastAsia" w:ascii="仿宋_GB2312" w:hAnsi="仿宋" w:eastAsia="仿宋_GB2312" w:cs="仿宋_GB2312"/>
          <w:b/>
          <w:sz w:val="32"/>
        </w:rPr>
        <w:br w:type="page"/>
      </w:r>
    </w:p>
    <w:p w14:paraId="4CAA4BB1">
      <w:pPr>
        <w:numPr>
          <w:ilvl w:val="0"/>
          <w:numId w:val="5"/>
        </w:numPr>
        <w:snapToGrid w:val="0"/>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14:paraId="224586E2">
      <w:pPr>
        <w:numPr>
          <w:ilvl w:val="0"/>
          <w:numId w:val="6"/>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5213C42C">
      <w:pPr>
        <w:numPr>
          <w:ilvl w:val="0"/>
          <w:numId w:val="5"/>
        </w:numPr>
        <w:snapToGrid w:val="0"/>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14:paraId="312528DB">
      <w:pPr>
        <w:numPr>
          <w:ilvl w:val="0"/>
          <w:numId w:val="6"/>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评标标准：</w:t>
      </w:r>
      <w:r>
        <w:rPr>
          <w:rFonts w:hint="eastAsia" w:ascii="仿宋_GB2312" w:hAnsi="仿宋" w:eastAsia="仿宋_GB2312" w:cs="Arial"/>
          <w:kern w:val="0"/>
          <w:sz w:val="24"/>
        </w:rPr>
        <w:t>见评标办法前附表。</w:t>
      </w:r>
    </w:p>
    <w:p w14:paraId="1C236D68">
      <w:pPr>
        <w:numPr>
          <w:ilvl w:val="0"/>
          <w:numId w:val="5"/>
        </w:numPr>
        <w:snapToGrid w:val="0"/>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14:paraId="6B81C7D7">
      <w:pPr>
        <w:numPr>
          <w:ilvl w:val="1"/>
          <w:numId w:val="7"/>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符合性审查。</w:t>
      </w:r>
      <w:r>
        <w:rPr>
          <w:rFonts w:hint="eastAsia" w:ascii="仿宋_GB2312" w:hAnsi="仿宋" w:eastAsia="仿宋_GB2312" w:cs="Arial"/>
          <w:kern w:val="0"/>
          <w:sz w:val="24"/>
        </w:rPr>
        <w:t>评标委员会应当对符合资格的投标人的投标文件进行符合性审查，以确定其是否满足招标文件的实质性要求。不满足招标文件的实质性要求的，投标无效。</w:t>
      </w:r>
    </w:p>
    <w:p w14:paraId="3EB1031D">
      <w:pPr>
        <w:numPr>
          <w:ilvl w:val="1"/>
          <w:numId w:val="7"/>
        </w:numPr>
        <w:tabs>
          <w:tab w:val="left" w:pos="210"/>
        </w:tabs>
        <w:adjustRightInd/>
        <w:spacing w:line="360" w:lineRule="auto"/>
        <w:rPr>
          <w:rFonts w:ascii="仿宋_GB2312" w:hAnsi="仿宋" w:eastAsia="仿宋_GB2312" w:cs="Arial"/>
          <w:b/>
          <w:bCs/>
          <w:kern w:val="0"/>
          <w:sz w:val="24"/>
        </w:rPr>
      </w:pPr>
      <w:r>
        <w:rPr>
          <w:rFonts w:hint="eastAsia" w:ascii="仿宋_GB2312" w:hAnsi="仿宋" w:eastAsia="仿宋_GB2312" w:cs="Arial"/>
          <w:b/>
          <w:bCs/>
          <w:kern w:val="0"/>
          <w:sz w:val="24"/>
        </w:rPr>
        <w:t>比较与评价。</w:t>
      </w:r>
      <w:r>
        <w:rPr>
          <w:rFonts w:hint="eastAsia" w:ascii="仿宋_GB2312" w:hAnsi="仿宋" w:eastAsia="仿宋_GB2312" w:cs="Arial"/>
          <w:kern w:val="0"/>
          <w:sz w:val="24"/>
        </w:rPr>
        <w:t>评标委员会应当按照招标文件中规定的评标方法和标准，对符合性审查合格的投标文件进行商务和技术评估，综合比较与评价。</w:t>
      </w:r>
    </w:p>
    <w:p w14:paraId="0E33DE32">
      <w:pPr>
        <w:numPr>
          <w:ilvl w:val="1"/>
          <w:numId w:val="7"/>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7B608BB4">
      <w:pPr>
        <w:tabs>
          <w:tab w:val="left" w:pos="210"/>
        </w:tabs>
        <w:adjustRightInd/>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5ED15FF6">
      <w:pPr>
        <w:numPr>
          <w:ilvl w:val="1"/>
          <w:numId w:val="7"/>
        </w:numPr>
        <w:tabs>
          <w:tab w:val="left" w:pos="210"/>
        </w:tabs>
        <w:adjustRightInd/>
        <w:spacing w:line="360" w:lineRule="auto"/>
        <w:rPr>
          <w:rFonts w:ascii="仿宋_GB2312" w:hAnsi="仿宋" w:eastAsia="仿宋_GB2312" w:cs="Arial"/>
          <w:b/>
          <w:bCs/>
          <w:kern w:val="0"/>
          <w:sz w:val="24"/>
        </w:rPr>
      </w:pPr>
      <w:r>
        <w:rPr>
          <w:rFonts w:hint="eastAsia" w:ascii="仿宋_GB2312" w:hAnsi="仿宋" w:eastAsia="仿宋_GB2312" w:cs="Arial"/>
          <w:b/>
          <w:bCs/>
          <w:kern w:val="0"/>
          <w:sz w:val="24"/>
        </w:rPr>
        <w:t>报价评审。</w:t>
      </w:r>
    </w:p>
    <w:p w14:paraId="701132B3">
      <w:pPr>
        <w:numPr>
          <w:ilvl w:val="2"/>
          <w:numId w:val="7"/>
        </w:numPr>
        <w:tabs>
          <w:tab w:val="left" w:pos="210"/>
        </w:tabs>
        <w:adjustRightInd/>
        <w:spacing w:line="360" w:lineRule="auto"/>
        <w:rPr>
          <w:rFonts w:ascii="仿宋_GB2312" w:hAnsi="仿宋" w:eastAsia="仿宋_GB2312" w:cs="Arial"/>
          <w:b/>
          <w:bCs/>
          <w:kern w:val="0"/>
          <w:sz w:val="24"/>
        </w:rPr>
      </w:pPr>
      <w:r>
        <w:rPr>
          <w:rFonts w:hint="eastAsia" w:ascii="仿宋_GB2312" w:hAnsi="仿宋" w:eastAsia="仿宋_GB2312" w:cs="Arial"/>
          <w:b/>
          <w:bCs/>
          <w:kern w:val="0"/>
          <w:sz w:val="24"/>
        </w:rPr>
        <w:t>投标文件报价出现前后不一致的，按照下列规定修正：</w:t>
      </w:r>
    </w:p>
    <w:p w14:paraId="6D28EBB3">
      <w:pPr>
        <w:numPr>
          <w:ilvl w:val="3"/>
          <w:numId w:val="7"/>
        </w:numPr>
        <w:tabs>
          <w:tab w:val="left" w:pos="210"/>
          <w:tab w:val="left" w:pos="1050"/>
        </w:tabs>
        <w:adjustRightInd/>
        <w:spacing w:line="360" w:lineRule="auto"/>
        <w:ind w:left="1050" w:hanging="1050"/>
        <w:rPr>
          <w:rFonts w:ascii="仿宋_GB2312" w:hAnsi="仿宋" w:eastAsia="仿宋_GB2312" w:cs="Arial"/>
          <w:kern w:val="0"/>
          <w:sz w:val="24"/>
        </w:rPr>
      </w:pPr>
      <w:r>
        <w:rPr>
          <w:rFonts w:hint="eastAsia" w:ascii="仿宋_GB2312" w:hAnsi="仿宋" w:eastAsia="仿宋_GB2312" w:cs="Arial"/>
          <w:kern w:val="0"/>
          <w:sz w:val="24"/>
        </w:rPr>
        <w:t>投标文件中开标一览表(报价表)内容与投标文件中相应内容不一致的，以开标一览表(报价表)为准</w:t>
      </w:r>
      <w:r>
        <w:rPr>
          <w:rFonts w:hint="eastAsia" w:ascii="仿宋_GB2312" w:hAnsi="仿宋" w:eastAsia="仿宋_GB2312" w:cs="Arial"/>
          <w:kern w:val="0"/>
          <w:sz w:val="24"/>
          <w:lang w:eastAsia="zh-CN"/>
        </w:rPr>
        <w:t>；</w:t>
      </w:r>
    </w:p>
    <w:p w14:paraId="14BCF33D">
      <w:pPr>
        <w:numPr>
          <w:ilvl w:val="3"/>
          <w:numId w:val="7"/>
        </w:numPr>
        <w:tabs>
          <w:tab w:val="left" w:pos="210"/>
          <w:tab w:val="left" w:pos="1050"/>
        </w:tabs>
        <w:adjustRightInd/>
        <w:spacing w:line="360" w:lineRule="auto"/>
        <w:ind w:left="1050" w:hanging="1050"/>
        <w:rPr>
          <w:rFonts w:ascii="仿宋_GB2312" w:hAnsi="仿宋" w:eastAsia="仿宋_GB2312" w:cs="Arial"/>
          <w:kern w:val="0"/>
          <w:sz w:val="24"/>
        </w:rPr>
      </w:pPr>
      <w:r>
        <w:rPr>
          <w:rFonts w:hint="eastAsia" w:ascii="仿宋_GB2312" w:hAnsi="仿宋" w:eastAsia="仿宋_GB2312" w:cs="Arial"/>
          <w:kern w:val="0"/>
          <w:sz w:val="24"/>
        </w:rPr>
        <w:t>大写金额和小写金额不一致的，以大写金额为准</w:t>
      </w:r>
      <w:r>
        <w:rPr>
          <w:rFonts w:hint="eastAsia" w:ascii="仿宋_GB2312" w:hAnsi="仿宋" w:eastAsia="仿宋_GB2312" w:cs="Arial"/>
          <w:kern w:val="0"/>
          <w:sz w:val="24"/>
          <w:lang w:eastAsia="zh-CN"/>
        </w:rPr>
        <w:t>；</w:t>
      </w:r>
    </w:p>
    <w:p w14:paraId="5575D193">
      <w:pPr>
        <w:numPr>
          <w:ilvl w:val="3"/>
          <w:numId w:val="7"/>
        </w:numPr>
        <w:tabs>
          <w:tab w:val="left" w:pos="210"/>
          <w:tab w:val="left" w:pos="1050"/>
        </w:tabs>
        <w:adjustRightInd/>
        <w:spacing w:line="360" w:lineRule="auto"/>
        <w:ind w:left="1050" w:hanging="1050"/>
        <w:rPr>
          <w:rFonts w:ascii="仿宋_GB2312" w:hAnsi="仿宋" w:eastAsia="仿宋_GB2312" w:cs="Arial"/>
          <w:kern w:val="0"/>
          <w:sz w:val="24"/>
        </w:rPr>
      </w:pPr>
      <w:r>
        <w:rPr>
          <w:rFonts w:hint="eastAsia" w:ascii="仿宋_GB2312" w:hAnsi="仿宋" w:eastAsia="仿宋_GB2312" w:cs="Arial"/>
          <w:kern w:val="0"/>
          <w:sz w:val="24"/>
        </w:rPr>
        <w:t>单价金额小数点或者百分比有明显错位的，以开标一览表的总价为准，并修改单价</w:t>
      </w:r>
      <w:r>
        <w:rPr>
          <w:rFonts w:hint="eastAsia" w:ascii="仿宋_GB2312" w:hAnsi="仿宋" w:eastAsia="仿宋_GB2312" w:cs="Arial"/>
          <w:kern w:val="0"/>
          <w:sz w:val="24"/>
          <w:lang w:eastAsia="zh-CN"/>
        </w:rPr>
        <w:t>；</w:t>
      </w:r>
    </w:p>
    <w:p w14:paraId="494F805A">
      <w:pPr>
        <w:numPr>
          <w:ilvl w:val="3"/>
          <w:numId w:val="7"/>
        </w:numPr>
        <w:tabs>
          <w:tab w:val="left" w:pos="210"/>
          <w:tab w:val="left" w:pos="1050"/>
        </w:tabs>
        <w:adjustRightInd/>
        <w:spacing w:line="360" w:lineRule="auto"/>
        <w:ind w:left="1050" w:hanging="1050"/>
        <w:rPr>
          <w:rFonts w:ascii="仿宋_GB2312" w:hAnsi="仿宋" w:eastAsia="仿宋_GB2312" w:cs="Arial"/>
          <w:kern w:val="0"/>
          <w:sz w:val="24"/>
        </w:rPr>
      </w:pPr>
      <w:r>
        <w:rPr>
          <w:rFonts w:hint="eastAsia" w:ascii="仿宋_GB2312" w:hAnsi="仿宋" w:eastAsia="仿宋_GB2312" w:cs="Arial"/>
          <w:kern w:val="0"/>
          <w:sz w:val="24"/>
        </w:rPr>
        <w:t>总价金额与按单价汇总金额不一致的，以单价金额计算结果为准。</w:t>
      </w:r>
    </w:p>
    <w:p w14:paraId="45A01A5E">
      <w:pPr>
        <w:numPr>
          <w:ilvl w:val="3"/>
          <w:numId w:val="7"/>
        </w:numPr>
        <w:tabs>
          <w:tab w:val="left" w:pos="210"/>
          <w:tab w:val="left" w:pos="1050"/>
        </w:tabs>
        <w:adjustRightInd/>
        <w:spacing w:line="360" w:lineRule="auto"/>
        <w:ind w:left="1050" w:hanging="1050"/>
        <w:rPr>
          <w:rFonts w:ascii="仿宋_GB2312" w:hAnsi="仿宋" w:eastAsia="仿宋_GB2312" w:cs="Arial"/>
          <w:kern w:val="0"/>
          <w:sz w:val="24"/>
        </w:rPr>
      </w:pPr>
      <w:r>
        <w:rPr>
          <w:rFonts w:hint="eastAsia" w:ascii="仿宋_GB2312" w:hAnsi="仿宋" w:eastAsia="仿宋_GB2312" w:cs="Arial"/>
          <w:kern w:val="0"/>
          <w:sz w:val="24"/>
        </w:rPr>
        <w:t>同时出现两种以上不一致的，按照3.4.1规定的顺序修正。修正后的报价按照财政部第87号令《政府采购货物和服务招标投标管理办法》第五十一条第二款的规定经投标人确认后产生约束力。</w:t>
      </w:r>
    </w:p>
    <w:p w14:paraId="2EE5DE43">
      <w:pPr>
        <w:numPr>
          <w:ilvl w:val="2"/>
          <w:numId w:val="7"/>
        </w:numPr>
        <w:tabs>
          <w:tab w:val="left" w:pos="210"/>
        </w:tabs>
        <w:adjustRightInd/>
        <w:spacing w:line="360" w:lineRule="auto"/>
        <w:rPr>
          <w:rFonts w:ascii="仿宋_GB2312" w:hAnsi="仿宋" w:eastAsia="仿宋_GB2312" w:cs="Arial"/>
          <w:b/>
          <w:bCs/>
          <w:kern w:val="0"/>
          <w:sz w:val="24"/>
        </w:rPr>
      </w:pPr>
      <w:r>
        <w:rPr>
          <w:rFonts w:hint="eastAsia" w:ascii="仿宋_GB2312" w:hAnsi="仿宋" w:eastAsia="仿宋_GB2312" w:cs="Arial"/>
          <w:b/>
          <w:bCs/>
          <w:kern w:val="0"/>
          <w:sz w:val="24"/>
        </w:rPr>
        <w:t>投标文件出现不是唯一的、有选择性投标报价的，投标无效。</w:t>
      </w:r>
    </w:p>
    <w:p w14:paraId="133088F8">
      <w:pPr>
        <w:numPr>
          <w:ilvl w:val="2"/>
          <w:numId w:val="7"/>
        </w:numPr>
        <w:tabs>
          <w:tab w:val="left" w:pos="210"/>
        </w:tabs>
        <w:adjustRightInd/>
        <w:spacing w:line="360" w:lineRule="auto"/>
        <w:rPr>
          <w:rFonts w:ascii="仿宋_GB2312" w:hAnsi="仿宋" w:eastAsia="仿宋_GB2312" w:cs="Arial"/>
          <w:b/>
          <w:bCs/>
          <w:kern w:val="0"/>
          <w:sz w:val="24"/>
        </w:rPr>
      </w:pPr>
      <w:r>
        <w:rPr>
          <w:rFonts w:hint="eastAsia" w:ascii="仿宋_GB2312" w:hAnsi="仿宋" w:eastAsia="仿宋_GB2312" w:cs="Arial"/>
          <w:b/>
          <w:bCs/>
          <w:kern w:val="0"/>
          <w:sz w:val="24"/>
        </w:rPr>
        <w:t>投标报价超过招标文件中规定的预算金额或者最高限价的，投标无效。</w:t>
      </w:r>
    </w:p>
    <w:p w14:paraId="0F704F6E">
      <w:pPr>
        <w:numPr>
          <w:ilvl w:val="2"/>
          <w:numId w:val="7"/>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_GB2312" w:hAnsi="仿宋" w:eastAsia="仿宋_GB2312" w:cs="Arial"/>
          <w:kern w:val="0"/>
          <w:sz w:val="24"/>
          <w:lang w:eastAsia="zh-CN"/>
        </w:rPr>
        <w:t>；</w:t>
      </w:r>
      <w:r>
        <w:rPr>
          <w:rFonts w:hint="eastAsia" w:ascii="仿宋_GB2312" w:hAnsi="仿宋" w:eastAsia="仿宋_GB2312" w:cs="Arial"/>
          <w:kern w:val="0"/>
          <w:sz w:val="24"/>
        </w:rPr>
        <w:t>投标人不能证明其报价合理性的，评标委员会应当将其作为无效投标处理。</w:t>
      </w:r>
    </w:p>
    <w:p w14:paraId="62AC8087">
      <w:pPr>
        <w:numPr>
          <w:ilvl w:val="2"/>
          <w:numId w:val="7"/>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kern w:val="0"/>
          <w:sz w:val="24"/>
        </w:rPr>
        <w:t>10%</w:t>
      </w:r>
      <w:r>
        <w:rPr>
          <w:rFonts w:hint="eastAsia" w:ascii="仿宋_GB2312" w:hAnsi="仿宋" w:eastAsia="仿宋_GB2312" w:cs="Arial"/>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kern w:val="0"/>
          <w:sz w:val="24"/>
        </w:rPr>
        <w:t>4%</w:t>
      </w:r>
      <w:r>
        <w:rPr>
          <w:rFonts w:hint="eastAsia" w:ascii="仿宋_GB2312" w:hAnsi="仿宋" w:eastAsia="仿宋_GB2312" w:cs="Arial"/>
          <w:kern w:val="0"/>
          <w:sz w:val="24"/>
        </w:rPr>
        <w:t>的扣除，用扣除后的价格参加评审。组成联合体或者接受分包的小微企业与联合体内其他企业、分包企业之间存在直接控股、管理关系的，不享受价格扣除优惠政策。</w:t>
      </w:r>
    </w:p>
    <w:p w14:paraId="4638606D">
      <w:pPr>
        <w:numPr>
          <w:ilvl w:val="1"/>
          <w:numId w:val="7"/>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排序与推荐。</w:t>
      </w:r>
      <w:r>
        <w:rPr>
          <w:rFonts w:hint="eastAsia"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A88142">
      <w:pPr>
        <w:numPr>
          <w:ilvl w:val="1"/>
          <w:numId w:val="7"/>
        </w:numPr>
        <w:tabs>
          <w:tab w:val="left" w:pos="210"/>
        </w:tabs>
        <w:adjustRightInd/>
        <w:spacing w:line="360" w:lineRule="auto"/>
        <w:rPr>
          <w:rFonts w:ascii="仿宋_GB2312" w:hAnsi="仿宋" w:eastAsia="仿宋_GB2312" w:cs="Arial"/>
          <w:b/>
          <w:bCs/>
          <w:kern w:val="0"/>
          <w:sz w:val="24"/>
        </w:rPr>
      </w:pPr>
      <w:r>
        <w:rPr>
          <w:rFonts w:hint="eastAsia" w:ascii="仿宋_GB2312" w:hAnsi="仿宋" w:eastAsia="仿宋_GB2312" w:cs="Arial"/>
          <w:b/>
          <w:bCs/>
          <w:kern w:val="0"/>
          <w:sz w:val="24"/>
        </w:rPr>
        <w:t>评分时保留小数点后1位小数，计算评分值时保留小数点后2位小数。</w:t>
      </w:r>
    </w:p>
    <w:p w14:paraId="227FC9BD">
      <w:pPr>
        <w:numPr>
          <w:ilvl w:val="1"/>
          <w:numId w:val="7"/>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编写评标报告。</w:t>
      </w:r>
      <w:r>
        <w:rPr>
          <w:rFonts w:hint="eastAsia" w:ascii="仿宋_GB2312" w:hAnsi="仿宋" w:eastAsia="仿宋_GB2312"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3672E5">
      <w:pPr>
        <w:numPr>
          <w:ilvl w:val="0"/>
          <w:numId w:val="5"/>
        </w:numPr>
        <w:snapToGrid w:val="0"/>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14:paraId="2EE8674A">
      <w:pPr>
        <w:numPr>
          <w:ilvl w:val="1"/>
          <w:numId w:val="8"/>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投标人澄清、说明或者补正。</w:t>
      </w:r>
      <w:r>
        <w:rPr>
          <w:rFonts w:hint="eastAsia" w:ascii="仿宋_GB2312" w:hAnsi="仿宋" w:eastAsia="仿宋_GB2312" w:cs="Arial"/>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EDA498">
      <w:pPr>
        <w:numPr>
          <w:ilvl w:val="1"/>
          <w:numId w:val="8"/>
        </w:numPr>
        <w:tabs>
          <w:tab w:val="left" w:pos="210"/>
        </w:tabs>
        <w:adjustRightInd/>
        <w:spacing w:line="360" w:lineRule="auto"/>
        <w:rPr>
          <w:rFonts w:ascii="仿宋_GB2312" w:hAnsi="仿宋" w:eastAsia="仿宋_GB2312" w:cs="Arial"/>
          <w:b/>
          <w:bCs/>
          <w:kern w:val="0"/>
          <w:sz w:val="24"/>
        </w:rPr>
      </w:pPr>
      <w:r>
        <w:rPr>
          <w:rFonts w:hint="eastAsia" w:ascii="仿宋_GB2312" w:hAnsi="仿宋" w:eastAsia="仿宋_GB2312" w:cs="Arial"/>
          <w:b/>
          <w:bCs/>
          <w:kern w:val="0"/>
          <w:sz w:val="24"/>
        </w:rPr>
        <w:t>投标无效。有下列情况之一的，投标无效：</w:t>
      </w:r>
    </w:p>
    <w:p w14:paraId="648DE867">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投标人不具备招标文件中规定的资格要求的（投标人未提供有效的资格文件的，视为投标人不具备招标文件中规定的资格要求）；</w:t>
      </w:r>
    </w:p>
    <w:p w14:paraId="34B9E26B">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投标文件未按照招标文件要求签署、盖章的；</w:t>
      </w:r>
    </w:p>
    <w:p w14:paraId="775CBD16">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采购人拟采购的产品属于政府强制采购的节能产品品目清单范围的，投标人未按招标文件要求提供国家确定的认证机构出具的、处于有效期之内的节能产品认证证书的；</w:t>
      </w:r>
    </w:p>
    <w:p w14:paraId="0E188B16">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投标文件含有采购人不能接受的附加条件的；</w:t>
      </w:r>
    </w:p>
    <w:p w14:paraId="4A304DFB">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投标文件中承诺的投标有效期少于招标文件中载明的投标有效期的；</w:t>
      </w:r>
    </w:p>
    <w:p w14:paraId="17B386D6">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投标文件出现不是唯一的、有选择性投标报价的</w:t>
      </w:r>
      <w:r>
        <w:rPr>
          <w:rFonts w:hint="eastAsia" w:ascii="仿宋_GB2312" w:hAnsi="仿宋" w:eastAsia="仿宋_GB2312" w:cs="Arial"/>
          <w:b/>
          <w:bCs/>
          <w:kern w:val="0"/>
          <w:sz w:val="24"/>
          <w:lang w:eastAsia="zh-CN"/>
        </w:rPr>
        <w:t>；</w:t>
      </w:r>
    </w:p>
    <w:p w14:paraId="5195C6E1">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投标报价超过招标文件中规定的预算金额或者最高限价的</w:t>
      </w:r>
      <w:r>
        <w:rPr>
          <w:rFonts w:hint="eastAsia" w:ascii="仿宋_GB2312" w:hAnsi="仿宋" w:eastAsia="仿宋_GB2312" w:cs="Arial"/>
          <w:b/>
          <w:bCs/>
          <w:kern w:val="0"/>
          <w:sz w:val="24"/>
          <w:lang w:eastAsia="zh-CN"/>
        </w:rPr>
        <w:t>；</w:t>
      </w:r>
    </w:p>
    <w:p w14:paraId="5626C2AA">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投标报价未包含全部服务内容</w:t>
      </w:r>
      <w:r>
        <w:rPr>
          <w:rFonts w:hint="eastAsia" w:ascii="仿宋_GB2312" w:hAnsi="仿宋" w:eastAsia="仿宋_GB2312" w:cs="Arial"/>
          <w:b/>
          <w:bCs/>
          <w:kern w:val="0"/>
          <w:sz w:val="24"/>
          <w:lang w:eastAsia="zh-CN"/>
        </w:rPr>
        <w:t>；</w:t>
      </w:r>
    </w:p>
    <w:p w14:paraId="716876AB">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Arial"/>
          <w:b/>
          <w:bCs/>
          <w:kern w:val="0"/>
          <w:sz w:val="24"/>
          <w:lang w:eastAsia="zh-CN"/>
        </w:rPr>
        <w:t>；</w:t>
      </w:r>
    </w:p>
    <w:p w14:paraId="1A44D2EA">
      <w:pPr>
        <w:numPr>
          <w:ilvl w:val="2"/>
          <w:numId w:val="8"/>
        </w:numPr>
        <w:tabs>
          <w:tab w:val="left" w:pos="210"/>
          <w:tab w:val="left" w:pos="84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投标人对根据修正原则修正后的报价不确认的；</w:t>
      </w:r>
    </w:p>
    <w:p w14:paraId="126FDF34">
      <w:pPr>
        <w:numPr>
          <w:ilvl w:val="2"/>
          <w:numId w:val="8"/>
        </w:numPr>
        <w:tabs>
          <w:tab w:val="left" w:pos="210"/>
          <w:tab w:val="left" w:pos="840"/>
          <w:tab w:val="left" w:pos="1050"/>
          <w:tab w:val="left" w:pos="1260"/>
        </w:tabs>
        <w:adjustRightInd/>
        <w:spacing w:line="360" w:lineRule="auto"/>
        <w:ind w:left="829" w:hanging="829"/>
        <w:rPr>
          <w:rFonts w:ascii="仿宋_GB2312" w:hAnsi="仿宋" w:eastAsia="仿宋_GB2312" w:cs="Arial"/>
          <w:b/>
          <w:bCs/>
          <w:kern w:val="0"/>
          <w:sz w:val="24"/>
        </w:rPr>
      </w:pPr>
      <w:r>
        <w:rPr>
          <w:rFonts w:hint="eastAsia" w:ascii="仿宋_GB2312" w:hAnsi="仿宋" w:eastAsia="仿宋_GB2312" w:cs="Arial"/>
          <w:b/>
          <w:bCs/>
          <w:kern w:val="0"/>
          <w:sz w:val="24"/>
        </w:rPr>
        <w:t>投标人提供虚假材料投标的；</w:t>
      </w:r>
    </w:p>
    <w:p w14:paraId="3F968265">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kern w:val="0"/>
          <w:sz w:val="24"/>
        </w:rPr>
      </w:pPr>
      <w:r>
        <w:rPr>
          <w:rFonts w:hint="eastAsia" w:ascii="仿宋_GB2312" w:hAnsi="仿宋" w:eastAsia="仿宋_GB2312" w:cs="Arial"/>
          <w:b/>
          <w:bCs/>
          <w:kern w:val="0"/>
          <w:sz w:val="24"/>
        </w:rPr>
        <w:t>投标人有恶意串通、妨碍其他投标人的竞争行为、损害采购人或者其他投标人的合法权益情形的；</w:t>
      </w:r>
    </w:p>
    <w:p w14:paraId="13E87954">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kern w:val="0"/>
          <w:sz w:val="24"/>
        </w:rPr>
      </w:pPr>
      <w:r>
        <w:rPr>
          <w:rFonts w:hint="eastAsia" w:ascii="仿宋_GB2312" w:hAnsi="仿宋" w:eastAsia="仿宋_GB2312" w:cs="Arial"/>
          <w:b/>
          <w:bCs/>
          <w:kern w:val="0"/>
          <w:sz w:val="24"/>
        </w:rPr>
        <w:t>投标人仅提交备份投标文件，没有在电子交易平台传输递交投标文件的，投标无效；</w:t>
      </w:r>
    </w:p>
    <w:p w14:paraId="380C9F3A">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kern w:val="0"/>
          <w:sz w:val="24"/>
        </w:rPr>
      </w:pPr>
      <w:r>
        <w:rPr>
          <w:rFonts w:hint="eastAsia" w:ascii="仿宋_GB2312" w:hAnsi="仿宋" w:eastAsia="仿宋_GB2312" w:cs="Arial"/>
          <w:b/>
          <w:bCs/>
          <w:kern w:val="0"/>
          <w:sz w:val="24"/>
        </w:rPr>
        <w:t>投标文件不满足招标文件的其它实质性要求的；</w:t>
      </w:r>
    </w:p>
    <w:p w14:paraId="4144EA33">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kern w:val="0"/>
          <w:sz w:val="24"/>
        </w:rPr>
      </w:pPr>
      <w:r>
        <w:rPr>
          <w:rFonts w:hint="eastAsia" w:ascii="仿宋_GB2312" w:hAnsi="仿宋" w:eastAsia="仿宋_GB2312" w:cs="Arial"/>
          <w:b/>
          <w:bCs/>
          <w:kern w:val="0"/>
          <w:sz w:val="24"/>
        </w:rPr>
        <w:t>法律、法规、规章（适用本</w:t>
      </w:r>
      <w:r>
        <w:rPr>
          <w:rFonts w:hint="eastAsia" w:ascii="仿宋_GB2312" w:hAnsi="仿宋" w:eastAsia="仿宋_GB2312" w:cs="Arial"/>
          <w:b/>
          <w:bCs/>
          <w:kern w:val="0"/>
          <w:sz w:val="24"/>
          <w:lang w:val="en-US" w:eastAsia="zh-CN"/>
        </w:rPr>
        <w:t>省</w:t>
      </w:r>
      <w:r>
        <w:rPr>
          <w:rFonts w:hint="eastAsia" w:ascii="仿宋_GB2312" w:hAnsi="仿宋" w:eastAsia="仿宋_GB2312" w:cs="Arial"/>
          <w:b/>
          <w:bCs/>
          <w:kern w:val="0"/>
          <w:sz w:val="24"/>
        </w:rPr>
        <w:t>的）及省级以上规范性文件（适用本</w:t>
      </w:r>
      <w:r>
        <w:rPr>
          <w:rFonts w:hint="eastAsia" w:ascii="仿宋_GB2312" w:hAnsi="仿宋" w:eastAsia="仿宋_GB2312" w:cs="Arial"/>
          <w:b/>
          <w:bCs/>
          <w:kern w:val="0"/>
          <w:sz w:val="24"/>
          <w:lang w:val="en-US" w:eastAsia="zh-CN"/>
        </w:rPr>
        <w:t>省</w:t>
      </w:r>
      <w:r>
        <w:rPr>
          <w:rFonts w:hint="eastAsia" w:ascii="仿宋_GB2312" w:hAnsi="仿宋" w:eastAsia="仿宋_GB2312" w:cs="Arial"/>
          <w:b/>
          <w:bCs/>
          <w:kern w:val="0"/>
          <w:sz w:val="24"/>
        </w:rPr>
        <w:t>的）规定的其他无效情形。</w:t>
      </w:r>
    </w:p>
    <w:p w14:paraId="4D768868">
      <w:pPr>
        <w:numPr>
          <w:ilvl w:val="0"/>
          <w:numId w:val="8"/>
        </w:numPr>
        <w:tabs>
          <w:tab w:val="left" w:pos="210"/>
          <w:tab w:val="clear" w:pos="399"/>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废标。</w:t>
      </w:r>
      <w:r>
        <w:rPr>
          <w:rFonts w:hint="eastAsia" w:ascii="仿宋_GB2312" w:hAnsi="仿宋" w:eastAsia="仿宋_GB2312" w:cs="Arial"/>
          <w:kern w:val="0"/>
          <w:sz w:val="24"/>
        </w:rPr>
        <w:t>根据《中华人民共和国政府采购法》第三十六条之规定，在采购中，出现下列情形之一的，应予废标：</w:t>
      </w:r>
    </w:p>
    <w:p w14:paraId="0ACB413B">
      <w:pPr>
        <w:numPr>
          <w:ilvl w:val="1"/>
          <w:numId w:val="8"/>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符合专业条件的供应商或者对招标文件作实质响应的供应商不足3家的；</w:t>
      </w:r>
    </w:p>
    <w:p w14:paraId="77921B8E">
      <w:pPr>
        <w:numPr>
          <w:ilvl w:val="1"/>
          <w:numId w:val="8"/>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出现影响采购公正的违法、违规行为的；</w:t>
      </w:r>
    </w:p>
    <w:p w14:paraId="6DE456B7">
      <w:pPr>
        <w:numPr>
          <w:ilvl w:val="1"/>
          <w:numId w:val="8"/>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投标人的报价均超过了采购预算，采购人不能支付的；</w:t>
      </w:r>
    </w:p>
    <w:p w14:paraId="7E28822B">
      <w:pPr>
        <w:numPr>
          <w:ilvl w:val="1"/>
          <w:numId w:val="8"/>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因重大变故，采购任务取消的。</w:t>
      </w:r>
    </w:p>
    <w:p w14:paraId="1F55E0C8">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7DFE6F45">
      <w:pPr>
        <w:numPr>
          <w:ilvl w:val="0"/>
          <w:numId w:val="8"/>
        </w:numPr>
        <w:tabs>
          <w:tab w:val="left" w:pos="210"/>
          <w:tab w:val="clear" w:pos="399"/>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修改招标文件，重新组织采购活动。</w:t>
      </w:r>
      <w:r>
        <w:rPr>
          <w:rFonts w:hint="eastAsia" w:ascii="仿宋_GB2312" w:hAnsi="仿宋" w:eastAsia="仿宋_GB2312" w:cs="Arial"/>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91B0F8">
      <w:pPr>
        <w:numPr>
          <w:ilvl w:val="0"/>
          <w:numId w:val="8"/>
        </w:numPr>
        <w:tabs>
          <w:tab w:val="left" w:pos="210"/>
          <w:tab w:val="clear" w:pos="399"/>
        </w:tabs>
        <w:adjustRightInd/>
        <w:spacing w:line="360" w:lineRule="auto"/>
        <w:rPr>
          <w:rFonts w:ascii="仿宋_GB2312" w:hAnsi="仿宋" w:eastAsia="仿宋_GB2312" w:cs="Arial"/>
          <w:kern w:val="0"/>
          <w:sz w:val="24"/>
        </w:rPr>
      </w:pPr>
      <w:r>
        <w:rPr>
          <w:rFonts w:hint="eastAsia" w:ascii="仿宋_GB2312" w:hAnsi="仿宋" w:eastAsia="仿宋_GB2312" w:cs="Arial"/>
          <w:b/>
          <w:bCs/>
          <w:kern w:val="0"/>
          <w:sz w:val="24"/>
        </w:rPr>
        <w:t>重新开展采购。</w:t>
      </w:r>
      <w:r>
        <w:rPr>
          <w:rFonts w:hint="eastAsia" w:ascii="仿宋_GB2312" w:hAnsi="仿宋" w:eastAsia="仿宋_GB2312" w:cs="Arial"/>
          <w:kern w:val="0"/>
          <w:sz w:val="24"/>
        </w:rPr>
        <w:t>有政府采购法第七十一条、第七十二条规定的违法行为之一，影响或者可能影响中标、成交结果的，依照下列规定处理：</w:t>
      </w:r>
    </w:p>
    <w:p w14:paraId="6365FE18">
      <w:pPr>
        <w:numPr>
          <w:ilvl w:val="1"/>
          <w:numId w:val="9"/>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未确定中标或者中标人的，终止本次政府采购活动，重新开展政府采购活动。</w:t>
      </w:r>
    </w:p>
    <w:p w14:paraId="56E71014">
      <w:pPr>
        <w:numPr>
          <w:ilvl w:val="1"/>
          <w:numId w:val="9"/>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14:paraId="39AC8488">
      <w:pPr>
        <w:numPr>
          <w:ilvl w:val="1"/>
          <w:numId w:val="9"/>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政府采购合同已签订但尚未履行的，撤销合同，从合格的中标或者成交候选人中另行确定中标或者中标人；没有合格的中标或者成交候选人的，重新开展政府采购活动。</w:t>
      </w:r>
    </w:p>
    <w:p w14:paraId="3435FA2B">
      <w:pPr>
        <w:numPr>
          <w:ilvl w:val="1"/>
          <w:numId w:val="9"/>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政府采购合同已经履行，给采购人、供应商造成损失的，由责任人承担赔偿责任。</w:t>
      </w:r>
    </w:p>
    <w:p w14:paraId="3088415F">
      <w:pPr>
        <w:numPr>
          <w:ilvl w:val="1"/>
          <w:numId w:val="9"/>
        </w:numPr>
        <w:tabs>
          <w:tab w:val="left" w:pos="210"/>
        </w:tabs>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政府采购当事人有其他违反政府采购法或者政府采购法实施条例等法律法规规定的行为，经改正后仍然影响或者可能影响中标、成交结果或者依法被认定为中标、成交无效的，依照7.1-7.4规定处理。</w:t>
      </w:r>
    </w:p>
    <w:bookmarkEnd w:id="28"/>
    <w:p w14:paraId="41A8BA78">
      <w:pPr>
        <w:rPr>
          <w:rFonts w:ascii="仿宋_GB2312" w:hAnsi="仿宋" w:eastAsia="仿宋_GB2312" w:cs="仿宋_GB2312"/>
          <w:b/>
          <w:sz w:val="36"/>
          <w:szCs w:val="36"/>
        </w:rPr>
      </w:pPr>
      <w:bookmarkStart w:id="407" w:name="第五部分"/>
      <w:bookmarkStart w:id="408" w:name="_Toc86217003"/>
      <w:r>
        <w:rPr>
          <w:rFonts w:hint="eastAsia" w:ascii="仿宋_GB2312" w:hAnsi="仿宋" w:eastAsia="仿宋_GB2312" w:cs="仿宋_GB2312"/>
          <w:b/>
          <w:sz w:val="36"/>
          <w:szCs w:val="36"/>
        </w:rPr>
        <w:br w:type="page"/>
      </w:r>
    </w:p>
    <w:p w14:paraId="4B286F02">
      <w:pPr>
        <w:spacing w:line="360" w:lineRule="auto"/>
        <w:jc w:val="center"/>
        <w:outlineLvl w:val="0"/>
        <w:rPr>
          <w:rFonts w:ascii="仿宋_GB2312" w:hAnsi="仿宋" w:eastAsia="仿宋_GB2312" w:cs="仿宋_GB2312"/>
          <w:b/>
          <w:sz w:val="36"/>
          <w:szCs w:val="36"/>
        </w:rPr>
      </w:pPr>
      <w:bookmarkStart w:id="409" w:name="_Toc26904"/>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bookmarkEnd w:id="409"/>
    </w:p>
    <w:p w14:paraId="72735A23">
      <w:pPr>
        <w:spacing w:line="360" w:lineRule="auto"/>
        <w:rPr>
          <w:rFonts w:ascii="仿宋" w:hAnsi="仿宋" w:eastAsia="仿宋" w:cs="仿宋"/>
          <w:kern w:val="1"/>
          <w:sz w:val="24"/>
        </w:rPr>
      </w:pPr>
    </w:p>
    <w:p w14:paraId="26F60B2A">
      <w:pPr>
        <w:spacing w:line="360" w:lineRule="auto"/>
        <w:rPr>
          <w:rFonts w:ascii="仿宋" w:hAnsi="仿宋" w:eastAsia="仿宋" w:cs="仿宋"/>
          <w:b/>
          <w:kern w:val="1"/>
          <w:sz w:val="24"/>
          <w:u w:val="single"/>
        </w:rPr>
      </w:pPr>
      <w:r>
        <w:rPr>
          <w:rFonts w:hint="eastAsia" w:ascii="仿宋" w:hAnsi="仿宋" w:eastAsia="仿宋" w:cs="仿宋"/>
          <w:kern w:val="1"/>
          <w:sz w:val="24"/>
        </w:rPr>
        <w:t xml:space="preserve"> </w:t>
      </w:r>
      <w:r>
        <w:rPr>
          <w:rFonts w:hint="eastAsia" w:ascii="仿宋" w:hAnsi="仿宋" w:eastAsia="仿宋" w:cs="仿宋"/>
          <w:b/>
          <w:kern w:val="1"/>
          <w:sz w:val="24"/>
          <w:u w:val="single"/>
        </w:rPr>
        <w:t>备注：本合同为合同样稿，合同以双方签字盖章的文本为准，投标文件中各项招标需求均可在签订合同时列入或以更优的投标文件承诺内容列入。</w:t>
      </w:r>
    </w:p>
    <w:p w14:paraId="04D20B87">
      <w:pPr>
        <w:rPr>
          <w:rFonts w:ascii="仿宋" w:hAnsi="仿宋" w:eastAsia="仿宋" w:cs="仿宋"/>
          <w:b/>
          <w:bCs/>
          <w:sz w:val="28"/>
        </w:rPr>
      </w:pPr>
    </w:p>
    <w:p w14:paraId="1EE4CA9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浙江省数字经济发展中心F根服务器浙江镜像节点</w:t>
      </w:r>
    </w:p>
    <w:p w14:paraId="620503C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C00000"/>
          <w:sz w:val="24"/>
          <w:szCs w:val="24"/>
          <w:highlight w:val="none"/>
          <w:lang w:val="zh-CN"/>
        </w:rPr>
      </w:pPr>
      <w:r>
        <w:rPr>
          <w:rFonts w:hint="eastAsia" w:ascii="仿宋" w:hAnsi="仿宋" w:eastAsia="仿宋" w:cs="仿宋"/>
          <w:b/>
          <w:sz w:val="24"/>
          <w:szCs w:val="24"/>
          <w:highlight w:val="none"/>
          <w:lang w:eastAsia="zh-CN"/>
        </w:rPr>
        <w:t>2024年度机房带宽BGP链路运维项目</w:t>
      </w:r>
      <w:r>
        <w:rPr>
          <w:rFonts w:hint="eastAsia" w:ascii="仿宋" w:hAnsi="仿宋" w:eastAsia="仿宋" w:cs="仿宋"/>
          <w:b/>
          <w:sz w:val="24"/>
          <w:szCs w:val="24"/>
          <w:highlight w:val="none"/>
          <w:lang w:val="zh-CN"/>
        </w:rPr>
        <w:t>合同</w:t>
      </w:r>
    </w:p>
    <w:p w14:paraId="0A4C9294">
      <w:pPr>
        <w:spacing w:line="360" w:lineRule="auto"/>
        <w:ind w:firstLine="480" w:firstLineChars="200"/>
        <w:rPr>
          <w:rFonts w:hint="eastAsia" w:ascii="仿宋" w:hAnsi="仿宋" w:eastAsia="仿宋" w:cs="仿宋"/>
          <w:sz w:val="24"/>
          <w:szCs w:val="24"/>
          <w:highlight w:val="none"/>
        </w:rPr>
      </w:pPr>
    </w:p>
    <w:p w14:paraId="6BF9BFB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甲方（采购人）：</w:t>
      </w:r>
    </w:p>
    <w:p w14:paraId="4EF290C8">
      <w:pPr>
        <w:spacing w:line="360" w:lineRule="auto"/>
        <w:ind w:firstLine="480" w:firstLineChars="200"/>
        <w:rPr>
          <w:rFonts w:hint="eastAsia" w:ascii="仿宋" w:hAnsi="仿宋" w:eastAsia="仿宋" w:cs="仿宋"/>
          <w:color w:val="C00000"/>
          <w:sz w:val="24"/>
          <w:szCs w:val="24"/>
          <w:highlight w:val="none"/>
          <w:u w:val="single"/>
        </w:rPr>
      </w:pPr>
      <w:r>
        <w:rPr>
          <w:rFonts w:hint="eastAsia" w:ascii="仿宋" w:hAnsi="仿宋" w:eastAsia="仿宋" w:cs="仿宋"/>
          <w:sz w:val="24"/>
          <w:szCs w:val="24"/>
          <w:highlight w:val="none"/>
        </w:rPr>
        <w:t>乙方（中标人）：</w:t>
      </w:r>
    </w:p>
    <w:p w14:paraId="6EB83D2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合同签约地：</w:t>
      </w:r>
    </w:p>
    <w:p w14:paraId="080576F7">
      <w:pPr>
        <w:adjustRightInd w:val="0"/>
        <w:snapToGrid w:val="0"/>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依照《中华人民共和国</w:t>
      </w:r>
      <w:r>
        <w:rPr>
          <w:rFonts w:hint="eastAsia" w:ascii="仿宋" w:hAnsi="仿宋" w:eastAsia="仿宋" w:cs="仿宋"/>
          <w:sz w:val="24"/>
          <w:szCs w:val="24"/>
          <w:highlight w:val="none"/>
          <w:lang w:eastAsia="zh-CN"/>
        </w:rPr>
        <w:t>民法典</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、《中华人民共和国政府采购法》</w:t>
      </w:r>
      <w:r>
        <w:rPr>
          <w:rFonts w:hint="eastAsia" w:ascii="仿宋" w:hAnsi="仿宋" w:eastAsia="仿宋" w:cs="仿宋"/>
          <w:sz w:val="24"/>
          <w:szCs w:val="24"/>
          <w:highlight w:val="none"/>
        </w:rPr>
        <w:t>及其他法律、法规的规定，根据</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日公开招标采购的结果，遵循平等、自愿和诚实信用的原则，甲、乙双方就</w:t>
      </w:r>
      <w:r>
        <w:rPr>
          <w:rFonts w:hint="eastAsia" w:ascii="仿宋" w:hAnsi="仿宋" w:eastAsia="仿宋" w:cs="仿宋"/>
          <w:sz w:val="24"/>
          <w:szCs w:val="24"/>
          <w:highlight w:val="none"/>
          <w:lang w:eastAsia="zh-CN"/>
        </w:rPr>
        <w:t>浙江省数字经济发展中心F根服务器浙江镜像节点2024年度机房带宽BGP链路运维项目</w:t>
      </w:r>
      <w:r>
        <w:rPr>
          <w:rFonts w:hint="eastAsia" w:ascii="仿宋" w:hAnsi="仿宋" w:eastAsia="仿宋" w:cs="仿宋"/>
          <w:sz w:val="24"/>
          <w:szCs w:val="24"/>
          <w:highlight w:val="none"/>
        </w:rPr>
        <w:t>采购事宜订立如下条款：</w:t>
      </w:r>
    </w:p>
    <w:p w14:paraId="0D3F547D">
      <w:pPr>
        <w:numPr>
          <w:ilvl w:val="0"/>
          <w:numId w:val="10"/>
        </w:numPr>
        <w:adjustRightInd w:val="0"/>
        <w:snapToGrid w:val="0"/>
        <w:spacing w:line="360" w:lineRule="auto"/>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实施内容、地点及期限：</w:t>
      </w:r>
    </w:p>
    <w:p w14:paraId="7789170C">
      <w:pPr>
        <w:adjustRightInd w:val="0"/>
        <w:snapToGrid w:val="0"/>
        <w:spacing w:line="360" w:lineRule="auto"/>
        <w:ind w:left="202" w:firstLine="204"/>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1.1服务内容及价格：</w:t>
      </w:r>
    </w:p>
    <w:tbl>
      <w:tblPr>
        <w:tblStyle w:val="62"/>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03"/>
        <w:gridCol w:w="912"/>
        <w:gridCol w:w="924"/>
        <w:gridCol w:w="1081"/>
      </w:tblGrid>
      <w:tr w14:paraId="5890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3" w:type="dxa"/>
            <w:noWrap w:val="0"/>
            <w:vAlign w:val="center"/>
          </w:tcPr>
          <w:p w14:paraId="16B130DC">
            <w:pPr>
              <w:widowControl/>
              <w:spacing w:line="360" w:lineRule="auto"/>
              <w:jc w:val="center"/>
              <w:rPr>
                <w:rFonts w:hint="eastAsia" w:ascii="黑体" w:hAnsi="黑体" w:eastAsia="黑体" w:cs="黑体"/>
                <w:b/>
                <w:bCs/>
                <w:kern w:val="0"/>
                <w:sz w:val="24"/>
                <w:szCs w:val="24"/>
                <w:highlight w:val="none"/>
              </w:rPr>
            </w:pPr>
            <w:r>
              <w:rPr>
                <w:rFonts w:hint="eastAsia" w:ascii="黑体" w:hAnsi="黑体" w:eastAsia="黑体" w:cs="黑体"/>
                <w:b/>
                <w:bCs/>
                <w:kern w:val="0"/>
                <w:sz w:val="24"/>
                <w:szCs w:val="24"/>
                <w:highlight w:val="none"/>
              </w:rPr>
              <w:t>序号</w:t>
            </w:r>
          </w:p>
        </w:tc>
        <w:tc>
          <w:tcPr>
            <w:tcW w:w="4303" w:type="dxa"/>
            <w:noWrap w:val="0"/>
            <w:vAlign w:val="center"/>
          </w:tcPr>
          <w:p w14:paraId="49F589D0">
            <w:pPr>
              <w:widowControl/>
              <w:spacing w:line="360" w:lineRule="auto"/>
              <w:jc w:val="center"/>
              <w:rPr>
                <w:rFonts w:hint="eastAsia" w:ascii="黑体" w:hAnsi="黑体" w:eastAsia="黑体" w:cs="黑体"/>
                <w:b/>
                <w:bCs/>
                <w:kern w:val="0"/>
                <w:sz w:val="24"/>
                <w:szCs w:val="24"/>
                <w:highlight w:val="none"/>
              </w:rPr>
            </w:pPr>
            <w:r>
              <w:rPr>
                <w:rFonts w:hint="eastAsia" w:ascii="黑体" w:hAnsi="黑体" w:eastAsia="黑体" w:cs="黑体"/>
                <w:b/>
                <w:bCs/>
                <w:kern w:val="0"/>
                <w:sz w:val="24"/>
                <w:szCs w:val="24"/>
                <w:highlight w:val="none"/>
              </w:rPr>
              <w:t>工作内容</w:t>
            </w:r>
          </w:p>
        </w:tc>
        <w:tc>
          <w:tcPr>
            <w:tcW w:w="912" w:type="dxa"/>
            <w:noWrap w:val="0"/>
            <w:vAlign w:val="center"/>
          </w:tcPr>
          <w:p w14:paraId="28C3DABF">
            <w:pPr>
              <w:widowControl/>
              <w:spacing w:line="360" w:lineRule="auto"/>
              <w:jc w:val="center"/>
              <w:rPr>
                <w:rFonts w:hint="eastAsia" w:ascii="黑体" w:hAnsi="黑体" w:eastAsia="黑体" w:cs="黑体"/>
                <w:b/>
                <w:bCs/>
                <w:kern w:val="0"/>
                <w:sz w:val="24"/>
                <w:szCs w:val="24"/>
                <w:highlight w:val="none"/>
              </w:rPr>
            </w:pPr>
            <w:r>
              <w:rPr>
                <w:rFonts w:hint="eastAsia" w:ascii="黑体" w:hAnsi="黑体" w:eastAsia="黑体" w:cs="黑体"/>
                <w:b/>
                <w:bCs/>
                <w:kern w:val="0"/>
                <w:sz w:val="24"/>
                <w:szCs w:val="24"/>
                <w:highlight w:val="none"/>
              </w:rPr>
              <w:t>价格</w:t>
            </w:r>
          </w:p>
        </w:tc>
        <w:tc>
          <w:tcPr>
            <w:tcW w:w="924" w:type="dxa"/>
            <w:noWrap w:val="0"/>
            <w:vAlign w:val="center"/>
          </w:tcPr>
          <w:p w14:paraId="797B32E7">
            <w:pPr>
              <w:widowControl/>
              <w:spacing w:line="360" w:lineRule="auto"/>
              <w:jc w:val="center"/>
              <w:rPr>
                <w:rFonts w:hint="eastAsia" w:ascii="黑体" w:hAnsi="黑体" w:eastAsia="黑体" w:cs="黑体"/>
                <w:b/>
                <w:bCs/>
                <w:kern w:val="0"/>
                <w:sz w:val="24"/>
                <w:szCs w:val="24"/>
                <w:highlight w:val="none"/>
              </w:rPr>
            </w:pPr>
            <w:r>
              <w:rPr>
                <w:rFonts w:hint="eastAsia" w:ascii="黑体" w:hAnsi="黑体" w:eastAsia="黑体" w:cs="黑体"/>
                <w:b/>
                <w:bCs/>
                <w:kern w:val="0"/>
                <w:sz w:val="24"/>
                <w:szCs w:val="24"/>
                <w:highlight w:val="none"/>
              </w:rPr>
              <w:t>数量</w:t>
            </w:r>
          </w:p>
        </w:tc>
        <w:tc>
          <w:tcPr>
            <w:tcW w:w="1081" w:type="dxa"/>
            <w:noWrap w:val="0"/>
            <w:vAlign w:val="center"/>
          </w:tcPr>
          <w:p w14:paraId="0842DD08">
            <w:pPr>
              <w:widowControl/>
              <w:spacing w:line="360" w:lineRule="auto"/>
              <w:jc w:val="center"/>
              <w:rPr>
                <w:rFonts w:hint="eastAsia" w:ascii="黑体" w:hAnsi="黑体" w:eastAsia="黑体" w:cs="黑体"/>
                <w:b/>
                <w:bCs/>
                <w:kern w:val="0"/>
                <w:sz w:val="24"/>
                <w:szCs w:val="24"/>
                <w:highlight w:val="none"/>
              </w:rPr>
            </w:pPr>
            <w:r>
              <w:rPr>
                <w:rFonts w:hint="eastAsia" w:ascii="黑体" w:hAnsi="黑体" w:eastAsia="黑体" w:cs="黑体"/>
                <w:b/>
                <w:bCs/>
                <w:kern w:val="0"/>
                <w:sz w:val="24"/>
                <w:szCs w:val="24"/>
                <w:highlight w:val="none"/>
              </w:rPr>
              <w:t>小计</w:t>
            </w:r>
          </w:p>
        </w:tc>
      </w:tr>
      <w:tr w14:paraId="5CB9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noWrap w:val="0"/>
            <w:vAlign w:val="center"/>
          </w:tcPr>
          <w:p w14:paraId="141D2AD9">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303" w:type="dxa"/>
            <w:noWrap w:val="0"/>
            <w:vAlign w:val="center"/>
          </w:tcPr>
          <w:p w14:paraId="0F3CEC3A">
            <w:pPr>
              <w:widowControl/>
              <w:spacing w:line="360" w:lineRule="auto"/>
              <w:jc w:val="center"/>
              <w:rPr>
                <w:rFonts w:hint="eastAsia" w:ascii="仿宋" w:hAnsi="仿宋" w:eastAsia="仿宋" w:cs="仿宋"/>
                <w:kern w:val="0"/>
                <w:sz w:val="24"/>
                <w:szCs w:val="24"/>
                <w:highlight w:val="none"/>
              </w:rPr>
            </w:pPr>
          </w:p>
        </w:tc>
        <w:tc>
          <w:tcPr>
            <w:tcW w:w="912" w:type="dxa"/>
            <w:noWrap w:val="0"/>
            <w:vAlign w:val="center"/>
          </w:tcPr>
          <w:p w14:paraId="68F02CBF">
            <w:pPr>
              <w:widowControl/>
              <w:spacing w:line="360" w:lineRule="auto"/>
              <w:jc w:val="center"/>
              <w:rPr>
                <w:rFonts w:hint="eastAsia" w:ascii="仿宋" w:hAnsi="仿宋" w:eastAsia="仿宋" w:cs="仿宋"/>
                <w:kern w:val="0"/>
                <w:sz w:val="24"/>
                <w:szCs w:val="24"/>
                <w:highlight w:val="none"/>
              </w:rPr>
            </w:pPr>
          </w:p>
        </w:tc>
        <w:tc>
          <w:tcPr>
            <w:tcW w:w="924" w:type="dxa"/>
            <w:noWrap w:val="0"/>
            <w:vAlign w:val="center"/>
          </w:tcPr>
          <w:p w14:paraId="2D413D80">
            <w:pPr>
              <w:widowControl/>
              <w:spacing w:line="360" w:lineRule="auto"/>
              <w:jc w:val="center"/>
              <w:rPr>
                <w:rFonts w:hint="eastAsia" w:ascii="仿宋" w:hAnsi="仿宋" w:eastAsia="仿宋" w:cs="仿宋"/>
                <w:kern w:val="0"/>
                <w:sz w:val="24"/>
                <w:szCs w:val="24"/>
                <w:highlight w:val="none"/>
              </w:rPr>
            </w:pPr>
          </w:p>
        </w:tc>
        <w:tc>
          <w:tcPr>
            <w:tcW w:w="1081" w:type="dxa"/>
            <w:noWrap w:val="0"/>
            <w:vAlign w:val="center"/>
          </w:tcPr>
          <w:p w14:paraId="29E776FD">
            <w:pPr>
              <w:widowControl/>
              <w:spacing w:line="360" w:lineRule="auto"/>
              <w:jc w:val="center"/>
              <w:rPr>
                <w:rFonts w:hint="eastAsia" w:ascii="仿宋" w:hAnsi="仿宋" w:eastAsia="仿宋" w:cs="仿宋"/>
                <w:kern w:val="0"/>
                <w:sz w:val="24"/>
                <w:szCs w:val="24"/>
                <w:highlight w:val="none"/>
              </w:rPr>
            </w:pPr>
          </w:p>
        </w:tc>
      </w:tr>
      <w:tr w14:paraId="5E40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3" w:type="dxa"/>
            <w:noWrap w:val="0"/>
            <w:vAlign w:val="center"/>
          </w:tcPr>
          <w:p w14:paraId="61DEDBEF">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303" w:type="dxa"/>
            <w:noWrap w:val="0"/>
            <w:vAlign w:val="center"/>
          </w:tcPr>
          <w:p w14:paraId="2A4BCAB4">
            <w:pPr>
              <w:spacing w:line="360" w:lineRule="auto"/>
              <w:jc w:val="center"/>
              <w:rPr>
                <w:rFonts w:hint="eastAsia" w:ascii="仿宋" w:hAnsi="仿宋" w:eastAsia="仿宋" w:cs="仿宋"/>
                <w:kern w:val="0"/>
                <w:sz w:val="24"/>
                <w:szCs w:val="24"/>
                <w:highlight w:val="none"/>
              </w:rPr>
            </w:pPr>
          </w:p>
        </w:tc>
        <w:tc>
          <w:tcPr>
            <w:tcW w:w="912" w:type="dxa"/>
            <w:noWrap w:val="0"/>
            <w:vAlign w:val="center"/>
          </w:tcPr>
          <w:p w14:paraId="4591F803">
            <w:pPr>
              <w:widowControl/>
              <w:spacing w:line="360" w:lineRule="auto"/>
              <w:jc w:val="center"/>
              <w:rPr>
                <w:rFonts w:hint="eastAsia" w:ascii="仿宋" w:hAnsi="仿宋" w:eastAsia="仿宋" w:cs="仿宋"/>
                <w:kern w:val="0"/>
                <w:sz w:val="24"/>
                <w:szCs w:val="24"/>
                <w:highlight w:val="none"/>
              </w:rPr>
            </w:pPr>
          </w:p>
        </w:tc>
        <w:tc>
          <w:tcPr>
            <w:tcW w:w="924" w:type="dxa"/>
            <w:noWrap w:val="0"/>
            <w:vAlign w:val="center"/>
          </w:tcPr>
          <w:p w14:paraId="3B41A699">
            <w:pPr>
              <w:widowControl/>
              <w:spacing w:line="360" w:lineRule="auto"/>
              <w:jc w:val="center"/>
              <w:rPr>
                <w:rFonts w:hint="eastAsia" w:ascii="仿宋" w:hAnsi="仿宋" w:eastAsia="仿宋" w:cs="仿宋"/>
                <w:kern w:val="0"/>
                <w:sz w:val="24"/>
                <w:szCs w:val="24"/>
                <w:highlight w:val="none"/>
              </w:rPr>
            </w:pPr>
          </w:p>
        </w:tc>
        <w:tc>
          <w:tcPr>
            <w:tcW w:w="1081" w:type="dxa"/>
            <w:noWrap w:val="0"/>
            <w:vAlign w:val="center"/>
          </w:tcPr>
          <w:p w14:paraId="322EE149">
            <w:pPr>
              <w:widowControl/>
              <w:spacing w:line="360" w:lineRule="auto"/>
              <w:jc w:val="center"/>
              <w:rPr>
                <w:rFonts w:hint="eastAsia" w:ascii="仿宋" w:hAnsi="仿宋" w:eastAsia="仿宋" w:cs="仿宋"/>
                <w:kern w:val="0"/>
                <w:sz w:val="24"/>
                <w:szCs w:val="24"/>
                <w:highlight w:val="none"/>
              </w:rPr>
            </w:pPr>
          </w:p>
        </w:tc>
      </w:tr>
      <w:tr w14:paraId="29F1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noWrap w:val="0"/>
            <w:vAlign w:val="center"/>
          </w:tcPr>
          <w:p w14:paraId="1677ECBE">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4303" w:type="dxa"/>
            <w:noWrap w:val="0"/>
            <w:vAlign w:val="center"/>
          </w:tcPr>
          <w:p w14:paraId="6423BEF3">
            <w:pPr>
              <w:widowControl/>
              <w:spacing w:line="360" w:lineRule="auto"/>
              <w:jc w:val="center"/>
              <w:rPr>
                <w:rFonts w:hint="eastAsia" w:ascii="仿宋" w:hAnsi="仿宋" w:eastAsia="仿宋" w:cs="仿宋"/>
                <w:kern w:val="0"/>
                <w:sz w:val="24"/>
                <w:szCs w:val="24"/>
                <w:highlight w:val="none"/>
              </w:rPr>
            </w:pPr>
          </w:p>
        </w:tc>
        <w:tc>
          <w:tcPr>
            <w:tcW w:w="912" w:type="dxa"/>
            <w:noWrap w:val="0"/>
            <w:vAlign w:val="center"/>
          </w:tcPr>
          <w:p w14:paraId="27A487E3">
            <w:pPr>
              <w:widowControl/>
              <w:spacing w:line="360" w:lineRule="auto"/>
              <w:jc w:val="center"/>
              <w:rPr>
                <w:rFonts w:hint="eastAsia" w:ascii="仿宋" w:hAnsi="仿宋" w:eastAsia="仿宋" w:cs="仿宋"/>
                <w:kern w:val="0"/>
                <w:sz w:val="24"/>
                <w:szCs w:val="24"/>
                <w:highlight w:val="none"/>
              </w:rPr>
            </w:pPr>
          </w:p>
        </w:tc>
        <w:tc>
          <w:tcPr>
            <w:tcW w:w="924" w:type="dxa"/>
            <w:noWrap w:val="0"/>
            <w:vAlign w:val="center"/>
          </w:tcPr>
          <w:p w14:paraId="672050DE">
            <w:pPr>
              <w:widowControl/>
              <w:spacing w:line="360" w:lineRule="auto"/>
              <w:jc w:val="center"/>
              <w:rPr>
                <w:rFonts w:hint="eastAsia" w:ascii="仿宋" w:hAnsi="仿宋" w:eastAsia="仿宋" w:cs="仿宋"/>
                <w:kern w:val="0"/>
                <w:sz w:val="24"/>
                <w:szCs w:val="24"/>
                <w:highlight w:val="none"/>
              </w:rPr>
            </w:pPr>
          </w:p>
        </w:tc>
        <w:tc>
          <w:tcPr>
            <w:tcW w:w="1081" w:type="dxa"/>
            <w:noWrap w:val="0"/>
            <w:vAlign w:val="center"/>
          </w:tcPr>
          <w:p w14:paraId="6F242302">
            <w:pPr>
              <w:widowControl/>
              <w:spacing w:line="360" w:lineRule="auto"/>
              <w:jc w:val="center"/>
              <w:rPr>
                <w:rFonts w:hint="eastAsia" w:ascii="仿宋" w:hAnsi="仿宋" w:eastAsia="仿宋" w:cs="仿宋"/>
                <w:kern w:val="0"/>
                <w:sz w:val="24"/>
                <w:szCs w:val="24"/>
                <w:highlight w:val="none"/>
              </w:rPr>
            </w:pPr>
          </w:p>
        </w:tc>
      </w:tr>
      <w:tr w14:paraId="4C5F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noWrap w:val="0"/>
            <w:vAlign w:val="center"/>
          </w:tcPr>
          <w:p w14:paraId="230B3FA4">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4303" w:type="dxa"/>
            <w:noWrap w:val="0"/>
            <w:vAlign w:val="center"/>
          </w:tcPr>
          <w:p w14:paraId="05F3153E">
            <w:pPr>
              <w:widowControl/>
              <w:spacing w:line="360" w:lineRule="auto"/>
              <w:jc w:val="center"/>
              <w:rPr>
                <w:rFonts w:hint="eastAsia" w:ascii="仿宋" w:hAnsi="仿宋" w:eastAsia="仿宋" w:cs="仿宋"/>
                <w:kern w:val="0"/>
                <w:sz w:val="24"/>
                <w:szCs w:val="24"/>
                <w:highlight w:val="none"/>
              </w:rPr>
            </w:pPr>
          </w:p>
        </w:tc>
        <w:tc>
          <w:tcPr>
            <w:tcW w:w="912" w:type="dxa"/>
            <w:noWrap w:val="0"/>
            <w:vAlign w:val="center"/>
          </w:tcPr>
          <w:p w14:paraId="6B151E74">
            <w:pPr>
              <w:widowControl/>
              <w:spacing w:line="360" w:lineRule="auto"/>
              <w:jc w:val="center"/>
              <w:rPr>
                <w:rFonts w:hint="eastAsia" w:ascii="仿宋" w:hAnsi="仿宋" w:eastAsia="仿宋" w:cs="仿宋"/>
                <w:kern w:val="0"/>
                <w:sz w:val="24"/>
                <w:szCs w:val="24"/>
                <w:highlight w:val="none"/>
              </w:rPr>
            </w:pPr>
          </w:p>
        </w:tc>
        <w:tc>
          <w:tcPr>
            <w:tcW w:w="924" w:type="dxa"/>
            <w:noWrap w:val="0"/>
            <w:vAlign w:val="center"/>
          </w:tcPr>
          <w:p w14:paraId="6BF3C518">
            <w:pPr>
              <w:widowControl/>
              <w:spacing w:line="360" w:lineRule="auto"/>
              <w:jc w:val="center"/>
              <w:rPr>
                <w:rFonts w:hint="eastAsia" w:ascii="仿宋" w:hAnsi="仿宋" w:eastAsia="仿宋" w:cs="仿宋"/>
                <w:kern w:val="0"/>
                <w:sz w:val="24"/>
                <w:szCs w:val="24"/>
                <w:highlight w:val="none"/>
              </w:rPr>
            </w:pPr>
          </w:p>
        </w:tc>
        <w:tc>
          <w:tcPr>
            <w:tcW w:w="1081" w:type="dxa"/>
            <w:noWrap w:val="0"/>
            <w:vAlign w:val="center"/>
          </w:tcPr>
          <w:p w14:paraId="486F0297">
            <w:pPr>
              <w:widowControl/>
              <w:spacing w:line="360" w:lineRule="auto"/>
              <w:jc w:val="center"/>
              <w:rPr>
                <w:rFonts w:hint="eastAsia" w:ascii="仿宋" w:hAnsi="仿宋" w:eastAsia="仿宋" w:cs="仿宋"/>
                <w:kern w:val="0"/>
                <w:sz w:val="24"/>
                <w:szCs w:val="24"/>
                <w:highlight w:val="none"/>
              </w:rPr>
            </w:pPr>
          </w:p>
        </w:tc>
      </w:tr>
      <w:tr w14:paraId="02CA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43" w:type="dxa"/>
            <w:gridSpan w:val="5"/>
            <w:noWrap w:val="0"/>
            <w:vAlign w:val="center"/>
          </w:tcPr>
          <w:p w14:paraId="2965450D">
            <w:pPr>
              <w:widowControl/>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合同总金额（人民币元）：</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元整（￥</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w:t>
            </w:r>
          </w:p>
        </w:tc>
      </w:tr>
    </w:tbl>
    <w:p w14:paraId="7CAE357F">
      <w:pPr>
        <w:adjustRightInd w:val="0"/>
        <w:snapToGrid w:val="0"/>
        <w:spacing w:line="360" w:lineRule="auto"/>
        <w:ind w:firstLine="406"/>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1.2</w:t>
      </w:r>
      <w:r>
        <w:rPr>
          <w:rFonts w:hint="eastAsia" w:ascii="仿宋" w:hAnsi="仿宋" w:eastAsia="仿宋" w:cs="仿宋"/>
          <w:spacing w:val="-4"/>
          <w:sz w:val="24"/>
          <w:szCs w:val="24"/>
          <w:highlight w:val="none"/>
          <w:lang w:val="en-US" w:eastAsia="zh-CN"/>
        </w:rPr>
        <w:t>服务期限</w:t>
      </w:r>
      <w:r>
        <w:rPr>
          <w:rFonts w:hint="eastAsia" w:ascii="仿宋" w:hAnsi="仿宋" w:eastAsia="仿宋" w:cs="仿宋"/>
          <w:spacing w:val="-4"/>
          <w:sz w:val="24"/>
          <w:szCs w:val="24"/>
          <w:highlight w:val="none"/>
        </w:rPr>
        <w:t>：本项目</w:t>
      </w:r>
      <w:r>
        <w:rPr>
          <w:rFonts w:hint="eastAsia" w:ascii="仿宋" w:hAnsi="仿宋" w:eastAsia="仿宋" w:cs="仿宋"/>
          <w:spacing w:val="-4"/>
          <w:sz w:val="24"/>
          <w:szCs w:val="24"/>
          <w:highlight w:val="none"/>
          <w:lang w:val="en-US" w:eastAsia="zh-CN"/>
        </w:rPr>
        <w:t>服务期为12个月，自</w:t>
      </w:r>
      <w:r>
        <w:rPr>
          <w:rFonts w:hint="eastAsia" w:ascii="仿宋" w:hAnsi="仿宋" w:eastAsia="仿宋" w:cs="仿宋"/>
          <w:spacing w:val="-4"/>
          <w:sz w:val="24"/>
          <w:szCs w:val="24"/>
          <w:highlight w:val="none"/>
          <w:u w:val="single"/>
          <w:lang w:val="en-US" w:eastAsia="zh-CN"/>
        </w:rPr>
        <w:t xml:space="preserve">      </w:t>
      </w:r>
      <w:r>
        <w:rPr>
          <w:rFonts w:hint="eastAsia" w:ascii="仿宋" w:hAnsi="仿宋" w:eastAsia="仿宋" w:cs="仿宋"/>
          <w:spacing w:val="-4"/>
          <w:sz w:val="24"/>
          <w:szCs w:val="24"/>
          <w:highlight w:val="none"/>
          <w:lang w:val="en-US" w:eastAsia="zh-CN"/>
        </w:rPr>
        <w:t>起至</w:t>
      </w:r>
      <w:r>
        <w:rPr>
          <w:rFonts w:hint="eastAsia" w:ascii="仿宋" w:hAnsi="仿宋" w:eastAsia="仿宋" w:cs="仿宋"/>
          <w:spacing w:val="-4"/>
          <w:sz w:val="24"/>
          <w:szCs w:val="24"/>
          <w:highlight w:val="none"/>
          <w:u w:val="single"/>
          <w:lang w:val="en-US" w:eastAsia="zh-CN"/>
        </w:rPr>
        <w:t xml:space="preserve">     </w:t>
      </w:r>
      <w:r>
        <w:rPr>
          <w:rFonts w:hint="eastAsia" w:ascii="仿宋" w:hAnsi="仿宋" w:eastAsia="仿宋" w:cs="仿宋"/>
          <w:spacing w:val="-4"/>
          <w:sz w:val="24"/>
          <w:szCs w:val="24"/>
          <w:highlight w:val="none"/>
          <w:lang w:val="en-US" w:eastAsia="zh-CN"/>
        </w:rPr>
        <w:t xml:space="preserve"> 止。</w:t>
      </w:r>
    </w:p>
    <w:p w14:paraId="72653577">
      <w:pPr>
        <w:adjustRightInd w:val="0"/>
        <w:snapToGrid w:val="0"/>
        <w:spacing w:line="360" w:lineRule="auto"/>
        <w:ind w:firstLine="406"/>
        <w:rPr>
          <w:rFonts w:hint="eastAsia" w:ascii="仿宋" w:hAnsi="仿宋" w:eastAsia="仿宋" w:cs="仿宋"/>
          <w:spacing w:val="-4"/>
          <w:sz w:val="24"/>
          <w:szCs w:val="24"/>
          <w:highlight w:val="none"/>
          <w:u w:val="single"/>
          <w:lang w:eastAsia="zh-CN"/>
        </w:rPr>
      </w:pPr>
      <w:r>
        <w:rPr>
          <w:rFonts w:hint="eastAsia" w:ascii="仿宋" w:hAnsi="仿宋" w:eastAsia="仿宋" w:cs="仿宋"/>
          <w:spacing w:val="-4"/>
          <w:sz w:val="24"/>
          <w:szCs w:val="24"/>
          <w:highlight w:val="none"/>
        </w:rPr>
        <w:t>1.3实施地点：</w:t>
      </w:r>
      <w:r>
        <w:rPr>
          <w:rFonts w:hint="eastAsia" w:ascii="仿宋" w:hAnsi="仿宋" w:eastAsia="仿宋" w:cs="仿宋"/>
          <w:sz w:val="24"/>
          <w:szCs w:val="24"/>
          <w:highlight w:val="none"/>
          <w:u w:val="single"/>
          <w:lang w:val="en-US" w:eastAsia="zh-CN"/>
        </w:rPr>
        <w:t>甲方</w:t>
      </w:r>
      <w:r>
        <w:rPr>
          <w:rFonts w:hint="eastAsia" w:ascii="仿宋" w:hAnsi="仿宋" w:eastAsia="仿宋" w:cs="仿宋"/>
          <w:sz w:val="24"/>
          <w:szCs w:val="24"/>
          <w:highlight w:val="none"/>
          <w:u w:val="single"/>
        </w:rPr>
        <w:t>指定地点</w:t>
      </w:r>
      <w:r>
        <w:rPr>
          <w:rFonts w:hint="eastAsia" w:ascii="仿宋" w:hAnsi="仿宋" w:eastAsia="仿宋" w:cs="仿宋"/>
          <w:sz w:val="24"/>
          <w:szCs w:val="24"/>
          <w:highlight w:val="none"/>
          <w:u w:val="single"/>
          <w:lang w:eastAsia="zh-CN"/>
        </w:rPr>
        <w:t>。</w:t>
      </w:r>
    </w:p>
    <w:p w14:paraId="7267708A">
      <w:pPr>
        <w:adjustRightInd w:val="0"/>
        <w:snapToGrid w:val="0"/>
        <w:spacing w:line="360" w:lineRule="auto"/>
        <w:ind w:firstLine="466"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2、履约保证金及付款方式：</w:t>
      </w:r>
    </w:p>
    <w:p w14:paraId="5C97D548">
      <w:pPr>
        <w:keepNext w:val="0"/>
        <w:keepLines w:val="0"/>
        <w:pageBreakBefore w:val="0"/>
        <w:widowControl w:val="0"/>
        <w:shd w:val="clear" w:color="auto" w:fill="FFFFFF"/>
        <w:kinsoku/>
        <w:wordWrap/>
        <w:overflowPunct/>
        <w:topLinePunct w:val="0"/>
        <w:autoSpaceDE/>
        <w:autoSpaceDN/>
        <w:bidi w:val="0"/>
        <w:spacing w:line="360" w:lineRule="auto"/>
        <w:ind w:left="399" w:leftChars="190" w:firstLine="0" w:firstLineChars="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2.1履约保证金</w:t>
      </w:r>
    </w:p>
    <w:p w14:paraId="6DFD01D0">
      <w:pPr>
        <w:keepNext w:val="0"/>
        <w:keepLines w:val="0"/>
        <w:pageBreakBefore w:val="0"/>
        <w:widowControl w:val="0"/>
        <w:shd w:val="clear" w:color="auto" w:fill="FFFFFF"/>
        <w:kinsoku/>
        <w:wordWrap/>
        <w:overflowPunct/>
        <w:topLinePunct w:val="0"/>
        <w:autoSpaceDE/>
        <w:autoSpaceDN/>
        <w:bidi w:val="0"/>
        <w:spacing w:line="360" w:lineRule="auto"/>
        <w:ind w:left="19" w:leftChars="9" w:firstLine="436" w:firstLineChars="188"/>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pacing w:val="-4"/>
          <w:sz w:val="24"/>
          <w:szCs w:val="24"/>
          <w:highlight w:val="none"/>
        </w:rPr>
        <w:t>本项目</w:t>
      </w:r>
      <w:r>
        <w:rPr>
          <w:rFonts w:hint="eastAsia" w:ascii="仿宋" w:hAnsi="仿宋" w:eastAsia="仿宋" w:cs="仿宋"/>
          <w:color w:val="auto"/>
          <w:spacing w:val="-4"/>
          <w:sz w:val="24"/>
          <w:szCs w:val="24"/>
          <w:highlight w:val="none"/>
          <w:lang w:val="en-US" w:eastAsia="zh-CN"/>
        </w:rPr>
        <w:t>合同签订后5个工作日内，乙方向甲方提供合同金额1%的履约保证金作为履约担保。</w:t>
      </w:r>
    </w:p>
    <w:p w14:paraId="6E42C8E2">
      <w:pPr>
        <w:keepNext w:val="0"/>
        <w:keepLines w:val="0"/>
        <w:pageBreakBefore w:val="0"/>
        <w:widowControl w:val="0"/>
        <w:shd w:val="clear" w:color="auto" w:fill="FFFFFF"/>
        <w:kinsoku/>
        <w:wordWrap/>
        <w:overflowPunct/>
        <w:topLinePunct w:val="0"/>
        <w:autoSpaceDE/>
        <w:autoSpaceDN/>
        <w:bidi w:val="0"/>
        <w:spacing w:line="360" w:lineRule="auto"/>
        <w:ind w:left="19" w:leftChars="9" w:firstLine="436" w:firstLineChars="188"/>
        <w:textAlignment w:val="auto"/>
        <w:rPr>
          <w:rFonts w:hint="eastAsia" w:ascii="仿宋" w:hAnsi="仿宋" w:eastAsia="仿宋" w:cs="仿宋"/>
          <w:b/>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2） </w:t>
      </w:r>
      <w:r>
        <w:rPr>
          <w:rFonts w:hint="eastAsia" w:ascii="仿宋" w:hAnsi="仿宋" w:eastAsia="仿宋" w:cs="仿宋"/>
          <w:b w:val="0"/>
          <w:i w:val="0"/>
          <w:caps w:val="0"/>
          <w:color w:val="auto"/>
          <w:spacing w:val="-4"/>
          <w:sz w:val="24"/>
          <w:szCs w:val="24"/>
          <w:highlight w:val="none"/>
          <w:shd w:val="clear" w:color="auto" w:fill="auto"/>
        </w:rPr>
        <w:t>履约保证金</w:t>
      </w:r>
      <w:r>
        <w:rPr>
          <w:rFonts w:hint="eastAsia" w:ascii="仿宋" w:hAnsi="仿宋" w:eastAsia="仿宋" w:cs="仿宋"/>
          <w:b w:val="0"/>
          <w:i w:val="0"/>
          <w:caps w:val="0"/>
          <w:color w:val="auto"/>
          <w:spacing w:val="-4"/>
          <w:sz w:val="24"/>
          <w:szCs w:val="24"/>
          <w:highlight w:val="none"/>
          <w:shd w:val="clear" w:color="auto" w:fill="auto"/>
          <w:lang w:val="en-US" w:eastAsia="zh-CN"/>
        </w:rPr>
        <w:t>支付</w:t>
      </w:r>
      <w:r>
        <w:rPr>
          <w:rFonts w:hint="eastAsia" w:ascii="仿宋" w:hAnsi="仿宋" w:eastAsia="仿宋" w:cs="仿宋"/>
          <w:b w:val="0"/>
          <w:i w:val="0"/>
          <w:caps w:val="0"/>
          <w:color w:val="auto"/>
          <w:spacing w:val="-4"/>
          <w:sz w:val="24"/>
          <w:szCs w:val="24"/>
          <w:highlight w:val="none"/>
          <w:shd w:val="clear" w:color="auto" w:fill="auto"/>
        </w:rPr>
        <w:t>形式</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合同签订后5个工作日内乙方递交履约保函（</w:t>
      </w:r>
      <w:r>
        <w:rPr>
          <w:rStyle w:val="78"/>
          <w:rFonts w:hint="eastAsia" w:ascii="仿宋" w:hAnsi="仿宋" w:eastAsia="仿宋" w:cs="仿宋"/>
          <w:color w:val="auto"/>
          <w:sz w:val="24"/>
          <w:szCs w:val="24"/>
          <w:highlight w:val="none"/>
          <w:lang w:eastAsia="zh-CN"/>
        </w:rPr>
        <w:t>接受银行保函、保险机构保证保险保单、融资担保公司保函</w:t>
      </w:r>
      <w:r>
        <w:rPr>
          <w:rStyle w:val="78"/>
          <w:rFonts w:hint="eastAsia" w:ascii="仿宋" w:hAnsi="仿宋" w:eastAsia="仿宋" w:cs="仿宋"/>
          <w:color w:val="auto"/>
          <w:sz w:val="24"/>
          <w:szCs w:val="24"/>
          <w:highlight w:val="none"/>
          <w:lang w:val="en-US" w:eastAsia="zh-CN"/>
        </w:rPr>
        <w:t>等非现金形式</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color w:val="auto"/>
          <w:spacing w:val="-4"/>
          <w:sz w:val="24"/>
          <w:szCs w:val="24"/>
          <w:highlight w:val="none"/>
        </w:rPr>
        <w:t>。</w:t>
      </w:r>
    </w:p>
    <w:p w14:paraId="1C084D6A">
      <w:pPr>
        <w:keepNext w:val="0"/>
        <w:keepLines w:val="0"/>
        <w:pageBreakBefore w:val="0"/>
        <w:widowControl w:val="0"/>
        <w:shd w:val="clear" w:color="auto" w:fill="FFFFFF"/>
        <w:kinsoku/>
        <w:wordWrap/>
        <w:overflowPunct/>
        <w:topLinePunct w:val="0"/>
        <w:autoSpaceDE/>
        <w:autoSpaceDN/>
        <w:bidi w:val="0"/>
        <w:spacing w:line="360" w:lineRule="auto"/>
        <w:ind w:left="399" w:leftChars="190" w:firstLine="0" w:firstLineChars="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2.2付款方式</w:t>
      </w:r>
    </w:p>
    <w:p w14:paraId="22EED0AF">
      <w:pPr>
        <w:pStyle w:val="25"/>
        <w:spacing w:line="360" w:lineRule="auto"/>
        <w:ind w:left="0" w:leftChars="0" w:firstLine="420" w:firstLineChars="0"/>
        <w:rPr>
          <w:rFonts w:hint="eastAsia" w:ascii="仿宋_GB2312" w:hAnsi="仿宋" w:eastAsia="仿宋_GB2312" w:cs="Helvetica"/>
          <w:b w:val="0"/>
          <w:bCs w:val="0"/>
          <w:color w:val="0000FF"/>
          <w:kern w:val="0"/>
          <w:sz w:val="24"/>
          <w:highlight w:val="none"/>
        </w:rPr>
      </w:pPr>
      <w:r>
        <w:rPr>
          <w:rFonts w:hint="eastAsia" w:ascii="仿宋_GB2312" w:hAnsi="仿宋" w:eastAsia="仿宋_GB2312" w:cs="Helvetica"/>
          <w:b w:val="0"/>
          <w:bCs w:val="0"/>
          <w:color w:val="auto"/>
          <w:kern w:val="0"/>
          <w:sz w:val="24"/>
          <w:highlight w:val="none"/>
        </w:rPr>
        <w:t>合同生效</w:t>
      </w:r>
      <w:r>
        <w:rPr>
          <w:rFonts w:hint="eastAsia" w:ascii="仿宋_GB2312" w:hAnsi="仿宋" w:eastAsia="仿宋_GB2312" w:cs="Helvetica"/>
          <w:b w:val="0"/>
          <w:bCs w:val="0"/>
          <w:color w:val="auto"/>
          <w:kern w:val="0"/>
          <w:sz w:val="24"/>
          <w:highlight w:val="none"/>
          <w:lang w:val="en-US" w:eastAsia="zh-CN"/>
        </w:rPr>
        <w:t>并具备实施条件</w:t>
      </w:r>
      <w:r>
        <w:rPr>
          <w:rFonts w:hint="eastAsia" w:ascii="仿宋_GB2312" w:hAnsi="仿宋" w:eastAsia="仿宋_GB2312" w:cs="Helvetica"/>
          <w:b w:val="0"/>
          <w:bCs w:val="0"/>
          <w:color w:val="auto"/>
          <w:kern w:val="0"/>
          <w:sz w:val="24"/>
          <w:highlight w:val="none"/>
        </w:rPr>
        <w:t>后7个工作日内支付合同总价的60%，项目正常运维一个月并收到符合要求的运维报告后7个工作日内支付合同总价的</w:t>
      </w:r>
      <w:r>
        <w:rPr>
          <w:rFonts w:hint="eastAsia" w:ascii="仿宋_GB2312" w:hAnsi="仿宋" w:eastAsia="仿宋_GB2312" w:cs="Helvetica"/>
          <w:b w:val="0"/>
          <w:bCs w:val="0"/>
          <w:color w:val="auto"/>
          <w:kern w:val="0"/>
          <w:sz w:val="24"/>
          <w:highlight w:val="none"/>
          <w:lang w:val="en-US" w:eastAsia="zh-CN"/>
        </w:rPr>
        <w:t>35</w:t>
      </w:r>
      <w:r>
        <w:rPr>
          <w:rFonts w:hint="eastAsia" w:ascii="仿宋_GB2312" w:hAnsi="仿宋" w:eastAsia="仿宋_GB2312" w:cs="Helvetica"/>
          <w:b w:val="0"/>
          <w:bCs w:val="0"/>
          <w:color w:val="auto"/>
          <w:kern w:val="0"/>
          <w:sz w:val="24"/>
          <w:highlight w:val="none"/>
        </w:rPr>
        <w:t>%</w:t>
      </w:r>
      <w:r>
        <w:rPr>
          <w:rFonts w:hint="eastAsia" w:ascii="仿宋_GB2312" w:hAnsi="仿宋" w:eastAsia="仿宋_GB2312" w:cs="Helvetica"/>
          <w:b w:val="0"/>
          <w:bCs w:val="0"/>
          <w:color w:val="auto"/>
          <w:kern w:val="0"/>
          <w:sz w:val="24"/>
          <w:highlight w:val="none"/>
          <w:lang w:eastAsia="zh-CN"/>
        </w:rPr>
        <w:t>，</w:t>
      </w:r>
      <w:r>
        <w:rPr>
          <w:rFonts w:hint="eastAsia" w:ascii="仿宋_GB2312" w:hAnsi="仿宋" w:eastAsia="仿宋_GB2312" w:cs="Helvetica"/>
          <w:b w:val="0"/>
          <w:bCs w:val="0"/>
          <w:color w:val="auto"/>
          <w:kern w:val="0"/>
          <w:sz w:val="24"/>
          <w:highlight w:val="none"/>
          <w:lang w:val="en-US" w:eastAsia="zh-CN"/>
        </w:rPr>
        <w:t>项目终验合格后</w:t>
      </w:r>
      <w:r>
        <w:rPr>
          <w:rFonts w:hint="eastAsia" w:ascii="仿宋_GB2312" w:hAnsi="仿宋" w:eastAsia="仿宋_GB2312" w:cs="Helvetica"/>
          <w:b w:val="0"/>
          <w:bCs w:val="0"/>
          <w:color w:val="auto"/>
          <w:kern w:val="0"/>
          <w:sz w:val="24"/>
          <w:highlight w:val="none"/>
        </w:rPr>
        <w:t>7个工作日内支付合同总价的</w:t>
      </w:r>
      <w:r>
        <w:rPr>
          <w:rFonts w:hint="eastAsia" w:ascii="仿宋_GB2312" w:hAnsi="仿宋" w:eastAsia="仿宋_GB2312" w:cs="Helvetica"/>
          <w:b w:val="0"/>
          <w:bCs w:val="0"/>
          <w:color w:val="auto"/>
          <w:kern w:val="0"/>
          <w:sz w:val="24"/>
          <w:highlight w:val="none"/>
          <w:lang w:val="en-US" w:eastAsia="zh-CN"/>
        </w:rPr>
        <w:t>5</w:t>
      </w:r>
      <w:r>
        <w:rPr>
          <w:rFonts w:hint="eastAsia" w:ascii="仿宋_GB2312" w:hAnsi="仿宋" w:eastAsia="仿宋_GB2312" w:cs="Helvetica"/>
          <w:b w:val="0"/>
          <w:bCs w:val="0"/>
          <w:color w:val="auto"/>
          <w:kern w:val="0"/>
          <w:sz w:val="24"/>
          <w:highlight w:val="none"/>
        </w:rPr>
        <w:t>%。</w:t>
      </w:r>
    </w:p>
    <w:p w14:paraId="08DC1219">
      <w:pPr>
        <w:pStyle w:val="25"/>
        <w:spacing w:line="360" w:lineRule="auto"/>
        <w:ind w:left="0" w:leftChars="0" w:firstLine="4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每期甲方付款前，乙方均需提供等额的发票给甲方，否则延期付款的责任由乙方承担。</w:t>
      </w:r>
    </w:p>
    <w:p w14:paraId="45EBD276">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3、甲方的权利和义务</w:t>
      </w:r>
    </w:p>
    <w:p w14:paraId="3D5B4CE3">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3.1按</w:t>
      </w:r>
      <w:r>
        <w:rPr>
          <w:rFonts w:hint="eastAsia" w:ascii="仿宋" w:hAnsi="仿宋" w:eastAsia="仿宋" w:cs="仿宋"/>
          <w:spacing w:val="-4"/>
          <w:sz w:val="24"/>
          <w:szCs w:val="24"/>
          <w:highlight w:val="none"/>
          <w:lang w:eastAsia="zh-CN"/>
        </w:rPr>
        <w:t>约定</w:t>
      </w:r>
      <w:r>
        <w:rPr>
          <w:rFonts w:hint="eastAsia" w:ascii="仿宋" w:hAnsi="仿宋" w:eastAsia="仿宋" w:cs="仿宋"/>
          <w:spacing w:val="-4"/>
          <w:sz w:val="24"/>
          <w:szCs w:val="24"/>
          <w:highlight w:val="none"/>
        </w:rPr>
        <w:t>足额支付乙方服务费用。</w:t>
      </w:r>
    </w:p>
    <w:p w14:paraId="52E0B566">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3.2为乙方在甲方的服务提供必要的工作条件。</w:t>
      </w:r>
    </w:p>
    <w:p w14:paraId="6BFD3D10">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4、乙方的权利和义务</w:t>
      </w:r>
    </w:p>
    <w:p w14:paraId="752CA957">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4.1据本</w:t>
      </w:r>
      <w:r>
        <w:rPr>
          <w:rFonts w:hint="eastAsia" w:ascii="仿宋" w:hAnsi="仿宋" w:eastAsia="仿宋" w:cs="仿宋"/>
          <w:spacing w:val="-4"/>
          <w:sz w:val="24"/>
          <w:szCs w:val="24"/>
          <w:highlight w:val="none"/>
          <w:lang w:val="en-US" w:eastAsia="zh-CN"/>
        </w:rPr>
        <w:t>合同</w:t>
      </w:r>
      <w:r>
        <w:rPr>
          <w:rFonts w:hint="eastAsia" w:ascii="仿宋" w:hAnsi="仿宋" w:eastAsia="仿宋" w:cs="仿宋"/>
          <w:spacing w:val="-4"/>
          <w:sz w:val="24"/>
          <w:szCs w:val="24"/>
          <w:highlight w:val="none"/>
        </w:rPr>
        <w:t>第一款的内容，做好各项服务工作，保证系统的正常运行。</w:t>
      </w:r>
    </w:p>
    <w:p w14:paraId="30AC6A51">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4.2为甲方有关人员提供必要的技术培训。</w:t>
      </w:r>
    </w:p>
    <w:p w14:paraId="4B3D3FB6">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4.3为甲方提供应用系统所需的各种硬件、系统软件、支撑软件、网络设备配置的技术咨询。</w:t>
      </w:r>
    </w:p>
    <w:p w14:paraId="35B13C80">
      <w:pPr>
        <w:adjustRightInd w:val="0"/>
        <w:snapToGrid w:val="0"/>
        <w:spacing w:line="360" w:lineRule="auto"/>
        <w:ind w:firstLine="466"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5、应达到的要求</w:t>
      </w:r>
    </w:p>
    <w:p w14:paraId="4B8E72E0">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5.1保证系统功能的实现、数据准确、运行稳定。</w:t>
      </w:r>
    </w:p>
    <w:p w14:paraId="6B7361DA">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5.2提供</w:t>
      </w:r>
      <w:r>
        <w:rPr>
          <w:rFonts w:hint="eastAsia" w:ascii="仿宋" w:hAnsi="仿宋" w:eastAsia="仿宋" w:cs="仿宋"/>
          <w:spacing w:val="-4"/>
          <w:sz w:val="24"/>
          <w:szCs w:val="24"/>
          <w:highlight w:val="none"/>
          <w:lang w:eastAsia="zh-CN"/>
        </w:rPr>
        <w:t>符合项目要求的</w:t>
      </w:r>
      <w:r>
        <w:rPr>
          <w:rFonts w:hint="eastAsia" w:ascii="仿宋" w:hAnsi="仿宋" w:eastAsia="仿宋" w:cs="仿宋"/>
          <w:spacing w:val="-4"/>
          <w:sz w:val="24"/>
          <w:szCs w:val="24"/>
          <w:highlight w:val="none"/>
        </w:rPr>
        <w:t>良好的服务。</w:t>
      </w:r>
    </w:p>
    <w:p w14:paraId="493FB8B8">
      <w:pPr>
        <w:adjustRightInd w:val="0"/>
        <w:snapToGrid w:val="0"/>
        <w:spacing w:line="360" w:lineRule="auto"/>
        <w:ind w:firstLine="466"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6、双方确定以下列标准和方式对乙方的技术服务工作成果进行验收：</w:t>
      </w:r>
    </w:p>
    <w:p w14:paraId="4C67B9A9">
      <w:pPr>
        <w:adjustRightInd w:val="0"/>
        <w:snapToGrid w:val="0"/>
        <w:spacing w:line="360" w:lineRule="auto"/>
        <w:ind w:firstLine="464" w:firstLineChars="200"/>
        <w:rPr>
          <w:rFonts w:hint="eastAsia" w:ascii="仿宋" w:hAnsi="仿宋" w:eastAsia="仿宋" w:cs="仿宋"/>
          <w:spacing w:val="-4"/>
          <w:sz w:val="24"/>
          <w:szCs w:val="24"/>
          <w:highlight w:val="none"/>
          <w:u w:val="single"/>
        </w:rPr>
      </w:pPr>
      <w:r>
        <w:rPr>
          <w:rFonts w:hint="eastAsia" w:ascii="仿宋" w:hAnsi="仿宋" w:eastAsia="仿宋" w:cs="仿宋"/>
          <w:spacing w:val="-4"/>
          <w:sz w:val="24"/>
          <w:szCs w:val="24"/>
          <w:highlight w:val="none"/>
        </w:rPr>
        <w:t>6.1乙方完成技术服务工作的形式：</w:t>
      </w:r>
      <w:r>
        <w:rPr>
          <w:rFonts w:hint="eastAsia" w:ascii="仿宋" w:hAnsi="仿宋" w:eastAsia="仿宋" w:cs="仿宋"/>
          <w:spacing w:val="-4"/>
          <w:sz w:val="24"/>
          <w:szCs w:val="24"/>
          <w:highlight w:val="none"/>
          <w:u w:val="single"/>
        </w:rPr>
        <w:t xml:space="preserve">           </w:t>
      </w:r>
    </w:p>
    <w:p w14:paraId="65187108">
      <w:pPr>
        <w:adjustRightInd w:val="0"/>
        <w:snapToGrid w:val="0"/>
        <w:spacing w:line="360" w:lineRule="auto"/>
        <w:ind w:firstLine="464" w:firstLineChars="200"/>
        <w:rPr>
          <w:rFonts w:hint="eastAsia" w:ascii="仿宋" w:hAnsi="仿宋" w:eastAsia="仿宋" w:cs="仿宋"/>
          <w:spacing w:val="-4"/>
          <w:sz w:val="24"/>
          <w:szCs w:val="24"/>
          <w:highlight w:val="none"/>
          <w:u w:val="single"/>
        </w:rPr>
      </w:pPr>
      <w:r>
        <w:rPr>
          <w:rFonts w:hint="eastAsia" w:ascii="仿宋" w:hAnsi="仿宋" w:eastAsia="仿宋" w:cs="仿宋"/>
          <w:spacing w:val="-4"/>
          <w:sz w:val="24"/>
          <w:szCs w:val="24"/>
          <w:highlight w:val="none"/>
        </w:rPr>
        <w:t>6.2 技术服务工作成果的验收标准：</w:t>
      </w:r>
      <w:r>
        <w:rPr>
          <w:rFonts w:hint="eastAsia" w:ascii="仿宋" w:hAnsi="仿宋" w:eastAsia="仿宋" w:cs="仿宋"/>
          <w:spacing w:val="-4"/>
          <w:sz w:val="24"/>
          <w:szCs w:val="24"/>
          <w:highlight w:val="none"/>
          <w:u w:val="single"/>
        </w:rPr>
        <w:t xml:space="preserve">           </w:t>
      </w:r>
    </w:p>
    <w:p w14:paraId="2AC5DB4D">
      <w:pPr>
        <w:adjustRightInd w:val="0"/>
        <w:snapToGrid w:val="0"/>
        <w:spacing w:line="360" w:lineRule="auto"/>
        <w:ind w:firstLine="464" w:firstLineChars="200"/>
        <w:rPr>
          <w:rFonts w:hint="eastAsia" w:ascii="仿宋" w:hAnsi="仿宋" w:eastAsia="仿宋" w:cs="仿宋"/>
          <w:spacing w:val="-4"/>
          <w:sz w:val="24"/>
          <w:szCs w:val="24"/>
          <w:highlight w:val="none"/>
          <w:u w:val="single"/>
        </w:rPr>
      </w:pPr>
      <w:r>
        <w:rPr>
          <w:rFonts w:hint="eastAsia" w:ascii="仿宋" w:hAnsi="仿宋" w:eastAsia="仿宋" w:cs="仿宋"/>
          <w:spacing w:val="-4"/>
          <w:sz w:val="24"/>
          <w:szCs w:val="24"/>
          <w:highlight w:val="none"/>
        </w:rPr>
        <w:t>6.3 技术服务工作成果的验收方法：</w:t>
      </w:r>
      <w:r>
        <w:rPr>
          <w:rFonts w:hint="eastAsia" w:ascii="仿宋" w:hAnsi="仿宋" w:eastAsia="仿宋" w:cs="仿宋"/>
          <w:spacing w:val="-4"/>
          <w:sz w:val="24"/>
          <w:szCs w:val="24"/>
          <w:highlight w:val="none"/>
          <w:u w:val="single"/>
        </w:rPr>
        <w:t xml:space="preserve">          </w:t>
      </w:r>
    </w:p>
    <w:p w14:paraId="0FA09C92">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6.4 验收的时间和地点：</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 xml:space="preserve"> </w:t>
      </w:r>
    </w:p>
    <w:p w14:paraId="55B546B2">
      <w:pPr>
        <w:tabs>
          <w:tab w:val="left" w:pos="840"/>
        </w:tabs>
        <w:autoSpaceDE w:val="0"/>
        <w:autoSpaceDN w:val="0"/>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7、合同的变更和终止</w:t>
      </w:r>
    </w:p>
    <w:p w14:paraId="6DAFD4E5">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7.1因不可抗力因素致使本合同无法履行时，经甲乙双方协商同意，可以变更本合同相关内容或者提前终止合同的履行。</w:t>
      </w:r>
    </w:p>
    <w:p w14:paraId="1EB8523C">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7.2经合同双方协商一致，可以对本合同有关条款进行变更，但应当以书面方式确定。</w:t>
      </w:r>
    </w:p>
    <w:p w14:paraId="45628114">
      <w:pPr>
        <w:tabs>
          <w:tab w:val="left" w:pos="840"/>
        </w:tabs>
        <w:autoSpaceDE w:val="0"/>
        <w:autoSpaceDN w:val="0"/>
        <w:adjustRightInd w:val="0"/>
        <w:snapToGrid w:val="0"/>
        <w:spacing w:line="360" w:lineRule="auto"/>
        <w:ind w:firstLine="482" w:firstLineChars="200"/>
        <w:rPr>
          <w:rFonts w:hint="eastAsia" w:ascii="仿宋" w:hAnsi="仿宋" w:eastAsia="仿宋" w:cs="仿宋"/>
          <w:b/>
          <w:sz w:val="24"/>
          <w:szCs w:val="24"/>
          <w:highlight w:val="none"/>
        </w:rPr>
      </w:pPr>
      <w:bookmarkStart w:id="410" w:name="_Toc27680"/>
      <w:bookmarkStart w:id="411" w:name="_Toc7915"/>
      <w:r>
        <w:rPr>
          <w:rFonts w:hint="eastAsia" w:ascii="仿宋" w:hAnsi="仿宋" w:eastAsia="仿宋" w:cs="仿宋"/>
          <w:b/>
          <w:sz w:val="24"/>
          <w:szCs w:val="24"/>
          <w:highlight w:val="none"/>
        </w:rPr>
        <w:t>8、技术成果的归属</w:t>
      </w:r>
      <w:bookmarkEnd w:id="410"/>
      <w:bookmarkEnd w:id="411"/>
      <w:r>
        <w:rPr>
          <w:rFonts w:hint="eastAsia" w:ascii="仿宋" w:hAnsi="仿宋" w:eastAsia="仿宋" w:cs="仿宋"/>
          <w:b/>
          <w:sz w:val="24"/>
          <w:szCs w:val="24"/>
          <w:highlight w:val="none"/>
        </w:rPr>
        <w:t xml:space="preserve"> </w:t>
      </w:r>
    </w:p>
    <w:p w14:paraId="2764DD0E">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8.1除甲、乙双方在合同签署日前已经拥有或者已经登记的软件著作权外，本合同项目签订前已经存在的知识产权归原拥有方所有，在开发过程中根据甲方的需求而新产生的工作成果，包括但不限于发明、发现及相关技术资料、文档、应用化程序源代码、可执行程序等，知识产权归甲方所有。 非经双方书面确认，双方均不得就该项目中形成的知识产权进行商业推广。</w:t>
      </w:r>
    </w:p>
    <w:p w14:paraId="6EB0D91A">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8.2技术秘密的使用权、转让权</w:t>
      </w:r>
    </w:p>
    <w:p w14:paraId="3C2E8D3F">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1）乙方拥有使用相同技术和界面风格开发其它系统的权力</w:t>
      </w:r>
      <w:r>
        <w:rPr>
          <w:rFonts w:hint="eastAsia" w:ascii="仿宋" w:hAnsi="仿宋" w:eastAsia="仿宋" w:cs="仿宋"/>
          <w:spacing w:val="-4"/>
          <w:sz w:val="24"/>
          <w:szCs w:val="24"/>
          <w:highlight w:val="none"/>
          <w:lang w:eastAsia="zh-CN"/>
        </w:rPr>
        <w:t>，但不得侵犯甲方的权益</w:t>
      </w:r>
      <w:r>
        <w:rPr>
          <w:rFonts w:hint="eastAsia" w:ascii="仿宋" w:hAnsi="仿宋" w:eastAsia="仿宋" w:cs="仿宋"/>
          <w:spacing w:val="-4"/>
          <w:sz w:val="24"/>
          <w:szCs w:val="24"/>
          <w:highlight w:val="none"/>
        </w:rPr>
        <w:t>。</w:t>
      </w:r>
    </w:p>
    <w:p w14:paraId="1D5DE36C">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2）甲方提供的有关需求的资料归甲方所有，乙方不得向任何第三方披露。</w:t>
      </w:r>
    </w:p>
    <w:p w14:paraId="44D094CD">
      <w:pPr>
        <w:tabs>
          <w:tab w:val="left" w:pos="840"/>
        </w:tabs>
        <w:autoSpaceDE w:val="0"/>
        <w:autoSpaceDN w:val="0"/>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9、保密义务</w:t>
      </w:r>
    </w:p>
    <w:p w14:paraId="38A5C256">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合同双方对在合同签订</w:t>
      </w:r>
      <w:r>
        <w:rPr>
          <w:rFonts w:hint="eastAsia" w:ascii="仿宋" w:hAnsi="仿宋" w:eastAsia="仿宋" w:cs="仿宋"/>
          <w:spacing w:val="-4"/>
          <w:sz w:val="24"/>
          <w:szCs w:val="24"/>
          <w:highlight w:val="none"/>
          <w:lang w:eastAsia="zh-CN"/>
        </w:rPr>
        <w:t>、</w:t>
      </w:r>
      <w:r>
        <w:rPr>
          <w:rFonts w:hint="eastAsia" w:ascii="仿宋" w:hAnsi="仿宋" w:eastAsia="仿宋" w:cs="仿宋"/>
          <w:spacing w:val="-4"/>
          <w:sz w:val="24"/>
          <w:szCs w:val="24"/>
          <w:highlight w:val="none"/>
        </w:rPr>
        <w:t>履行以及争议解决过程中所知悉的合同对方的相关信息均负有保密的义务，除因政府及法律强制性规定必须披露外，未经合同</w:t>
      </w:r>
      <w:r>
        <w:rPr>
          <w:rFonts w:hint="eastAsia" w:ascii="仿宋" w:hAnsi="仿宋" w:eastAsia="仿宋" w:cs="仿宋"/>
          <w:spacing w:val="-4"/>
          <w:sz w:val="24"/>
          <w:szCs w:val="24"/>
          <w:highlight w:val="none"/>
          <w:lang w:eastAsia="zh-CN"/>
        </w:rPr>
        <w:t>相</w:t>
      </w:r>
      <w:r>
        <w:rPr>
          <w:rFonts w:hint="eastAsia" w:ascii="仿宋" w:hAnsi="仿宋" w:eastAsia="仿宋" w:cs="仿宋"/>
          <w:spacing w:val="-4"/>
          <w:sz w:val="24"/>
          <w:szCs w:val="24"/>
          <w:highlight w:val="none"/>
        </w:rPr>
        <w:t>对方书面同意，在合同履行过程中和合同履行后都不得向任何第三方披露，否则应向另一方承担违约责任。</w:t>
      </w:r>
    </w:p>
    <w:p w14:paraId="09597912">
      <w:pPr>
        <w:tabs>
          <w:tab w:val="left" w:pos="840"/>
        </w:tabs>
        <w:autoSpaceDE w:val="0"/>
        <w:autoSpaceDN w:val="0"/>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10、违约责任</w:t>
      </w:r>
    </w:p>
    <w:p w14:paraId="7A51FED8">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10.1甲方应当根据本合同的约定向乙方履行支付服务费的义务。</w:t>
      </w:r>
    </w:p>
    <w:p w14:paraId="602EE625">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10.2乙方提供的服务出现故障时，由甲方根据本合同确定的联络方式向乙方</w:t>
      </w:r>
      <w:r>
        <w:rPr>
          <w:rFonts w:hint="eastAsia" w:ascii="仿宋" w:hAnsi="仿宋" w:eastAsia="仿宋" w:cs="仿宋"/>
          <w:spacing w:val="-4"/>
          <w:sz w:val="24"/>
          <w:szCs w:val="24"/>
          <w:highlight w:val="none"/>
          <w:lang w:eastAsia="zh-CN"/>
        </w:rPr>
        <w:t>及时通知</w:t>
      </w:r>
      <w:r>
        <w:rPr>
          <w:rFonts w:hint="eastAsia" w:ascii="仿宋" w:hAnsi="仿宋" w:eastAsia="仿宋" w:cs="仿宋"/>
          <w:spacing w:val="-4"/>
          <w:sz w:val="24"/>
          <w:szCs w:val="24"/>
          <w:highlight w:val="none"/>
        </w:rPr>
        <w:t>，乙方自接到</w:t>
      </w:r>
      <w:r>
        <w:rPr>
          <w:rFonts w:hint="eastAsia" w:ascii="仿宋" w:hAnsi="仿宋" w:eastAsia="仿宋" w:cs="仿宋"/>
          <w:spacing w:val="-4"/>
          <w:sz w:val="24"/>
          <w:szCs w:val="24"/>
          <w:highlight w:val="none"/>
          <w:lang w:eastAsia="zh-CN"/>
        </w:rPr>
        <w:t>通知</w:t>
      </w:r>
      <w:r>
        <w:rPr>
          <w:rFonts w:hint="eastAsia" w:ascii="仿宋" w:hAnsi="仿宋" w:eastAsia="仿宋" w:cs="仿宋"/>
          <w:spacing w:val="-4"/>
          <w:sz w:val="24"/>
          <w:szCs w:val="24"/>
          <w:highlight w:val="none"/>
        </w:rPr>
        <w:t>之时起，按本</w:t>
      </w:r>
      <w:r>
        <w:rPr>
          <w:rFonts w:hint="eastAsia" w:ascii="仿宋" w:hAnsi="仿宋" w:eastAsia="仿宋" w:cs="仿宋"/>
          <w:spacing w:val="-4"/>
          <w:sz w:val="24"/>
          <w:szCs w:val="24"/>
          <w:highlight w:val="none"/>
          <w:lang w:eastAsia="zh-CN"/>
        </w:rPr>
        <w:t>项目</w:t>
      </w:r>
      <w:r>
        <w:rPr>
          <w:rFonts w:hint="eastAsia" w:ascii="仿宋" w:hAnsi="仿宋" w:eastAsia="仿宋" w:cs="仿宋"/>
          <w:spacing w:val="-4"/>
          <w:sz w:val="24"/>
          <w:szCs w:val="24"/>
          <w:highlight w:val="none"/>
        </w:rPr>
        <w:t>承诺的服务标准进行修复或者调通；不能按期修复或者调通的，应当及时通知甲方，并免收故障期间的服务费用。故障开始时间以甲方</w:t>
      </w:r>
      <w:r>
        <w:rPr>
          <w:rFonts w:hint="eastAsia" w:ascii="仿宋" w:hAnsi="仿宋" w:eastAsia="仿宋" w:cs="仿宋"/>
          <w:spacing w:val="-4"/>
          <w:sz w:val="24"/>
          <w:szCs w:val="24"/>
          <w:highlight w:val="none"/>
          <w:lang w:eastAsia="zh-CN"/>
        </w:rPr>
        <w:t>通知乙方</w:t>
      </w:r>
      <w:r>
        <w:rPr>
          <w:rFonts w:hint="eastAsia" w:ascii="仿宋" w:hAnsi="仿宋" w:eastAsia="仿宋" w:cs="仿宋"/>
          <w:spacing w:val="-4"/>
          <w:sz w:val="24"/>
          <w:szCs w:val="24"/>
          <w:highlight w:val="none"/>
        </w:rPr>
        <w:t>的时间为准，故障消除时间以乙方提供的并经甲方确认的时间为准。</w:t>
      </w:r>
    </w:p>
    <w:p w14:paraId="17B4D97F">
      <w:pPr>
        <w:adjustRightInd w:val="0"/>
        <w:snapToGrid w:val="0"/>
        <w:spacing w:line="360" w:lineRule="auto"/>
        <w:ind w:firstLine="464" w:firstLineChars="200"/>
        <w:rPr>
          <w:rFonts w:hint="eastAsia" w:ascii="仿宋" w:hAnsi="仿宋" w:eastAsia="仿宋" w:cs="仿宋"/>
          <w:kern w:val="0"/>
          <w:sz w:val="24"/>
          <w:szCs w:val="24"/>
          <w:highlight w:val="none"/>
          <w:lang w:val="zh-CN"/>
        </w:rPr>
      </w:pPr>
      <w:r>
        <w:rPr>
          <w:rFonts w:hint="eastAsia" w:ascii="仿宋" w:hAnsi="仿宋" w:eastAsia="仿宋" w:cs="仿宋"/>
          <w:spacing w:val="-4"/>
          <w:sz w:val="24"/>
          <w:szCs w:val="24"/>
          <w:highlight w:val="none"/>
        </w:rPr>
        <w:t>10.3若合同一方违反合同义务满三十天，则守约方有权单方面解除合同，并有权将违约事项向不特定第三方披露。</w:t>
      </w:r>
    </w:p>
    <w:p w14:paraId="6E812937">
      <w:pPr>
        <w:tabs>
          <w:tab w:val="left" w:pos="840"/>
        </w:tabs>
        <w:autoSpaceDE w:val="0"/>
        <w:autoSpaceDN w:val="0"/>
        <w:adjustRightInd w:val="0"/>
        <w:snapToGrid w:val="0"/>
        <w:spacing w:line="360" w:lineRule="auto"/>
        <w:ind w:left="525"/>
        <w:rPr>
          <w:rFonts w:hint="eastAsia" w:ascii="仿宋" w:hAnsi="仿宋" w:eastAsia="仿宋" w:cs="仿宋"/>
          <w:b/>
          <w:sz w:val="24"/>
          <w:szCs w:val="24"/>
          <w:highlight w:val="none"/>
        </w:rPr>
      </w:pPr>
      <w:r>
        <w:rPr>
          <w:rFonts w:hint="eastAsia" w:ascii="仿宋" w:hAnsi="仿宋" w:eastAsia="仿宋" w:cs="仿宋"/>
          <w:b/>
          <w:sz w:val="24"/>
          <w:szCs w:val="24"/>
          <w:highlight w:val="none"/>
        </w:rPr>
        <w:t>11、不可抗力及免责事项</w:t>
      </w:r>
    </w:p>
    <w:p w14:paraId="3E1C67A2">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因黑客、病毒、电信部门技术或政策调整以及互联互通原因或国际互联网出口调整等引起的事件，或国家政策调整、政府干预、法律法规变更、自然灾害等，均属于不可抗力，因不可抗力影响而不能执行本协议的部分或全部条款的，合同任何一方毋需承担相关法律责任，但应当履行及时告知义务并尽最大努力减少双方的损失。</w:t>
      </w:r>
    </w:p>
    <w:p w14:paraId="046E16E7">
      <w:pPr>
        <w:tabs>
          <w:tab w:val="left" w:pos="840"/>
        </w:tabs>
        <w:autoSpaceDE w:val="0"/>
        <w:autoSpaceDN w:val="0"/>
        <w:adjustRightInd w:val="0"/>
        <w:snapToGrid w:val="0"/>
        <w:spacing w:line="360" w:lineRule="auto"/>
        <w:ind w:left="525"/>
        <w:rPr>
          <w:rFonts w:hint="eastAsia" w:ascii="仿宋" w:hAnsi="仿宋" w:eastAsia="仿宋" w:cs="仿宋"/>
          <w:b/>
          <w:sz w:val="24"/>
          <w:szCs w:val="24"/>
          <w:highlight w:val="none"/>
        </w:rPr>
      </w:pPr>
      <w:r>
        <w:rPr>
          <w:rFonts w:hint="eastAsia" w:ascii="仿宋" w:hAnsi="仿宋" w:eastAsia="仿宋" w:cs="仿宋"/>
          <w:b/>
          <w:sz w:val="24"/>
          <w:szCs w:val="24"/>
          <w:highlight w:val="none"/>
        </w:rPr>
        <w:t>12、法律适用以及争议解决</w:t>
      </w:r>
    </w:p>
    <w:p w14:paraId="73D02AB6">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12.1本合同的订立、效力、解释、履行和争议的解决均遵守中华人民共和国法律法规和政府主管部门颁布实施的相关行业规范以及政策性文件。</w:t>
      </w:r>
    </w:p>
    <w:p w14:paraId="0E832798">
      <w:pPr>
        <w:adjustRightInd w:val="0"/>
        <w:snapToGrid w:val="0"/>
        <w:spacing w:line="360" w:lineRule="auto"/>
        <w:ind w:firstLine="464"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12.2本合同履行过程中发生争议，双方应友好协商解决，双方不愿协商、调解解决或者协商、调解不成的，</w:t>
      </w:r>
      <w:r>
        <w:rPr>
          <w:rFonts w:hint="eastAsia" w:ascii="仿宋" w:hAnsi="仿宋" w:eastAsia="仿宋" w:cs="仿宋"/>
          <w:spacing w:val="-4"/>
          <w:sz w:val="24"/>
          <w:szCs w:val="24"/>
          <w:highlight w:val="none"/>
          <w:lang w:eastAsia="zh-CN"/>
        </w:rPr>
        <w:t>任何乙方可向甲方所在地人民法院起诉</w:t>
      </w:r>
      <w:r>
        <w:rPr>
          <w:rFonts w:hint="eastAsia" w:ascii="仿宋" w:hAnsi="仿宋" w:eastAsia="仿宋" w:cs="仿宋"/>
          <w:spacing w:val="-4"/>
          <w:sz w:val="24"/>
          <w:szCs w:val="24"/>
          <w:highlight w:val="none"/>
        </w:rPr>
        <w:t>。</w:t>
      </w:r>
    </w:p>
    <w:p w14:paraId="4268FAB8">
      <w:pPr>
        <w:adjustRightInd w:val="0"/>
        <w:snapToGrid w:val="0"/>
        <w:spacing w:line="360" w:lineRule="auto"/>
        <w:ind w:firstLine="466" w:firstLineChars="200"/>
        <w:rPr>
          <w:rFonts w:hint="eastAsia" w:ascii="仿宋" w:hAnsi="仿宋" w:eastAsia="仿宋" w:cs="仿宋"/>
          <w:spacing w:val="-4"/>
          <w:sz w:val="24"/>
          <w:szCs w:val="24"/>
          <w:highlight w:val="none"/>
        </w:rPr>
      </w:pPr>
      <w:r>
        <w:rPr>
          <w:rFonts w:hint="eastAsia" w:ascii="仿宋" w:hAnsi="仿宋" w:eastAsia="仿宋" w:cs="仿宋"/>
          <w:b/>
          <w:spacing w:val="-4"/>
          <w:sz w:val="24"/>
          <w:szCs w:val="24"/>
          <w:highlight w:val="none"/>
        </w:rPr>
        <w:t>13、其他：</w:t>
      </w:r>
      <w:r>
        <w:rPr>
          <w:rFonts w:hint="eastAsia" w:ascii="仿宋" w:hAnsi="仿宋" w:eastAsia="仿宋" w:cs="仿宋"/>
          <w:spacing w:val="-4"/>
          <w:sz w:val="24"/>
          <w:szCs w:val="24"/>
          <w:highlight w:val="none"/>
        </w:rPr>
        <w:t>采购文件、投标文件及评审过程中形成的文字资料均作为本合同的组成部分，具有同等效力。</w:t>
      </w:r>
    </w:p>
    <w:p w14:paraId="2A9446E6">
      <w:pPr>
        <w:adjustRightInd w:val="0"/>
        <w:snapToGrid w:val="0"/>
        <w:spacing w:line="360" w:lineRule="auto"/>
        <w:ind w:firstLine="466"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14、本合同经甲、乙法定代表人或其委托人签字</w:t>
      </w:r>
      <w:r>
        <w:rPr>
          <w:rFonts w:hint="eastAsia" w:ascii="仿宋" w:hAnsi="仿宋" w:eastAsia="仿宋" w:cs="仿宋"/>
          <w:b/>
          <w:spacing w:val="-4"/>
          <w:sz w:val="24"/>
          <w:szCs w:val="24"/>
          <w:highlight w:val="none"/>
          <w:lang w:eastAsia="zh-CN"/>
        </w:rPr>
        <w:t>并</w:t>
      </w:r>
      <w:r>
        <w:rPr>
          <w:rFonts w:hint="eastAsia" w:ascii="仿宋" w:hAnsi="仿宋" w:eastAsia="仿宋" w:cs="仿宋"/>
          <w:b/>
          <w:spacing w:val="-4"/>
          <w:sz w:val="24"/>
          <w:szCs w:val="24"/>
          <w:highlight w:val="none"/>
        </w:rPr>
        <w:t>盖章后生效。</w:t>
      </w:r>
    </w:p>
    <w:p w14:paraId="316BE223">
      <w:pPr>
        <w:adjustRightInd w:val="0"/>
        <w:snapToGrid w:val="0"/>
        <w:spacing w:line="360" w:lineRule="auto"/>
        <w:ind w:firstLine="466"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15、本合同一式</w:t>
      </w:r>
      <w:r>
        <w:rPr>
          <w:rFonts w:hint="eastAsia" w:ascii="仿宋" w:hAnsi="仿宋" w:eastAsia="仿宋" w:cs="仿宋"/>
          <w:b/>
          <w:spacing w:val="-4"/>
          <w:sz w:val="24"/>
          <w:szCs w:val="24"/>
          <w:highlight w:val="none"/>
          <w:lang w:val="en-US" w:eastAsia="zh-CN"/>
        </w:rPr>
        <w:t>肆</w:t>
      </w:r>
      <w:r>
        <w:rPr>
          <w:rFonts w:hint="eastAsia" w:ascii="仿宋" w:hAnsi="仿宋" w:eastAsia="仿宋" w:cs="仿宋"/>
          <w:b/>
          <w:spacing w:val="-4"/>
          <w:sz w:val="24"/>
          <w:szCs w:val="24"/>
          <w:highlight w:val="none"/>
        </w:rPr>
        <w:t>份，具有同等法律效力，甲方、乙方双方各执两份。</w:t>
      </w:r>
    </w:p>
    <w:p w14:paraId="0AF77835">
      <w:pPr>
        <w:widowControl/>
        <w:spacing w:line="360" w:lineRule="auto"/>
        <w:ind w:left="425"/>
        <w:jc w:val="left"/>
        <w:rPr>
          <w:rFonts w:hint="eastAsia" w:ascii="仿宋" w:hAnsi="仿宋" w:eastAsia="仿宋" w:cs="仿宋"/>
          <w:sz w:val="24"/>
          <w:szCs w:val="24"/>
          <w:highlight w:val="none"/>
        </w:rPr>
      </w:pPr>
    </w:p>
    <w:p w14:paraId="3D0EE1A1">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  方（盖章）：                                乙  方（盖章）：</w:t>
      </w:r>
    </w:p>
    <w:p w14:paraId="70177D90">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法定代表人或受委托人                           法定代表人或受委托人</w:t>
      </w:r>
    </w:p>
    <w:p w14:paraId="370D7946">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（签字）：                                     （签字）：</w:t>
      </w:r>
    </w:p>
    <w:p w14:paraId="6FCB4D2E">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  址：                                       地 址： </w:t>
      </w:r>
    </w:p>
    <w:p w14:paraId="280FB9FA">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邮  编：                                       邮  编： </w:t>
      </w:r>
    </w:p>
    <w:p w14:paraId="273EEF9B">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电  话： </w:t>
      </w:r>
    </w:p>
    <w:p w14:paraId="2FE8FFCE">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传  真：                                       传  真： </w:t>
      </w:r>
    </w:p>
    <w:p w14:paraId="34047342">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开户银行：</w:t>
      </w:r>
    </w:p>
    <w:p w14:paraId="26B1740F">
      <w:pPr>
        <w:autoSpaceDE w:val="0"/>
        <w:autoSpaceDN w:val="0"/>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帐  号：                                       帐  号：</w:t>
      </w:r>
    </w:p>
    <w:p w14:paraId="651BB06A">
      <w:pPr>
        <w:autoSpaceDE w:val="0"/>
        <w:autoSpaceDN w:val="0"/>
        <w:adjustRightInd w:val="0"/>
        <w:snapToGrid w:val="0"/>
        <w:spacing w:line="360" w:lineRule="auto"/>
        <w:ind w:firstLine="480" w:firstLineChars="200"/>
        <w:rPr>
          <w:rFonts w:hint="eastAsia" w:ascii="仿宋" w:hAnsi="仿宋" w:eastAsia="仿宋" w:cs="仿宋"/>
          <w:sz w:val="24"/>
          <w:szCs w:val="24"/>
          <w:highlight w:val="none"/>
          <w:lang w:val="en-US" w:eastAsia="zh-CN"/>
        </w:rPr>
      </w:pPr>
    </w:p>
    <w:p w14:paraId="3EF145C9">
      <w:pPr>
        <w:spacing w:line="360" w:lineRule="auto"/>
        <w:ind w:left="0" w:leftChars="0" w:firstLine="5760" w:firstLineChars="2400"/>
        <w:rPr>
          <w:rFonts w:hint="eastAsia" w:ascii="仿宋" w:hAnsi="仿宋" w:eastAsia="仿宋" w:cs="仿宋"/>
          <w:sz w:val="24"/>
          <w:szCs w:val="24"/>
          <w:highlight w:val="none"/>
        </w:rPr>
      </w:pPr>
      <w:r>
        <w:rPr>
          <w:rFonts w:hint="eastAsia" w:ascii="仿宋" w:hAnsi="仿宋" w:eastAsia="仿宋" w:cs="仿宋"/>
          <w:sz w:val="24"/>
          <w:szCs w:val="24"/>
          <w:highlight w:val="none"/>
        </w:rPr>
        <w:t>签约时间：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141AEB2">
      <w:pPr>
        <w:rPr>
          <w:rFonts w:hint="eastAsia" w:ascii="仿宋" w:hAnsi="仿宋" w:eastAsia="仿宋" w:cs="仿宋"/>
          <w:sz w:val="24"/>
          <w:szCs w:val="24"/>
        </w:rPr>
      </w:pPr>
    </w:p>
    <w:p w14:paraId="3011A29D">
      <w:pPr>
        <w:rPr>
          <w:rFonts w:ascii="仿宋" w:hAnsi="仿宋" w:eastAsia="仿宋" w:cs="仿宋_GB2312"/>
          <w:b/>
          <w:sz w:val="36"/>
          <w:szCs w:val="20"/>
        </w:rPr>
      </w:pPr>
      <w:r>
        <w:rPr>
          <w:rFonts w:hint="eastAsia" w:ascii="仿宋" w:hAnsi="仿宋" w:eastAsia="仿宋" w:cs="仿宋_GB2312"/>
          <w:b/>
          <w:sz w:val="36"/>
          <w:szCs w:val="20"/>
        </w:rPr>
        <w:br w:type="page"/>
      </w:r>
    </w:p>
    <w:p w14:paraId="5EFDA077">
      <w:pPr>
        <w:spacing w:line="360" w:lineRule="auto"/>
        <w:jc w:val="center"/>
        <w:outlineLvl w:val="0"/>
        <w:rPr>
          <w:rFonts w:ascii="仿宋" w:hAnsi="仿宋" w:eastAsia="仿宋" w:cs="仿宋_GB2312"/>
          <w:b/>
          <w:sz w:val="36"/>
          <w:szCs w:val="20"/>
        </w:rPr>
      </w:pPr>
      <w:bookmarkStart w:id="412" w:name="_Toc12455"/>
      <w:r>
        <w:rPr>
          <w:rFonts w:hint="eastAsia" w:ascii="仿宋" w:hAnsi="仿宋" w:eastAsia="仿宋" w:cs="仿宋_GB2312"/>
          <w:b/>
          <w:sz w:val="36"/>
          <w:szCs w:val="20"/>
        </w:rPr>
        <w:t>第六部分</w:t>
      </w:r>
      <w:bookmarkEnd w:id="407"/>
      <w:r>
        <w:rPr>
          <w:rFonts w:ascii="仿宋" w:hAnsi="仿宋" w:eastAsia="仿宋" w:cs="仿宋_GB2312"/>
          <w:b/>
          <w:sz w:val="36"/>
          <w:szCs w:val="20"/>
        </w:rPr>
        <w:t xml:space="preserve"> </w:t>
      </w:r>
      <w:bookmarkEnd w:id="408"/>
      <w:r>
        <w:rPr>
          <w:rFonts w:hint="eastAsia" w:ascii="仿宋" w:hAnsi="仿宋" w:eastAsia="仿宋" w:cs="仿宋_GB2312"/>
          <w:b/>
          <w:sz w:val="36"/>
          <w:szCs w:val="20"/>
        </w:rPr>
        <w:t>应提交的有关格式范例</w:t>
      </w:r>
      <w:bookmarkEnd w:id="412"/>
    </w:p>
    <w:p w14:paraId="4940D3AA"/>
    <w:p w14:paraId="511ADE69">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0C819617">
      <w:pPr>
        <w:jc w:val="center"/>
        <w:rPr>
          <w:sz w:val="32"/>
          <w:szCs w:val="32"/>
        </w:rPr>
      </w:pPr>
      <w:r>
        <w:rPr>
          <w:rFonts w:hint="eastAsia"/>
          <w:sz w:val="32"/>
          <w:szCs w:val="32"/>
        </w:rPr>
        <w:t>目录</w:t>
      </w:r>
    </w:p>
    <w:p w14:paraId="729F2B09"/>
    <w:p w14:paraId="7C4DE3F8">
      <w:pPr>
        <w:pStyle w:val="25"/>
      </w:pPr>
    </w:p>
    <w:p w14:paraId="24057569">
      <w:pPr>
        <w:numPr>
          <w:ilvl w:val="0"/>
          <w:numId w:val="11"/>
        </w:numPr>
        <w:snapToGrid w:val="0"/>
        <w:spacing w:line="360" w:lineRule="auto"/>
        <w:rPr>
          <w:rFonts w:ascii="仿宋_GB2312" w:hAnsi="仿宋" w:eastAsia="仿宋_GB2312" w:cs="仿宋_GB2312"/>
          <w:sz w:val="24"/>
        </w:rPr>
      </w:pPr>
      <w:r>
        <w:rPr>
          <w:rFonts w:ascii="仿宋_GB2312" w:hAnsi="仿宋" w:eastAsia="仿宋_GB2312" w:cs="仿宋_GB2312"/>
          <w:sz w:val="24"/>
        </w:rPr>
        <w:t>符合参加政府采购活动应当具备的一般条件的承诺函……</w:t>
      </w:r>
      <w:r>
        <w:rPr>
          <w:rFonts w:hint="eastAsia" w:ascii="仿宋_GB2312" w:hAnsi="仿宋" w:eastAsia="仿宋_GB2312" w:cs="仿宋_GB2312"/>
          <w:sz w:val="24"/>
        </w:rPr>
        <w:t>………（页码）</w:t>
      </w:r>
    </w:p>
    <w:p w14:paraId="493588F0">
      <w:pPr>
        <w:numPr>
          <w:ilvl w:val="0"/>
          <w:numId w:val="11"/>
        </w:num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联合协议………………………………………………………………（页码）</w:t>
      </w:r>
    </w:p>
    <w:p w14:paraId="02961AF2">
      <w:pPr>
        <w:numPr>
          <w:ilvl w:val="0"/>
          <w:numId w:val="11"/>
        </w:numPr>
        <w:snapToGrid w:val="0"/>
        <w:spacing w:line="360" w:lineRule="auto"/>
        <w:rPr>
          <w:rFonts w:ascii="仿宋_GB2312" w:hAnsi="仿宋" w:eastAsia="仿宋_GB2312" w:cs="仿宋_GB2312"/>
          <w:sz w:val="24"/>
        </w:rPr>
      </w:pP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…………………………（页码）</w:t>
      </w:r>
    </w:p>
    <w:p w14:paraId="73B0981C">
      <w:pPr>
        <w:numPr>
          <w:ilvl w:val="0"/>
          <w:numId w:val="11"/>
        </w:numPr>
        <w:snapToGrid w:val="0"/>
        <w:spacing w:line="360" w:lineRule="auto"/>
        <w:rPr>
          <w:rFonts w:ascii="仿宋_GB2312" w:hAnsi="仿宋" w:eastAsia="仿宋_GB2312" w:cs="仿宋_GB2312"/>
          <w:sz w:val="24"/>
        </w:rPr>
      </w:pPr>
      <w:r>
        <w:rPr>
          <w:rFonts w:ascii="仿宋_GB2312" w:hAnsi="仿宋" w:eastAsia="仿宋_GB2312" w:cs="仿宋_GB2312"/>
          <w:sz w:val="24"/>
        </w:rPr>
        <w:t>本项目的特定资格要求……</w:t>
      </w:r>
      <w:r>
        <w:rPr>
          <w:rFonts w:hint="eastAsia" w:ascii="仿宋_GB2312" w:hAnsi="仿宋" w:eastAsia="仿宋_GB2312" w:cs="仿宋_GB2312"/>
          <w:sz w:val="24"/>
        </w:rPr>
        <w:t>…………………………………………（页码）</w:t>
      </w:r>
    </w:p>
    <w:p w14:paraId="751C2B90">
      <w:pPr>
        <w:pStyle w:val="5"/>
      </w:pPr>
    </w:p>
    <w:p w14:paraId="066CD17C">
      <w:pPr>
        <w:snapToGrid w:val="0"/>
        <w:spacing w:line="360" w:lineRule="auto"/>
        <w:ind w:firstLine="480" w:firstLineChars="200"/>
        <w:rPr>
          <w:rFonts w:ascii="仿宋_GB2312" w:hAnsi="仿宋" w:eastAsia="仿宋_GB2312" w:cs="仿宋_GB2312"/>
          <w:sz w:val="24"/>
        </w:rPr>
      </w:pPr>
    </w:p>
    <w:p w14:paraId="4D236027">
      <w:pPr>
        <w:spacing w:line="360" w:lineRule="auto"/>
        <w:ind w:firstLine="480" w:firstLineChars="200"/>
        <w:rPr>
          <w:rFonts w:ascii="仿宋_GB2312" w:hAnsi="仿宋" w:eastAsia="仿宋_GB2312" w:cs="仿宋_GB2312"/>
          <w:sz w:val="24"/>
        </w:rPr>
      </w:pPr>
    </w:p>
    <w:p w14:paraId="3070B40C">
      <w:pPr>
        <w:snapToGrid w:val="0"/>
        <w:spacing w:line="360" w:lineRule="auto"/>
        <w:ind w:right="480"/>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一、 符合参加政府采购活动应当具备的一般条件的承诺函</w:t>
      </w:r>
    </w:p>
    <w:p w14:paraId="3FE1550C">
      <w:pPr>
        <w:snapToGrid w:val="0"/>
        <w:spacing w:line="360" w:lineRule="auto"/>
        <w:rPr>
          <w:rFonts w:ascii="仿宋_GB2312" w:hAnsi="仿宋" w:eastAsia="仿宋_GB2312" w:cs="仿宋_GB2312"/>
          <w:sz w:val="24"/>
          <w:u w:val="single"/>
        </w:rPr>
      </w:pPr>
    </w:p>
    <w:p w14:paraId="16097897">
      <w:pPr>
        <w:snapToGrid w:val="0"/>
        <w:spacing w:line="360" w:lineRule="auto"/>
        <w:rPr>
          <w:rFonts w:ascii="仿宋_GB2312" w:hAnsi="仿宋" w:eastAsia="仿宋_GB2312" w:cs="仿宋_GB2312"/>
          <w:sz w:val="24"/>
        </w:rPr>
      </w:pPr>
      <w:r>
        <w:rPr>
          <w:rFonts w:hint="eastAsia" w:ascii="仿宋_GB2312" w:hAnsi="仿宋" w:eastAsia="仿宋_GB2312" w:cs="仿宋_GB2312"/>
          <w:sz w:val="24"/>
          <w:u w:val="single"/>
          <w:lang w:eastAsia="zh-CN"/>
        </w:rPr>
        <w:t>浙江省数字经济发展中心</w:t>
      </w:r>
      <w:r>
        <w:rPr>
          <w:rFonts w:hint="eastAsia" w:ascii="仿宋_GB2312" w:hAnsi="仿宋" w:eastAsia="仿宋_GB2312" w:cs="仿宋_GB2312"/>
          <w:sz w:val="24"/>
        </w:rPr>
        <w:t>：</w:t>
      </w:r>
    </w:p>
    <w:p w14:paraId="35115C17">
      <w:pPr>
        <w:snapToGrid w:val="0"/>
        <w:spacing w:line="360" w:lineRule="auto"/>
        <w:ind w:firstLine="42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u w:val="single"/>
          <w:lang w:eastAsia="zh-CN"/>
        </w:rPr>
        <w:t>浙江省数字经济发展中心F根服务器浙江镜像节点2024年度机房带宽BGP链路运维项目</w:t>
      </w:r>
      <w:r>
        <w:rPr>
          <w:rFonts w:hint="eastAsia" w:ascii="仿宋_GB2312" w:hAnsi="仿宋" w:eastAsia="仿宋_GB2312" w:cs="仿宋_GB2312"/>
          <w:sz w:val="24"/>
        </w:rPr>
        <w:t>【项目编号：</w:t>
      </w:r>
      <w:r>
        <w:rPr>
          <w:rFonts w:hint="eastAsia" w:ascii="仿宋" w:hAnsi="仿宋" w:eastAsia="仿宋" w:cs="仿宋"/>
          <w:sz w:val="24"/>
        </w:rPr>
        <w:t>ZJ-2471992-01</w:t>
      </w:r>
      <w:r>
        <w:rPr>
          <w:rFonts w:hint="eastAsia" w:ascii="仿宋_GB2312" w:hAnsi="仿宋" w:eastAsia="仿宋_GB2312" w:cs="仿宋_GB2312"/>
          <w:sz w:val="24"/>
        </w:rPr>
        <w:t>】政府采购活动，郑重承诺：</w:t>
      </w:r>
    </w:p>
    <w:p w14:paraId="737E4018">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1FEBE90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eastAsia="zh-CN"/>
        </w:rPr>
        <w:t>.</w:t>
      </w:r>
      <w:r>
        <w:rPr>
          <w:rFonts w:ascii="仿宋_GB2312" w:hAnsi="仿宋" w:eastAsia="仿宋_GB2312" w:cs="仿宋_GB2312"/>
          <w:sz w:val="24"/>
        </w:rPr>
        <w:t>具有独立承担民事责任的能力；</w:t>
      </w:r>
    </w:p>
    <w:p w14:paraId="7FE135C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z w:val="24"/>
          <w:lang w:eastAsia="zh-CN"/>
        </w:rPr>
        <w:t>.</w:t>
      </w:r>
      <w:r>
        <w:rPr>
          <w:rFonts w:ascii="仿宋_GB2312" w:hAnsi="仿宋" w:eastAsia="仿宋_GB2312"/>
          <w:sz w:val="24"/>
        </w:rPr>
        <w:t xml:space="preserve">具有良好的商业信誉和健全的财务会计制度； </w:t>
      </w:r>
    </w:p>
    <w:p w14:paraId="3BEC2BBC">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hint="eastAsia" w:ascii="仿宋_GB2312" w:hAnsi="仿宋" w:eastAsia="仿宋_GB2312"/>
          <w:sz w:val="24"/>
          <w:lang w:eastAsia="zh-CN"/>
        </w:rPr>
        <w:t>.</w:t>
      </w:r>
      <w:r>
        <w:rPr>
          <w:rFonts w:ascii="仿宋_GB2312" w:hAnsi="仿宋" w:eastAsia="仿宋_GB2312"/>
          <w:sz w:val="24"/>
        </w:rPr>
        <w:t>具有履行合同所必需的设备和专业技术能力；</w:t>
      </w:r>
    </w:p>
    <w:p w14:paraId="50FD44B1">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hint="eastAsia" w:ascii="仿宋_GB2312" w:hAnsi="仿宋" w:eastAsia="仿宋_GB2312"/>
          <w:sz w:val="24"/>
          <w:lang w:eastAsia="zh-CN"/>
        </w:rPr>
        <w:t>.</w:t>
      </w:r>
      <w:r>
        <w:rPr>
          <w:rFonts w:ascii="仿宋_GB2312" w:hAnsi="仿宋" w:eastAsia="仿宋_GB2312"/>
          <w:sz w:val="24"/>
        </w:rPr>
        <w:t>有依法缴纳税收和社会保障资金的良好记录；</w:t>
      </w:r>
    </w:p>
    <w:p w14:paraId="7AEECBAF">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hint="eastAsia" w:ascii="仿宋_GB2312" w:hAnsi="仿宋" w:eastAsia="仿宋_GB2312"/>
          <w:sz w:val="24"/>
          <w:lang w:eastAsia="zh-CN"/>
        </w:rPr>
        <w:t>.</w:t>
      </w:r>
      <w:r>
        <w:rPr>
          <w:rFonts w:ascii="仿宋_GB2312" w:hAnsi="仿宋" w:eastAsia="仿宋_GB2312"/>
          <w:sz w:val="24"/>
        </w:rPr>
        <w:t>参加政府采购活动前三年内，在经营活动中没有重大违法记录；</w:t>
      </w:r>
    </w:p>
    <w:p w14:paraId="353ED6E6">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hint="eastAsia" w:ascii="仿宋_GB2312" w:hAnsi="仿宋" w:eastAsia="仿宋_GB2312"/>
          <w:sz w:val="24"/>
          <w:lang w:eastAsia="zh-CN"/>
        </w:rPr>
        <w:t>.</w:t>
      </w:r>
      <w:r>
        <w:rPr>
          <w:rFonts w:ascii="仿宋_GB2312" w:hAnsi="仿宋" w:eastAsia="仿宋_GB2312"/>
          <w:sz w:val="24"/>
        </w:rPr>
        <w:t>具有法律、行政法规规定的其他条件。</w:t>
      </w:r>
    </w:p>
    <w:p w14:paraId="0EC1C2EC">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w:t>
      </w:r>
      <w:r>
        <w:rPr>
          <w:rFonts w:hint="eastAsia" w:ascii="仿宋_GB2312" w:hAnsi="仿宋" w:eastAsia="仿宋_GB2312"/>
          <w:sz w:val="24"/>
          <w:lang w:eastAsia="zh-CN"/>
        </w:rPr>
        <w:t>）</w:t>
      </w:r>
      <w:r>
        <w:rPr>
          <w:rFonts w:ascii="仿宋_GB2312" w:hAnsi="仿宋" w:eastAsia="仿宋_GB2312"/>
          <w:sz w:val="24"/>
        </w:rPr>
        <w:t>、中国政府采购网（www.ccgp.gov.cn）列入失信被执行人、重大税收违法案件当事人名单、政府采购严重违法失信行为记录名单。</w:t>
      </w:r>
    </w:p>
    <w:p w14:paraId="726A6B6B">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7EC29F6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eastAsia="zh-CN"/>
        </w:rPr>
        <w:t>.</w:t>
      </w:r>
      <w:r>
        <w:rPr>
          <w:rFonts w:ascii="仿宋_GB2312" w:hAnsi="仿宋" w:eastAsia="仿宋_GB2312" w:cs="仿宋_GB2312"/>
          <w:sz w:val="24"/>
        </w:rPr>
        <w:t>单位负责人为同一人或者存在直接控股、管理关系的不同供应商参加同一合同项下的政府采购活动的；</w:t>
      </w:r>
    </w:p>
    <w:p w14:paraId="6827C0A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eastAsia="zh-CN"/>
        </w:rPr>
        <w:t>.</w:t>
      </w:r>
      <w:r>
        <w:rPr>
          <w:rFonts w:ascii="仿宋_GB2312" w:hAnsi="仿宋" w:eastAsia="仿宋_GB2312" w:cs="仿宋_GB2312"/>
          <w:sz w:val="24"/>
        </w:rPr>
        <w:t>为采购项目提供整体设计、规范编制或者项目管理、监理、检测等服务后再参加该采购项目的其他采购活动的。</w:t>
      </w:r>
    </w:p>
    <w:p w14:paraId="411B6F74">
      <w:pPr>
        <w:pStyle w:val="25"/>
        <w:rPr>
          <w:rFonts w:ascii="仿宋_GB2312" w:hAnsi="仿宋" w:eastAsia="仿宋_GB2312" w:cs="仿宋_GB2312"/>
        </w:rPr>
      </w:pPr>
    </w:p>
    <w:p w14:paraId="46E0B383"/>
    <w:p w14:paraId="734CB940">
      <w:pPr>
        <w:snapToGrid w:val="0"/>
        <w:spacing w:line="360" w:lineRule="auto"/>
        <w:ind w:left="0" w:leftChars="0" w:firstLine="3360" w:firstLineChars="14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3D7482E">
      <w:pPr>
        <w:snapToGrid w:val="0"/>
        <w:spacing w:line="360" w:lineRule="auto"/>
        <w:ind w:left="0" w:leftChars="0" w:firstLine="3360" w:firstLineChars="1400"/>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年</w:t>
      </w:r>
      <w:r>
        <w:rPr>
          <w:rFonts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日</w:t>
      </w:r>
    </w:p>
    <w:p w14:paraId="6A293852">
      <w:pPr>
        <w:snapToGrid w:val="0"/>
        <w:spacing w:line="360" w:lineRule="auto"/>
        <w:ind w:right="480"/>
        <w:jc w:val="center"/>
        <w:rPr>
          <w:rFonts w:ascii="仿宋_GB2312" w:hAnsi="仿宋" w:eastAsia="仿宋_GB2312" w:cs="仿宋_GB2312"/>
          <w:b/>
          <w:kern w:val="0"/>
          <w:sz w:val="32"/>
          <w:szCs w:val="32"/>
        </w:rPr>
      </w:pPr>
    </w:p>
    <w:p w14:paraId="2DD5E241">
      <w:pPr>
        <w:snapToGrid w:val="0"/>
        <w:spacing w:line="360" w:lineRule="auto"/>
        <w:ind w:right="480"/>
        <w:jc w:val="center"/>
        <w:rPr>
          <w:rFonts w:ascii="仿宋_GB2312" w:hAnsi="仿宋" w:eastAsia="仿宋_GB2312" w:cs="仿宋_GB2312"/>
          <w:b/>
          <w:kern w:val="0"/>
          <w:sz w:val="32"/>
          <w:szCs w:val="32"/>
        </w:rPr>
      </w:pPr>
    </w:p>
    <w:p w14:paraId="0D29C0DE"/>
    <w:p w14:paraId="147966A0">
      <w:pPr>
        <w:snapToGrid w:val="0"/>
        <w:spacing w:line="360" w:lineRule="auto"/>
        <w:ind w:right="480"/>
        <w:jc w:val="center"/>
        <w:rPr>
          <w:rFonts w:ascii="仿宋_GB2312" w:hAnsi="仿宋" w:eastAsia="仿宋_GB2312" w:cs="仿宋_GB2312"/>
          <w:b/>
          <w:kern w:val="0"/>
          <w:sz w:val="32"/>
          <w:szCs w:val="32"/>
        </w:rPr>
      </w:pPr>
    </w:p>
    <w:p w14:paraId="0F0106E9">
      <w:pPr>
        <w:snapToGrid w:val="0"/>
        <w:spacing w:line="360" w:lineRule="auto"/>
        <w:ind w:right="480"/>
        <w:jc w:val="center"/>
        <w:rPr>
          <w:rFonts w:ascii="仿宋_GB2312" w:hAnsi="仿宋" w:eastAsia="仿宋_GB2312" w:cs="仿宋_GB2312"/>
          <w:b/>
          <w:kern w:val="0"/>
          <w:sz w:val="32"/>
          <w:szCs w:val="32"/>
        </w:rPr>
      </w:pPr>
    </w:p>
    <w:p w14:paraId="400C82F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F0DCB14">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二、联合协议（如果有）</w:t>
      </w:r>
    </w:p>
    <w:p w14:paraId="521C1D0B">
      <w:pPr>
        <w:spacing w:line="360" w:lineRule="auto"/>
        <w:ind w:firstLine="480" w:firstLineChars="200"/>
        <w:rPr>
          <w:rFonts w:ascii="仿宋_GB2312" w:hAnsi="仿宋" w:eastAsia="仿宋_GB2312"/>
          <w:sz w:val="24"/>
        </w:rPr>
      </w:pPr>
      <w:r>
        <w:rPr>
          <w:rFonts w:hint="eastAsia" w:ascii="仿宋_GB2312" w:hAnsi="仿宋" w:eastAsia="仿宋_GB2312"/>
          <w:sz w:val="24"/>
        </w:rPr>
        <w:t>[以联合体形式投标的，提供联合协议（附件5）；本项目不接受联合体投标或者投标人不以联合体形式投标的，则不需要提供）]</w:t>
      </w:r>
    </w:p>
    <w:p w14:paraId="6CF1EEBB">
      <w:pPr>
        <w:snapToGrid w:val="0"/>
        <w:spacing w:line="360" w:lineRule="auto"/>
        <w:ind w:right="480"/>
        <w:jc w:val="center"/>
        <w:rPr>
          <w:rFonts w:ascii="仿宋_GB2312" w:hAnsi="仿宋" w:eastAsia="仿宋_GB2312" w:cs="仿宋_GB2312"/>
          <w:b/>
          <w:kern w:val="0"/>
          <w:sz w:val="32"/>
          <w:szCs w:val="32"/>
        </w:rPr>
      </w:pPr>
    </w:p>
    <w:p w14:paraId="018D8787">
      <w:pPr>
        <w:snapToGrid w:val="0"/>
        <w:spacing w:line="360" w:lineRule="auto"/>
        <w:ind w:right="480"/>
        <w:jc w:val="center"/>
        <w:rPr>
          <w:rFonts w:ascii="仿宋_GB2312" w:hAnsi="仿宋" w:eastAsia="仿宋_GB2312" w:cs="仿宋_GB2312"/>
          <w:b/>
          <w:kern w:val="0"/>
          <w:sz w:val="32"/>
          <w:szCs w:val="32"/>
        </w:rPr>
      </w:pPr>
    </w:p>
    <w:p w14:paraId="2DF7E644">
      <w:pPr>
        <w:snapToGrid w:val="0"/>
        <w:spacing w:line="360" w:lineRule="auto"/>
        <w:ind w:right="480"/>
        <w:jc w:val="center"/>
        <w:rPr>
          <w:rFonts w:ascii="仿宋_GB2312" w:hAnsi="仿宋" w:eastAsia="仿宋_GB2312" w:cs="仿宋_GB2312"/>
          <w:b/>
          <w:kern w:val="0"/>
          <w:sz w:val="32"/>
          <w:szCs w:val="32"/>
        </w:rPr>
      </w:pPr>
    </w:p>
    <w:p w14:paraId="29430609">
      <w:pPr>
        <w:snapToGrid w:val="0"/>
        <w:spacing w:line="360" w:lineRule="auto"/>
        <w:ind w:right="480"/>
        <w:jc w:val="center"/>
        <w:rPr>
          <w:rFonts w:ascii="仿宋_GB2312" w:hAnsi="仿宋" w:eastAsia="仿宋_GB2312" w:cs="仿宋_GB2312"/>
          <w:b/>
          <w:kern w:val="0"/>
          <w:sz w:val="32"/>
          <w:szCs w:val="32"/>
        </w:rPr>
      </w:pPr>
    </w:p>
    <w:p w14:paraId="278DED9A">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10116455">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14:paraId="0B5ECD08">
      <w:pPr>
        <w:spacing w:line="360" w:lineRule="auto"/>
        <w:rPr>
          <w:rFonts w:hint="eastAsia" w:ascii="仿宋_GB2312" w:hAnsi="仿宋" w:eastAsia="仿宋_GB2312" w:cs="仿宋_GB2312"/>
          <w:sz w:val="24"/>
        </w:rPr>
      </w:pPr>
    </w:p>
    <w:p w14:paraId="6F36F331">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5632E97F">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196DA8E1">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r>
        <w:rPr>
          <w:rFonts w:hint="eastAsia" w:ascii="仿宋" w:hAnsi="仿宋" w:eastAsia="仿宋" w:cs="仿宋"/>
          <w:b/>
          <w:sz w:val="24"/>
        </w:rPr>
        <w:t xml:space="preserve">    </w:t>
      </w:r>
    </w:p>
    <w:p w14:paraId="598988A0">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 xml:space="preserve">视同符合了资格条件，无需再向中小企业分包，无需提供分包意向协议。 </w:t>
      </w:r>
    </w:p>
    <w:p w14:paraId="247E59BB">
      <w:pPr>
        <w:widowControl/>
        <w:spacing w:line="360" w:lineRule="auto"/>
        <w:ind w:firstLine="480"/>
        <w:jc w:val="left"/>
        <w:rPr>
          <w:rFonts w:ascii="仿宋_GB2312" w:hAnsi="宋体" w:eastAsia="仿宋_GB2312"/>
          <w:sz w:val="24"/>
        </w:rPr>
      </w:pPr>
    </w:p>
    <w:p w14:paraId="186DA467">
      <w:pPr>
        <w:rPr>
          <w:rFonts w:ascii="仿宋_GB2312" w:hAnsi="仿宋" w:eastAsia="仿宋_GB2312" w:cs="仿宋_GB2312"/>
          <w:b/>
          <w:kern w:val="0"/>
          <w:sz w:val="32"/>
          <w:szCs w:val="32"/>
        </w:rPr>
      </w:pPr>
      <w:r>
        <w:rPr>
          <w:rFonts w:ascii="仿宋_GB2312" w:hAnsi="仿宋" w:eastAsia="仿宋_GB2312" w:cs="仿宋_GB2312"/>
          <w:b/>
          <w:sz w:val="24"/>
        </w:rPr>
        <w:br w:type="page"/>
      </w:r>
    </w:p>
    <w:p w14:paraId="081A7502">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14:paraId="56755C9A">
      <w:pPr>
        <w:spacing w:line="360" w:lineRule="auto"/>
        <w:jc w:val="center"/>
        <w:rPr>
          <w:rFonts w:ascii="仿宋_GB2312" w:hAnsi="仿宋" w:eastAsia="仿宋_GB2312" w:cs="仿宋_GB2312"/>
          <w:sz w:val="24"/>
        </w:rPr>
      </w:pPr>
    </w:p>
    <w:p w14:paraId="2FD45B68">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（根据招标公告本项目的特定资格要求提供相应的材料；未要求的，无需提供）</w:t>
      </w:r>
    </w:p>
    <w:p w14:paraId="2DE4D2BD"/>
    <w:p w14:paraId="1CDDC7C3">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14:paraId="6471749A">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06E8971E"/>
    <w:p w14:paraId="465BC2E1">
      <w:pPr>
        <w:spacing w:line="360" w:lineRule="auto"/>
        <w:jc w:val="center"/>
        <w:rPr>
          <w:rFonts w:ascii="仿宋" w:hAnsi="仿宋" w:eastAsia="仿宋" w:cs="仿宋"/>
          <w:sz w:val="28"/>
          <w:szCs w:val="28"/>
        </w:rPr>
      </w:pPr>
      <w:r>
        <w:rPr>
          <w:rFonts w:hint="eastAsia" w:ascii="仿宋" w:hAnsi="仿宋" w:eastAsia="仿宋" w:cs="仿宋"/>
          <w:sz w:val="28"/>
          <w:szCs w:val="28"/>
        </w:rPr>
        <w:t>目录</w:t>
      </w:r>
    </w:p>
    <w:p w14:paraId="3F6C636F">
      <w:pPr>
        <w:numPr>
          <w:ilvl w:val="0"/>
          <w:numId w:val="12"/>
        </w:numPr>
        <w:snapToGrid w:val="0"/>
        <w:spacing w:line="360" w:lineRule="auto"/>
        <w:ind w:hanging="5"/>
        <w:rPr>
          <w:rFonts w:ascii="仿宋" w:hAnsi="仿宋" w:eastAsia="仿宋" w:cs="仿宋"/>
          <w:sz w:val="24"/>
        </w:rPr>
      </w:pPr>
      <w:r>
        <w:rPr>
          <w:rFonts w:hint="eastAsia" w:ascii="仿宋" w:hAnsi="仿宋" w:eastAsia="仿宋" w:cs="仿宋"/>
          <w:sz w:val="24"/>
        </w:rPr>
        <w:t>投标函…………………………………………………………………………（页码）</w:t>
      </w:r>
    </w:p>
    <w:p w14:paraId="5C84EC15">
      <w:pPr>
        <w:numPr>
          <w:ilvl w:val="0"/>
          <w:numId w:val="12"/>
        </w:numPr>
        <w:snapToGrid w:val="0"/>
        <w:spacing w:line="360" w:lineRule="auto"/>
        <w:ind w:hanging="5"/>
        <w:rPr>
          <w:rFonts w:ascii="仿宋" w:hAnsi="仿宋" w:eastAsia="仿宋" w:cs="仿宋"/>
          <w:sz w:val="24"/>
        </w:rPr>
      </w:pPr>
      <w:r>
        <w:rPr>
          <w:rFonts w:hint="eastAsia" w:ascii="仿宋" w:hAnsi="仿宋" w:eastAsia="仿宋" w:cs="仿宋"/>
          <w:sz w:val="24"/>
        </w:rPr>
        <w:t>授权委托书或法定代表人（单位负责人、自然人本人）身份证明………（页码）</w:t>
      </w:r>
    </w:p>
    <w:p w14:paraId="035496F6">
      <w:pPr>
        <w:numPr>
          <w:ilvl w:val="0"/>
          <w:numId w:val="12"/>
        </w:numPr>
        <w:snapToGrid w:val="0"/>
        <w:spacing w:line="360" w:lineRule="auto"/>
        <w:ind w:hanging="5"/>
        <w:rPr>
          <w:rFonts w:ascii="仿宋" w:hAnsi="仿宋" w:eastAsia="仿宋" w:cs="仿宋"/>
          <w:sz w:val="24"/>
        </w:rPr>
      </w:pPr>
      <w:r>
        <w:rPr>
          <w:rFonts w:hint="eastAsia" w:ascii="仿宋" w:hAnsi="仿宋" w:eastAsia="仿宋" w:cs="仿宋"/>
          <w:sz w:val="24"/>
        </w:rPr>
        <w:t>分包意向协议…………………………………………………………………（页码）</w:t>
      </w:r>
    </w:p>
    <w:p w14:paraId="361AD5AB">
      <w:pPr>
        <w:numPr>
          <w:ilvl w:val="0"/>
          <w:numId w:val="12"/>
        </w:numPr>
        <w:snapToGrid w:val="0"/>
        <w:spacing w:line="360" w:lineRule="auto"/>
        <w:ind w:hanging="5"/>
        <w:rPr>
          <w:rFonts w:ascii="仿宋" w:hAnsi="仿宋" w:eastAsia="仿宋" w:cs="仿宋"/>
          <w:sz w:val="24"/>
        </w:rPr>
      </w:pPr>
      <w:r>
        <w:rPr>
          <w:rFonts w:hint="eastAsia" w:ascii="仿宋" w:hAnsi="仿宋" w:eastAsia="仿宋" w:cs="仿宋"/>
          <w:sz w:val="24"/>
        </w:rPr>
        <w:t>符合性审查资料………………………………………………………………（页码）</w:t>
      </w:r>
    </w:p>
    <w:p w14:paraId="4C8848C4">
      <w:pPr>
        <w:numPr>
          <w:ilvl w:val="0"/>
          <w:numId w:val="12"/>
        </w:numPr>
        <w:snapToGrid w:val="0"/>
        <w:spacing w:line="360" w:lineRule="auto"/>
        <w:ind w:hanging="5"/>
        <w:rPr>
          <w:rFonts w:ascii="仿宋" w:hAnsi="仿宋" w:eastAsia="仿宋" w:cs="仿宋"/>
          <w:sz w:val="24"/>
        </w:rPr>
      </w:pPr>
      <w:r>
        <w:rPr>
          <w:rFonts w:hint="eastAsia" w:ascii="仿宋" w:hAnsi="仿宋" w:eastAsia="仿宋" w:cs="仿宋"/>
          <w:sz w:val="24"/>
        </w:rPr>
        <w:t>评标标准相应的商务技术资料………………………………………………（页码）</w:t>
      </w:r>
    </w:p>
    <w:p w14:paraId="463A4AF2">
      <w:pPr>
        <w:numPr>
          <w:ilvl w:val="0"/>
          <w:numId w:val="12"/>
        </w:numPr>
        <w:snapToGrid w:val="0"/>
        <w:spacing w:line="360" w:lineRule="auto"/>
        <w:ind w:hanging="5"/>
        <w:rPr>
          <w:rFonts w:ascii="仿宋" w:hAnsi="仿宋" w:eastAsia="仿宋" w:cs="仿宋"/>
          <w:sz w:val="24"/>
        </w:rPr>
      </w:pPr>
      <w:r>
        <w:rPr>
          <w:rFonts w:hint="eastAsia" w:ascii="仿宋" w:hAnsi="仿宋" w:eastAsia="仿宋" w:cs="仿宋"/>
          <w:sz w:val="24"/>
        </w:rPr>
        <w:t>投标标的清单…………………………………………………………………（页码）</w:t>
      </w:r>
    </w:p>
    <w:p w14:paraId="24D378DB">
      <w:pPr>
        <w:numPr>
          <w:ilvl w:val="0"/>
          <w:numId w:val="12"/>
        </w:numPr>
        <w:snapToGrid w:val="0"/>
        <w:spacing w:line="360" w:lineRule="auto"/>
        <w:ind w:hanging="5"/>
        <w:rPr>
          <w:rFonts w:ascii="仿宋" w:hAnsi="仿宋" w:eastAsia="仿宋" w:cs="仿宋"/>
          <w:sz w:val="24"/>
        </w:rPr>
      </w:pPr>
      <w:r>
        <w:rPr>
          <w:rFonts w:hint="eastAsia" w:ascii="仿宋" w:hAnsi="仿宋" w:eastAsia="仿宋" w:cs="仿宋"/>
          <w:sz w:val="24"/>
        </w:rPr>
        <w:t>商务技术偏离表………………………………………………………………（页码）</w:t>
      </w:r>
    </w:p>
    <w:p w14:paraId="0ABFEC79">
      <w:pPr>
        <w:numPr>
          <w:ilvl w:val="0"/>
          <w:numId w:val="12"/>
        </w:numPr>
        <w:snapToGrid w:val="0"/>
        <w:spacing w:line="360" w:lineRule="auto"/>
        <w:ind w:hanging="5"/>
        <w:rPr>
          <w:rFonts w:ascii="仿宋" w:hAnsi="仿宋" w:eastAsia="仿宋" w:cs="仿宋"/>
          <w:sz w:val="24"/>
        </w:rPr>
      </w:pP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7BA8FFA2">
      <w:pPr>
        <w:rPr>
          <w:lang w:val="zh-CN"/>
        </w:rPr>
      </w:pPr>
    </w:p>
    <w:p w14:paraId="6C79FD34">
      <w:pPr>
        <w:rPr>
          <w:lang w:val="zh-CN"/>
        </w:rPr>
      </w:pPr>
    </w:p>
    <w:p w14:paraId="387F8ED6">
      <w:pPr>
        <w:rPr>
          <w:lang w:val="zh-CN"/>
        </w:rPr>
      </w:pPr>
    </w:p>
    <w:p w14:paraId="54ACE3DD">
      <w:pPr>
        <w:rPr>
          <w:lang w:val="zh-CN"/>
        </w:rPr>
      </w:pPr>
    </w:p>
    <w:p w14:paraId="17EA60CC">
      <w:pPr>
        <w:rPr>
          <w:lang w:val="zh-CN"/>
        </w:rPr>
      </w:pPr>
    </w:p>
    <w:p w14:paraId="4CCBA8EF"/>
    <w:p w14:paraId="1A810285"/>
    <w:p w14:paraId="339ED50A"/>
    <w:p w14:paraId="65E5CDE2"/>
    <w:p w14:paraId="32A2AC71"/>
    <w:p w14:paraId="036420A7"/>
    <w:p w14:paraId="070A73A6"/>
    <w:p w14:paraId="414867DB"/>
    <w:p w14:paraId="09F70211"/>
    <w:p w14:paraId="1668FC2E">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E932832">
      <w:pPr>
        <w:snapToGrid w:val="0"/>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02E1CE33">
      <w:pPr>
        <w:snapToGrid w:val="0"/>
        <w:spacing w:line="360" w:lineRule="auto"/>
        <w:rPr>
          <w:rFonts w:ascii="仿宋_GB2312" w:hAnsi="仿宋" w:eastAsia="仿宋_GB2312" w:cs="仿宋_GB2312"/>
          <w:sz w:val="24"/>
          <w:u w:val="single"/>
        </w:rPr>
      </w:pPr>
    </w:p>
    <w:p w14:paraId="424DCE91">
      <w:pPr>
        <w:snapToGrid w:val="0"/>
        <w:spacing w:line="360" w:lineRule="auto"/>
        <w:rPr>
          <w:rFonts w:ascii="仿宋_GB2312" w:hAnsi="仿宋" w:eastAsia="仿宋_GB2312" w:cs="仿宋_GB2312"/>
          <w:sz w:val="24"/>
        </w:rPr>
      </w:pPr>
      <w:r>
        <w:rPr>
          <w:rFonts w:hint="eastAsia" w:ascii="仿宋_GB2312" w:hAnsi="仿宋" w:eastAsia="仿宋_GB2312" w:cs="仿宋_GB2312"/>
          <w:sz w:val="24"/>
          <w:u w:val="single"/>
          <w:lang w:eastAsia="zh-CN"/>
        </w:rPr>
        <w:t>浙江省数字经济发展中心</w:t>
      </w:r>
      <w:r>
        <w:rPr>
          <w:rFonts w:hint="eastAsia" w:ascii="仿宋_GB2312" w:hAnsi="仿宋" w:eastAsia="仿宋_GB2312" w:cs="仿宋_GB2312"/>
          <w:sz w:val="24"/>
        </w:rPr>
        <w:t>：</w:t>
      </w:r>
    </w:p>
    <w:p w14:paraId="2382B80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eastAsia="zh-CN"/>
        </w:rPr>
        <w:t>浙江省数字经济发展中心F根服务器浙江镜像节点2024年度机房带宽BGP链路运维项目</w:t>
      </w:r>
      <w:r>
        <w:rPr>
          <w:rFonts w:hint="eastAsia" w:ascii="仿宋_GB2312" w:hAnsi="仿宋" w:eastAsia="仿宋_GB2312" w:cs="仿宋_GB2312"/>
          <w:sz w:val="24"/>
        </w:rPr>
        <w:t>【项目编号：</w:t>
      </w:r>
      <w:r>
        <w:rPr>
          <w:rFonts w:hint="eastAsia" w:ascii="仿宋" w:hAnsi="仿宋" w:eastAsia="仿宋" w:cs="仿宋"/>
          <w:sz w:val="24"/>
        </w:rPr>
        <w:t>ZJ-2471992-01</w:t>
      </w:r>
      <w:r>
        <w:rPr>
          <w:rFonts w:hint="eastAsia" w:ascii="仿宋_GB2312" w:hAnsi="仿宋" w:eastAsia="仿宋_GB2312" w:cs="仿宋_GB2312"/>
          <w:sz w:val="24"/>
        </w:rPr>
        <w:t>】招标的有关活动，并对此项目进行投标。为此：</w:t>
      </w:r>
    </w:p>
    <w:p w14:paraId="31F86161">
      <w:pPr>
        <w:snapToGrid w:val="0"/>
        <w:spacing w:line="360" w:lineRule="auto"/>
        <w:ind w:firstLine="42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eastAsia="zh-CN"/>
        </w:rPr>
        <w:t>.</w:t>
      </w:r>
      <w:r>
        <w:rPr>
          <w:rFonts w:ascii="仿宋_GB2312" w:hAnsi="仿宋" w:eastAsia="仿宋_GB2312" w:cs="仿宋_GB2312"/>
          <w:sz w:val="24"/>
        </w:rPr>
        <w:t>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6179458F">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w:t>
      </w:r>
      <w:r>
        <w:rPr>
          <w:rFonts w:hint="eastAsia" w:ascii="仿宋_GB2312" w:hAnsi="仿宋" w:eastAsia="仿宋_GB2312" w:cs="仿宋_GB2312"/>
          <w:sz w:val="24"/>
          <w:lang w:eastAsia="zh-CN"/>
        </w:rPr>
        <w:t>.</w:t>
      </w:r>
      <w:r>
        <w:rPr>
          <w:rFonts w:ascii="仿宋_GB2312" w:hAnsi="仿宋" w:eastAsia="仿宋_GB2312" w:cs="仿宋_GB2312"/>
          <w:sz w:val="24"/>
        </w:rPr>
        <w:t>我方的投标文件包括以下内容：</w:t>
      </w:r>
    </w:p>
    <w:p w14:paraId="21C0113B">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17E71F3F">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41E1BF9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w:t>
      </w:r>
      <w:r>
        <w:rPr>
          <w:rFonts w:hint="eastAsia" w:ascii="仿宋_GB2312" w:hAnsi="仿宋" w:eastAsia="仿宋_GB2312" w:cs="仿宋_GB2312"/>
          <w:sz w:val="24"/>
        </w:rPr>
        <w:t>联合协议（如果有)；</w:t>
      </w:r>
    </w:p>
    <w:p w14:paraId="1CF329E4">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2.1.3</w:t>
      </w:r>
      <w:r>
        <w:rPr>
          <w:rFonts w:ascii="仿宋_GB2312" w:hAnsi="仿宋" w:eastAsia="仿宋_GB2312" w:cs="仿宋_GB2312"/>
          <w:sz w:val="24"/>
        </w:rPr>
        <w:t>落实政府采购政策需满足的资格要求</w:t>
      </w:r>
      <w:r>
        <w:rPr>
          <w:rFonts w:hint="eastAsia" w:ascii="仿宋_GB2312" w:hAnsi="仿宋" w:eastAsia="仿宋_GB2312"/>
          <w:bCs/>
          <w:sz w:val="24"/>
        </w:rPr>
        <w:t>：</w:t>
      </w:r>
      <w:r>
        <w:rPr>
          <w:rFonts w:hint="eastAsia" w:ascii="仿宋_GB2312" w:hAnsi="仿宋" w:eastAsia="仿宋_GB2312" w:cs="仿宋_GB2312"/>
          <w:sz w:val="24"/>
          <w:lang w:val="en-US" w:eastAsia="zh-CN"/>
        </w:rPr>
        <w:t>无</w:t>
      </w:r>
      <w:r>
        <w:rPr>
          <w:rFonts w:hint="eastAsia" w:ascii="仿宋_GB2312" w:hAnsi="仿宋" w:eastAsia="仿宋_GB2312"/>
          <w:bCs/>
          <w:sz w:val="24"/>
        </w:rPr>
        <w:t>；</w:t>
      </w:r>
    </w:p>
    <w:p w14:paraId="4AF904D2">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rPr>
        <w:t>4</w:t>
      </w:r>
      <w:r>
        <w:rPr>
          <w:rFonts w:ascii="仿宋_GB2312" w:hAnsi="仿宋" w:eastAsia="仿宋_GB2312" w:cs="仿宋_GB2312"/>
          <w:sz w:val="24"/>
        </w:rPr>
        <w:t>本项目的特定资格要求</w:t>
      </w:r>
      <w:r>
        <w:rPr>
          <w:rFonts w:hint="eastAsia" w:ascii="仿宋_GB2312" w:hAnsi="仿宋" w:eastAsia="仿宋_GB2312"/>
          <w:bCs/>
          <w:sz w:val="24"/>
        </w:rPr>
        <w:t>（如果有）。</w:t>
      </w:r>
    </w:p>
    <w:p w14:paraId="7D1B7E1A">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6F731BB0">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399A567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5B2F5621">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2.2.3</w:t>
      </w:r>
      <w:r>
        <w:rPr>
          <w:rFonts w:ascii="仿宋_GB2312" w:hAnsi="仿宋" w:eastAsia="仿宋_GB2312" w:cs="仿宋_GB2312"/>
          <w:sz w:val="24"/>
        </w:rPr>
        <w:t>分包意向协议</w:t>
      </w:r>
      <w:r>
        <w:rPr>
          <w:rFonts w:hint="eastAsia" w:ascii="仿宋_GB2312" w:hAnsi="仿宋" w:eastAsia="仿宋_GB2312" w:cs="仿宋_GB2312"/>
          <w:sz w:val="24"/>
        </w:rPr>
        <w:t>（</w:t>
      </w:r>
      <w:r>
        <w:rPr>
          <w:rFonts w:hint="eastAsia" w:ascii="仿宋_GB2312" w:hAnsi="仿宋" w:eastAsia="仿宋_GB2312"/>
          <w:bCs/>
          <w:sz w:val="24"/>
        </w:rPr>
        <w:t>如果有</w:t>
      </w:r>
      <w:r>
        <w:rPr>
          <w:rFonts w:hint="eastAsia" w:ascii="仿宋_GB2312" w:hAnsi="仿宋" w:eastAsia="仿宋_GB2312" w:cs="仿宋_GB2312"/>
          <w:sz w:val="24"/>
        </w:rPr>
        <w:t>）；</w:t>
      </w:r>
    </w:p>
    <w:p w14:paraId="126A847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符合性审查资料；</w:t>
      </w:r>
    </w:p>
    <w:p w14:paraId="33787C6C">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p>
    <w:p w14:paraId="537E09F3">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2.2.6投标标的清单；</w:t>
      </w:r>
    </w:p>
    <w:p w14:paraId="5BFA4C0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7</w:t>
      </w:r>
      <w:r>
        <w:rPr>
          <w:rFonts w:ascii="仿宋_GB2312" w:hAnsi="仿宋" w:eastAsia="仿宋_GB2312" w:cs="仿宋_GB2312"/>
          <w:sz w:val="24"/>
        </w:rPr>
        <w:t>商务技术偏离表；</w:t>
      </w:r>
    </w:p>
    <w:p w14:paraId="40F205DA">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793FD25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636631FB">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7F8D2338">
      <w:pPr>
        <w:snapToGrid w:val="0"/>
        <w:spacing w:line="360" w:lineRule="auto"/>
        <w:ind w:left="420" w:leftChars="200" w:firstLine="480" w:firstLineChars="200"/>
        <w:rPr>
          <w:rFonts w:hint="eastAsia" w:ascii="仿宋_GB2312" w:hAnsi="仿宋" w:eastAsia="仿宋_GB2312" w:cs="仿宋_GB2312"/>
          <w:sz w:val="24"/>
        </w:rPr>
      </w:pPr>
      <w:r>
        <w:rPr>
          <w:rFonts w:hint="eastAsia" w:ascii="仿宋_GB2312" w:hAnsi="仿宋" w:eastAsia="仿宋_GB2312" w:cs="仿宋_GB2312"/>
          <w:sz w:val="24"/>
          <w:lang w:val="en-US" w:eastAsia="zh-CN"/>
        </w:rPr>
        <w:t>2.3.2</w:t>
      </w:r>
      <w:r>
        <w:rPr>
          <w:rFonts w:hint="eastAsia" w:ascii="仿宋_GB2312" w:hAnsi="仿宋" w:eastAsia="仿宋_GB2312" w:cs="仿宋_GB2312"/>
          <w:sz w:val="24"/>
        </w:rPr>
        <w:t>报价明细表；</w:t>
      </w:r>
    </w:p>
    <w:p w14:paraId="686F1F70">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.3.3.中小企业声明函（如有）。</w:t>
      </w:r>
    </w:p>
    <w:p w14:paraId="080528DF">
      <w:pPr>
        <w:snapToGrid w:val="0"/>
        <w:spacing w:line="360" w:lineRule="auto"/>
        <w:ind w:firstLine="420"/>
        <w:rPr>
          <w:rFonts w:ascii="仿宋_GB2312" w:hAnsi="仿宋" w:eastAsia="仿宋_GB2312" w:cs="仿宋_GB2312"/>
          <w:sz w:val="24"/>
        </w:rPr>
      </w:pPr>
      <w:r>
        <w:rPr>
          <w:rFonts w:ascii="仿宋_GB2312" w:hAnsi="仿宋" w:eastAsia="仿宋_GB2312" w:cs="仿宋_GB2312"/>
          <w:sz w:val="24"/>
        </w:rPr>
        <w:t>3</w:t>
      </w:r>
      <w:r>
        <w:rPr>
          <w:rFonts w:hint="eastAsia" w:ascii="仿宋_GB2312" w:hAnsi="仿宋" w:eastAsia="仿宋_GB2312" w:cs="仿宋_GB2312"/>
          <w:sz w:val="24"/>
          <w:lang w:eastAsia="zh-CN"/>
        </w:rPr>
        <w:t>.</w:t>
      </w:r>
      <w:r>
        <w:rPr>
          <w:rFonts w:ascii="仿宋_GB2312" w:hAnsi="仿宋" w:eastAsia="仿宋_GB2312" w:cs="仿宋_GB2312"/>
          <w:sz w:val="24"/>
        </w:rPr>
        <w:t>我方承诺除商务技术偏离表列出的偏离外，我方响应招标文件的全部要求。</w:t>
      </w:r>
    </w:p>
    <w:p w14:paraId="46608E1A">
      <w:pPr>
        <w:snapToGrid w:val="0"/>
        <w:spacing w:line="360" w:lineRule="auto"/>
        <w:ind w:firstLine="42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lang w:eastAsia="zh-CN"/>
        </w:rPr>
        <w:t>.</w:t>
      </w:r>
      <w:r>
        <w:rPr>
          <w:rFonts w:ascii="仿宋_GB2312" w:hAnsi="仿宋" w:eastAsia="仿宋_GB2312" w:cs="仿宋_GB2312"/>
          <w:sz w:val="24"/>
        </w:rPr>
        <w:t>如我方中标，我方承诺：</w:t>
      </w:r>
    </w:p>
    <w:p w14:paraId="2CD8942F">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053F4156">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7D590706">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42866FA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4BCBD97C">
      <w:pPr>
        <w:snapToGrid w:val="0"/>
        <w:spacing w:line="360" w:lineRule="auto"/>
        <w:ind w:firstLine="420"/>
        <w:rPr>
          <w:rFonts w:ascii="仿宋_GB2312" w:hAnsi="仿宋" w:eastAsia="仿宋_GB2312" w:cs="仿宋_GB2312"/>
          <w:sz w:val="24"/>
        </w:rPr>
      </w:pPr>
      <w:r>
        <w:rPr>
          <w:rFonts w:ascii="仿宋_GB2312" w:hAnsi="仿宋" w:eastAsia="仿宋_GB2312" w:cs="仿宋_GB2312"/>
          <w:sz w:val="24"/>
        </w:rPr>
        <w:t>5</w:t>
      </w:r>
      <w:r>
        <w:rPr>
          <w:rFonts w:hint="eastAsia" w:ascii="仿宋_GB2312" w:hAnsi="仿宋" w:eastAsia="仿宋_GB2312" w:cs="仿宋_GB2312"/>
          <w:sz w:val="24"/>
          <w:lang w:eastAsia="zh-CN"/>
        </w:rPr>
        <w:t>.</w:t>
      </w:r>
      <w:r>
        <w:rPr>
          <w:rFonts w:ascii="仿宋_GB2312" w:hAnsi="仿宋" w:eastAsia="仿宋_GB2312" w:cs="仿宋_GB2312"/>
          <w:sz w:val="24"/>
        </w:rPr>
        <w:t>其他补充说明</w:t>
      </w:r>
      <w:r>
        <w:rPr>
          <w:rFonts w:hint="eastAsia" w:ascii="仿宋_GB2312" w:hAnsi="仿宋" w:eastAsia="仿宋_GB2312" w:cs="仿宋_GB2312"/>
          <w:sz w:val="24"/>
          <w:lang w:eastAsia="zh-CN"/>
        </w:rPr>
        <w:t>：</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64EF0E82">
      <w:pPr>
        <w:snapToGrid w:val="0"/>
        <w:spacing w:line="360" w:lineRule="auto"/>
        <w:ind w:firstLine="3600" w:firstLineChars="1500"/>
        <w:rPr>
          <w:rFonts w:ascii="仿宋_GB2312" w:hAnsi="仿宋" w:eastAsia="仿宋_GB2312" w:cs="仿宋_GB2312"/>
          <w:sz w:val="24"/>
        </w:rPr>
      </w:pPr>
    </w:p>
    <w:p w14:paraId="03AE84D3">
      <w:pPr>
        <w:snapToGrid w:val="0"/>
        <w:spacing w:line="360" w:lineRule="auto"/>
        <w:ind w:left="0" w:leftChars="0" w:firstLine="3360" w:firstLineChars="1400"/>
        <w:rPr>
          <w:rFonts w:ascii="仿宋_GB2312" w:hAnsi="仿宋" w:eastAsia="仿宋_GB2312" w:cs="仿宋_GB2312"/>
          <w:sz w:val="24"/>
        </w:rPr>
      </w:pPr>
      <w:r>
        <w:rPr>
          <w:rFonts w:hint="eastAsia" w:ascii="仿宋_GB2312" w:hAnsi="仿宋" w:eastAsia="仿宋_GB2312" w:cs="仿宋_GB2312"/>
          <w:sz w:val="24"/>
        </w:rPr>
        <w:t>投标人名称（电子签名）：</w:t>
      </w:r>
    </w:p>
    <w:p w14:paraId="7D46C3A9">
      <w:pPr>
        <w:snapToGrid w:val="0"/>
        <w:spacing w:line="360" w:lineRule="auto"/>
        <w:ind w:left="0" w:leftChars="0" w:firstLine="3360" w:firstLineChars="1400"/>
        <w:jc w:val="both"/>
        <w:rPr>
          <w:rFonts w:ascii="仿宋_GB2312" w:hAnsi="仿宋" w:eastAsia="仿宋_GB2312" w:cs="仿宋_GB2312"/>
          <w:kern w:val="0"/>
          <w:sz w:val="24"/>
          <w:u w:val="single"/>
          <w:lang w:val="zh-CN"/>
        </w:rPr>
      </w:pPr>
      <w:r>
        <w:rPr>
          <w:rFonts w:ascii="仿宋_GB2312" w:hAnsi="仿宋" w:eastAsia="仿宋_GB2312" w:cs="仿宋_GB2312"/>
          <w:sz w:val="24"/>
        </w:rPr>
        <w:t>日期：</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p>
    <w:p w14:paraId="7E92FC21">
      <w:pPr>
        <w:spacing w:line="360" w:lineRule="auto"/>
        <w:ind w:right="420"/>
        <w:rPr>
          <w:rFonts w:ascii="宋体" w:hAnsi="宋体" w:cs="宋体"/>
          <w:sz w:val="24"/>
        </w:rPr>
      </w:pPr>
    </w:p>
    <w:p w14:paraId="6D4D728D">
      <w:pPr>
        <w:spacing w:line="360" w:lineRule="auto"/>
        <w:ind w:right="420"/>
        <w:rPr>
          <w:rFonts w:ascii="宋体" w:hAnsi="宋体" w:cs="宋体"/>
          <w:sz w:val="24"/>
        </w:rPr>
      </w:pPr>
      <w:r>
        <w:rPr>
          <w:rFonts w:hint="eastAsia" w:ascii="宋体" w:hAnsi="宋体" w:cs="宋体"/>
          <w:sz w:val="24"/>
        </w:rPr>
        <w:t>注：按本格式和要求提供。</w:t>
      </w:r>
    </w:p>
    <w:p w14:paraId="1B23F44E">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1F3C45A9">
      <w:pPr>
        <w:snapToGrid w:val="0"/>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1053FD2E">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6B8A7BEE">
      <w:pPr>
        <w:snapToGrid w:val="0"/>
        <w:spacing w:line="360" w:lineRule="auto"/>
        <w:jc w:val="center"/>
      </w:pPr>
      <w:r>
        <w:rPr>
          <w:rFonts w:hint="eastAsia" w:ascii="仿宋_GB2312" w:hAnsi="仿宋" w:eastAsia="仿宋_GB2312" w:cs="仿宋_GB2312"/>
          <w:b/>
          <w:kern w:val="0"/>
          <w:sz w:val="32"/>
          <w:szCs w:val="32"/>
          <w:lang w:val="zh-CN"/>
        </w:rPr>
        <w:t>授权委托书（适用于非联合体投标）</w:t>
      </w:r>
    </w:p>
    <w:p w14:paraId="09928FA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u w:val="single"/>
          <w:lang w:eastAsia="zh-CN"/>
        </w:rPr>
        <w:t>浙江省数字经济发展中心</w:t>
      </w:r>
      <w:r>
        <w:rPr>
          <w:rFonts w:hint="eastAsia" w:ascii="仿宋_GB2312" w:hAnsi="仿宋" w:eastAsia="仿宋_GB2312" w:cs="仿宋_GB2312"/>
          <w:kern w:val="0"/>
          <w:sz w:val="24"/>
          <w:lang w:val="zh-CN"/>
        </w:rPr>
        <w:t>：</w:t>
      </w:r>
    </w:p>
    <w:p w14:paraId="1B3B1B83">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浙江省数字经济发展中心F根服务器浙江镜像节点2024年度机房带宽BGP链路运维项目</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u w:val="single"/>
        </w:rPr>
        <w:t>项目编号：</w:t>
      </w:r>
      <w:r>
        <w:rPr>
          <w:rFonts w:hint="eastAsia" w:ascii="仿宋_GB2312" w:hAnsi="仿宋" w:eastAsia="仿宋_GB2312"/>
          <w:b w:val="0"/>
          <w:bCs/>
          <w:sz w:val="24"/>
          <w:highlight w:val="none"/>
        </w:rPr>
        <w:t>ZJ-2471992-01</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lang w:val="zh-CN"/>
        </w:rPr>
        <w:t>政府采购投标的一切事项，其法律后果由我方承担。</w:t>
      </w:r>
    </w:p>
    <w:p w14:paraId="5F0A1DCE">
      <w:pPr>
        <w:snapToGri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r>
        <w:rPr>
          <w:rFonts w:hint="eastAsia" w:ascii="仿宋_GB2312" w:hAnsi="仿宋" w:eastAsia="仿宋_GB2312" w:cs="仿宋_GB2312"/>
          <w:kern w:val="0"/>
          <w:sz w:val="24"/>
          <w:lang w:val="zh-CN"/>
        </w:rPr>
        <w:t>起至</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r>
        <w:rPr>
          <w:rFonts w:hint="eastAsia" w:ascii="仿宋_GB2312" w:hAnsi="仿宋" w:eastAsia="仿宋_GB2312" w:cs="仿宋_GB2312"/>
          <w:kern w:val="0"/>
          <w:sz w:val="24"/>
          <w:lang w:val="zh-CN"/>
        </w:rPr>
        <w:t>止。</w:t>
      </w:r>
    </w:p>
    <w:p w14:paraId="210A1E8A">
      <w:pPr>
        <w:snapToGri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13F2A210">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044B242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p>
    <w:p w14:paraId="0E9DF4AE">
      <w:pPr>
        <w:snapToGrid w:val="0"/>
        <w:spacing w:line="360" w:lineRule="auto"/>
        <w:rPr>
          <w:rFonts w:ascii="仿宋_GB2312" w:hAnsi="仿宋" w:eastAsia="仿宋_GB2312" w:cs="仿宋_GB2312"/>
          <w:sz w:val="24"/>
        </w:rPr>
      </w:pPr>
    </w:p>
    <w:p w14:paraId="3A3D921B">
      <w:pPr>
        <w:snapToGrid w:val="0"/>
        <w:spacing w:line="360" w:lineRule="auto"/>
        <w:rPr>
          <w:rFonts w:ascii="仿宋_GB2312" w:hAnsi="仿宋" w:eastAsia="仿宋_GB2312" w:cs="仿宋_GB2312"/>
          <w:sz w:val="24"/>
        </w:rPr>
      </w:pPr>
    </w:p>
    <w:p w14:paraId="053A1662">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1755067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u w:val="single"/>
          <w:lang w:eastAsia="zh-CN"/>
        </w:rPr>
        <w:t>浙江省数字经济发展中心</w:t>
      </w:r>
      <w:r>
        <w:rPr>
          <w:rFonts w:hint="eastAsia" w:ascii="仿宋_GB2312" w:hAnsi="仿宋" w:eastAsia="仿宋_GB2312" w:cs="仿宋_GB2312"/>
          <w:sz w:val="24"/>
          <w:u w:val="single"/>
        </w:rPr>
        <w:t>、浙江国际招投标有限公司</w:t>
      </w:r>
      <w:r>
        <w:rPr>
          <w:rFonts w:hint="eastAsia" w:ascii="仿宋_GB2312" w:hAnsi="仿宋" w:eastAsia="仿宋_GB2312" w:cs="仿宋_GB2312"/>
          <w:kern w:val="0"/>
          <w:sz w:val="24"/>
          <w:lang w:val="zh-CN"/>
        </w:rPr>
        <w:t>：</w:t>
      </w:r>
    </w:p>
    <w:p w14:paraId="1AEED3BD">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浙江省数字经济发展中心F根服务器浙江镜像节点2024年度机房带宽BGP链路运维项目</w:t>
      </w:r>
      <w:r>
        <w:rPr>
          <w:rFonts w:hint="eastAsia" w:ascii="仿宋_GB2312" w:hAnsi="仿宋" w:eastAsia="仿宋_GB2312" w:cs="仿宋_GB2312"/>
          <w:sz w:val="24"/>
        </w:rPr>
        <w:t>【</w:t>
      </w:r>
      <w:r>
        <w:rPr>
          <w:rFonts w:hint="eastAsia" w:ascii="仿宋_GB2312" w:hAnsi="仿宋" w:eastAsia="仿宋_GB2312" w:cs="仿宋_GB2312"/>
          <w:sz w:val="24"/>
          <w:u w:val="single"/>
        </w:rPr>
        <w:t>项目编号：</w:t>
      </w:r>
      <w:r>
        <w:rPr>
          <w:rFonts w:hint="eastAsia" w:ascii="仿宋" w:hAnsi="仿宋" w:eastAsia="仿宋" w:cs="仿宋"/>
          <w:sz w:val="24"/>
        </w:rPr>
        <w:t>ZJ-2471992-01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1A878F85">
      <w:pPr>
        <w:snapToGri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委托期限：</w:t>
      </w:r>
      <w:r>
        <w:rPr>
          <w:rFonts w:hint="eastAsia" w:ascii="仿宋_GB2312" w:hAnsi="仿宋" w:eastAsia="仿宋_GB2312" w:cs="仿宋_GB2312"/>
          <w:kern w:val="0"/>
          <w:sz w:val="24"/>
          <w:lang w:val="zh-CN"/>
        </w:rPr>
        <w:t>自</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r>
        <w:rPr>
          <w:rFonts w:hint="eastAsia" w:ascii="仿宋_GB2312" w:hAnsi="仿宋" w:eastAsia="仿宋_GB2312" w:cs="仿宋_GB2312"/>
          <w:kern w:val="0"/>
          <w:sz w:val="24"/>
          <w:lang w:val="zh-CN"/>
        </w:rPr>
        <w:t>起至</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r>
        <w:rPr>
          <w:rFonts w:hint="eastAsia" w:ascii="仿宋_GB2312" w:hAnsi="仿宋" w:eastAsia="仿宋_GB2312" w:cs="仿宋_GB2312"/>
          <w:kern w:val="0"/>
          <w:sz w:val="24"/>
          <w:lang w:val="zh-CN"/>
        </w:rPr>
        <w:t>止。</w:t>
      </w:r>
    </w:p>
    <w:p w14:paraId="465F6D2F">
      <w:pPr>
        <w:snapToGrid w:val="0"/>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7BEB7E57">
      <w:pPr>
        <w:jc w:val="center"/>
        <w:rPr>
          <w:rFonts w:ascii="仿宋_GB2312" w:hAnsi="仿宋" w:eastAsia="仿宋_GB2312" w:cs="仿宋_GB2312"/>
          <w:b/>
          <w:kern w:val="0"/>
          <w:sz w:val="32"/>
          <w:szCs w:val="32"/>
        </w:rPr>
      </w:pPr>
    </w:p>
    <w:p w14:paraId="4B226365"/>
    <w:p w14:paraId="062636C4">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D8ABBF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0292CA3">
      <w:pPr>
        <w:snapToGrid w:val="0"/>
        <w:spacing w:line="360" w:lineRule="auto"/>
        <w:ind w:firstLine="5760" w:firstLineChars="2400"/>
      </w:pPr>
      <w:r>
        <w:rPr>
          <w:rFonts w:hint="eastAsia" w:ascii="仿宋_GB2312" w:hAnsi="仿宋" w:eastAsia="仿宋_GB2312" w:cs="仿宋_GB2312"/>
          <w:kern w:val="0"/>
          <w:sz w:val="24"/>
          <w:lang w:val="zh-CN"/>
        </w:rPr>
        <w:t>……</w:t>
      </w:r>
    </w:p>
    <w:p w14:paraId="5D683FF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p>
    <w:p w14:paraId="508D3AA9">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057B826A">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5E271D6E">
      <w:pPr>
        <w:pStyle w:val="14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6B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C330C0">
            <w:pPr>
              <w:pStyle w:val="149"/>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545CAB6F">
            <w:pPr>
              <w:pStyle w:val="149"/>
              <w:adjustRightInd w:val="0"/>
              <w:spacing w:line="360" w:lineRule="auto"/>
              <w:rPr>
                <w:rFonts w:ascii="仿宋_GB2312" w:hAnsi="仿宋" w:eastAsia="仿宋_GB2312"/>
                <w:bCs/>
                <w:sz w:val="24"/>
              </w:rPr>
            </w:pPr>
          </w:p>
        </w:tc>
      </w:tr>
    </w:tbl>
    <w:p w14:paraId="430C7B11">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0DC7B0EC">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62C046FF">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p>
    <w:p w14:paraId="248811DD">
      <w:pPr>
        <w:jc w:val="center"/>
        <w:rPr>
          <w:rFonts w:ascii="仿宋_GB2312" w:hAnsi="仿宋" w:eastAsia="仿宋_GB2312" w:cs="仿宋_GB2312"/>
          <w:b/>
          <w:kern w:val="0"/>
          <w:sz w:val="32"/>
          <w:szCs w:val="32"/>
        </w:rPr>
      </w:pPr>
    </w:p>
    <w:p w14:paraId="7FBE9AD8">
      <w:pPr>
        <w:jc w:val="center"/>
        <w:rPr>
          <w:rFonts w:ascii="仿宋_GB2312" w:hAnsi="仿宋" w:eastAsia="仿宋_GB2312" w:cs="仿宋_GB2312"/>
          <w:b/>
          <w:kern w:val="0"/>
          <w:sz w:val="32"/>
          <w:szCs w:val="32"/>
        </w:rPr>
      </w:pPr>
    </w:p>
    <w:p w14:paraId="7576BC2C">
      <w:pPr>
        <w:jc w:val="center"/>
        <w:rPr>
          <w:rFonts w:ascii="仿宋_GB2312" w:hAnsi="仿宋" w:eastAsia="仿宋_GB2312" w:cs="仿宋_GB2312"/>
          <w:b/>
          <w:kern w:val="0"/>
          <w:sz w:val="32"/>
          <w:szCs w:val="32"/>
        </w:rPr>
      </w:pPr>
    </w:p>
    <w:p w14:paraId="6D7121D4">
      <w:pPr>
        <w:jc w:val="center"/>
        <w:rPr>
          <w:rFonts w:ascii="仿宋_GB2312" w:hAnsi="仿宋" w:eastAsia="仿宋_GB2312" w:cs="仿宋_GB2312"/>
          <w:b/>
          <w:kern w:val="0"/>
          <w:sz w:val="32"/>
          <w:szCs w:val="32"/>
        </w:rPr>
      </w:pPr>
    </w:p>
    <w:p w14:paraId="2EB59840">
      <w:pPr>
        <w:jc w:val="center"/>
        <w:rPr>
          <w:rFonts w:ascii="仿宋_GB2312" w:hAnsi="仿宋" w:eastAsia="仿宋_GB2312" w:cs="仿宋_GB2312"/>
          <w:b/>
          <w:kern w:val="0"/>
          <w:sz w:val="32"/>
          <w:szCs w:val="32"/>
        </w:rPr>
      </w:pPr>
    </w:p>
    <w:p w14:paraId="6C14B273">
      <w:pPr>
        <w:jc w:val="center"/>
        <w:rPr>
          <w:rFonts w:ascii="仿宋_GB2312" w:hAnsi="仿宋" w:eastAsia="仿宋_GB2312" w:cs="仿宋_GB2312"/>
          <w:b/>
          <w:kern w:val="0"/>
          <w:sz w:val="32"/>
          <w:szCs w:val="32"/>
        </w:rPr>
      </w:pPr>
    </w:p>
    <w:p w14:paraId="4D5A5115">
      <w:pPr>
        <w:jc w:val="center"/>
        <w:rPr>
          <w:rFonts w:ascii="仿宋_GB2312" w:hAnsi="仿宋" w:eastAsia="仿宋_GB2312" w:cs="仿宋_GB2312"/>
          <w:b/>
          <w:kern w:val="0"/>
          <w:sz w:val="32"/>
          <w:szCs w:val="32"/>
        </w:rPr>
      </w:pPr>
    </w:p>
    <w:p w14:paraId="2FC0948D">
      <w:pPr>
        <w:jc w:val="center"/>
        <w:rPr>
          <w:rFonts w:ascii="仿宋_GB2312" w:hAnsi="仿宋" w:eastAsia="仿宋_GB2312" w:cs="仿宋_GB2312"/>
          <w:b/>
          <w:kern w:val="0"/>
          <w:sz w:val="32"/>
          <w:szCs w:val="32"/>
        </w:rPr>
      </w:pPr>
    </w:p>
    <w:p w14:paraId="1334BBDF">
      <w:pPr>
        <w:jc w:val="center"/>
        <w:rPr>
          <w:rFonts w:ascii="仿宋_GB2312" w:hAnsi="仿宋" w:eastAsia="仿宋_GB2312" w:cs="仿宋_GB2312"/>
          <w:b/>
          <w:kern w:val="0"/>
          <w:sz w:val="32"/>
          <w:szCs w:val="32"/>
        </w:rPr>
      </w:pPr>
    </w:p>
    <w:p w14:paraId="3F8B2869">
      <w:pPr>
        <w:jc w:val="center"/>
        <w:rPr>
          <w:rFonts w:ascii="仿宋_GB2312" w:hAnsi="仿宋" w:eastAsia="仿宋_GB2312" w:cs="仿宋_GB2312"/>
          <w:b/>
          <w:kern w:val="0"/>
          <w:sz w:val="32"/>
          <w:szCs w:val="32"/>
        </w:rPr>
      </w:pPr>
    </w:p>
    <w:p w14:paraId="32AA6600">
      <w:pPr>
        <w:jc w:val="center"/>
        <w:rPr>
          <w:rFonts w:ascii="仿宋_GB2312" w:hAnsi="仿宋" w:eastAsia="仿宋_GB2312" w:cs="仿宋_GB2312"/>
          <w:b/>
          <w:kern w:val="0"/>
          <w:sz w:val="32"/>
          <w:szCs w:val="32"/>
        </w:rPr>
      </w:pPr>
    </w:p>
    <w:p w14:paraId="77CE4C18">
      <w:pPr>
        <w:jc w:val="center"/>
        <w:rPr>
          <w:rFonts w:ascii="仿宋_GB2312" w:hAnsi="仿宋" w:eastAsia="仿宋_GB2312" w:cs="仿宋_GB2312"/>
          <w:b/>
          <w:kern w:val="0"/>
          <w:sz w:val="32"/>
          <w:szCs w:val="32"/>
        </w:rPr>
      </w:pPr>
    </w:p>
    <w:p w14:paraId="4C51E249">
      <w:pPr>
        <w:jc w:val="center"/>
        <w:rPr>
          <w:rFonts w:ascii="仿宋_GB2312" w:hAnsi="仿宋" w:eastAsia="仿宋_GB2312" w:cs="仿宋_GB2312"/>
          <w:b/>
          <w:kern w:val="0"/>
          <w:sz w:val="32"/>
          <w:szCs w:val="32"/>
        </w:rPr>
      </w:pPr>
    </w:p>
    <w:p w14:paraId="3F04B28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0D38073">
      <w:pPr>
        <w:snapToGrid w:val="0"/>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三、分包意向协议（如果有）</w:t>
      </w:r>
    </w:p>
    <w:p w14:paraId="320F7BF0">
      <w:pPr>
        <w:widowControl/>
        <w:spacing w:line="360" w:lineRule="auto"/>
        <w:ind w:firstLine="482" w:firstLineChars="200"/>
        <w:jc w:val="left"/>
        <w:rPr>
          <w:rFonts w:ascii="仿宋_GB2312" w:hAnsi="仿宋" w:eastAsia="仿宋_GB2312" w:cs="仿宋_GB2312"/>
          <w:sz w:val="24"/>
        </w:rPr>
      </w:pPr>
      <w:r>
        <w:rPr>
          <w:rFonts w:hint="eastAsia" w:ascii="仿宋_GB2312" w:hAnsi="仿宋" w:eastAsia="仿宋_GB2312" w:cs="仿宋_GB2312"/>
          <w:b/>
          <w:sz w:val="24"/>
        </w:rPr>
        <w:t>[中标后以分包方式履行合同的，提供分包意向协议(附件6)；采购人不同意分包或者投标人中标后不以分包方式履行合同的，则不需要提供。]</w:t>
      </w:r>
    </w:p>
    <w:p w14:paraId="282F86BC">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60DB6992">
      <w:pPr>
        <w:snapToGrid w:val="0"/>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14:paraId="3C6FCAF3">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BDE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005561">
            <w:pPr>
              <w:snapToGrid w:val="0"/>
              <w:spacing w:line="400" w:lineRule="exact"/>
              <w:jc w:val="center"/>
              <w:rPr>
                <w:rFonts w:ascii="仿宋" w:hAnsi="仿宋" w:eastAsia="仿宋"/>
                <w:b/>
                <w:sz w:val="24"/>
              </w:rPr>
            </w:pPr>
            <w:r>
              <w:rPr>
                <w:rFonts w:hint="eastAsia" w:ascii="仿宋" w:hAnsi="仿宋" w:eastAsia="仿宋"/>
                <w:b/>
                <w:sz w:val="24"/>
              </w:rPr>
              <w:t>序号</w:t>
            </w:r>
          </w:p>
        </w:tc>
        <w:tc>
          <w:tcPr>
            <w:tcW w:w="4245" w:type="dxa"/>
            <w:vAlign w:val="center"/>
          </w:tcPr>
          <w:p w14:paraId="0A3A2F59">
            <w:pPr>
              <w:snapToGrid w:val="0"/>
              <w:spacing w:line="400" w:lineRule="exact"/>
              <w:jc w:val="center"/>
              <w:rPr>
                <w:rFonts w:ascii="仿宋" w:hAnsi="仿宋" w:eastAsia="仿宋"/>
                <w:b/>
                <w:sz w:val="24"/>
              </w:rPr>
            </w:pPr>
            <w:r>
              <w:rPr>
                <w:rFonts w:hint="eastAsia" w:ascii="仿宋" w:hAnsi="仿宋" w:eastAsia="仿宋"/>
                <w:b/>
                <w:sz w:val="24"/>
              </w:rPr>
              <w:t>实质性要求</w:t>
            </w:r>
          </w:p>
        </w:tc>
        <w:tc>
          <w:tcPr>
            <w:tcW w:w="2551" w:type="dxa"/>
            <w:vAlign w:val="center"/>
          </w:tcPr>
          <w:p w14:paraId="2A421B53">
            <w:pPr>
              <w:snapToGrid w:val="0"/>
              <w:spacing w:line="400" w:lineRule="exact"/>
              <w:jc w:val="center"/>
              <w:rPr>
                <w:rFonts w:ascii="仿宋" w:hAnsi="仿宋" w:eastAsia="仿宋"/>
                <w:b/>
                <w:sz w:val="24"/>
              </w:rPr>
            </w:pPr>
            <w:r>
              <w:rPr>
                <w:rFonts w:hint="eastAsia" w:ascii="仿宋" w:hAnsi="仿宋" w:eastAsia="仿宋"/>
                <w:b/>
                <w:sz w:val="24"/>
              </w:rPr>
              <w:t>需要提供的符合性审查资料</w:t>
            </w:r>
          </w:p>
        </w:tc>
        <w:tc>
          <w:tcPr>
            <w:tcW w:w="1672" w:type="dxa"/>
            <w:vAlign w:val="center"/>
          </w:tcPr>
          <w:p w14:paraId="01AC64E8">
            <w:pPr>
              <w:snapToGrid w:val="0"/>
              <w:spacing w:line="400" w:lineRule="exact"/>
              <w:jc w:val="center"/>
              <w:rPr>
                <w:rFonts w:ascii="仿宋" w:hAnsi="仿宋" w:eastAsia="仿宋"/>
                <w:b/>
                <w:sz w:val="24"/>
              </w:rPr>
            </w:pPr>
            <w:r>
              <w:rPr>
                <w:rFonts w:hint="eastAsia" w:ascii="仿宋" w:hAnsi="仿宋" w:eastAsia="仿宋"/>
                <w:b/>
                <w:sz w:val="24"/>
              </w:rPr>
              <w:t>投标文件中的页码位置</w:t>
            </w:r>
          </w:p>
        </w:tc>
      </w:tr>
      <w:tr w14:paraId="5D19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5D30C4">
            <w:pPr>
              <w:snapToGrid w:val="0"/>
              <w:spacing w:line="400" w:lineRule="exact"/>
              <w:jc w:val="center"/>
              <w:rPr>
                <w:rFonts w:ascii="仿宋" w:hAnsi="仿宋" w:eastAsia="仿宋"/>
                <w:bCs/>
                <w:sz w:val="24"/>
              </w:rPr>
            </w:pPr>
            <w:r>
              <w:rPr>
                <w:rFonts w:hint="eastAsia" w:ascii="仿宋" w:hAnsi="仿宋" w:eastAsia="仿宋"/>
                <w:bCs/>
                <w:sz w:val="24"/>
              </w:rPr>
              <w:t>1</w:t>
            </w:r>
          </w:p>
        </w:tc>
        <w:tc>
          <w:tcPr>
            <w:tcW w:w="4245" w:type="dxa"/>
            <w:vAlign w:val="center"/>
          </w:tcPr>
          <w:p w14:paraId="0492BAFE">
            <w:pPr>
              <w:snapToGrid w:val="0"/>
              <w:spacing w:line="400" w:lineRule="exac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14:paraId="2FF1452F">
            <w:pPr>
              <w:snapToGrid w:val="0"/>
              <w:spacing w:line="400" w:lineRule="exact"/>
              <w:rPr>
                <w:rFonts w:ascii="仿宋" w:hAnsi="仿宋" w:eastAsia="仿宋"/>
                <w:sz w:val="24"/>
              </w:rPr>
            </w:pPr>
            <w:r>
              <w:rPr>
                <w:rFonts w:hint="eastAsia" w:ascii="仿宋" w:hAnsi="仿宋" w:eastAsia="仿宋"/>
                <w:sz w:val="24"/>
              </w:rPr>
              <w:t>需要使用电子签名或者签字盖章的投标文件的组成部分</w:t>
            </w:r>
          </w:p>
        </w:tc>
        <w:tc>
          <w:tcPr>
            <w:tcW w:w="1672" w:type="dxa"/>
            <w:vAlign w:val="center"/>
          </w:tcPr>
          <w:p w14:paraId="54460191">
            <w:pPr>
              <w:snapToGrid w:val="0"/>
              <w:spacing w:line="400" w:lineRule="exact"/>
              <w:rPr>
                <w:rFonts w:ascii="仿宋" w:hAnsi="仿宋" w:eastAsia="仿宋" w:cs="仿宋_GB2312"/>
                <w:sz w:val="24"/>
              </w:rPr>
            </w:pPr>
            <w:r>
              <w:rPr>
                <w:rFonts w:hint="eastAsia" w:ascii="仿宋" w:hAnsi="仿宋" w:eastAsia="仿宋" w:cs="仿宋_GB2312"/>
                <w:sz w:val="24"/>
              </w:rPr>
              <w:t>见投标文件</w:t>
            </w:r>
          </w:p>
          <w:p w14:paraId="0CC0A3B0">
            <w:pPr>
              <w:snapToGrid w:val="0"/>
              <w:spacing w:line="400" w:lineRule="exact"/>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14:paraId="2E08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37F6A0">
            <w:pPr>
              <w:snapToGrid w:val="0"/>
              <w:spacing w:line="400" w:lineRule="exact"/>
              <w:jc w:val="center"/>
              <w:rPr>
                <w:rFonts w:ascii="仿宋" w:hAnsi="仿宋" w:eastAsia="仿宋"/>
                <w:bCs/>
                <w:sz w:val="24"/>
              </w:rPr>
            </w:pPr>
            <w:r>
              <w:rPr>
                <w:rFonts w:hint="eastAsia" w:ascii="仿宋" w:hAnsi="仿宋" w:eastAsia="仿宋"/>
                <w:bCs/>
                <w:sz w:val="24"/>
              </w:rPr>
              <w:t>2</w:t>
            </w:r>
          </w:p>
        </w:tc>
        <w:tc>
          <w:tcPr>
            <w:tcW w:w="4245" w:type="dxa"/>
            <w:vAlign w:val="center"/>
          </w:tcPr>
          <w:p w14:paraId="4DBF41CA">
            <w:pPr>
              <w:snapToGrid w:val="0"/>
              <w:spacing w:line="400" w:lineRule="exact"/>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14:paraId="0195874E">
            <w:pPr>
              <w:snapToGrid w:val="0"/>
              <w:spacing w:line="400" w:lineRule="exact"/>
              <w:rPr>
                <w:rFonts w:ascii="仿宋" w:hAnsi="仿宋" w:eastAsia="仿宋"/>
                <w:sz w:val="24"/>
              </w:rPr>
            </w:pPr>
            <w:r>
              <w:rPr>
                <w:rFonts w:hint="eastAsia" w:ascii="仿宋" w:hAnsi="仿宋" w:eastAsia="仿宋"/>
                <w:sz w:val="24"/>
              </w:rPr>
              <w:t>投标函</w:t>
            </w:r>
          </w:p>
        </w:tc>
        <w:tc>
          <w:tcPr>
            <w:tcW w:w="1672" w:type="dxa"/>
            <w:vAlign w:val="center"/>
          </w:tcPr>
          <w:p w14:paraId="711A793B">
            <w:pPr>
              <w:snapToGrid w:val="0"/>
              <w:spacing w:line="400" w:lineRule="exact"/>
              <w:rPr>
                <w:rFonts w:ascii="仿宋" w:hAnsi="仿宋" w:eastAsia="仿宋" w:cs="仿宋_GB2312"/>
                <w:sz w:val="24"/>
              </w:rPr>
            </w:pPr>
            <w:r>
              <w:rPr>
                <w:rFonts w:hint="eastAsia" w:ascii="仿宋" w:hAnsi="仿宋" w:eastAsia="仿宋" w:cs="仿宋_GB2312"/>
                <w:sz w:val="24"/>
              </w:rPr>
              <w:t>见投标文件</w:t>
            </w:r>
          </w:p>
          <w:p w14:paraId="1036AD59">
            <w:pPr>
              <w:snapToGrid w:val="0"/>
              <w:spacing w:line="400" w:lineRule="exact"/>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14:paraId="7626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94BB6A">
            <w:pPr>
              <w:snapToGrid w:val="0"/>
              <w:spacing w:line="400" w:lineRule="exact"/>
              <w:jc w:val="center"/>
              <w:rPr>
                <w:rFonts w:ascii="仿宋" w:hAnsi="仿宋" w:eastAsia="仿宋"/>
                <w:bCs/>
                <w:sz w:val="24"/>
              </w:rPr>
            </w:pPr>
            <w:r>
              <w:rPr>
                <w:rFonts w:hint="eastAsia" w:ascii="仿宋" w:hAnsi="仿宋" w:eastAsia="仿宋"/>
                <w:bCs/>
                <w:sz w:val="24"/>
              </w:rPr>
              <w:t>3</w:t>
            </w:r>
          </w:p>
        </w:tc>
        <w:tc>
          <w:tcPr>
            <w:tcW w:w="4245" w:type="dxa"/>
            <w:vAlign w:val="center"/>
          </w:tcPr>
          <w:p w14:paraId="2D49DBF2">
            <w:pPr>
              <w:snapToGrid w:val="0"/>
              <w:spacing w:line="400" w:lineRule="exact"/>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14:paraId="589FC0A1">
            <w:pPr>
              <w:snapToGrid w:val="0"/>
              <w:spacing w:line="400" w:lineRule="exact"/>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72" w:type="dxa"/>
            <w:vAlign w:val="center"/>
          </w:tcPr>
          <w:p w14:paraId="3820EE41">
            <w:pPr>
              <w:snapToGrid w:val="0"/>
              <w:spacing w:line="400" w:lineRule="exact"/>
              <w:rPr>
                <w:rFonts w:ascii="仿宋" w:hAnsi="仿宋" w:eastAsia="仿宋" w:cs="仿宋_GB2312"/>
                <w:sz w:val="24"/>
              </w:rPr>
            </w:pPr>
            <w:r>
              <w:rPr>
                <w:rFonts w:hint="eastAsia" w:ascii="仿宋" w:hAnsi="仿宋" w:eastAsia="仿宋" w:cs="仿宋_GB2312"/>
                <w:sz w:val="24"/>
              </w:rPr>
              <w:t>见投标文件</w:t>
            </w:r>
          </w:p>
          <w:p w14:paraId="3FA266E7">
            <w:pPr>
              <w:snapToGrid w:val="0"/>
              <w:spacing w:line="400" w:lineRule="exact"/>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bl>
    <w:p w14:paraId="725E7D1A">
      <w:pPr>
        <w:spacing w:line="360" w:lineRule="auto"/>
        <w:ind w:right="420"/>
        <w:rPr>
          <w:rFonts w:ascii="宋体" w:hAnsi="宋体" w:cs="宋体"/>
          <w:sz w:val="24"/>
        </w:rPr>
      </w:pPr>
      <w:r>
        <w:rPr>
          <w:rFonts w:hint="eastAsia" w:ascii="宋体" w:hAnsi="宋体" w:cs="宋体"/>
          <w:sz w:val="24"/>
        </w:rPr>
        <w:t>注：按本格式和要求提供。</w:t>
      </w:r>
    </w:p>
    <w:p w14:paraId="0B2840B3">
      <w:pPr>
        <w:jc w:val="center"/>
        <w:rPr>
          <w:rFonts w:ascii="仿宋_GB2312" w:hAnsi="仿宋" w:eastAsia="仿宋_GB2312" w:cs="仿宋_GB2312"/>
          <w:b/>
          <w:kern w:val="0"/>
          <w:sz w:val="32"/>
          <w:szCs w:val="32"/>
        </w:rPr>
      </w:pPr>
    </w:p>
    <w:p w14:paraId="1B0A98C4">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667874DE">
      <w:pPr>
        <w:jc w:val="center"/>
        <w:rPr>
          <w:rFonts w:ascii="仿宋_GB2312" w:hAnsi="仿宋" w:eastAsia="仿宋_GB2312" w:cs="仿宋_GB2312"/>
          <w:b/>
          <w:kern w:val="0"/>
          <w:sz w:val="32"/>
          <w:szCs w:val="32"/>
        </w:rPr>
      </w:pPr>
    </w:p>
    <w:p w14:paraId="33D7437A">
      <w:pPr>
        <w:jc w:val="center"/>
        <w:rPr>
          <w:rFonts w:ascii="仿宋_GB2312" w:hAnsi="仿宋" w:eastAsia="仿宋_GB2312" w:cs="仿宋_GB2312"/>
          <w:b/>
          <w:kern w:val="0"/>
          <w:sz w:val="32"/>
          <w:szCs w:val="32"/>
        </w:rPr>
      </w:pPr>
    </w:p>
    <w:p w14:paraId="10F89FF6">
      <w:pPr>
        <w:jc w:val="center"/>
        <w:rPr>
          <w:rFonts w:ascii="仿宋_GB2312" w:hAnsi="仿宋" w:eastAsia="仿宋_GB2312" w:cs="仿宋_GB2312"/>
          <w:b/>
          <w:kern w:val="0"/>
          <w:sz w:val="32"/>
          <w:szCs w:val="32"/>
        </w:rPr>
      </w:pPr>
    </w:p>
    <w:p w14:paraId="329A552A">
      <w:pPr>
        <w:jc w:val="center"/>
        <w:rPr>
          <w:rFonts w:ascii="仿宋_GB2312" w:hAnsi="仿宋" w:eastAsia="仿宋_GB2312" w:cs="仿宋_GB2312"/>
          <w:b/>
          <w:kern w:val="0"/>
          <w:sz w:val="32"/>
          <w:szCs w:val="32"/>
        </w:rPr>
      </w:pPr>
    </w:p>
    <w:p w14:paraId="3C2CEA78">
      <w:pPr>
        <w:jc w:val="center"/>
        <w:rPr>
          <w:rFonts w:ascii="仿宋_GB2312" w:hAnsi="仿宋" w:eastAsia="仿宋_GB2312" w:cs="仿宋_GB2312"/>
          <w:b/>
          <w:kern w:val="0"/>
          <w:sz w:val="32"/>
          <w:szCs w:val="32"/>
        </w:rPr>
      </w:pPr>
    </w:p>
    <w:p w14:paraId="17675C86">
      <w:pPr>
        <w:jc w:val="center"/>
        <w:rPr>
          <w:rFonts w:ascii="仿宋_GB2312" w:hAnsi="仿宋" w:eastAsia="仿宋_GB2312" w:cs="仿宋_GB2312"/>
          <w:b/>
          <w:kern w:val="0"/>
          <w:sz w:val="32"/>
          <w:szCs w:val="32"/>
        </w:rPr>
      </w:pPr>
    </w:p>
    <w:p w14:paraId="28F92BC5">
      <w:pPr>
        <w:jc w:val="center"/>
        <w:rPr>
          <w:rFonts w:ascii="仿宋_GB2312" w:hAnsi="仿宋" w:eastAsia="仿宋_GB2312" w:cs="仿宋_GB2312"/>
          <w:b/>
          <w:kern w:val="0"/>
          <w:sz w:val="32"/>
          <w:szCs w:val="32"/>
        </w:rPr>
      </w:pPr>
    </w:p>
    <w:p w14:paraId="3553A13C">
      <w:pPr>
        <w:jc w:val="center"/>
        <w:rPr>
          <w:rFonts w:ascii="仿宋_GB2312" w:hAnsi="仿宋" w:eastAsia="仿宋_GB2312" w:cs="仿宋_GB2312"/>
          <w:b/>
          <w:kern w:val="0"/>
          <w:sz w:val="32"/>
          <w:szCs w:val="32"/>
        </w:rPr>
      </w:pPr>
    </w:p>
    <w:p w14:paraId="5CC55744">
      <w:pPr>
        <w:jc w:val="center"/>
        <w:rPr>
          <w:rFonts w:ascii="仿宋_GB2312" w:hAnsi="仿宋" w:eastAsia="仿宋_GB2312" w:cs="仿宋_GB2312"/>
          <w:b/>
          <w:kern w:val="0"/>
          <w:sz w:val="32"/>
          <w:szCs w:val="32"/>
        </w:rPr>
      </w:pPr>
    </w:p>
    <w:p w14:paraId="76CE9266">
      <w:pPr>
        <w:jc w:val="center"/>
        <w:rPr>
          <w:rFonts w:ascii="仿宋_GB2312" w:hAnsi="仿宋" w:eastAsia="仿宋_GB2312" w:cs="仿宋_GB2312"/>
          <w:b/>
          <w:kern w:val="0"/>
          <w:sz w:val="32"/>
          <w:szCs w:val="32"/>
        </w:rPr>
      </w:pPr>
    </w:p>
    <w:p w14:paraId="7139D5E4">
      <w:pPr>
        <w:jc w:val="center"/>
        <w:rPr>
          <w:rFonts w:ascii="仿宋_GB2312" w:hAnsi="仿宋" w:eastAsia="仿宋_GB2312" w:cs="仿宋_GB2312"/>
          <w:b/>
          <w:kern w:val="0"/>
          <w:sz w:val="32"/>
          <w:szCs w:val="32"/>
        </w:rPr>
      </w:pPr>
    </w:p>
    <w:p w14:paraId="4C27233E">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38D9A2D5">
      <w:pPr>
        <w:snapToGrid w:val="0"/>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14:paraId="154AEFFB">
      <w:pPr>
        <w:snapToGrid w:val="0"/>
        <w:spacing w:line="360" w:lineRule="auto"/>
        <w:jc w:val="left"/>
        <w:rPr>
          <w:rFonts w:ascii="仿宋_GB2312" w:hAnsi="仿宋" w:eastAsia="仿宋_GB2312" w:cs="仿宋_GB2312"/>
          <w:b/>
          <w:sz w:val="24"/>
        </w:rPr>
      </w:pPr>
    </w:p>
    <w:p w14:paraId="0E8CABF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09075815">
      <w:pPr>
        <w:jc w:val="center"/>
        <w:rPr>
          <w:rFonts w:ascii="仿宋_GB2312" w:hAnsi="仿宋" w:eastAsia="仿宋_GB2312" w:cs="仿宋_GB2312"/>
          <w:b/>
          <w:kern w:val="0"/>
          <w:sz w:val="32"/>
          <w:szCs w:val="32"/>
        </w:rPr>
      </w:pPr>
    </w:p>
    <w:p w14:paraId="6CF25016">
      <w:pPr>
        <w:jc w:val="center"/>
        <w:rPr>
          <w:rFonts w:ascii="仿宋_GB2312" w:hAnsi="仿宋" w:eastAsia="仿宋_GB2312" w:cs="仿宋_GB2312"/>
          <w:b/>
          <w:kern w:val="0"/>
          <w:sz w:val="32"/>
          <w:szCs w:val="32"/>
        </w:rPr>
      </w:pPr>
    </w:p>
    <w:p w14:paraId="09DA691D">
      <w:pPr>
        <w:jc w:val="center"/>
        <w:rPr>
          <w:rFonts w:ascii="仿宋_GB2312" w:hAnsi="仿宋" w:eastAsia="仿宋_GB2312" w:cs="仿宋_GB2312"/>
          <w:b/>
          <w:kern w:val="0"/>
          <w:sz w:val="32"/>
          <w:szCs w:val="32"/>
        </w:rPr>
      </w:pPr>
    </w:p>
    <w:p w14:paraId="4D36EB27">
      <w:pPr>
        <w:jc w:val="center"/>
        <w:rPr>
          <w:rFonts w:ascii="仿宋_GB2312" w:hAnsi="仿宋" w:eastAsia="仿宋_GB2312" w:cs="仿宋_GB2312"/>
          <w:b/>
          <w:kern w:val="0"/>
          <w:sz w:val="32"/>
          <w:szCs w:val="32"/>
        </w:rPr>
      </w:pPr>
    </w:p>
    <w:p w14:paraId="3A0CF1D2">
      <w:pPr>
        <w:jc w:val="center"/>
        <w:rPr>
          <w:rFonts w:ascii="仿宋_GB2312" w:hAnsi="仿宋" w:eastAsia="仿宋_GB2312" w:cs="仿宋_GB2312"/>
          <w:b/>
          <w:kern w:val="0"/>
          <w:sz w:val="32"/>
          <w:szCs w:val="32"/>
        </w:rPr>
      </w:pPr>
    </w:p>
    <w:p w14:paraId="5301B9D9">
      <w:pPr>
        <w:jc w:val="center"/>
        <w:rPr>
          <w:rFonts w:ascii="仿宋_GB2312" w:hAnsi="仿宋" w:eastAsia="仿宋_GB2312" w:cs="仿宋_GB2312"/>
          <w:b/>
          <w:kern w:val="0"/>
          <w:sz w:val="32"/>
          <w:szCs w:val="32"/>
        </w:rPr>
      </w:pPr>
    </w:p>
    <w:p w14:paraId="52385C7B">
      <w:pPr>
        <w:jc w:val="center"/>
        <w:rPr>
          <w:rFonts w:ascii="仿宋_GB2312" w:hAnsi="仿宋" w:eastAsia="仿宋_GB2312" w:cs="仿宋_GB2312"/>
          <w:b/>
          <w:kern w:val="0"/>
          <w:sz w:val="32"/>
          <w:szCs w:val="32"/>
        </w:rPr>
      </w:pPr>
    </w:p>
    <w:p w14:paraId="25501CEE">
      <w:pPr>
        <w:jc w:val="center"/>
        <w:rPr>
          <w:rFonts w:ascii="仿宋_GB2312" w:hAnsi="仿宋" w:eastAsia="仿宋_GB2312" w:cs="仿宋_GB2312"/>
          <w:b/>
          <w:kern w:val="0"/>
          <w:sz w:val="32"/>
          <w:szCs w:val="32"/>
        </w:rPr>
      </w:pPr>
    </w:p>
    <w:p w14:paraId="40610880">
      <w:pPr>
        <w:jc w:val="center"/>
        <w:rPr>
          <w:rFonts w:ascii="仿宋_GB2312" w:hAnsi="仿宋" w:eastAsia="仿宋_GB2312" w:cs="仿宋_GB2312"/>
          <w:b/>
          <w:kern w:val="0"/>
          <w:sz w:val="32"/>
          <w:szCs w:val="32"/>
        </w:rPr>
      </w:pPr>
    </w:p>
    <w:p w14:paraId="1C650CC6">
      <w:pPr>
        <w:jc w:val="center"/>
        <w:rPr>
          <w:rFonts w:ascii="仿宋_GB2312" w:hAnsi="仿宋" w:eastAsia="仿宋_GB2312" w:cs="仿宋_GB2312"/>
          <w:b/>
          <w:kern w:val="0"/>
          <w:sz w:val="32"/>
          <w:szCs w:val="32"/>
        </w:rPr>
      </w:pPr>
    </w:p>
    <w:p w14:paraId="4A673ECD">
      <w:pPr>
        <w:jc w:val="center"/>
        <w:rPr>
          <w:rFonts w:ascii="仿宋_GB2312" w:hAnsi="仿宋" w:eastAsia="仿宋_GB2312" w:cs="仿宋_GB2312"/>
          <w:b/>
          <w:kern w:val="0"/>
          <w:sz w:val="32"/>
          <w:szCs w:val="32"/>
        </w:rPr>
      </w:pPr>
    </w:p>
    <w:p w14:paraId="4A95A557">
      <w:pPr>
        <w:jc w:val="center"/>
        <w:rPr>
          <w:rFonts w:ascii="仿宋_GB2312" w:hAnsi="仿宋" w:eastAsia="仿宋_GB2312" w:cs="仿宋_GB2312"/>
          <w:b/>
          <w:kern w:val="0"/>
          <w:sz w:val="32"/>
          <w:szCs w:val="32"/>
        </w:rPr>
      </w:pPr>
    </w:p>
    <w:p w14:paraId="70F76EBC">
      <w:pPr>
        <w:jc w:val="center"/>
        <w:rPr>
          <w:rFonts w:ascii="仿宋_GB2312" w:hAnsi="仿宋" w:eastAsia="仿宋_GB2312" w:cs="仿宋_GB2312"/>
          <w:b/>
          <w:kern w:val="0"/>
          <w:sz w:val="32"/>
          <w:szCs w:val="32"/>
        </w:rPr>
      </w:pPr>
    </w:p>
    <w:p w14:paraId="5F9B5DAF">
      <w:pPr>
        <w:jc w:val="center"/>
        <w:rPr>
          <w:rFonts w:ascii="仿宋_GB2312" w:hAnsi="仿宋" w:eastAsia="仿宋_GB2312" w:cs="仿宋_GB2312"/>
          <w:b/>
          <w:kern w:val="0"/>
          <w:sz w:val="32"/>
          <w:szCs w:val="32"/>
        </w:rPr>
      </w:pPr>
    </w:p>
    <w:p w14:paraId="3708396C">
      <w:pPr>
        <w:jc w:val="center"/>
        <w:rPr>
          <w:rFonts w:ascii="仿宋_GB2312" w:hAnsi="仿宋" w:eastAsia="仿宋_GB2312" w:cs="仿宋_GB2312"/>
          <w:b/>
          <w:kern w:val="0"/>
          <w:sz w:val="32"/>
          <w:szCs w:val="32"/>
        </w:rPr>
      </w:pPr>
    </w:p>
    <w:p w14:paraId="14A49A50">
      <w:pPr>
        <w:jc w:val="center"/>
        <w:rPr>
          <w:rFonts w:ascii="仿宋_GB2312" w:hAnsi="仿宋" w:eastAsia="仿宋_GB2312" w:cs="仿宋_GB2312"/>
          <w:b/>
          <w:kern w:val="0"/>
          <w:sz w:val="32"/>
          <w:szCs w:val="32"/>
        </w:rPr>
      </w:pPr>
    </w:p>
    <w:p w14:paraId="387A066C">
      <w:pPr>
        <w:jc w:val="center"/>
        <w:rPr>
          <w:rFonts w:ascii="仿宋_GB2312" w:hAnsi="仿宋" w:eastAsia="仿宋_GB2312" w:cs="仿宋_GB2312"/>
          <w:b/>
          <w:kern w:val="0"/>
          <w:sz w:val="32"/>
          <w:szCs w:val="32"/>
        </w:rPr>
      </w:pPr>
    </w:p>
    <w:p w14:paraId="51E915BD">
      <w:pPr>
        <w:jc w:val="center"/>
        <w:rPr>
          <w:rFonts w:ascii="仿宋_GB2312" w:hAnsi="仿宋" w:eastAsia="仿宋_GB2312" w:cs="仿宋_GB2312"/>
          <w:b/>
          <w:kern w:val="0"/>
          <w:sz w:val="32"/>
          <w:szCs w:val="32"/>
        </w:rPr>
      </w:pPr>
    </w:p>
    <w:p w14:paraId="679BADB4">
      <w:pPr>
        <w:jc w:val="center"/>
        <w:rPr>
          <w:rFonts w:ascii="仿宋_GB2312" w:hAnsi="仿宋" w:eastAsia="仿宋_GB2312" w:cs="仿宋_GB2312"/>
          <w:b/>
          <w:kern w:val="0"/>
          <w:sz w:val="32"/>
          <w:szCs w:val="32"/>
        </w:rPr>
      </w:pPr>
    </w:p>
    <w:p w14:paraId="407B500D">
      <w:pPr>
        <w:jc w:val="center"/>
        <w:rPr>
          <w:rFonts w:ascii="仿宋_GB2312" w:hAnsi="仿宋" w:eastAsia="仿宋_GB2312" w:cs="仿宋_GB2312"/>
          <w:b/>
          <w:kern w:val="0"/>
          <w:sz w:val="32"/>
          <w:szCs w:val="32"/>
        </w:rPr>
      </w:pPr>
    </w:p>
    <w:p w14:paraId="2C5918DE">
      <w:pPr>
        <w:jc w:val="center"/>
        <w:rPr>
          <w:rFonts w:ascii="仿宋_GB2312" w:hAnsi="仿宋" w:eastAsia="仿宋_GB2312" w:cs="仿宋_GB2312"/>
          <w:b/>
          <w:kern w:val="0"/>
          <w:sz w:val="32"/>
          <w:szCs w:val="32"/>
        </w:rPr>
      </w:pPr>
    </w:p>
    <w:p w14:paraId="637AC48B">
      <w:pPr>
        <w:jc w:val="center"/>
        <w:rPr>
          <w:rFonts w:ascii="仿宋_GB2312" w:hAnsi="仿宋" w:eastAsia="仿宋_GB2312" w:cs="仿宋_GB2312"/>
          <w:b/>
          <w:kern w:val="0"/>
          <w:sz w:val="32"/>
          <w:szCs w:val="32"/>
        </w:rPr>
      </w:pPr>
    </w:p>
    <w:p w14:paraId="0E832A13">
      <w:pPr>
        <w:jc w:val="center"/>
        <w:rPr>
          <w:rFonts w:ascii="仿宋_GB2312" w:hAnsi="仿宋" w:eastAsia="仿宋_GB2312" w:cs="仿宋_GB2312"/>
          <w:b/>
          <w:kern w:val="0"/>
          <w:sz w:val="32"/>
          <w:szCs w:val="32"/>
        </w:rPr>
      </w:pPr>
    </w:p>
    <w:p w14:paraId="6B7902CB">
      <w:pPr>
        <w:jc w:val="center"/>
        <w:rPr>
          <w:rFonts w:ascii="仿宋_GB2312" w:hAnsi="仿宋" w:eastAsia="仿宋_GB2312" w:cs="仿宋_GB2312"/>
          <w:b/>
          <w:kern w:val="0"/>
          <w:sz w:val="32"/>
          <w:szCs w:val="32"/>
        </w:rPr>
      </w:pPr>
    </w:p>
    <w:p w14:paraId="2C1E1293">
      <w:pPr>
        <w:jc w:val="center"/>
        <w:rPr>
          <w:rFonts w:ascii="仿宋_GB2312" w:hAnsi="仿宋" w:eastAsia="仿宋_GB2312" w:cs="仿宋_GB2312"/>
          <w:b/>
          <w:kern w:val="0"/>
          <w:sz w:val="32"/>
          <w:szCs w:val="32"/>
        </w:rPr>
      </w:pPr>
    </w:p>
    <w:p w14:paraId="2B40BBD5">
      <w:pPr>
        <w:jc w:val="center"/>
        <w:rPr>
          <w:rFonts w:ascii="仿宋_GB2312" w:hAnsi="仿宋" w:eastAsia="仿宋_GB2312" w:cs="仿宋_GB2312"/>
          <w:b/>
          <w:kern w:val="0"/>
          <w:sz w:val="32"/>
          <w:szCs w:val="32"/>
        </w:rPr>
      </w:pPr>
    </w:p>
    <w:p w14:paraId="0563172D">
      <w:pPr>
        <w:jc w:val="center"/>
        <w:rPr>
          <w:rFonts w:ascii="仿宋_GB2312" w:hAnsi="仿宋" w:eastAsia="仿宋_GB2312" w:cs="仿宋_GB2312"/>
          <w:b/>
          <w:kern w:val="0"/>
          <w:sz w:val="32"/>
          <w:szCs w:val="32"/>
        </w:rPr>
      </w:pPr>
    </w:p>
    <w:p w14:paraId="6FBD3208">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0F16CF1">
      <w:pPr>
        <w:snapToGrid w:val="0"/>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FC8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5FF653">
            <w:pPr>
              <w:snapToGrid w:val="0"/>
              <w:spacing w:line="400" w:lineRule="exact"/>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3302768">
            <w:pPr>
              <w:snapToGrid w:val="0"/>
              <w:spacing w:line="400" w:lineRule="exact"/>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67ED0B5">
            <w:pPr>
              <w:snapToGrid w:val="0"/>
              <w:spacing w:line="400" w:lineRule="exact"/>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3194D76">
            <w:pPr>
              <w:snapToGrid w:val="0"/>
              <w:spacing w:line="400" w:lineRule="exact"/>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F350083">
            <w:pPr>
              <w:snapToGrid w:val="0"/>
              <w:spacing w:line="400" w:lineRule="exact"/>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7139DF">
            <w:pPr>
              <w:snapToGrid w:val="0"/>
              <w:spacing w:line="400" w:lineRule="exact"/>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CD08A55">
            <w:pPr>
              <w:snapToGrid w:val="0"/>
              <w:spacing w:line="400" w:lineRule="exact"/>
              <w:jc w:val="center"/>
              <w:rPr>
                <w:rFonts w:ascii="宋体" w:hAnsi="宋体" w:cs="宋体"/>
                <w:b/>
                <w:sz w:val="24"/>
              </w:rPr>
            </w:pPr>
            <w:r>
              <w:rPr>
                <w:rFonts w:hint="eastAsia" w:ascii="宋体" w:hAnsi="宋体" w:cs="宋体"/>
                <w:b/>
                <w:sz w:val="24"/>
              </w:rPr>
              <w:t>备注（如果有）</w:t>
            </w:r>
          </w:p>
        </w:tc>
      </w:tr>
      <w:tr w14:paraId="0AFC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670C95">
            <w:pPr>
              <w:snapToGrid w:val="0"/>
              <w:spacing w:line="400" w:lineRule="exact"/>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78EB7A">
            <w:pPr>
              <w:snapToGrid w:val="0"/>
              <w:spacing w:line="400" w:lineRule="exact"/>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0BCA82">
            <w:pPr>
              <w:snapToGrid w:val="0"/>
              <w:spacing w:line="400" w:lineRule="exact"/>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D4C945">
            <w:pPr>
              <w:snapToGrid w:val="0"/>
              <w:spacing w:line="400" w:lineRule="exact"/>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CE7A33">
            <w:pPr>
              <w:snapToGrid w:val="0"/>
              <w:spacing w:line="400" w:lineRule="exact"/>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0D1512C">
            <w:pPr>
              <w:snapToGrid w:val="0"/>
              <w:spacing w:line="400" w:lineRule="exact"/>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629699">
            <w:pPr>
              <w:snapToGrid w:val="0"/>
              <w:spacing w:line="400" w:lineRule="exact"/>
              <w:jc w:val="center"/>
              <w:rPr>
                <w:rFonts w:ascii="宋体" w:hAnsi="宋体" w:cs="宋体"/>
                <w:sz w:val="24"/>
              </w:rPr>
            </w:pPr>
          </w:p>
        </w:tc>
      </w:tr>
      <w:tr w14:paraId="17CB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20161C">
            <w:pPr>
              <w:snapToGrid w:val="0"/>
              <w:spacing w:line="400" w:lineRule="exact"/>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C91C45">
            <w:pPr>
              <w:snapToGrid w:val="0"/>
              <w:spacing w:line="400" w:lineRule="exact"/>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297A72">
            <w:pPr>
              <w:snapToGrid w:val="0"/>
              <w:spacing w:line="400" w:lineRule="exact"/>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4C70FC">
            <w:pPr>
              <w:snapToGrid w:val="0"/>
              <w:spacing w:line="400" w:lineRule="exact"/>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23DFBA">
            <w:pPr>
              <w:snapToGrid w:val="0"/>
              <w:spacing w:line="400" w:lineRule="exact"/>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676181">
            <w:pPr>
              <w:snapToGrid w:val="0"/>
              <w:spacing w:line="400" w:lineRule="exact"/>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64CCF7">
            <w:pPr>
              <w:snapToGrid w:val="0"/>
              <w:spacing w:line="400" w:lineRule="exact"/>
              <w:jc w:val="center"/>
              <w:rPr>
                <w:rFonts w:ascii="宋体" w:hAnsi="宋体" w:cs="宋体"/>
                <w:sz w:val="24"/>
              </w:rPr>
            </w:pPr>
          </w:p>
        </w:tc>
      </w:tr>
      <w:tr w14:paraId="1D1E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63A5BE">
            <w:pPr>
              <w:snapToGrid w:val="0"/>
              <w:spacing w:line="400" w:lineRule="exact"/>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7080EC8">
            <w:pPr>
              <w:snapToGrid w:val="0"/>
              <w:spacing w:line="400" w:lineRule="exact"/>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643CAF">
            <w:pPr>
              <w:snapToGrid w:val="0"/>
              <w:spacing w:line="400" w:lineRule="exact"/>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C008BC">
            <w:pPr>
              <w:snapToGrid w:val="0"/>
              <w:spacing w:line="400" w:lineRule="exact"/>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025778">
            <w:pPr>
              <w:snapToGrid w:val="0"/>
              <w:spacing w:line="400" w:lineRule="exact"/>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D3298CC">
            <w:pPr>
              <w:snapToGrid w:val="0"/>
              <w:spacing w:line="400" w:lineRule="exact"/>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011BCB7">
            <w:pPr>
              <w:snapToGrid w:val="0"/>
              <w:spacing w:line="400" w:lineRule="exact"/>
              <w:jc w:val="center"/>
              <w:rPr>
                <w:rFonts w:ascii="宋体" w:hAnsi="宋体" w:cs="宋体"/>
                <w:sz w:val="24"/>
              </w:rPr>
            </w:pPr>
          </w:p>
        </w:tc>
      </w:tr>
    </w:tbl>
    <w:p w14:paraId="759EA7E2">
      <w:pPr>
        <w:spacing w:line="360" w:lineRule="auto"/>
        <w:ind w:right="420"/>
        <w:rPr>
          <w:rFonts w:ascii="宋体" w:hAnsi="宋体" w:cs="宋体"/>
          <w:sz w:val="24"/>
        </w:rPr>
      </w:pPr>
      <w:r>
        <w:rPr>
          <w:rFonts w:hint="eastAsia" w:ascii="宋体" w:hAnsi="宋体" w:cs="宋体"/>
          <w:sz w:val="24"/>
        </w:rPr>
        <w:t>注：按本格式和要求提供。</w:t>
      </w:r>
    </w:p>
    <w:p w14:paraId="62D46327">
      <w:pPr>
        <w:rPr>
          <w:lang w:val="zh-CN"/>
        </w:rPr>
      </w:pPr>
    </w:p>
    <w:p w14:paraId="2DE8B458">
      <w:pPr>
        <w:rPr>
          <w:lang w:val="zh-CN"/>
        </w:rPr>
      </w:pPr>
    </w:p>
    <w:p w14:paraId="5FD2A159">
      <w:pPr>
        <w:rPr>
          <w:lang w:val="zh-CN"/>
        </w:rPr>
      </w:pPr>
    </w:p>
    <w:p w14:paraId="2AE0BC23">
      <w:pPr>
        <w:rPr>
          <w:lang w:val="zh-CN"/>
        </w:rPr>
      </w:pPr>
    </w:p>
    <w:p w14:paraId="08F4FB8E">
      <w:pPr>
        <w:rPr>
          <w:lang w:val="zh-CN"/>
        </w:rPr>
      </w:pPr>
    </w:p>
    <w:p w14:paraId="0F1DE92C">
      <w:pPr>
        <w:rPr>
          <w:lang w:val="zh-CN"/>
        </w:rPr>
      </w:pPr>
    </w:p>
    <w:p w14:paraId="0199E8E9">
      <w:pPr>
        <w:rPr>
          <w:lang w:val="zh-CN"/>
        </w:rPr>
      </w:pPr>
    </w:p>
    <w:p w14:paraId="352B059D">
      <w:pPr>
        <w:rPr>
          <w:lang w:val="zh-CN"/>
        </w:rPr>
      </w:pPr>
    </w:p>
    <w:p w14:paraId="0C91C1BE">
      <w:pPr>
        <w:rPr>
          <w:lang w:val="zh-CN"/>
        </w:rPr>
      </w:pPr>
    </w:p>
    <w:p w14:paraId="6E081942">
      <w:pPr>
        <w:rPr>
          <w:lang w:val="zh-CN"/>
        </w:rPr>
      </w:pPr>
    </w:p>
    <w:p w14:paraId="2CCA3A79">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344E413B">
      <w:pPr>
        <w:snapToGrid w:val="0"/>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七、商务技术偏离表</w:t>
      </w:r>
    </w:p>
    <w:p w14:paraId="0FB86C8C">
      <w:pPr>
        <w:jc w:val="center"/>
        <w:rPr>
          <w:rFonts w:ascii="仿宋_GB2312" w:hAnsi="仿宋" w:eastAsia="仿宋_GB2312"/>
          <w:b/>
          <w:bCs/>
          <w:sz w:val="24"/>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ED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14:paraId="08E5A524">
            <w:pPr>
              <w:snapToGrid w:val="0"/>
              <w:spacing w:line="400" w:lineRule="exact"/>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14:paraId="35D0CCBB">
            <w:pPr>
              <w:snapToGrid w:val="0"/>
              <w:spacing w:line="400" w:lineRule="exact"/>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14:paraId="21FD6BDF">
            <w:pPr>
              <w:snapToGrid w:val="0"/>
              <w:spacing w:line="400" w:lineRule="exact"/>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14:paraId="700D83F5">
            <w:pPr>
              <w:snapToGrid w:val="0"/>
              <w:spacing w:line="400" w:lineRule="exact"/>
              <w:jc w:val="center"/>
              <w:rPr>
                <w:rFonts w:ascii="仿宋_GB2312" w:hAnsi="仿宋" w:eastAsia="仿宋_GB2312"/>
                <w:b/>
                <w:bCs/>
                <w:sz w:val="24"/>
              </w:rPr>
            </w:pPr>
            <w:r>
              <w:rPr>
                <w:rFonts w:hint="eastAsia" w:ascii="仿宋_GB2312" w:hAnsi="仿宋" w:eastAsia="仿宋_GB2312"/>
                <w:b/>
                <w:bCs/>
                <w:sz w:val="24"/>
              </w:rPr>
              <w:t>偏离说明</w:t>
            </w:r>
          </w:p>
        </w:tc>
      </w:tr>
      <w:tr w14:paraId="6F72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D25B396">
            <w:pPr>
              <w:snapToGrid w:val="0"/>
              <w:spacing w:line="400" w:lineRule="exact"/>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14:paraId="48D57728">
            <w:pPr>
              <w:snapToGrid w:val="0"/>
              <w:spacing w:line="400" w:lineRule="exact"/>
              <w:jc w:val="center"/>
              <w:rPr>
                <w:rFonts w:ascii="仿宋_GB2312" w:hAnsi="仿宋" w:eastAsia="仿宋_GB2312" w:cs="仿宋_GB2312"/>
                <w:b/>
                <w:kern w:val="0"/>
                <w:sz w:val="32"/>
                <w:szCs w:val="32"/>
              </w:rPr>
            </w:pPr>
          </w:p>
        </w:tc>
        <w:tc>
          <w:tcPr>
            <w:tcW w:w="3546" w:type="dxa"/>
            <w:vAlign w:val="center"/>
          </w:tcPr>
          <w:p w14:paraId="57CF2FA5">
            <w:pPr>
              <w:snapToGrid w:val="0"/>
              <w:spacing w:line="400" w:lineRule="exact"/>
              <w:jc w:val="center"/>
              <w:rPr>
                <w:rFonts w:ascii="仿宋_GB2312" w:hAnsi="仿宋" w:eastAsia="仿宋_GB2312" w:cs="仿宋_GB2312"/>
                <w:b/>
                <w:kern w:val="0"/>
                <w:sz w:val="32"/>
                <w:szCs w:val="32"/>
              </w:rPr>
            </w:pPr>
          </w:p>
        </w:tc>
        <w:tc>
          <w:tcPr>
            <w:tcW w:w="1276" w:type="dxa"/>
            <w:vAlign w:val="center"/>
          </w:tcPr>
          <w:p w14:paraId="0F40D4D3">
            <w:pPr>
              <w:snapToGrid w:val="0"/>
              <w:spacing w:line="400" w:lineRule="exact"/>
              <w:jc w:val="center"/>
              <w:rPr>
                <w:rFonts w:ascii="仿宋_GB2312" w:hAnsi="仿宋" w:eastAsia="仿宋_GB2312" w:cs="仿宋_GB2312"/>
                <w:b/>
                <w:kern w:val="0"/>
                <w:sz w:val="32"/>
                <w:szCs w:val="32"/>
              </w:rPr>
            </w:pPr>
          </w:p>
        </w:tc>
      </w:tr>
      <w:tr w14:paraId="52D4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FF23273">
            <w:pPr>
              <w:snapToGrid w:val="0"/>
              <w:spacing w:line="400" w:lineRule="exact"/>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14:paraId="1AB305AA">
            <w:pPr>
              <w:snapToGrid w:val="0"/>
              <w:spacing w:line="400" w:lineRule="exact"/>
              <w:jc w:val="center"/>
              <w:rPr>
                <w:rFonts w:ascii="仿宋_GB2312" w:hAnsi="仿宋" w:eastAsia="仿宋_GB2312" w:cs="仿宋_GB2312"/>
                <w:b/>
                <w:kern w:val="0"/>
                <w:sz w:val="32"/>
                <w:szCs w:val="32"/>
              </w:rPr>
            </w:pPr>
          </w:p>
        </w:tc>
        <w:tc>
          <w:tcPr>
            <w:tcW w:w="3546" w:type="dxa"/>
            <w:vAlign w:val="center"/>
          </w:tcPr>
          <w:p w14:paraId="64F578E4">
            <w:pPr>
              <w:snapToGrid w:val="0"/>
              <w:spacing w:line="400" w:lineRule="exact"/>
              <w:jc w:val="center"/>
              <w:rPr>
                <w:rFonts w:ascii="仿宋_GB2312" w:hAnsi="仿宋" w:eastAsia="仿宋_GB2312" w:cs="仿宋_GB2312"/>
                <w:b/>
                <w:kern w:val="0"/>
                <w:sz w:val="32"/>
                <w:szCs w:val="32"/>
              </w:rPr>
            </w:pPr>
          </w:p>
        </w:tc>
        <w:tc>
          <w:tcPr>
            <w:tcW w:w="1276" w:type="dxa"/>
            <w:vAlign w:val="center"/>
          </w:tcPr>
          <w:p w14:paraId="42F15616">
            <w:pPr>
              <w:snapToGrid w:val="0"/>
              <w:spacing w:line="400" w:lineRule="exact"/>
              <w:jc w:val="center"/>
              <w:rPr>
                <w:rFonts w:ascii="仿宋_GB2312" w:hAnsi="仿宋" w:eastAsia="仿宋_GB2312" w:cs="仿宋_GB2312"/>
                <w:b/>
                <w:kern w:val="0"/>
                <w:sz w:val="32"/>
                <w:szCs w:val="32"/>
              </w:rPr>
            </w:pPr>
          </w:p>
        </w:tc>
      </w:tr>
      <w:tr w14:paraId="23F8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A2F10ED">
            <w:pPr>
              <w:snapToGrid w:val="0"/>
              <w:spacing w:line="400" w:lineRule="exact"/>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14:paraId="28D6DC9B">
            <w:pPr>
              <w:snapToGrid w:val="0"/>
              <w:spacing w:line="400" w:lineRule="exact"/>
              <w:jc w:val="center"/>
              <w:rPr>
                <w:rFonts w:ascii="仿宋_GB2312" w:hAnsi="仿宋" w:eastAsia="仿宋_GB2312" w:cs="仿宋_GB2312"/>
                <w:b/>
                <w:kern w:val="0"/>
                <w:sz w:val="32"/>
                <w:szCs w:val="32"/>
              </w:rPr>
            </w:pPr>
          </w:p>
        </w:tc>
        <w:tc>
          <w:tcPr>
            <w:tcW w:w="3546" w:type="dxa"/>
            <w:vAlign w:val="center"/>
          </w:tcPr>
          <w:p w14:paraId="5DFA6B50">
            <w:pPr>
              <w:snapToGrid w:val="0"/>
              <w:spacing w:line="400" w:lineRule="exact"/>
              <w:jc w:val="center"/>
              <w:rPr>
                <w:rFonts w:ascii="仿宋_GB2312" w:hAnsi="仿宋" w:eastAsia="仿宋_GB2312" w:cs="仿宋_GB2312"/>
                <w:b/>
                <w:kern w:val="0"/>
                <w:sz w:val="32"/>
                <w:szCs w:val="32"/>
              </w:rPr>
            </w:pPr>
          </w:p>
        </w:tc>
        <w:tc>
          <w:tcPr>
            <w:tcW w:w="1276" w:type="dxa"/>
            <w:vAlign w:val="center"/>
          </w:tcPr>
          <w:p w14:paraId="22D97DED">
            <w:pPr>
              <w:snapToGrid w:val="0"/>
              <w:spacing w:line="400" w:lineRule="exact"/>
              <w:jc w:val="center"/>
              <w:rPr>
                <w:rFonts w:ascii="仿宋_GB2312" w:hAnsi="仿宋" w:eastAsia="仿宋_GB2312" w:cs="仿宋_GB2312"/>
                <w:b/>
                <w:kern w:val="0"/>
                <w:sz w:val="32"/>
                <w:szCs w:val="32"/>
              </w:rPr>
            </w:pPr>
          </w:p>
        </w:tc>
      </w:tr>
    </w:tbl>
    <w:p w14:paraId="7C0F7828">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0AC4FAD1">
      <w:pPr>
        <w:jc w:val="center"/>
        <w:rPr>
          <w:rFonts w:ascii="仿宋_GB2312" w:hAnsi="仿宋" w:eastAsia="仿宋_GB2312" w:cs="仿宋_GB2312"/>
          <w:b/>
          <w:kern w:val="0"/>
          <w:sz w:val="32"/>
          <w:szCs w:val="32"/>
        </w:rPr>
      </w:pPr>
    </w:p>
    <w:p w14:paraId="0BC012FB">
      <w:pPr>
        <w:spacing w:line="360" w:lineRule="auto"/>
        <w:ind w:right="420"/>
        <w:rPr>
          <w:rFonts w:ascii="宋体" w:hAnsi="宋体" w:cs="宋体"/>
          <w:sz w:val="24"/>
        </w:rPr>
      </w:pPr>
      <w:r>
        <w:rPr>
          <w:rFonts w:hint="eastAsia" w:ascii="宋体" w:hAnsi="宋体" w:cs="宋体"/>
          <w:sz w:val="24"/>
        </w:rPr>
        <w:t>注：按本格式和要求提供。</w:t>
      </w:r>
    </w:p>
    <w:p w14:paraId="5F21AC03">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1C7D10DA">
      <w:pPr>
        <w:snapToGrid w:val="0"/>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八、政府采购供应商廉洁自律承诺书</w:t>
      </w:r>
    </w:p>
    <w:p w14:paraId="23D7EF58">
      <w:pPr>
        <w:snapToGrid w:val="0"/>
        <w:spacing w:line="360" w:lineRule="auto"/>
        <w:rPr>
          <w:rFonts w:ascii="仿宋_GB2312" w:hAnsi="仿宋" w:eastAsia="仿宋_GB2312" w:cs="仿宋_GB2312"/>
          <w:sz w:val="24"/>
        </w:rPr>
      </w:pPr>
    </w:p>
    <w:p w14:paraId="1BFFC27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u w:val="single"/>
          <w:lang w:eastAsia="zh-CN"/>
        </w:rPr>
        <w:t>浙江省数字经济发展中心</w:t>
      </w:r>
      <w:r>
        <w:rPr>
          <w:rFonts w:hint="eastAsia" w:ascii="仿宋_GB2312" w:hAnsi="仿宋" w:eastAsia="仿宋_GB2312" w:cs="仿宋_GB2312"/>
          <w:kern w:val="0"/>
          <w:sz w:val="24"/>
          <w:lang w:val="zh-CN"/>
        </w:rPr>
        <w:t>：</w:t>
      </w:r>
    </w:p>
    <w:p w14:paraId="19CF806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32F8127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13C333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3638F458">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27D91E2D">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208E425A">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509BD8C8">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0E14325C">
      <w:pPr>
        <w:autoSpaceDE w:val="0"/>
        <w:autoSpaceDN w:val="0"/>
        <w:spacing w:line="360" w:lineRule="auto"/>
        <w:ind w:left="0" w:leftChars="0" w:firstLine="420" w:firstLineChars="175"/>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1FB93C84">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2B934E03">
      <w:pPr>
        <w:autoSpaceDE w:val="0"/>
        <w:autoSpaceDN w:val="0"/>
        <w:spacing w:line="360" w:lineRule="auto"/>
        <w:ind w:left="2"/>
        <w:jc w:val="left"/>
        <w:rPr>
          <w:rFonts w:ascii="仿宋_GB2312" w:hAnsi="仿宋_GB2312" w:eastAsia="仿宋_GB2312" w:cs="仿宋_GB2312"/>
          <w:kern w:val="0"/>
          <w:sz w:val="24"/>
          <w:lang w:val="zh-CN"/>
        </w:rPr>
      </w:pPr>
    </w:p>
    <w:p w14:paraId="368DD8F7">
      <w:pPr>
        <w:autoSpaceDE w:val="0"/>
        <w:autoSpaceDN w:val="0"/>
        <w:spacing w:line="360" w:lineRule="auto"/>
        <w:ind w:left="2"/>
        <w:jc w:val="left"/>
        <w:rPr>
          <w:rFonts w:ascii="仿宋_GB2312" w:hAnsi="仿宋_GB2312" w:eastAsia="仿宋_GB2312" w:cs="仿宋_GB2312"/>
          <w:kern w:val="0"/>
          <w:sz w:val="24"/>
          <w:lang w:val="zh-CN"/>
        </w:rPr>
      </w:pPr>
    </w:p>
    <w:p w14:paraId="3C79DAE4">
      <w:pPr>
        <w:autoSpaceDE w:val="0"/>
        <w:autoSpaceDN w:val="0"/>
        <w:spacing w:line="360" w:lineRule="auto"/>
        <w:ind w:left="2"/>
        <w:jc w:val="left"/>
        <w:rPr>
          <w:rFonts w:ascii="仿宋_GB2312" w:hAnsi="仿宋_GB2312" w:eastAsia="仿宋_GB2312" w:cs="仿宋_GB2312"/>
          <w:kern w:val="0"/>
          <w:sz w:val="24"/>
          <w:lang w:val="zh-CN"/>
        </w:rPr>
      </w:pPr>
    </w:p>
    <w:p w14:paraId="0258F2D3">
      <w:pPr>
        <w:autoSpaceDE w:val="0"/>
        <w:autoSpaceDN w:val="0"/>
        <w:spacing w:line="360" w:lineRule="auto"/>
        <w:ind w:left="0" w:leftChars="0" w:right="1120" w:firstLine="3357" w:firstLineChars="139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37B03A3C">
      <w:pPr>
        <w:spacing w:line="360" w:lineRule="auto"/>
        <w:ind w:left="0" w:leftChars="0" w:firstLine="3357" w:firstLineChars="1399"/>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p>
    <w:p w14:paraId="0090A7A2">
      <w:pPr>
        <w:spacing w:line="360" w:lineRule="auto"/>
        <w:ind w:right="420"/>
        <w:rPr>
          <w:rFonts w:ascii="宋体" w:hAnsi="宋体" w:cs="宋体"/>
          <w:sz w:val="24"/>
        </w:rPr>
      </w:pPr>
      <w:r>
        <w:rPr>
          <w:rFonts w:hint="eastAsia" w:ascii="宋体" w:hAnsi="宋体" w:cs="宋体"/>
          <w:sz w:val="24"/>
        </w:rPr>
        <w:t>注：按本格式和要求提供。</w:t>
      </w:r>
    </w:p>
    <w:p w14:paraId="77E9BC88">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14:paraId="365B71F8">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D3C69E2">
      <w:pPr>
        <w:jc w:val="center"/>
        <w:rPr>
          <w:rFonts w:ascii="仿宋" w:hAnsi="仿宋" w:eastAsia="仿宋" w:cs="仿宋"/>
          <w:b/>
          <w:bCs/>
          <w:sz w:val="28"/>
          <w:szCs w:val="28"/>
        </w:rPr>
      </w:pPr>
    </w:p>
    <w:p w14:paraId="197FF8A0">
      <w:pPr>
        <w:jc w:val="center"/>
        <w:rPr>
          <w:rFonts w:ascii="仿宋" w:hAnsi="仿宋" w:eastAsia="仿宋" w:cs="仿宋"/>
          <w:b/>
          <w:bCs/>
          <w:sz w:val="28"/>
          <w:szCs w:val="28"/>
        </w:rPr>
      </w:pPr>
      <w:r>
        <w:rPr>
          <w:rFonts w:hint="eastAsia" w:ascii="仿宋" w:hAnsi="仿宋" w:eastAsia="仿宋" w:cs="仿宋"/>
          <w:b/>
          <w:bCs/>
          <w:sz w:val="28"/>
          <w:szCs w:val="28"/>
        </w:rPr>
        <w:t>目录</w:t>
      </w:r>
    </w:p>
    <w:p w14:paraId="3998EFA0"/>
    <w:p w14:paraId="498C0FBC">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69977A1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bCs/>
          <w:sz w:val="24"/>
        </w:rPr>
        <w:t>报价明细表</w:t>
      </w:r>
      <w:r>
        <w:rPr>
          <w:rFonts w:hint="eastAsia" w:ascii="仿宋_GB2312" w:hAnsi="仿宋" w:eastAsia="仿宋_GB2312" w:cs="仿宋_GB2312"/>
          <w:sz w:val="24"/>
        </w:rPr>
        <w:t>……………………………………………………………………（页码）</w:t>
      </w:r>
    </w:p>
    <w:p w14:paraId="42D3B7B1">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hint="eastAsia" w:ascii="仿宋_GB2312" w:hAnsi="仿宋" w:eastAsia="仿宋_GB2312"/>
          <w:bCs/>
          <w:sz w:val="24"/>
          <w:lang w:val="en-US" w:eastAsia="zh-CN"/>
        </w:rPr>
        <w:t>中小企业声明函</w:t>
      </w:r>
      <w:r>
        <w:rPr>
          <w:rFonts w:hint="eastAsia" w:ascii="仿宋_GB2312" w:hAnsi="仿宋" w:eastAsia="仿宋_GB2312" w:cs="仿宋_GB2312"/>
          <w:sz w:val="24"/>
        </w:rPr>
        <w:t>………………………………………………………………（页码）</w:t>
      </w:r>
    </w:p>
    <w:p w14:paraId="2924F8C2">
      <w:pPr>
        <w:snapToGrid w:val="0"/>
        <w:spacing w:line="360" w:lineRule="auto"/>
        <w:ind w:right="480"/>
        <w:jc w:val="center"/>
        <w:rPr>
          <w:rFonts w:ascii="仿宋_GB2312" w:hAnsi="仿宋" w:eastAsia="仿宋_GB2312" w:cs="仿宋_GB2312"/>
          <w:b/>
          <w:kern w:val="0"/>
          <w:sz w:val="32"/>
          <w:szCs w:val="32"/>
        </w:rPr>
      </w:pPr>
    </w:p>
    <w:p w14:paraId="5CEC829E">
      <w:pPr>
        <w:snapToGrid w:val="0"/>
        <w:spacing w:line="360" w:lineRule="auto"/>
        <w:ind w:right="480"/>
        <w:jc w:val="center"/>
        <w:rPr>
          <w:rFonts w:ascii="仿宋_GB2312" w:hAnsi="仿宋" w:eastAsia="仿宋_GB2312" w:cs="仿宋_GB2312"/>
          <w:b/>
          <w:kern w:val="0"/>
          <w:sz w:val="32"/>
          <w:szCs w:val="32"/>
        </w:rPr>
      </w:pPr>
    </w:p>
    <w:p w14:paraId="4F0D44CC">
      <w:pPr>
        <w:snapToGrid w:val="0"/>
        <w:spacing w:line="360" w:lineRule="auto"/>
        <w:ind w:right="480"/>
        <w:jc w:val="center"/>
        <w:rPr>
          <w:rFonts w:ascii="仿宋_GB2312" w:hAnsi="仿宋" w:eastAsia="仿宋_GB2312" w:cs="仿宋_GB2312"/>
          <w:b/>
          <w:kern w:val="0"/>
          <w:sz w:val="32"/>
          <w:szCs w:val="32"/>
        </w:rPr>
      </w:pPr>
    </w:p>
    <w:p w14:paraId="2ED55FB9">
      <w:pPr>
        <w:snapToGrid w:val="0"/>
        <w:spacing w:line="360" w:lineRule="auto"/>
        <w:ind w:right="480"/>
        <w:jc w:val="center"/>
        <w:rPr>
          <w:rFonts w:ascii="仿宋_GB2312" w:hAnsi="仿宋" w:eastAsia="仿宋_GB2312" w:cs="仿宋_GB2312"/>
          <w:b/>
          <w:kern w:val="0"/>
          <w:sz w:val="32"/>
          <w:szCs w:val="32"/>
        </w:rPr>
      </w:pPr>
    </w:p>
    <w:p w14:paraId="428DA67C">
      <w:pPr>
        <w:snapToGrid w:val="0"/>
        <w:spacing w:line="360" w:lineRule="auto"/>
        <w:ind w:right="480"/>
        <w:jc w:val="center"/>
        <w:rPr>
          <w:rFonts w:ascii="仿宋_GB2312" w:hAnsi="仿宋" w:eastAsia="仿宋_GB2312" w:cs="仿宋_GB2312"/>
          <w:b/>
          <w:kern w:val="0"/>
          <w:sz w:val="32"/>
          <w:szCs w:val="32"/>
        </w:rPr>
      </w:pPr>
    </w:p>
    <w:p w14:paraId="6285A822">
      <w:pPr>
        <w:snapToGrid w:val="0"/>
        <w:spacing w:line="360" w:lineRule="auto"/>
        <w:ind w:right="480"/>
        <w:jc w:val="center"/>
        <w:rPr>
          <w:rFonts w:ascii="仿宋_GB2312" w:hAnsi="仿宋" w:eastAsia="仿宋_GB2312" w:cs="仿宋_GB2312"/>
          <w:b/>
          <w:kern w:val="0"/>
          <w:sz w:val="32"/>
          <w:szCs w:val="32"/>
        </w:rPr>
      </w:pPr>
    </w:p>
    <w:p w14:paraId="29635A6A">
      <w:pPr>
        <w:snapToGrid w:val="0"/>
        <w:spacing w:line="360" w:lineRule="auto"/>
        <w:ind w:right="480"/>
        <w:jc w:val="center"/>
        <w:rPr>
          <w:rFonts w:ascii="仿宋_GB2312" w:hAnsi="仿宋" w:eastAsia="仿宋_GB2312" w:cs="仿宋_GB2312"/>
          <w:b/>
          <w:kern w:val="0"/>
          <w:sz w:val="32"/>
          <w:szCs w:val="32"/>
        </w:rPr>
      </w:pPr>
    </w:p>
    <w:p w14:paraId="311AA9F9">
      <w:pPr>
        <w:snapToGrid w:val="0"/>
        <w:spacing w:line="360" w:lineRule="auto"/>
        <w:ind w:right="480"/>
        <w:jc w:val="center"/>
        <w:rPr>
          <w:rFonts w:ascii="仿宋_GB2312" w:hAnsi="仿宋" w:eastAsia="仿宋_GB2312" w:cs="仿宋_GB2312"/>
          <w:b/>
          <w:kern w:val="0"/>
          <w:sz w:val="32"/>
          <w:szCs w:val="32"/>
        </w:rPr>
      </w:pPr>
    </w:p>
    <w:p w14:paraId="3DE1BBA8">
      <w:pPr>
        <w:snapToGrid w:val="0"/>
        <w:spacing w:line="360" w:lineRule="auto"/>
        <w:ind w:right="480"/>
        <w:jc w:val="center"/>
        <w:rPr>
          <w:rFonts w:ascii="仿宋_GB2312" w:hAnsi="仿宋" w:eastAsia="仿宋_GB2312" w:cs="仿宋_GB2312"/>
          <w:b/>
          <w:kern w:val="0"/>
          <w:sz w:val="32"/>
          <w:szCs w:val="32"/>
        </w:rPr>
      </w:pPr>
    </w:p>
    <w:p w14:paraId="1C3714A1">
      <w:pPr>
        <w:snapToGrid w:val="0"/>
        <w:spacing w:line="360" w:lineRule="auto"/>
        <w:ind w:right="480"/>
        <w:jc w:val="center"/>
        <w:rPr>
          <w:rFonts w:ascii="仿宋_GB2312" w:hAnsi="仿宋" w:eastAsia="仿宋_GB2312" w:cs="仿宋_GB2312"/>
          <w:b/>
          <w:kern w:val="0"/>
          <w:sz w:val="32"/>
          <w:szCs w:val="32"/>
        </w:rPr>
      </w:pPr>
    </w:p>
    <w:p w14:paraId="6193E03A">
      <w:pPr>
        <w:snapToGrid w:val="0"/>
        <w:spacing w:line="360" w:lineRule="auto"/>
        <w:ind w:right="480"/>
        <w:jc w:val="center"/>
        <w:rPr>
          <w:rFonts w:ascii="仿宋_GB2312" w:hAnsi="仿宋" w:eastAsia="仿宋_GB2312" w:cs="仿宋_GB2312"/>
          <w:b/>
          <w:kern w:val="0"/>
          <w:sz w:val="32"/>
          <w:szCs w:val="32"/>
        </w:rPr>
      </w:pPr>
    </w:p>
    <w:p w14:paraId="2BE964CE">
      <w:pPr>
        <w:snapToGrid w:val="0"/>
        <w:spacing w:line="360" w:lineRule="auto"/>
        <w:ind w:right="480"/>
        <w:jc w:val="center"/>
        <w:rPr>
          <w:rFonts w:ascii="仿宋_GB2312" w:hAnsi="仿宋" w:eastAsia="仿宋_GB2312" w:cs="仿宋_GB2312"/>
          <w:b/>
          <w:kern w:val="0"/>
          <w:sz w:val="32"/>
          <w:szCs w:val="32"/>
        </w:rPr>
      </w:pPr>
    </w:p>
    <w:p w14:paraId="491D6273">
      <w:pPr>
        <w:snapToGrid w:val="0"/>
        <w:spacing w:line="360" w:lineRule="auto"/>
        <w:ind w:right="480"/>
        <w:jc w:val="center"/>
        <w:rPr>
          <w:rFonts w:ascii="仿宋_GB2312" w:hAnsi="仿宋" w:eastAsia="仿宋_GB2312" w:cs="仿宋_GB2312"/>
          <w:b/>
          <w:kern w:val="0"/>
          <w:sz w:val="32"/>
          <w:szCs w:val="32"/>
        </w:rPr>
      </w:pPr>
    </w:p>
    <w:p w14:paraId="535AD3A9">
      <w:pPr>
        <w:snapToGrid w:val="0"/>
        <w:spacing w:line="360" w:lineRule="auto"/>
        <w:ind w:right="480"/>
        <w:jc w:val="center"/>
        <w:rPr>
          <w:rFonts w:ascii="仿宋_GB2312" w:hAnsi="仿宋" w:eastAsia="仿宋_GB2312" w:cs="仿宋_GB2312"/>
          <w:b/>
          <w:kern w:val="0"/>
          <w:sz w:val="32"/>
          <w:szCs w:val="32"/>
        </w:rPr>
      </w:pPr>
    </w:p>
    <w:p w14:paraId="1640793D">
      <w:pPr>
        <w:snapToGrid w:val="0"/>
        <w:spacing w:line="360" w:lineRule="auto"/>
        <w:ind w:right="480"/>
        <w:jc w:val="center"/>
        <w:rPr>
          <w:rFonts w:ascii="仿宋_GB2312" w:hAnsi="仿宋" w:eastAsia="仿宋_GB2312" w:cs="仿宋_GB2312"/>
          <w:b/>
          <w:kern w:val="0"/>
          <w:sz w:val="32"/>
          <w:szCs w:val="32"/>
        </w:rPr>
      </w:pPr>
    </w:p>
    <w:p w14:paraId="7BFD2120">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p>
    <w:p w14:paraId="27DE8373">
      <w:pPr>
        <w:snapToGrid w:val="0"/>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一、开标一览表（报价表）</w:t>
      </w:r>
    </w:p>
    <w:p w14:paraId="378F40F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u w:val="single"/>
          <w:lang w:eastAsia="zh-CN"/>
        </w:rPr>
        <w:t>浙江省数字经济发展中心</w:t>
      </w:r>
      <w:r>
        <w:rPr>
          <w:rFonts w:hint="eastAsia" w:ascii="仿宋_GB2312" w:hAnsi="仿宋" w:eastAsia="仿宋_GB2312" w:cs="仿宋_GB2312"/>
          <w:kern w:val="0"/>
          <w:sz w:val="24"/>
          <w:lang w:val="zh-CN"/>
        </w:rPr>
        <w:t>：</w:t>
      </w:r>
    </w:p>
    <w:p w14:paraId="06C3D6D6">
      <w:pPr>
        <w:snapToGrid w:val="0"/>
        <w:spacing w:line="24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u w:val="single"/>
          <w:lang w:eastAsia="zh-CN"/>
        </w:rPr>
        <w:t>浙江省数字经济发展中心F根服务器浙江镜像节点2024年度机房带宽BGP链路运维项目</w:t>
      </w:r>
      <w:r>
        <w:rPr>
          <w:rFonts w:hint="eastAsia" w:ascii="仿宋_GB2312" w:hAnsi="仿宋" w:eastAsia="仿宋_GB2312" w:cs="仿宋_GB2312"/>
          <w:kern w:val="0"/>
          <w:sz w:val="24"/>
          <w:lang w:val="zh-CN"/>
        </w:rPr>
        <w:t>【项目编号：</w:t>
      </w:r>
      <w:r>
        <w:rPr>
          <w:rFonts w:hint="eastAsia" w:ascii="仿宋" w:hAnsi="仿宋" w:eastAsia="仿宋" w:cs="仿宋"/>
          <w:sz w:val="24"/>
        </w:rPr>
        <w:t>ZJ-2471992-01</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6018773E">
      <w:pPr>
        <w:spacing w:line="360" w:lineRule="auto"/>
        <w:rPr>
          <w:lang w:val="zh-CN"/>
        </w:rPr>
      </w:pPr>
      <w:r>
        <w:rPr>
          <w:rFonts w:hint="eastAsia" w:ascii="仿宋_GB2312" w:hAnsi="仿宋" w:eastAsia="仿宋_GB2312" w:cs="仿宋_GB2312"/>
          <w:b/>
          <w:kern w:val="0"/>
          <w:sz w:val="24"/>
        </w:rPr>
        <w:t>1.</w:t>
      </w: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3456" w:type="dxa"/>
        <w:tblInd w:w="103" w:type="dxa"/>
        <w:shd w:val="clear" w:color="auto" w:fill="FFFF00"/>
        <w:tblLayout w:type="fixed"/>
        <w:tblCellMar>
          <w:top w:w="0" w:type="dxa"/>
          <w:left w:w="0" w:type="dxa"/>
          <w:bottom w:w="0" w:type="dxa"/>
          <w:right w:w="0" w:type="dxa"/>
        </w:tblCellMar>
      </w:tblPr>
      <w:tblGrid>
        <w:gridCol w:w="827"/>
        <w:gridCol w:w="1948"/>
        <w:gridCol w:w="3656"/>
        <w:gridCol w:w="2681"/>
        <w:gridCol w:w="2172"/>
        <w:gridCol w:w="2172"/>
      </w:tblGrid>
      <w:tr w14:paraId="202503F7">
        <w:tblPrEx>
          <w:shd w:val="clear" w:color="auto" w:fill="FFFF00"/>
          <w:tblCellMar>
            <w:top w:w="0" w:type="dxa"/>
            <w:left w:w="0" w:type="dxa"/>
            <w:bottom w:w="0" w:type="dxa"/>
            <w:right w:w="0" w:type="dxa"/>
          </w:tblCellMar>
        </w:tblPrEx>
        <w:trPr>
          <w:trHeight w:val="466" w:hRule="exact"/>
        </w:trPr>
        <w:tc>
          <w:tcPr>
            <w:tcW w:w="827" w:type="dxa"/>
            <w:tcBorders>
              <w:top w:val="single" w:color="000000" w:sz="4" w:space="0"/>
              <w:left w:val="single" w:color="000000" w:sz="4" w:space="0"/>
              <w:bottom w:val="single" w:color="000000" w:sz="6" w:space="0"/>
              <w:right w:val="single" w:color="000000" w:sz="6" w:space="0"/>
            </w:tcBorders>
            <w:shd w:val="clear" w:color="auto" w:fill="auto"/>
            <w:vAlign w:val="center"/>
          </w:tcPr>
          <w:p w14:paraId="7BEBB843">
            <w:pPr>
              <w:pStyle w:val="482"/>
              <w:jc w:val="center"/>
              <w:rPr>
                <w:rFonts w:hint="eastAsia" w:ascii="黑体" w:hAnsi="黑体" w:eastAsia="黑体" w:cs="黑体"/>
                <w:kern w:val="0"/>
                <w:sz w:val="24"/>
                <w:szCs w:val="24"/>
                <w:lang w:val="zh-CN"/>
              </w:rPr>
            </w:pPr>
            <w:r>
              <w:rPr>
                <w:rFonts w:hint="eastAsia" w:ascii="黑体" w:hAnsi="黑体" w:eastAsia="黑体" w:cs="黑体"/>
                <w:kern w:val="0"/>
                <w:sz w:val="24"/>
                <w:szCs w:val="24"/>
                <w:lang w:val="zh-CN"/>
              </w:rPr>
              <w:t>序号</w:t>
            </w:r>
          </w:p>
        </w:tc>
        <w:tc>
          <w:tcPr>
            <w:tcW w:w="1948" w:type="dxa"/>
            <w:tcBorders>
              <w:top w:val="single" w:color="000000" w:sz="4" w:space="0"/>
              <w:left w:val="single" w:color="000000" w:sz="6" w:space="0"/>
              <w:bottom w:val="single" w:color="000000" w:sz="6" w:space="0"/>
              <w:right w:val="single" w:color="000000" w:sz="6" w:space="0"/>
            </w:tcBorders>
            <w:shd w:val="clear" w:color="auto" w:fill="auto"/>
            <w:vAlign w:val="center"/>
          </w:tcPr>
          <w:p w14:paraId="39186F83">
            <w:pPr>
              <w:pStyle w:val="482"/>
              <w:jc w:val="center"/>
              <w:rPr>
                <w:rFonts w:hint="eastAsia" w:ascii="黑体" w:hAnsi="黑体" w:eastAsia="黑体" w:cs="黑体"/>
                <w:kern w:val="0"/>
                <w:sz w:val="24"/>
                <w:szCs w:val="24"/>
                <w:lang w:val="zh-CN"/>
              </w:rPr>
            </w:pPr>
            <w:r>
              <w:rPr>
                <w:rFonts w:hint="eastAsia" w:ascii="黑体" w:hAnsi="黑体" w:eastAsia="黑体" w:cs="黑体"/>
                <w:kern w:val="0"/>
                <w:sz w:val="24"/>
                <w:szCs w:val="24"/>
              </w:rPr>
              <w:t>报价类别</w:t>
            </w:r>
          </w:p>
        </w:tc>
        <w:tc>
          <w:tcPr>
            <w:tcW w:w="3656" w:type="dxa"/>
            <w:tcBorders>
              <w:top w:val="single" w:color="000000" w:sz="4" w:space="0"/>
              <w:left w:val="single" w:color="000000" w:sz="6" w:space="0"/>
              <w:bottom w:val="single" w:color="000000" w:sz="6" w:space="0"/>
              <w:right w:val="single" w:color="auto" w:sz="4" w:space="0"/>
            </w:tcBorders>
            <w:shd w:val="clear" w:color="auto" w:fill="auto"/>
            <w:vAlign w:val="center"/>
          </w:tcPr>
          <w:p w14:paraId="3460846E">
            <w:pPr>
              <w:pStyle w:val="482"/>
              <w:jc w:val="center"/>
              <w:rPr>
                <w:rFonts w:hint="eastAsia" w:ascii="黑体" w:hAnsi="黑体" w:eastAsia="黑体" w:cs="黑体"/>
                <w:kern w:val="0"/>
                <w:sz w:val="24"/>
                <w:szCs w:val="24"/>
              </w:rPr>
            </w:pPr>
            <w:r>
              <w:rPr>
                <w:rFonts w:hint="eastAsia" w:ascii="黑体" w:hAnsi="黑体" w:eastAsia="黑体" w:cs="黑体"/>
                <w:kern w:val="0"/>
                <w:sz w:val="24"/>
                <w:szCs w:val="24"/>
              </w:rPr>
              <w:t>报价金额</w:t>
            </w:r>
          </w:p>
        </w:tc>
        <w:tc>
          <w:tcPr>
            <w:tcW w:w="2681" w:type="dxa"/>
            <w:tcBorders>
              <w:top w:val="single" w:color="000000" w:sz="4" w:space="0"/>
              <w:left w:val="single" w:color="auto" w:sz="4" w:space="0"/>
              <w:bottom w:val="single" w:color="000000" w:sz="6" w:space="0"/>
              <w:right w:val="single" w:color="000000" w:sz="6" w:space="0"/>
            </w:tcBorders>
            <w:shd w:val="clear" w:color="auto" w:fill="auto"/>
            <w:vAlign w:val="center"/>
          </w:tcPr>
          <w:p w14:paraId="7B29EDB3">
            <w:pPr>
              <w:pStyle w:val="482"/>
              <w:jc w:val="center"/>
              <w:rPr>
                <w:rFonts w:hint="eastAsia" w:ascii="黑体" w:hAnsi="黑体" w:eastAsia="黑体" w:cs="黑体"/>
                <w:kern w:val="0"/>
                <w:sz w:val="24"/>
                <w:szCs w:val="24"/>
              </w:rPr>
            </w:pPr>
            <w:r>
              <w:rPr>
                <w:rFonts w:hint="eastAsia" w:ascii="黑体" w:hAnsi="黑体" w:eastAsia="黑体" w:cs="黑体"/>
                <w:kern w:val="0"/>
                <w:sz w:val="24"/>
                <w:szCs w:val="24"/>
              </w:rPr>
              <w:t>合同履约期限</w:t>
            </w:r>
          </w:p>
        </w:tc>
        <w:tc>
          <w:tcPr>
            <w:tcW w:w="2172" w:type="dxa"/>
            <w:tcBorders>
              <w:top w:val="single" w:color="000000" w:sz="4" w:space="0"/>
              <w:left w:val="single" w:color="auto" w:sz="4" w:space="0"/>
              <w:bottom w:val="single" w:color="000000" w:sz="6" w:space="0"/>
              <w:right w:val="single" w:color="000000" w:sz="6" w:space="0"/>
            </w:tcBorders>
            <w:shd w:val="clear" w:color="auto" w:fill="auto"/>
            <w:vAlign w:val="center"/>
          </w:tcPr>
          <w:p w14:paraId="7800F662">
            <w:pPr>
              <w:pStyle w:val="482"/>
              <w:jc w:val="center"/>
              <w:rPr>
                <w:rFonts w:hint="eastAsia" w:ascii="黑体" w:hAnsi="黑体" w:eastAsia="黑体" w:cs="黑体"/>
                <w:kern w:val="0"/>
                <w:sz w:val="24"/>
                <w:szCs w:val="24"/>
              </w:rPr>
            </w:pPr>
            <w:r>
              <w:rPr>
                <w:rFonts w:hint="eastAsia" w:ascii="黑体" w:hAnsi="黑体" w:eastAsia="黑体" w:cs="黑体"/>
                <w:kern w:val="0"/>
                <w:sz w:val="24"/>
                <w:szCs w:val="24"/>
              </w:rPr>
              <w:t>项目经理</w:t>
            </w:r>
          </w:p>
        </w:tc>
        <w:tc>
          <w:tcPr>
            <w:tcW w:w="2172" w:type="dxa"/>
            <w:tcBorders>
              <w:top w:val="single" w:color="000000" w:sz="4" w:space="0"/>
              <w:left w:val="single" w:color="auto" w:sz="4" w:space="0"/>
              <w:bottom w:val="single" w:color="000000" w:sz="6" w:space="0"/>
              <w:right w:val="single" w:color="000000" w:sz="6" w:space="0"/>
            </w:tcBorders>
            <w:shd w:val="clear" w:color="auto" w:fill="auto"/>
            <w:vAlign w:val="center"/>
          </w:tcPr>
          <w:p w14:paraId="72F6B412">
            <w:pPr>
              <w:pStyle w:val="482"/>
              <w:jc w:val="center"/>
              <w:rPr>
                <w:rFonts w:hint="eastAsia" w:ascii="黑体" w:hAnsi="黑体" w:eastAsia="黑体" w:cs="黑体"/>
                <w:kern w:val="0"/>
                <w:sz w:val="24"/>
                <w:szCs w:val="24"/>
              </w:rPr>
            </w:pPr>
            <w:r>
              <w:rPr>
                <w:rFonts w:hint="eastAsia" w:ascii="黑体" w:hAnsi="黑体" w:eastAsia="黑体" w:cs="黑体"/>
                <w:kern w:val="0"/>
                <w:sz w:val="24"/>
                <w:szCs w:val="24"/>
              </w:rPr>
              <w:t>备注</w:t>
            </w:r>
          </w:p>
        </w:tc>
      </w:tr>
      <w:tr w14:paraId="1396F22D">
        <w:tblPrEx>
          <w:tblCellMar>
            <w:top w:w="0" w:type="dxa"/>
            <w:left w:w="0" w:type="dxa"/>
            <w:bottom w:w="0" w:type="dxa"/>
            <w:right w:w="0" w:type="dxa"/>
          </w:tblCellMar>
        </w:tblPrEx>
        <w:trPr>
          <w:trHeight w:val="734" w:hRule="exact"/>
        </w:trPr>
        <w:tc>
          <w:tcPr>
            <w:tcW w:w="827" w:type="dxa"/>
            <w:tcBorders>
              <w:top w:val="single" w:color="000000" w:sz="4" w:space="0"/>
              <w:left w:val="single" w:color="000000" w:sz="4" w:space="0"/>
              <w:bottom w:val="single" w:color="000000" w:sz="4" w:space="0"/>
              <w:right w:val="single" w:color="000000" w:sz="6" w:space="0"/>
            </w:tcBorders>
            <w:shd w:val="clear" w:color="auto" w:fill="auto"/>
            <w:vAlign w:val="center"/>
          </w:tcPr>
          <w:p w14:paraId="01DD2BDB">
            <w:pPr>
              <w:pStyle w:val="482"/>
              <w:jc w:val="center"/>
              <w:rPr>
                <w:rFonts w:ascii="仿宋_GB2312" w:hAnsi="仿宋" w:eastAsia="仿宋_GB2312" w:cs="仿宋_GB2312"/>
                <w:kern w:val="0"/>
                <w:sz w:val="24"/>
                <w:szCs w:val="24"/>
              </w:rPr>
            </w:pPr>
            <w:r>
              <w:rPr>
                <w:rFonts w:hint="eastAsia" w:ascii="仿宋_GB2312" w:hAnsi="仿宋" w:eastAsia="仿宋_GB2312" w:cs="仿宋_GB2312"/>
                <w:kern w:val="0"/>
                <w:sz w:val="24"/>
                <w:szCs w:val="24"/>
              </w:rPr>
              <w:t>1</w:t>
            </w:r>
          </w:p>
        </w:tc>
        <w:tc>
          <w:tcPr>
            <w:tcW w:w="1948" w:type="dxa"/>
            <w:tcBorders>
              <w:top w:val="single" w:color="000000" w:sz="4" w:space="0"/>
              <w:left w:val="single" w:color="000000" w:sz="6" w:space="0"/>
              <w:bottom w:val="single" w:color="000000" w:sz="4" w:space="0"/>
              <w:right w:val="single" w:color="000000" w:sz="6" w:space="0"/>
            </w:tcBorders>
            <w:shd w:val="clear" w:color="auto" w:fill="auto"/>
            <w:vAlign w:val="center"/>
          </w:tcPr>
          <w:p w14:paraId="06B65358">
            <w:pPr>
              <w:pStyle w:val="482"/>
              <w:jc w:val="center"/>
              <w:rPr>
                <w:rFonts w:ascii="仿宋_GB2312" w:hAnsi="仿宋" w:eastAsia="仿宋_GB2312" w:cs="仿宋_GB2312"/>
                <w:kern w:val="0"/>
                <w:sz w:val="24"/>
                <w:szCs w:val="24"/>
              </w:rPr>
            </w:pPr>
            <w:r>
              <w:rPr>
                <w:rFonts w:hint="eastAsia" w:ascii="仿宋_GB2312" w:hAnsi="仿宋" w:eastAsia="仿宋_GB2312" w:cs="仿宋_GB2312"/>
                <w:kern w:val="0"/>
                <w:sz w:val="24"/>
                <w:szCs w:val="24"/>
              </w:rPr>
              <w:t>投标总价</w:t>
            </w:r>
          </w:p>
        </w:tc>
        <w:tc>
          <w:tcPr>
            <w:tcW w:w="3656" w:type="dxa"/>
            <w:tcBorders>
              <w:top w:val="single" w:color="000000" w:sz="4" w:space="0"/>
              <w:left w:val="single" w:color="000000" w:sz="6" w:space="0"/>
              <w:bottom w:val="single" w:color="000000" w:sz="4" w:space="0"/>
              <w:right w:val="single" w:color="auto" w:sz="4" w:space="0"/>
            </w:tcBorders>
            <w:shd w:val="clear" w:color="auto" w:fill="auto"/>
            <w:vAlign w:val="center"/>
          </w:tcPr>
          <w:p w14:paraId="3E70AFEB">
            <w:pPr>
              <w:pStyle w:val="482"/>
              <w:jc w:val="center"/>
              <w:rPr>
                <w:rFonts w:ascii="仿宋_GB2312" w:hAnsi="仿宋" w:eastAsia="仿宋_GB2312" w:cs="仿宋_GB2312"/>
                <w:kern w:val="0"/>
                <w:sz w:val="24"/>
                <w:szCs w:val="24"/>
              </w:rPr>
            </w:pPr>
          </w:p>
        </w:tc>
        <w:tc>
          <w:tcPr>
            <w:tcW w:w="2681" w:type="dxa"/>
            <w:tcBorders>
              <w:top w:val="single" w:color="000000" w:sz="4" w:space="0"/>
              <w:left w:val="single" w:color="auto" w:sz="4" w:space="0"/>
              <w:bottom w:val="single" w:color="000000" w:sz="4" w:space="0"/>
              <w:right w:val="single" w:color="000000" w:sz="6" w:space="0"/>
            </w:tcBorders>
            <w:shd w:val="clear" w:color="auto" w:fill="auto"/>
            <w:vAlign w:val="center"/>
          </w:tcPr>
          <w:p w14:paraId="1D0F710B">
            <w:pPr>
              <w:pStyle w:val="482"/>
              <w:jc w:val="center"/>
              <w:rPr>
                <w:rFonts w:ascii="仿宋_GB2312" w:hAnsi="仿宋" w:eastAsia="仿宋_GB2312" w:cs="仿宋_GB2312"/>
                <w:kern w:val="0"/>
                <w:sz w:val="24"/>
                <w:szCs w:val="24"/>
                <w:lang w:val="zh-CN"/>
              </w:rPr>
            </w:pPr>
          </w:p>
        </w:tc>
        <w:tc>
          <w:tcPr>
            <w:tcW w:w="2172" w:type="dxa"/>
            <w:tcBorders>
              <w:top w:val="single" w:color="000000" w:sz="4" w:space="0"/>
              <w:left w:val="single" w:color="auto" w:sz="4" w:space="0"/>
              <w:bottom w:val="single" w:color="000000" w:sz="4" w:space="0"/>
              <w:right w:val="single" w:color="000000" w:sz="6" w:space="0"/>
            </w:tcBorders>
            <w:shd w:val="clear" w:color="auto" w:fill="auto"/>
            <w:vAlign w:val="center"/>
          </w:tcPr>
          <w:p w14:paraId="7497C46A">
            <w:pPr>
              <w:pStyle w:val="482"/>
              <w:jc w:val="center"/>
              <w:rPr>
                <w:rFonts w:ascii="仿宋" w:hAnsi="仿宋" w:eastAsia="仿宋" w:cs="仿宋"/>
                <w:bCs/>
                <w:sz w:val="24"/>
                <w:szCs w:val="24"/>
              </w:rPr>
            </w:pPr>
          </w:p>
        </w:tc>
        <w:tc>
          <w:tcPr>
            <w:tcW w:w="2172" w:type="dxa"/>
            <w:tcBorders>
              <w:top w:val="single" w:color="000000" w:sz="4" w:space="0"/>
              <w:left w:val="single" w:color="auto" w:sz="4" w:space="0"/>
              <w:bottom w:val="single" w:color="000000" w:sz="4" w:space="0"/>
              <w:right w:val="single" w:color="000000" w:sz="6" w:space="0"/>
            </w:tcBorders>
            <w:shd w:val="clear" w:color="auto" w:fill="auto"/>
            <w:vAlign w:val="center"/>
          </w:tcPr>
          <w:p w14:paraId="34C8F2F8">
            <w:pPr>
              <w:pStyle w:val="482"/>
              <w:jc w:val="center"/>
              <w:rPr>
                <w:rFonts w:ascii="仿宋" w:hAnsi="仿宋" w:eastAsia="仿宋" w:cs="仿宋"/>
                <w:bCs/>
                <w:sz w:val="24"/>
                <w:szCs w:val="24"/>
              </w:rPr>
            </w:pPr>
          </w:p>
        </w:tc>
      </w:tr>
    </w:tbl>
    <w:p w14:paraId="15599D1C">
      <w:pPr>
        <w:snapToGrid w:val="0"/>
        <w:spacing w:line="24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2017B68B">
      <w:pPr>
        <w:snapToGrid w:val="0"/>
        <w:spacing w:line="24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w:t>
      </w:r>
      <w:r>
        <w:rPr>
          <w:rFonts w:hint="eastAsia" w:ascii="仿宋_GB2312" w:hAnsi="仿宋" w:eastAsia="仿宋_GB2312" w:cs="仿宋_GB2312"/>
          <w:kern w:val="0"/>
          <w:sz w:val="24"/>
          <w:lang w:val="zh-CN"/>
        </w:rPr>
        <w:t>.投标人需按本表格式填写，</w:t>
      </w:r>
      <w:r>
        <w:rPr>
          <w:rFonts w:hint="eastAsia" w:ascii="仿宋_GB2312" w:hAnsi="仿宋" w:eastAsia="仿宋_GB2312" w:cs="仿宋_GB2312"/>
          <w:b/>
          <w:bCs/>
          <w:kern w:val="0"/>
          <w:sz w:val="24"/>
          <w:lang w:val="zh-CN"/>
        </w:rPr>
        <w:t>否则视为投标文件含有采购人不能接受的附加条件，投标无效</w:t>
      </w:r>
      <w:r>
        <w:rPr>
          <w:rFonts w:ascii="仿宋_GB2312" w:hAnsi="仿宋" w:eastAsia="仿宋_GB2312" w:cs="仿宋_GB2312"/>
          <w:kern w:val="0"/>
          <w:sz w:val="24"/>
          <w:lang w:val="zh-CN"/>
        </w:rPr>
        <w:t>。</w:t>
      </w:r>
    </w:p>
    <w:p w14:paraId="538E991B">
      <w:pPr>
        <w:snapToGrid w:val="0"/>
        <w:spacing w:line="24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。采购内容未包含在《开标一览表（报价表）》名称栏中，投标人不能作出合理解释的，视为投标文件含有采购人不能接受的附加条件的，投标无效。</w:t>
      </w:r>
    </w:p>
    <w:p w14:paraId="701EFD01">
      <w:pPr>
        <w:snapToGrid w:val="0"/>
        <w:spacing w:line="24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w:t>
      </w:r>
      <w:r>
        <w:rPr>
          <w:rFonts w:hint="eastAsia" w:ascii="仿宋_GB2312" w:hAnsi="仿宋" w:eastAsia="仿宋_GB2312" w:cs="仿宋_GB2312"/>
          <w:kern w:val="0"/>
          <w:sz w:val="24"/>
          <w:lang w:val="zh-CN"/>
        </w:rPr>
        <w:t>.特别提示：采购代理机构将对项目名称和项目编号，中标供应商名称、地址和中标金额，主要中标标的名称、服务范围、服务要求、服务时间、服务标准等予以公示。</w:t>
      </w:r>
    </w:p>
    <w:p w14:paraId="3B0EF4E2">
      <w:pPr>
        <w:snapToGrid w:val="0"/>
        <w:spacing w:line="24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4</w:t>
      </w:r>
      <w:r>
        <w:rPr>
          <w:rFonts w:hint="eastAsia"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kern w:val="0"/>
          <w:sz w:val="24"/>
          <w:lang w:val="zh-CN"/>
        </w:rPr>
        <w:t>。</w:t>
      </w:r>
    </w:p>
    <w:p w14:paraId="62BADADB">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14:paraId="74F7A5CC">
      <w:pPr>
        <w:autoSpaceDE w:val="0"/>
        <w:autoSpaceDN w:val="0"/>
        <w:spacing w:line="360" w:lineRule="auto"/>
        <w:ind w:left="2" w:leftChars="1" w:right="1120" w:firstLine="8880" w:firstLineChars="37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1914A0">
      <w:pPr>
        <w:spacing w:line="360" w:lineRule="auto"/>
        <w:ind w:left="4620" w:leftChars="2200" w:firstLine="4320" w:firstLineChars="18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年</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月</w:t>
      </w:r>
      <w:r>
        <w:rPr>
          <w:rFonts w:ascii="仿宋_GB2312" w:hAnsi="仿宋" w:eastAsia="仿宋_GB2312" w:cs="仿宋_GB2312"/>
          <w:kern w:val="0"/>
          <w:sz w:val="24"/>
          <w:u w:val="single"/>
          <w:lang w:val="zh-CN"/>
        </w:rPr>
        <w:t xml:space="preserve">   </w:t>
      </w:r>
      <w:r>
        <w:rPr>
          <w:rFonts w:ascii="仿宋_GB2312" w:hAnsi="仿宋" w:eastAsia="仿宋_GB2312" w:cs="仿宋_GB2312"/>
          <w:kern w:val="0"/>
          <w:sz w:val="24"/>
          <w:lang w:val="zh-CN"/>
        </w:rPr>
        <w:t>日</w:t>
      </w:r>
    </w:p>
    <w:p w14:paraId="3EEE2D5E">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36FB5FA">
      <w:pPr>
        <w:snapToGrid w:val="0"/>
        <w:spacing w:line="360" w:lineRule="auto"/>
        <w:jc w:val="center"/>
        <w:outlineLvl w:val="1"/>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eastAsia="zh-CN"/>
        </w:rPr>
        <w:t>二、</w:t>
      </w:r>
      <w:r>
        <w:rPr>
          <w:rFonts w:hint="eastAsia" w:ascii="仿宋_GB2312" w:hAnsi="仿宋" w:eastAsia="仿宋_GB2312" w:cs="仿宋_GB2312"/>
          <w:b/>
          <w:kern w:val="0"/>
          <w:sz w:val="32"/>
          <w:szCs w:val="32"/>
          <w:lang w:val="zh-CN"/>
        </w:rPr>
        <w:t>报价明细表</w:t>
      </w:r>
    </w:p>
    <w:p w14:paraId="016933FF">
      <w:pPr>
        <w:spacing w:line="360" w:lineRule="auto"/>
        <w:jc w:val="left"/>
        <w:rPr>
          <w:rFonts w:ascii="宋体" w:hAnsi="宋体" w:cs="宋体"/>
          <w:szCs w:val="21"/>
        </w:rPr>
      </w:pPr>
    </w:p>
    <w:p w14:paraId="00FAA9A6">
      <w:pPr>
        <w:spacing w:line="360" w:lineRule="auto"/>
        <w:jc w:val="left"/>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u w:val="single"/>
          <w:lang w:eastAsia="zh-CN"/>
        </w:rPr>
        <w:t>浙江省数字经济发展中心F根服务器浙江镜像节点2024年度机房带宽BGP链路运维项目</w:t>
      </w:r>
    </w:p>
    <w:p w14:paraId="6EECA747">
      <w:pPr>
        <w:spacing w:line="360" w:lineRule="auto"/>
        <w:jc w:val="left"/>
        <w:rPr>
          <w:rFonts w:hint="eastAsia" w:ascii="仿宋" w:hAnsi="仿宋" w:eastAsia="仿宋" w:cs="仿宋"/>
          <w:sz w:val="24"/>
          <w:lang w:eastAsia="zh-CN"/>
        </w:rPr>
      </w:pPr>
      <w:r>
        <w:rPr>
          <w:rFonts w:hint="eastAsia" w:ascii="仿宋" w:hAnsi="仿宋" w:eastAsia="仿宋" w:cs="仿宋"/>
          <w:sz w:val="24"/>
        </w:rPr>
        <w:t>项目编号：ZJ-2471992-01</w:t>
      </w:r>
    </w:p>
    <w:p w14:paraId="3849C287">
      <w:pPr>
        <w:jc w:val="right"/>
        <w:rPr>
          <w:rFonts w:ascii="仿宋" w:hAnsi="仿宋" w:eastAsia="仿宋" w:cs="仿宋"/>
          <w:sz w:val="24"/>
        </w:rPr>
      </w:pPr>
      <w:r>
        <w:rPr>
          <w:rFonts w:hint="eastAsia" w:ascii="仿宋" w:hAnsi="仿宋" w:eastAsia="仿宋" w:cs="仿宋"/>
          <w:sz w:val="24"/>
        </w:rPr>
        <w:t xml:space="preserve">                   元人民币</w:t>
      </w:r>
    </w:p>
    <w:tbl>
      <w:tblPr>
        <w:tblStyle w:val="62"/>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226669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C3BF283">
            <w:pPr>
              <w:spacing w:line="460" w:lineRule="exact"/>
              <w:jc w:val="center"/>
              <w:rPr>
                <w:rFonts w:ascii="仿宋" w:hAnsi="仿宋" w:eastAsia="仿宋" w:cs="仿宋"/>
                <w:sz w:val="24"/>
              </w:rPr>
            </w:pPr>
            <w:r>
              <w:rPr>
                <w:rFonts w:hint="eastAsia" w:ascii="仿宋" w:hAnsi="仿宋" w:eastAsia="仿宋" w:cs="仿宋"/>
                <w:sz w:val="24"/>
              </w:rPr>
              <w:t>序号</w:t>
            </w:r>
          </w:p>
        </w:tc>
        <w:tc>
          <w:tcPr>
            <w:tcW w:w="2551" w:type="dxa"/>
            <w:vAlign w:val="center"/>
          </w:tcPr>
          <w:p w14:paraId="604B0FAE">
            <w:pPr>
              <w:spacing w:line="460" w:lineRule="exact"/>
              <w:jc w:val="center"/>
              <w:rPr>
                <w:rFonts w:ascii="仿宋" w:hAnsi="仿宋" w:eastAsia="仿宋" w:cs="仿宋"/>
                <w:sz w:val="24"/>
              </w:rPr>
            </w:pPr>
            <w:r>
              <w:rPr>
                <w:rFonts w:hint="eastAsia" w:ascii="仿宋" w:hAnsi="仿宋" w:eastAsia="仿宋" w:cs="仿宋"/>
                <w:sz w:val="24"/>
              </w:rPr>
              <w:t>费用名称</w:t>
            </w:r>
          </w:p>
        </w:tc>
        <w:tc>
          <w:tcPr>
            <w:tcW w:w="1659" w:type="dxa"/>
            <w:vAlign w:val="center"/>
          </w:tcPr>
          <w:p w14:paraId="70778018">
            <w:pPr>
              <w:spacing w:line="460" w:lineRule="exact"/>
              <w:jc w:val="center"/>
              <w:rPr>
                <w:rFonts w:ascii="仿宋" w:hAnsi="仿宋" w:eastAsia="仿宋" w:cs="仿宋"/>
                <w:sz w:val="24"/>
              </w:rPr>
            </w:pPr>
            <w:r>
              <w:rPr>
                <w:rFonts w:hint="eastAsia" w:ascii="仿宋" w:hAnsi="仿宋" w:eastAsia="仿宋" w:cs="仿宋"/>
                <w:sz w:val="24"/>
              </w:rPr>
              <w:t>数量及单位</w:t>
            </w:r>
          </w:p>
        </w:tc>
        <w:tc>
          <w:tcPr>
            <w:tcW w:w="1132" w:type="dxa"/>
            <w:vAlign w:val="center"/>
          </w:tcPr>
          <w:p w14:paraId="373832F2">
            <w:pPr>
              <w:spacing w:line="460" w:lineRule="exact"/>
              <w:jc w:val="center"/>
              <w:rPr>
                <w:rFonts w:ascii="仿宋" w:hAnsi="仿宋" w:eastAsia="仿宋" w:cs="仿宋"/>
                <w:sz w:val="24"/>
              </w:rPr>
            </w:pPr>
            <w:r>
              <w:rPr>
                <w:rFonts w:hint="eastAsia" w:ascii="仿宋" w:hAnsi="仿宋" w:eastAsia="仿宋" w:cs="仿宋"/>
                <w:sz w:val="24"/>
              </w:rPr>
              <w:t>单价</w:t>
            </w:r>
          </w:p>
        </w:tc>
        <w:tc>
          <w:tcPr>
            <w:tcW w:w="1746" w:type="dxa"/>
            <w:vAlign w:val="center"/>
          </w:tcPr>
          <w:p w14:paraId="6FADEAB1">
            <w:pPr>
              <w:spacing w:line="460" w:lineRule="exact"/>
              <w:jc w:val="center"/>
              <w:rPr>
                <w:rFonts w:ascii="仿宋" w:hAnsi="仿宋" w:eastAsia="仿宋" w:cs="仿宋"/>
                <w:sz w:val="24"/>
              </w:rPr>
            </w:pPr>
            <w:r>
              <w:rPr>
                <w:rFonts w:hint="eastAsia" w:ascii="仿宋" w:hAnsi="仿宋" w:eastAsia="仿宋" w:cs="仿宋"/>
                <w:sz w:val="24"/>
              </w:rPr>
              <w:t>合价</w:t>
            </w:r>
          </w:p>
        </w:tc>
        <w:tc>
          <w:tcPr>
            <w:tcW w:w="1127" w:type="dxa"/>
            <w:vAlign w:val="center"/>
          </w:tcPr>
          <w:p w14:paraId="7FF8E235">
            <w:pPr>
              <w:spacing w:line="460" w:lineRule="exact"/>
              <w:jc w:val="center"/>
              <w:rPr>
                <w:rFonts w:ascii="仿宋" w:hAnsi="仿宋" w:eastAsia="仿宋" w:cs="仿宋"/>
                <w:sz w:val="24"/>
              </w:rPr>
            </w:pPr>
            <w:r>
              <w:rPr>
                <w:rFonts w:hint="eastAsia" w:ascii="仿宋" w:hAnsi="仿宋" w:eastAsia="仿宋" w:cs="仿宋"/>
                <w:sz w:val="24"/>
              </w:rPr>
              <w:t>备注</w:t>
            </w:r>
          </w:p>
        </w:tc>
      </w:tr>
      <w:tr w14:paraId="48D66A1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261CCBB">
            <w:pPr>
              <w:spacing w:line="460" w:lineRule="exact"/>
              <w:jc w:val="center"/>
              <w:rPr>
                <w:rFonts w:ascii="仿宋" w:hAnsi="仿宋" w:eastAsia="仿宋" w:cs="仿宋"/>
                <w:i/>
                <w:iCs/>
                <w:sz w:val="24"/>
              </w:rPr>
            </w:pPr>
          </w:p>
        </w:tc>
        <w:tc>
          <w:tcPr>
            <w:tcW w:w="2551" w:type="dxa"/>
            <w:vAlign w:val="center"/>
          </w:tcPr>
          <w:p w14:paraId="36F64C0C">
            <w:pPr>
              <w:spacing w:line="460" w:lineRule="exact"/>
              <w:rPr>
                <w:rFonts w:ascii="仿宋" w:hAnsi="仿宋" w:eastAsia="仿宋" w:cs="仿宋"/>
                <w:i/>
                <w:iCs/>
                <w:sz w:val="24"/>
              </w:rPr>
            </w:pPr>
          </w:p>
        </w:tc>
        <w:tc>
          <w:tcPr>
            <w:tcW w:w="1659" w:type="dxa"/>
            <w:vAlign w:val="center"/>
          </w:tcPr>
          <w:p w14:paraId="4817C8D0">
            <w:pPr>
              <w:spacing w:line="460" w:lineRule="exact"/>
              <w:jc w:val="center"/>
              <w:rPr>
                <w:rFonts w:ascii="仿宋" w:hAnsi="仿宋" w:eastAsia="仿宋" w:cs="仿宋"/>
                <w:sz w:val="24"/>
              </w:rPr>
            </w:pPr>
          </w:p>
        </w:tc>
        <w:tc>
          <w:tcPr>
            <w:tcW w:w="1132" w:type="dxa"/>
            <w:vAlign w:val="center"/>
          </w:tcPr>
          <w:p w14:paraId="7CDE437E">
            <w:pPr>
              <w:spacing w:line="460" w:lineRule="exact"/>
              <w:jc w:val="center"/>
              <w:rPr>
                <w:rFonts w:ascii="仿宋" w:hAnsi="仿宋" w:eastAsia="仿宋" w:cs="仿宋"/>
                <w:sz w:val="24"/>
              </w:rPr>
            </w:pPr>
          </w:p>
        </w:tc>
        <w:tc>
          <w:tcPr>
            <w:tcW w:w="1746" w:type="dxa"/>
            <w:vAlign w:val="center"/>
          </w:tcPr>
          <w:p w14:paraId="25C43266">
            <w:pPr>
              <w:spacing w:line="460" w:lineRule="exact"/>
              <w:jc w:val="center"/>
              <w:rPr>
                <w:rFonts w:ascii="仿宋" w:hAnsi="仿宋" w:eastAsia="仿宋" w:cs="仿宋"/>
                <w:sz w:val="24"/>
              </w:rPr>
            </w:pPr>
          </w:p>
        </w:tc>
        <w:tc>
          <w:tcPr>
            <w:tcW w:w="1127" w:type="dxa"/>
            <w:vAlign w:val="center"/>
          </w:tcPr>
          <w:p w14:paraId="473E3ED7">
            <w:pPr>
              <w:spacing w:line="460" w:lineRule="exact"/>
              <w:jc w:val="center"/>
              <w:rPr>
                <w:rFonts w:ascii="仿宋" w:hAnsi="仿宋" w:eastAsia="仿宋" w:cs="仿宋"/>
                <w:sz w:val="24"/>
              </w:rPr>
            </w:pPr>
          </w:p>
        </w:tc>
      </w:tr>
      <w:tr w14:paraId="62739F8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BBB4989">
            <w:pPr>
              <w:spacing w:line="460" w:lineRule="exact"/>
              <w:jc w:val="center"/>
              <w:rPr>
                <w:rFonts w:ascii="仿宋" w:hAnsi="仿宋" w:eastAsia="仿宋" w:cs="仿宋"/>
                <w:i/>
                <w:iCs/>
                <w:sz w:val="24"/>
              </w:rPr>
            </w:pPr>
          </w:p>
        </w:tc>
        <w:tc>
          <w:tcPr>
            <w:tcW w:w="2551" w:type="dxa"/>
            <w:vAlign w:val="center"/>
          </w:tcPr>
          <w:p w14:paraId="0E09B2D6">
            <w:pPr>
              <w:snapToGrid w:val="0"/>
              <w:spacing w:line="460" w:lineRule="exact"/>
              <w:rPr>
                <w:rFonts w:ascii="仿宋" w:hAnsi="仿宋" w:eastAsia="仿宋" w:cs="仿宋"/>
                <w:i/>
                <w:iCs/>
                <w:sz w:val="24"/>
              </w:rPr>
            </w:pPr>
          </w:p>
        </w:tc>
        <w:tc>
          <w:tcPr>
            <w:tcW w:w="1659" w:type="dxa"/>
            <w:vAlign w:val="center"/>
          </w:tcPr>
          <w:p w14:paraId="1A12DF56">
            <w:pPr>
              <w:spacing w:line="460" w:lineRule="exact"/>
              <w:jc w:val="center"/>
              <w:rPr>
                <w:rFonts w:ascii="仿宋" w:hAnsi="仿宋" w:eastAsia="仿宋" w:cs="仿宋"/>
                <w:sz w:val="24"/>
              </w:rPr>
            </w:pPr>
          </w:p>
        </w:tc>
        <w:tc>
          <w:tcPr>
            <w:tcW w:w="1132" w:type="dxa"/>
            <w:vAlign w:val="center"/>
          </w:tcPr>
          <w:p w14:paraId="7C5BD1C2">
            <w:pPr>
              <w:spacing w:line="460" w:lineRule="exact"/>
              <w:jc w:val="center"/>
              <w:rPr>
                <w:rFonts w:ascii="仿宋" w:hAnsi="仿宋" w:eastAsia="仿宋" w:cs="仿宋"/>
                <w:sz w:val="24"/>
              </w:rPr>
            </w:pPr>
          </w:p>
        </w:tc>
        <w:tc>
          <w:tcPr>
            <w:tcW w:w="1746" w:type="dxa"/>
            <w:vAlign w:val="center"/>
          </w:tcPr>
          <w:p w14:paraId="7CE69EA6">
            <w:pPr>
              <w:spacing w:line="460" w:lineRule="exact"/>
              <w:jc w:val="center"/>
              <w:rPr>
                <w:rFonts w:ascii="仿宋" w:hAnsi="仿宋" w:eastAsia="仿宋" w:cs="仿宋"/>
                <w:sz w:val="24"/>
              </w:rPr>
            </w:pPr>
          </w:p>
        </w:tc>
        <w:tc>
          <w:tcPr>
            <w:tcW w:w="1127" w:type="dxa"/>
            <w:vAlign w:val="center"/>
          </w:tcPr>
          <w:p w14:paraId="1D559957">
            <w:pPr>
              <w:spacing w:line="460" w:lineRule="exact"/>
              <w:jc w:val="center"/>
              <w:rPr>
                <w:rFonts w:ascii="仿宋" w:hAnsi="仿宋" w:eastAsia="仿宋" w:cs="仿宋"/>
                <w:sz w:val="24"/>
              </w:rPr>
            </w:pPr>
          </w:p>
        </w:tc>
      </w:tr>
      <w:tr w14:paraId="133121D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24174C87">
            <w:pPr>
              <w:spacing w:line="460" w:lineRule="exact"/>
              <w:jc w:val="center"/>
              <w:rPr>
                <w:rFonts w:ascii="仿宋" w:hAnsi="仿宋" w:eastAsia="仿宋" w:cs="仿宋"/>
                <w:i/>
                <w:iCs/>
                <w:sz w:val="24"/>
              </w:rPr>
            </w:pPr>
          </w:p>
        </w:tc>
        <w:tc>
          <w:tcPr>
            <w:tcW w:w="2551" w:type="dxa"/>
            <w:vAlign w:val="center"/>
          </w:tcPr>
          <w:p w14:paraId="0979CBA5">
            <w:pPr>
              <w:snapToGrid w:val="0"/>
              <w:spacing w:line="460" w:lineRule="exact"/>
              <w:rPr>
                <w:rFonts w:ascii="仿宋" w:hAnsi="仿宋" w:eastAsia="仿宋" w:cs="仿宋"/>
                <w:i/>
                <w:iCs/>
                <w:sz w:val="24"/>
              </w:rPr>
            </w:pPr>
          </w:p>
        </w:tc>
        <w:tc>
          <w:tcPr>
            <w:tcW w:w="1659" w:type="dxa"/>
            <w:vAlign w:val="center"/>
          </w:tcPr>
          <w:p w14:paraId="0C328B12">
            <w:pPr>
              <w:spacing w:line="460" w:lineRule="exact"/>
              <w:jc w:val="center"/>
              <w:rPr>
                <w:rFonts w:ascii="仿宋" w:hAnsi="仿宋" w:eastAsia="仿宋" w:cs="仿宋"/>
                <w:sz w:val="24"/>
              </w:rPr>
            </w:pPr>
          </w:p>
        </w:tc>
        <w:tc>
          <w:tcPr>
            <w:tcW w:w="1132" w:type="dxa"/>
            <w:vAlign w:val="center"/>
          </w:tcPr>
          <w:p w14:paraId="54C005A6">
            <w:pPr>
              <w:spacing w:line="460" w:lineRule="exact"/>
              <w:jc w:val="center"/>
              <w:rPr>
                <w:rFonts w:ascii="仿宋" w:hAnsi="仿宋" w:eastAsia="仿宋" w:cs="仿宋"/>
                <w:sz w:val="24"/>
              </w:rPr>
            </w:pPr>
          </w:p>
        </w:tc>
        <w:tc>
          <w:tcPr>
            <w:tcW w:w="1746" w:type="dxa"/>
            <w:vAlign w:val="center"/>
          </w:tcPr>
          <w:p w14:paraId="3F7C8E93">
            <w:pPr>
              <w:spacing w:line="460" w:lineRule="exact"/>
              <w:jc w:val="center"/>
              <w:rPr>
                <w:rFonts w:ascii="仿宋" w:hAnsi="仿宋" w:eastAsia="仿宋" w:cs="仿宋"/>
                <w:sz w:val="24"/>
              </w:rPr>
            </w:pPr>
          </w:p>
        </w:tc>
        <w:tc>
          <w:tcPr>
            <w:tcW w:w="1127" w:type="dxa"/>
            <w:vAlign w:val="center"/>
          </w:tcPr>
          <w:p w14:paraId="145B57A9">
            <w:pPr>
              <w:spacing w:line="460" w:lineRule="exact"/>
              <w:jc w:val="center"/>
              <w:rPr>
                <w:rFonts w:ascii="仿宋" w:hAnsi="仿宋" w:eastAsia="仿宋" w:cs="仿宋"/>
                <w:sz w:val="24"/>
              </w:rPr>
            </w:pPr>
          </w:p>
        </w:tc>
      </w:tr>
      <w:tr w14:paraId="5C1102C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75AE9C8F">
            <w:pPr>
              <w:spacing w:line="460" w:lineRule="exact"/>
              <w:jc w:val="center"/>
              <w:rPr>
                <w:rFonts w:ascii="仿宋" w:hAnsi="仿宋" w:eastAsia="仿宋" w:cs="仿宋"/>
                <w:i/>
                <w:iCs/>
                <w:sz w:val="24"/>
              </w:rPr>
            </w:pPr>
          </w:p>
        </w:tc>
        <w:tc>
          <w:tcPr>
            <w:tcW w:w="2551" w:type="dxa"/>
            <w:vAlign w:val="center"/>
          </w:tcPr>
          <w:p w14:paraId="5D6FD1C8">
            <w:pPr>
              <w:spacing w:line="460" w:lineRule="exact"/>
              <w:rPr>
                <w:rFonts w:ascii="仿宋" w:hAnsi="仿宋" w:eastAsia="仿宋" w:cs="仿宋"/>
                <w:i/>
                <w:iCs/>
                <w:sz w:val="24"/>
              </w:rPr>
            </w:pPr>
          </w:p>
        </w:tc>
        <w:tc>
          <w:tcPr>
            <w:tcW w:w="1659" w:type="dxa"/>
            <w:vAlign w:val="center"/>
          </w:tcPr>
          <w:p w14:paraId="6438BC30">
            <w:pPr>
              <w:spacing w:line="460" w:lineRule="exact"/>
              <w:jc w:val="center"/>
              <w:rPr>
                <w:rFonts w:ascii="仿宋" w:hAnsi="仿宋" w:eastAsia="仿宋" w:cs="仿宋"/>
                <w:sz w:val="24"/>
              </w:rPr>
            </w:pPr>
          </w:p>
        </w:tc>
        <w:tc>
          <w:tcPr>
            <w:tcW w:w="1132" w:type="dxa"/>
            <w:vAlign w:val="center"/>
          </w:tcPr>
          <w:p w14:paraId="063490AA">
            <w:pPr>
              <w:spacing w:line="460" w:lineRule="exact"/>
              <w:jc w:val="center"/>
              <w:rPr>
                <w:rFonts w:ascii="仿宋" w:hAnsi="仿宋" w:eastAsia="仿宋" w:cs="仿宋"/>
                <w:sz w:val="24"/>
              </w:rPr>
            </w:pPr>
          </w:p>
        </w:tc>
        <w:tc>
          <w:tcPr>
            <w:tcW w:w="1746" w:type="dxa"/>
            <w:vAlign w:val="center"/>
          </w:tcPr>
          <w:p w14:paraId="10535C62">
            <w:pPr>
              <w:spacing w:line="460" w:lineRule="exact"/>
              <w:jc w:val="center"/>
              <w:rPr>
                <w:rFonts w:ascii="仿宋" w:hAnsi="仿宋" w:eastAsia="仿宋" w:cs="仿宋"/>
                <w:sz w:val="24"/>
              </w:rPr>
            </w:pPr>
          </w:p>
        </w:tc>
        <w:tc>
          <w:tcPr>
            <w:tcW w:w="1127" w:type="dxa"/>
            <w:vAlign w:val="center"/>
          </w:tcPr>
          <w:p w14:paraId="2D096646">
            <w:pPr>
              <w:spacing w:line="460" w:lineRule="exact"/>
              <w:jc w:val="center"/>
              <w:rPr>
                <w:rFonts w:ascii="仿宋" w:hAnsi="仿宋" w:eastAsia="仿宋" w:cs="仿宋"/>
                <w:sz w:val="24"/>
              </w:rPr>
            </w:pPr>
          </w:p>
        </w:tc>
      </w:tr>
      <w:tr w14:paraId="5CBAE5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AE22B08">
            <w:pPr>
              <w:spacing w:line="460" w:lineRule="exact"/>
              <w:jc w:val="center"/>
              <w:rPr>
                <w:rFonts w:ascii="仿宋" w:hAnsi="仿宋" w:eastAsia="仿宋" w:cs="仿宋"/>
                <w:i/>
                <w:iCs/>
                <w:sz w:val="24"/>
              </w:rPr>
            </w:pPr>
          </w:p>
        </w:tc>
        <w:tc>
          <w:tcPr>
            <w:tcW w:w="2551" w:type="dxa"/>
          </w:tcPr>
          <w:p w14:paraId="493E08E0">
            <w:pPr>
              <w:spacing w:line="460" w:lineRule="exact"/>
              <w:rPr>
                <w:rFonts w:ascii="仿宋" w:hAnsi="仿宋" w:eastAsia="仿宋" w:cs="仿宋"/>
                <w:i/>
                <w:iCs/>
                <w:sz w:val="24"/>
              </w:rPr>
            </w:pPr>
          </w:p>
        </w:tc>
        <w:tc>
          <w:tcPr>
            <w:tcW w:w="1659" w:type="dxa"/>
            <w:vAlign w:val="center"/>
          </w:tcPr>
          <w:p w14:paraId="4AC6E9BF">
            <w:pPr>
              <w:spacing w:line="460" w:lineRule="exact"/>
              <w:jc w:val="center"/>
              <w:rPr>
                <w:rFonts w:ascii="仿宋" w:hAnsi="仿宋" w:eastAsia="仿宋" w:cs="仿宋"/>
                <w:sz w:val="24"/>
              </w:rPr>
            </w:pPr>
          </w:p>
        </w:tc>
        <w:tc>
          <w:tcPr>
            <w:tcW w:w="1132" w:type="dxa"/>
            <w:vAlign w:val="center"/>
          </w:tcPr>
          <w:p w14:paraId="4B61918D">
            <w:pPr>
              <w:spacing w:line="460" w:lineRule="exact"/>
              <w:jc w:val="center"/>
              <w:rPr>
                <w:rFonts w:ascii="仿宋" w:hAnsi="仿宋" w:eastAsia="仿宋" w:cs="仿宋"/>
                <w:sz w:val="24"/>
              </w:rPr>
            </w:pPr>
          </w:p>
        </w:tc>
        <w:tc>
          <w:tcPr>
            <w:tcW w:w="1746" w:type="dxa"/>
            <w:vAlign w:val="center"/>
          </w:tcPr>
          <w:p w14:paraId="3555DFDD">
            <w:pPr>
              <w:spacing w:line="460" w:lineRule="exact"/>
              <w:jc w:val="center"/>
              <w:rPr>
                <w:rFonts w:ascii="仿宋" w:hAnsi="仿宋" w:eastAsia="仿宋" w:cs="仿宋"/>
                <w:sz w:val="24"/>
              </w:rPr>
            </w:pPr>
          </w:p>
        </w:tc>
        <w:tc>
          <w:tcPr>
            <w:tcW w:w="1127" w:type="dxa"/>
            <w:vAlign w:val="center"/>
          </w:tcPr>
          <w:p w14:paraId="05F694A7">
            <w:pPr>
              <w:spacing w:line="460" w:lineRule="exact"/>
              <w:jc w:val="center"/>
              <w:rPr>
                <w:rFonts w:ascii="仿宋" w:hAnsi="仿宋" w:eastAsia="仿宋" w:cs="仿宋"/>
                <w:sz w:val="24"/>
              </w:rPr>
            </w:pPr>
          </w:p>
        </w:tc>
      </w:tr>
      <w:tr w14:paraId="4F35CD9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4651CF5">
            <w:pPr>
              <w:spacing w:line="460" w:lineRule="exact"/>
              <w:jc w:val="center"/>
              <w:rPr>
                <w:rFonts w:ascii="仿宋" w:hAnsi="仿宋" w:eastAsia="仿宋" w:cs="仿宋"/>
                <w:i/>
                <w:iCs/>
                <w:sz w:val="24"/>
              </w:rPr>
            </w:pPr>
          </w:p>
        </w:tc>
        <w:tc>
          <w:tcPr>
            <w:tcW w:w="2551" w:type="dxa"/>
          </w:tcPr>
          <w:p w14:paraId="78EB0031">
            <w:pPr>
              <w:spacing w:line="460" w:lineRule="exact"/>
              <w:rPr>
                <w:rFonts w:ascii="仿宋" w:hAnsi="仿宋" w:eastAsia="仿宋" w:cs="仿宋"/>
                <w:i/>
                <w:iCs/>
                <w:sz w:val="24"/>
              </w:rPr>
            </w:pPr>
          </w:p>
        </w:tc>
        <w:tc>
          <w:tcPr>
            <w:tcW w:w="1659" w:type="dxa"/>
            <w:vAlign w:val="center"/>
          </w:tcPr>
          <w:p w14:paraId="2F71C280">
            <w:pPr>
              <w:spacing w:line="460" w:lineRule="exact"/>
              <w:jc w:val="center"/>
              <w:rPr>
                <w:rFonts w:ascii="仿宋" w:hAnsi="仿宋" w:eastAsia="仿宋" w:cs="仿宋"/>
                <w:sz w:val="24"/>
              </w:rPr>
            </w:pPr>
          </w:p>
        </w:tc>
        <w:tc>
          <w:tcPr>
            <w:tcW w:w="1132" w:type="dxa"/>
            <w:vAlign w:val="center"/>
          </w:tcPr>
          <w:p w14:paraId="314372E1">
            <w:pPr>
              <w:spacing w:line="460" w:lineRule="exact"/>
              <w:jc w:val="center"/>
              <w:rPr>
                <w:rFonts w:ascii="仿宋" w:hAnsi="仿宋" w:eastAsia="仿宋" w:cs="仿宋"/>
                <w:sz w:val="24"/>
              </w:rPr>
            </w:pPr>
          </w:p>
        </w:tc>
        <w:tc>
          <w:tcPr>
            <w:tcW w:w="1746" w:type="dxa"/>
            <w:vAlign w:val="center"/>
          </w:tcPr>
          <w:p w14:paraId="1393990D">
            <w:pPr>
              <w:spacing w:line="460" w:lineRule="exact"/>
              <w:jc w:val="center"/>
              <w:rPr>
                <w:rFonts w:ascii="仿宋" w:hAnsi="仿宋" w:eastAsia="仿宋" w:cs="仿宋"/>
                <w:sz w:val="24"/>
              </w:rPr>
            </w:pPr>
          </w:p>
        </w:tc>
        <w:tc>
          <w:tcPr>
            <w:tcW w:w="1127" w:type="dxa"/>
            <w:vAlign w:val="center"/>
          </w:tcPr>
          <w:p w14:paraId="499A9EC0">
            <w:pPr>
              <w:spacing w:line="460" w:lineRule="exact"/>
              <w:jc w:val="center"/>
              <w:rPr>
                <w:rFonts w:ascii="仿宋" w:hAnsi="仿宋" w:eastAsia="仿宋" w:cs="仿宋"/>
                <w:sz w:val="24"/>
              </w:rPr>
            </w:pPr>
          </w:p>
        </w:tc>
      </w:tr>
      <w:tr w14:paraId="3A9137C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6C09BC4">
            <w:pPr>
              <w:spacing w:line="460" w:lineRule="exact"/>
              <w:jc w:val="center"/>
              <w:rPr>
                <w:rFonts w:ascii="仿宋" w:hAnsi="仿宋" w:eastAsia="仿宋" w:cs="仿宋"/>
                <w:i/>
                <w:iCs/>
                <w:sz w:val="24"/>
              </w:rPr>
            </w:pPr>
          </w:p>
        </w:tc>
        <w:tc>
          <w:tcPr>
            <w:tcW w:w="2551" w:type="dxa"/>
          </w:tcPr>
          <w:p w14:paraId="1C79E651">
            <w:pPr>
              <w:snapToGrid w:val="0"/>
              <w:spacing w:line="460" w:lineRule="exact"/>
              <w:rPr>
                <w:rFonts w:ascii="仿宋" w:hAnsi="仿宋" w:eastAsia="仿宋" w:cs="仿宋"/>
                <w:i/>
                <w:iCs/>
                <w:sz w:val="24"/>
              </w:rPr>
            </w:pPr>
          </w:p>
        </w:tc>
        <w:tc>
          <w:tcPr>
            <w:tcW w:w="1659" w:type="dxa"/>
            <w:vAlign w:val="center"/>
          </w:tcPr>
          <w:p w14:paraId="0E728345">
            <w:pPr>
              <w:spacing w:line="460" w:lineRule="exact"/>
              <w:jc w:val="center"/>
              <w:rPr>
                <w:rFonts w:ascii="仿宋" w:hAnsi="仿宋" w:eastAsia="仿宋" w:cs="仿宋"/>
                <w:sz w:val="24"/>
              </w:rPr>
            </w:pPr>
          </w:p>
        </w:tc>
        <w:tc>
          <w:tcPr>
            <w:tcW w:w="1132" w:type="dxa"/>
            <w:vAlign w:val="center"/>
          </w:tcPr>
          <w:p w14:paraId="06D43EF1">
            <w:pPr>
              <w:spacing w:line="460" w:lineRule="exact"/>
              <w:jc w:val="center"/>
              <w:rPr>
                <w:rFonts w:ascii="仿宋" w:hAnsi="仿宋" w:eastAsia="仿宋" w:cs="仿宋"/>
                <w:sz w:val="24"/>
              </w:rPr>
            </w:pPr>
          </w:p>
        </w:tc>
        <w:tc>
          <w:tcPr>
            <w:tcW w:w="1746" w:type="dxa"/>
            <w:vAlign w:val="center"/>
          </w:tcPr>
          <w:p w14:paraId="6E13F96C">
            <w:pPr>
              <w:spacing w:line="460" w:lineRule="exact"/>
              <w:jc w:val="center"/>
              <w:rPr>
                <w:rFonts w:ascii="仿宋" w:hAnsi="仿宋" w:eastAsia="仿宋" w:cs="仿宋"/>
                <w:sz w:val="24"/>
              </w:rPr>
            </w:pPr>
          </w:p>
        </w:tc>
        <w:tc>
          <w:tcPr>
            <w:tcW w:w="1127" w:type="dxa"/>
            <w:vAlign w:val="center"/>
          </w:tcPr>
          <w:p w14:paraId="05FBB0CF">
            <w:pPr>
              <w:spacing w:line="460" w:lineRule="exact"/>
              <w:jc w:val="center"/>
              <w:rPr>
                <w:rFonts w:ascii="仿宋" w:hAnsi="仿宋" w:eastAsia="仿宋" w:cs="仿宋"/>
                <w:sz w:val="24"/>
              </w:rPr>
            </w:pPr>
          </w:p>
        </w:tc>
      </w:tr>
      <w:tr w14:paraId="6E37B1C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A190375">
            <w:pPr>
              <w:spacing w:line="460" w:lineRule="exact"/>
              <w:jc w:val="center"/>
              <w:rPr>
                <w:rFonts w:ascii="仿宋" w:hAnsi="仿宋" w:eastAsia="仿宋" w:cs="仿宋"/>
                <w:i/>
                <w:iCs/>
                <w:sz w:val="24"/>
              </w:rPr>
            </w:pPr>
          </w:p>
        </w:tc>
        <w:tc>
          <w:tcPr>
            <w:tcW w:w="2551" w:type="dxa"/>
          </w:tcPr>
          <w:p w14:paraId="5A1F0201">
            <w:pPr>
              <w:snapToGrid w:val="0"/>
              <w:spacing w:line="460" w:lineRule="exact"/>
              <w:rPr>
                <w:rFonts w:ascii="仿宋" w:hAnsi="仿宋" w:eastAsia="仿宋" w:cs="仿宋"/>
                <w:i/>
                <w:iCs/>
                <w:sz w:val="24"/>
              </w:rPr>
            </w:pPr>
          </w:p>
        </w:tc>
        <w:tc>
          <w:tcPr>
            <w:tcW w:w="1659" w:type="dxa"/>
            <w:vAlign w:val="center"/>
          </w:tcPr>
          <w:p w14:paraId="54CD4823">
            <w:pPr>
              <w:spacing w:line="460" w:lineRule="exact"/>
              <w:jc w:val="center"/>
              <w:rPr>
                <w:rFonts w:ascii="仿宋" w:hAnsi="仿宋" w:eastAsia="仿宋" w:cs="仿宋"/>
                <w:sz w:val="24"/>
              </w:rPr>
            </w:pPr>
          </w:p>
        </w:tc>
        <w:tc>
          <w:tcPr>
            <w:tcW w:w="1132" w:type="dxa"/>
            <w:vAlign w:val="center"/>
          </w:tcPr>
          <w:p w14:paraId="441398B8">
            <w:pPr>
              <w:spacing w:line="460" w:lineRule="exact"/>
              <w:jc w:val="center"/>
              <w:rPr>
                <w:rFonts w:ascii="仿宋" w:hAnsi="仿宋" w:eastAsia="仿宋" w:cs="仿宋"/>
                <w:sz w:val="24"/>
              </w:rPr>
            </w:pPr>
          </w:p>
        </w:tc>
        <w:tc>
          <w:tcPr>
            <w:tcW w:w="1746" w:type="dxa"/>
            <w:vAlign w:val="center"/>
          </w:tcPr>
          <w:p w14:paraId="75B9761A">
            <w:pPr>
              <w:spacing w:line="460" w:lineRule="exact"/>
              <w:jc w:val="center"/>
              <w:rPr>
                <w:rFonts w:ascii="仿宋" w:hAnsi="仿宋" w:eastAsia="仿宋" w:cs="仿宋"/>
                <w:sz w:val="24"/>
              </w:rPr>
            </w:pPr>
          </w:p>
        </w:tc>
        <w:tc>
          <w:tcPr>
            <w:tcW w:w="1127" w:type="dxa"/>
            <w:vAlign w:val="center"/>
          </w:tcPr>
          <w:p w14:paraId="73AC8F0D">
            <w:pPr>
              <w:spacing w:line="460" w:lineRule="exact"/>
              <w:jc w:val="center"/>
              <w:rPr>
                <w:rFonts w:ascii="仿宋" w:hAnsi="仿宋" w:eastAsia="仿宋" w:cs="仿宋"/>
                <w:sz w:val="24"/>
              </w:rPr>
            </w:pPr>
          </w:p>
        </w:tc>
      </w:tr>
      <w:tr w14:paraId="74E3D6D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restart"/>
            <w:vAlign w:val="center"/>
          </w:tcPr>
          <w:p w14:paraId="3B189D8A">
            <w:pPr>
              <w:spacing w:line="460" w:lineRule="exact"/>
              <w:jc w:val="center"/>
              <w:rPr>
                <w:rFonts w:ascii="仿宋" w:hAnsi="仿宋" w:eastAsia="仿宋" w:cs="仿宋"/>
                <w:sz w:val="24"/>
              </w:rPr>
            </w:pPr>
            <w:r>
              <w:rPr>
                <w:rFonts w:hint="eastAsia" w:ascii="仿宋" w:hAnsi="仿宋" w:eastAsia="仿宋" w:cs="仿宋"/>
                <w:sz w:val="24"/>
              </w:rPr>
              <w:t>投标总价</w:t>
            </w:r>
          </w:p>
        </w:tc>
        <w:tc>
          <w:tcPr>
            <w:tcW w:w="5664" w:type="dxa"/>
            <w:gridSpan w:val="4"/>
            <w:vAlign w:val="center"/>
          </w:tcPr>
          <w:p w14:paraId="77569117">
            <w:pPr>
              <w:spacing w:line="460" w:lineRule="exact"/>
              <w:jc w:val="left"/>
              <w:rPr>
                <w:rFonts w:ascii="仿宋" w:hAnsi="仿宋" w:eastAsia="仿宋" w:cs="仿宋"/>
                <w:sz w:val="24"/>
              </w:rPr>
            </w:pPr>
            <w:r>
              <w:rPr>
                <w:rFonts w:hint="eastAsia" w:ascii="仿宋" w:hAnsi="仿宋" w:eastAsia="仿宋" w:cs="仿宋"/>
                <w:sz w:val="24"/>
              </w:rPr>
              <w:t>小写：</w:t>
            </w:r>
          </w:p>
        </w:tc>
      </w:tr>
      <w:tr w14:paraId="6FB820D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continue"/>
            <w:vAlign w:val="center"/>
          </w:tcPr>
          <w:p w14:paraId="0450CA27">
            <w:pPr>
              <w:spacing w:line="460" w:lineRule="exact"/>
              <w:jc w:val="center"/>
              <w:rPr>
                <w:rFonts w:ascii="仿宋" w:hAnsi="仿宋" w:eastAsia="仿宋" w:cs="仿宋"/>
                <w:sz w:val="24"/>
              </w:rPr>
            </w:pPr>
          </w:p>
        </w:tc>
        <w:tc>
          <w:tcPr>
            <w:tcW w:w="5664" w:type="dxa"/>
            <w:gridSpan w:val="4"/>
            <w:vAlign w:val="center"/>
          </w:tcPr>
          <w:p w14:paraId="2C098EBE">
            <w:pPr>
              <w:spacing w:line="460" w:lineRule="exact"/>
              <w:jc w:val="left"/>
              <w:rPr>
                <w:rFonts w:ascii="仿宋" w:hAnsi="仿宋" w:eastAsia="仿宋" w:cs="仿宋"/>
                <w:sz w:val="24"/>
              </w:rPr>
            </w:pPr>
            <w:r>
              <w:rPr>
                <w:rFonts w:hint="eastAsia" w:ascii="仿宋" w:hAnsi="仿宋" w:eastAsia="仿宋" w:cs="仿宋"/>
                <w:sz w:val="24"/>
              </w:rPr>
              <w:t>大写：</w:t>
            </w:r>
          </w:p>
        </w:tc>
      </w:tr>
    </w:tbl>
    <w:p w14:paraId="0B55198D">
      <w:pPr>
        <w:spacing w:line="360" w:lineRule="auto"/>
        <w:rPr>
          <w:rFonts w:ascii="仿宋" w:hAnsi="仿宋" w:eastAsia="仿宋" w:cs="仿宋"/>
          <w:sz w:val="24"/>
        </w:rPr>
      </w:pPr>
      <w:r>
        <w:rPr>
          <w:rFonts w:hint="eastAsia" w:ascii="仿宋" w:hAnsi="仿宋" w:eastAsia="仿宋" w:cs="仿宋"/>
          <w:sz w:val="24"/>
        </w:rPr>
        <w:t>注：1.投标人根据实际情况可在表中报价明细的基础上进行扩展。</w:t>
      </w:r>
    </w:p>
    <w:p w14:paraId="4262F5F7">
      <w:pPr>
        <w:spacing w:line="360" w:lineRule="auto"/>
        <w:ind w:firstLine="480" w:firstLineChars="200"/>
        <w:rPr>
          <w:rFonts w:ascii="仿宋" w:hAnsi="仿宋" w:eastAsia="仿宋" w:cs="仿宋"/>
          <w:sz w:val="24"/>
        </w:rPr>
      </w:pPr>
      <w:r>
        <w:rPr>
          <w:rFonts w:hint="eastAsia" w:ascii="仿宋" w:hAnsi="仿宋" w:eastAsia="仿宋" w:cs="仿宋"/>
          <w:sz w:val="24"/>
        </w:rPr>
        <w:t>2.本表所述“投标总价”应与“开标一览表”中的“投标总价”一致，如有矛盾，以“开标一览表”中的为准。</w:t>
      </w:r>
    </w:p>
    <w:p w14:paraId="746CEA7A">
      <w:pPr>
        <w:spacing w:line="360" w:lineRule="auto"/>
        <w:ind w:firstLine="480" w:firstLineChars="200"/>
        <w:rPr>
          <w:rFonts w:ascii="仿宋" w:hAnsi="仿宋" w:eastAsia="仿宋" w:cs="仿宋"/>
          <w:sz w:val="24"/>
        </w:rPr>
      </w:pPr>
    </w:p>
    <w:p w14:paraId="4B6C0A42">
      <w:pPr>
        <w:ind w:firstLine="3998" w:firstLineChars="1666"/>
        <w:rPr>
          <w:rFonts w:ascii="仿宋" w:hAnsi="仿宋" w:eastAsia="仿宋" w:cs="仿宋"/>
          <w:bCs/>
          <w:kern w:val="0"/>
          <w:sz w:val="24"/>
        </w:rPr>
      </w:pPr>
      <w:r>
        <w:rPr>
          <w:rFonts w:hint="eastAsia" w:ascii="仿宋" w:hAnsi="仿宋" w:eastAsia="仿宋" w:cs="仿宋"/>
          <w:bCs/>
          <w:kern w:val="0"/>
          <w:sz w:val="24"/>
        </w:rPr>
        <w:t>投标人名称（电子签名）：</w:t>
      </w:r>
    </w:p>
    <w:p w14:paraId="204D1864">
      <w:pPr>
        <w:ind w:firstLine="3998" w:firstLineChars="1666"/>
        <w:rPr>
          <w:rFonts w:ascii="仿宋_GB2312" w:hAnsi="仿宋" w:eastAsia="仿宋_GB2312" w:cs="仿宋_GB2312"/>
          <w:b/>
          <w:kern w:val="0"/>
          <w:sz w:val="32"/>
          <w:szCs w:val="32"/>
        </w:rPr>
      </w:pPr>
      <w:r>
        <w:rPr>
          <w:rFonts w:hint="eastAsia" w:ascii="仿宋" w:hAnsi="仿宋" w:eastAsia="仿宋" w:cs="仿宋"/>
          <w:bCs/>
          <w:kern w:val="0"/>
          <w:sz w:val="24"/>
        </w:rPr>
        <w:t>日期：     年   月   日</w:t>
      </w:r>
      <w:r>
        <w:rPr>
          <w:rFonts w:hint="eastAsia" w:ascii="仿宋_GB2312" w:hAnsi="仿宋" w:eastAsia="仿宋_GB2312" w:cs="仿宋_GB2312"/>
          <w:b/>
          <w:kern w:val="0"/>
          <w:sz w:val="32"/>
          <w:szCs w:val="32"/>
        </w:rPr>
        <w:br w:type="page"/>
      </w:r>
    </w:p>
    <w:p w14:paraId="5B82889C">
      <w:pPr>
        <w:snapToGrid w:val="0"/>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三</w:t>
      </w:r>
      <w:r>
        <w:rPr>
          <w:rFonts w:hint="eastAsia" w:ascii="仿宋_GB2312" w:hAnsi="仿宋" w:eastAsia="仿宋_GB2312" w:cs="仿宋_GB2312"/>
          <w:b/>
          <w:kern w:val="0"/>
          <w:sz w:val="32"/>
          <w:szCs w:val="32"/>
        </w:rPr>
        <w:t>、中小企业声明函（如果有）</w:t>
      </w:r>
    </w:p>
    <w:p w14:paraId="34522EDC">
      <w:pPr>
        <w:spacing w:line="360" w:lineRule="auto"/>
        <w:ind w:firstLine="482" w:firstLineChars="200"/>
        <w:rPr>
          <w:rFonts w:hint="eastAsia" w:ascii="仿宋_GB2312" w:hAnsi="仿宋" w:eastAsia="仿宋_GB2312" w:cs="仿宋_GB2312"/>
          <w:b/>
          <w:sz w:val="24"/>
        </w:rPr>
      </w:pPr>
    </w:p>
    <w:p w14:paraId="344E3DFB">
      <w:pPr>
        <w:spacing w:line="360" w:lineRule="auto"/>
        <w:ind w:firstLine="482" w:firstLineChars="200"/>
        <w:rPr>
          <w:rFonts w:ascii="仿宋_GB2312" w:hAnsi="仿宋" w:eastAsia="仿宋_GB2312" w:cs="仿宋_GB2312"/>
          <w:b/>
          <w:sz w:val="32"/>
          <w:szCs w:val="32"/>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_GB2312" w:hAnsi="仿宋" w:eastAsia="仿宋_GB2312" w:cs="仿宋_GB2312"/>
          <w:b/>
          <w:sz w:val="32"/>
          <w:szCs w:val="32"/>
        </w:rPr>
        <w:br w:type="page"/>
      </w:r>
    </w:p>
    <w:p w14:paraId="0EB8094C">
      <w:pPr>
        <w:rPr>
          <w:rFonts w:ascii="仿宋_GB2312" w:hAnsi="仿宋" w:eastAsia="仿宋_GB2312" w:cs="仿宋_GB2312"/>
          <w:b/>
          <w:kern w:val="0"/>
          <w:sz w:val="32"/>
          <w:szCs w:val="32"/>
        </w:rPr>
      </w:pPr>
      <w:bookmarkStart w:id="413" w:name="_Toc465665161"/>
    </w:p>
    <w:p w14:paraId="0B97B26B">
      <w:pPr>
        <w:snapToGrid w:val="0"/>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13"/>
    </w:p>
    <w:p w14:paraId="024D06A8">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83F2DC3">
      <w:pPr>
        <w:spacing w:line="360" w:lineRule="auto"/>
        <w:jc w:val="center"/>
        <w:rPr>
          <w:rFonts w:ascii="仿宋_GB2312" w:hAnsi="仿宋" w:eastAsia="仿宋_GB2312"/>
          <w:b/>
          <w:spacing w:val="6"/>
          <w:sz w:val="32"/>
          <w:szCs w:val="32"/>
        </w:rPr>
      </w:pPr>
      <w:bookmarkStart w:id="414" w:name="OLE_LINK14"/>
      <w:bookmarkStart w:id="415" w:name="OLE_LINK13"/>
      <w:r>
        <w:rPr>
          <w:rFonts w:hint="eastAsia" w:ascii="仿宋_GB2312" w:hAnsi="仿宋" w:eastAsia="仿宋_GB2312"/>
          <w:b/>
          <w:spacing w:val="6"/>
          <w:sz w:val="32"/>
          <w:szCs w:val="32"/>
        </w:rPr>
        <w:t>残疾人福利性单位声明函</w:t>
      </w:r>
    </w:p>
    <w:bookmarkEnd w:id="414"/>
    <w:bookmarkEnd w:id="415"/>
    <w:p w14:paraId="7CC8BCBA">
      <w:pPr>
        <w:spacing w:line="360" w:lineRule="auto"/>
        <w:rPr>
          <w:rFonts w:ascii="仿宋_GB2312" w:hAnsi="仿宋" w:eastAsia="仿宋_GB2312"/>
          <w:b/>
          <w:spacing w:val="6"/>
          <w:sz w:val="30"/>
          <w:szCs w:val="30"/>
        </w:rPr>
      </w:pPr>
    </w:p>
    <w:p w14:paraId="71632D55">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w:t>
      </w:r>
      <w:r>
        <w:rPr>
          <w:rFonts w:hint="eastAsia" w:ascii="仿宋_GB2312" w:hAnsi="仿宋" w:eastAsia="仿宋_GB2312" w:cs="仿宋_GB2312"/>
          <w:sz w:val="24"/>
          <w:u w:val="single"/>
          <w:lang w:eastAsia="zh-CN"/>
        </w:rPr>
        <w:t>浙江省数字经济发展中心</w:t>
      </w:r>
      <w:r>
        <w:rPr>
          <w:rFonts w:ascii="仿宋_GB2312" w:hAnsi="仿宋" w:eastAsia="仿宋_GB2312" w:cs="仿宋_GB2312"/>
          <w:sz w:val="24"/>
        </w:rPr>
        <w:t>的</w:t>
      </w:r>
      <w:r>
        <w:rPr>
          <w:rFonts w:hint="eastAsia" w:ascii="仿宋_GB2312" w:hAnsi="仿宋" w:eastAsia="仿宋_GB2312" w:cs="仿宋_GB2312"/>
          <w:sz w:val="24"/>
          <w:u w:val="single"/>
          <w:lang w:eastAsia="zh-CN"/>
        </w:rPr>
        <w:t>F根服务器浙江镜像节点2024年度机房带宽BGP链路运维项目</w:t>
      </w:r>
      <w:r>
        <w:rPr>
          <w:rFonts w:ascii="仿宋_GB2312" w:hAnsi="仿宋" w:eastAsia="仿宋_GB2312" w:cs="仿宋_GB2312"/>
          <w:sz w:val="24"/>
        </w:rPr>
        <w:t>采购活动提供本单位制造的货物（由本单位承担工程/提供服务），或者提供其他残疾人福利性单位制造的货物（不包括使用非残疾人福利性单位注册商标的货物）。</w:t>
      </w:r>
    </w:p>
    <w:p w14:paraId="19AD8FA7">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D6DFF07">
      <w:pPr>
        <w:spacing w:line="360" w:lineRule="auto"/>
        <w:ind w:firstLine="480" w:firstLineChars="200"/>
        <w:rPr>
          <w:rFonts w:ascii="仿宋_GB2312" w:hAnsi="仿宋" w:eastAsia="仿宋_GB2312" w:cs="仿宋_GB2312"/>
          <w:sz w:val="24"/>
        </w:rPr>
      </w:pPr>
    </w:p>
    <w:p w14:paraId="51529064">
      <w:pPr>
        <w:spacing w:line="360" w:lineRule="auto"/>
        <w:ind w:firstLine="480" w:firstLineChars="200"/>
        <w:rPr>
          <w:rFonts w:ascii="仿宋_GB2312" w:hAnsi="仿宋" w:eastAsia="仿宋_GB2312" w:cs="仿宋_GB2312"/>
          <w:sz w:val="24"/>
        </w:rPr>
      </w:pPr>
    </w:p>
    <w:p w14:paraId="0C2A52AF">
      <w:pPr>
        <w:tabs>
          <w:tab w:val="left" w:pos="4860"/>
        </w:tabs>
        <w:spacing w:line="360" w:lineRule="auto"/>
        <w:ind w:left="0" w:leftChars="0" w:right="1560" w:firstLine="3780" w:firstLineChars="1575"/>
        <w:jc w:val="both"/>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7EDF6551">
      <w:pPr>
        <w:tabs>
          <w:tab w:val="left" w:pos="4860"/>
        </w:tabs>
        <w:spacing w:line="360" w:lineRule="auto"/>
        <w:ind w:left="0" w:leftChars="0" w:right="1560" w:firstLine="3780" w:firstLineChars="1575"/>
        <w:jc w:val="both"/>
        <w:rPr>
          <w:rFonts w:ascii="仿宋_GB2312" w:hAnsi="仿宋" w:eastAsia="仿宋_GB2312" w:cs="仿宋_GB2312"/>
          <w:sz w:val="24"/>
        </w:rPr>
      </w:pPr>
      <w:r>
        <w:rPr>
          <w:rFonts w:ascii="仿宋_GB2312" w:hAnsi="仿宋" w:eastAsia="仿宋_GB2312" w:cs="仿宋_GB2312"/>
          <w:sz w:val="24"/>
        </w:rPr>
        <w:t>日  期：</w:t>
      </w:r>
    </w:p>
    <w:p w14:paraId="56ED4368">
      <w:pPr>
        <w:spacing w:line="360" w:lineRule="auto"/>
        <w:ind w:firstLine="480" w:firstLineChars="200"/>
        <w:rPr>
          <w:rFonts w:ascii="仿宋_GB2312" w:hAnsi="仿宋" w:eastAsia="仿宋_GB2312" w:cs="仿宋_GB2312"/>
          <w:sz w:val="24"/>
        </w:rPr>
      </w:pPr>
    </w:p>
    <w:p w14:paraId="35B5F342">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14:paraId="75C33D9A">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5B0B4507">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690A240D">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1DF3506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38E47C25">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35195E17">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78A9BC7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2D1C4E05">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29B72BE6">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09F64951">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937637">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49ED5475">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539CC64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683501E3">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2D572D37">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20F1B6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291E57E6">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32A74EBF">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6EC6F86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7E128C82">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6032F02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7261CFBD">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12CAE846">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3CB5201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6A57B8D2">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7A76CC97">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6F94A985">
      <w:pPr>
        <w:spacing w:line="360" w:lineRule="auto"/>
        <w:jc w:val="center"/>
        <w:rPr>
          <w:rFonts w:ascii="仿宋_GB2312" w:hAnsi="仿宋" w:eastAsia="仿宋_GB2312" w:cs="仿宋"/>
          <w:b/>
          <w:bCs/>
          <w:sz w:val="24"/>
        </w:rPr>
      </w:pPr>
    </w:p>
    <w:p w14:paraId="559E0756">
      <w:pPr>
        <w:spacing w:line="360" w:lineRule="auto"/>
        <w:rPr>
          <w:rFonts w:ascii="仿宋_GB2312" w:hAnsi="仿宋" w:eastAsia="仿宋_GB2312"/>
          <w:b/>
          <w:sz w:val="24"/>
        </w:rPr>
      </w:pPr>
    </w:p>
    <w:p w14:paraId="346FD38B">
      <w:pPr>
        <w:spacing w:line="360" w:lineRule="auto"/>
        <w:rPr>
          <w:rFonts w:ascii="仿宋_GB2312" w:hAnsi="仿宋" w:eastAsia="仿宋_GB2312"/>
          <w:b/>
          <w:sz w:val="24"/>
        </w:rPr>
      </w:pPr>
    </w:p>
    <w:p w14:paraId="1A23DF2A">
      <w:pPr>
        <w:spacing w:line="360" w:lineRule="auto"/>
        <w:rPr>
          <w:rFonts w:ascii="仿宋_GB2312" w:hAnsi="仿宋" w:eastAsia="仿宋_GB2312"/>
          <w:b/>
          <w:sz w:val="24"/>
        </w:rPr>
      </w:pPr>
    </w:p>
    <w:p w14:paraId="51AC6295">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4C8189B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4F58666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31FF1F4B">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0B97692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E00BD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34728C10">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10B23376">
      <w:pPr>
        <w:widowControl/>
        <w:spacing w:line="360" w:lineRule="auto"/>
        <w:ind w:firstLine="600" w:firstLineChars="200"/>
        <w:jc w:val="left"/>
        <w:rPr>
          <w:rFonts w:ascii="仿宋_GB2312" w:hAnsi="仿宋" w:eastAsia="仿宋_GB2312"/>
          <w:sz w:val="30"/>
          <w:szCs w:val="30"/>
        </w:rPr>
      </w:pPr>
    </w:p>
    <w:p w14:paraId="4CF24F7D">
      <w:pPr>
        <w:spacing w:line="360" w:lineRule="auto"/>
        <w:jc w:val="center"/>
        <w:rPr>
          <w:rFonts w:ascii="仿宋_GB2312" w:hAnsi="仿宋" w:eastAsia="仿宋_GB2312"/>
          <w:b/>
          <w:spacing w:val="6"/>
          <w:sz w:val="32"/>
          <w:szCs w:val="32"/>
        </w:rPr>
      </w:pPr>
    </w:p>
    <w:p w14:paraId="392DCBF0">
      <w:pPr>
        <w:spacing w:line="360" w:lineRule="auto"/>
        <w:jc w:val="center"/>
        <w:rPr>
          <w:rFonts w:ascii="仿宋_GB2312" w:hAnsi="仿宋" w:eastAsia="仿宋_GB2312"/>
          <w:b/>
          <w:spacing w:val="6"/>
          <w:sz w:val="32"/>
          <w:szCs w:val="32"/>
        </w:rPr>
      </w:pPr>
    </w:p>
    <w:p w14:paraId="6AD0411A">
      <w:pPr>
        <w:spacing w:line="360" w:lineRule="auto"/>
        <w:jc w:val="center"/>
        <w:rPr>
          <w:rFonts w:ascii="仿宋_GB2312" w:hAnsi="仿宋" w:eastAsia="仿宋_GB2312"/>
          <w:b/>
          <w:spacing w:val="6"/>
          <w:sz w:val="32"/>
          <w:szCs w:val="32"/>
        </w:rPr>
      </w:pPr>
    </w:p>
    <w:p w14:paraId="0D01C153">
      <w:pPr>
        <w:spacing w:line="360" w:lineRule="auto"/>
        <w:jc w:val="center"/>
        <w:rPr>
          <w:rFonts w:ascii="仿宋_GB2312" w:hAnsi="仿宋" w:eastAsia="仿宋_GB2312"/>
          <w:b/>
          <w:spacing w:val="6"/>
          <w:sz w:val="32"/>
          <w:szCs w:val="32"/>
        </w:rPr>
      </w:pPr>
    </w:p>
    <w:p w14:paraId="32385AC1">
      <w:pPr>
        <w:spacing w:line="360" w:lineRule="auto"/>
        <w:jc w:val="center"/>
        <w:rPr>
          <w:rFonts w:ascii="仿宋_GB2312" w:hAnsi="仿宋" w:eastAsia="仿宋_GB2312"/>
          <w:b/>
          <w:spacing w:val="6"/>
          <w:sz w:val="32"/>
          <w:szCs w:val="32"/>
        </w:rPr>
      </w:pPr>
    </w:p>
    <w:p w14:paraId="0F3853B1">
      <w:pPr>
        <w:spacing w:line="360" w:lineRule="auto"/>
        <w:jc w:val="center"/>
        <w:rPr>
          <w:rFonts w:ascii="仿宋_GB2312" w:hAnsi="仿宋" w:eastAsia="仿宋_GB2312"/>
          <w:b/>
          <w:spacing w:val="6"/>
          <w:sz w:val="32"/>
          <w:szCs w:val="32"/>
        </w:rPr>
      </w:pPr>
    </w:p>
    <w:p w14:paraId="68A4C683">
      <w:pPr>
        <w:spacing w:line="360" w:lineRule="auto"/>
        <w:jc w:val="center"/>
        <w:rPr>
          <w:rFonts w:ascii="仿宋_GB2312" w:hAnsi="仿宋" w:eastAsia="仿宋_GB2312"/>
          <w:b/>
          <w:spacing w:val="6"/>
          <w:sz w:val="32"/>
          <w:szCs w:val="32"/>
        </w:rPr>
      </w:pPr>
    </w:p>
    <w:p w14:paraId="4DF2D3B8">
      <w:pPr>
        <w:spacing w:line="360" w:lineRule="auto"/>
        <w:jc w:val="center"/>
        <w:rPr>
          <w:rFonts w:ascii="仿宋_GB2312" w:hAnsi="仿宋" w:eastAsia="仿宋_GB2312"/>
          <w:b/>
          <w:spacing w:val="6"/>
          <w:sz w:val="32"/>
          <w:szCs w:val="32"/>
        </w:rPr>
      </w:pPr>
    </w:p>
    <w:p w14:paraId="5D0790F4">
      <w:pPr>
        <w:spacing w:line="360" w:lineRule="auto"/>
        <w:jc w:val="center"/>
        <w:rPr>
          <w:rFonts w:ascii="仿宋_GB2312" w:hAnsi="仿宋" w:eastAsia="仿宋_GB2312"/>
          <w:b/>
          <w:spacing w:val="6"/>
          <w:sz w:val="32"/>
          <w:szCs w:val="32"/>
        </w:rPr>
      </w:pPr>
    </w:p>
    <w:p w14:paraId="43576753">
      <w:pPr>
        <w:spacing w:line="360" w:lineRule="auto"/>
        <w:jc w:val="center"/>
        <w:rPr>
          <w:rFonts w:ascii="仿宋_GB2312" w:hAnsi="仿宋" w:eastAsia="仿宋_GB2312"/>
          <w:b/>
          <w:spacing w:val="6"/>
          <w:sz w:val="32"/>
          <w:szCs w:val="32"/>
        </w:rPr>
      </w:pPr>
    </w:p>
    <w:p w14:paraId="2CB96688">
      <w:pPr>
        <w:spacing w:line="360" w:lineRule="auto"/>
        <w:jc w:val="center"/>
        <w:rPr>
          <w:rFonts w:ascii="仿宋_GB2312" w:hAnsi="仿宋" w:eastAsia="仿宋_GB2312"/>
          <w:b/>
          <w:spacing w:val="6"/>
          <w:sz w:val="32"/>
          <w:szCs w:val="32"/>
        </w:rPr>
      </w:pPr>
    </w:p>
    <w:p w14:paraId="4391A101">
      <w:pPr>
        <w:spacing w:line="360" w:lineRule="auto"/>
        <w:jc w:val="center"/>
        <w:rPr>
          <w:rFonts w:ascii="仿宋_GB2312" w:hAnsi="仿宋" w:eastAsia="仿宋_GB2312"/>
          <w:b/>
          <w:spacing w:val="6"/>
          <w:sz w:val="32"/>
          <w:szCs w:val="32"/>
        </w:rPr>
      </w:pPr>
    </w:p>
    <w:p w14:paraId="7A6CBE9F">
      <w:pPr>
        <w:spacing w:line="360" w:lineRule="auto"/>
        <w:jc w:val="left"/>
        <w:rPr>
          <w:rFonts w:ascii="仿宋_GB2312" w:hAnsi="仿宋" w:eastAsia="仿宋_GB2312"/>
          <w:b/>
          <w:spacing w:val="6"/>
          <w:sz w:val="32"/>
          <w:szCs w:val="32"/>
        </w:rPr>
      </w:pPr>
    </w:p>
    <w:p w14:paraId="3405ED80">
      <w:pPr>
        <w:spacing w:line="360" w:lineRule="auto"/>
        <w:jc w:val="left"/>
        <w:rPr>
          <w:rFonts w:ascii="仿宋_GB2312" w:hAnsi="仿宋" w:eastAsia="仿宋_GB2312"/>
          <w:b/>
          <w:spacing w:val="6"/>
          <w:sz w:val="32"/>
          <w:szCs w:val="32"/>
        </w:rPr>
      </w:pPr>
    </w:p>
    <w:p w14:paraId="1BFA46C5">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55AEB9D">
      <w:pPr>
        <w:spacing w:line="360" w:lineRule="auto"/>
        <w:jc w:val="center"/>
        <w:rPr>
          <w:rFonts w:ascii="仿宋_GB2312" w:hAnsi="仿宋" w:eastAsia="仿宋_GB2312"/>
          <w:b/>
          <w:sz w:val="24"/>
        </w:rPr>
      </w:pPr>
    </w:p>
    <w:p w14:paraId="141DAF43">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424B0A">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072D1A4D">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325AE437">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784DDD69">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4B7A22F7">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63033604">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1465E0F4">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53656E50">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229E8804">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47A06166">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17AD9881">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0FEBD3C4">
      <w:pPr>
        <w:spacing w:line="360" w:lineRule="auto"/>
        <w:rPr>
          <w:rFonts w:ascii="仿宋_GB2312" w:hAnsi="仿宋" w:eastAsia="仿宋_GB2312"/>
          <w:sz w:val="24"/>
          <w:u w:val="dotted"/>
        </w:rPr>
      </w:pPr>
      <w:r>
        <w:rPr>
          <w:rFonts w:hint="eastAsia" w:ascii="仿宋_GB2312" w:hAnsi="仿宋" w:eastAsia="仿宋_GB2312"/>
          <w:sz w:val="24"/>
        </w:rPr>
        <w:t>……</w:t>
      </w:r>
    </w:p>
    <w:p w14:paraId="06443960">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3565862E">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60A55BD3">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C994E0A">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56FDFC31">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15862D6C">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5E90EEE6">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2C5C38C4">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2B735B40">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lang w:eastAsia="zh-CN"/>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0CC1E76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lang w:eastAsia="zh-CN"/>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7364DE3D">
      <w:pPr>
        <w:spacing w:line="360" w:lineRule="auto"/>
        <w:rPr>
          <w:rFonts w:ascii="仿宋_GB2312" w:hAnsi="仿宋" w:eastAsia="仿宋_GB2312"/>
          <w:sz w:val="24"/>
        </w:rPr>
      </w:pPr>
      <w:r>
        <w:rPr>
          <w:rFonts w:hint="eastAsia" w:ascii="仿宋_GB2312" w:hAnsi="仿宋" w:eastAsia="仿宋_GB2312"/>
          <w:sz w:val="24"/>
        </w:rPr>
        <w:t>三、质疑基本情况</w:t>
      </w:r>
    </w:p>
    <w:p w14:paraId="244BFE71">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77C80FC5">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4CA0C482">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hint="eastAsia" w:ascii="仿宋_GB2312" w:hAnsi="仿宋" w:eastAsia="仿宋_GB2312"/>
          <w:sz w:val="24"/>
          <w:lang w:eastAsia="zh-CN"/>
        </w:rPr>
        <w:t>，</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209418D9">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659A3F01">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3E992AFC">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47D4EACA">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26A0B390">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6B5424A5">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5076EF65">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7298A660">
      <w:pPr>
        <w:spacing w:line="360" w:lineRule="auto"/>
        <w:rPr>
          <w:rFonts w:ascii="仿宋_GB2312" w:hAnsi="仿宋" w:eastAsia="仿宋_GB2312"/>
          <w:sz w:val="24"/>
          <w:u w:val="dotted"/>
        </w:rPr>
      </w:pPr>
      <w:r>
        <w:rPr>
          <w:rFonts w:hint="eastAsia" w:ascii="仿宋_GB2312" w:hAnsi="仿宋" w:eastAsia="仿宋_GB2312"/>
          <w:sz w:val="24"/>
        </w:rPr>
        <w:t>……</w:t>
      </w:r>
    </w:p>
    <w:p w14:paraId="3711F74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591A9222">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4A652BD9">
      <w:pPr>
        <w:spacing w:line="360" w:lineRule="auto"/>
        <w:rPr>
          <w:rFonts w:ascii="仿宋_GB2312" w:hAnsi="仿宋" w:eastAsia="仿宋_GB2312"/>
          <w:sz w:val="24"/>
          <w:u w:val="single"/>
        </w:rPr>
      </w:pPr>
      <w:r>
        <w:rPr>
          <w:rFonts w:ascii="仿宋_GB2312" w:hAnsi="仿宋" w:eastAsia="仿宋_GB2312"/>
          <w:sz w:val="24"/>
        </w:rPr>
        <w:t xml:space="preserve">                                                                                                    </w:t>
      </w:r>
    </w:p>
    <w:p w14:paraId="7CAACCEC">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1EDDF13F">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1D1930C2">
      <w:pPr>
        <w:spacing w:line="360" w:lineRule="auto"/>
        <w:rPr>
          <w:rFonts w:ascii="仿宋_GB2312" w:hAnsi="仿宋" w:eastAsia="仿宋_GB2312"/>
          <w:b/>
          <w:sz w:val="24"/>
        </w:rPr>
      </w:pPr>
    </w:p>
    <w:p w14:paraId="11AEAA90">
      <w:pPr>
        <w:spacing w:line="360" w:lineRule="auto"/>
        <w:rPr>
          <w:rFonts w:ascii="仿宋_GB2312" w:hAnsi="仿宋" w:eastAsia="仿宋_GB2312"/>
          <w:b/>
          <w:sz w:val="24"/>
        </w:rPr>
      </w:pPr>
    </w:p>
    <w:p w14:paraId="3F00FCE8">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45E13E8D">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77954193">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65F18C4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4A0942DB">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731D342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0638596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52B60510">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73B05F55">
      <w:pPr>
        <w:spacing w:line="360" w:lineRule="auto"/>
        <w:rPr>
          <w:rFonts w:ascii="仿宋_GB2312" w:hAnsi="仿宋" w:eastAsia="仿宋_GB2312" w:cs="仿宋_GB2312"/>
          <w:b/>
          <w:sz w:val="24"/>
        </w:rPr>
      </w:pPr>
    </w:p>
    <w:p w14:paraId="4972850E">
      <w:pPr>
        <w:autoSpaceDE w:val="0"/>
        <w:autoSpaceDN w:val="0"/>
        <w:jc w:val="center"/>
        <w:rPr>
          <w:rFonts w:ascii="仿宋" w:hAnsi="仿宋" w:eastAsia="仿宋"/>
          <w:b/>
          <w:spacing w:val="6"/>
          <w:sz w:val="32"/>
          <w:szCs w:val="32"/>
        </w:rPr>
      </w:pPr>
    </w:p>
    <w:p w14:paraId="21A705C9">
      <w:pPr>
        <w:autoSpaceDE w:val="0"/>
        <w:autoSpaceDN w:val="0"/>
        <w:jc w:val="center"/>
        <w:rPr>
          <w:rFonts w:ascii="仿宋" w:hAnsi="仿宋" w:eastAsia="仿宋"/>
          <w:b/>
          <w:spacing w:val="6"/>
          <w:sz w:val="32"/>
          <w:szCs w:val="32"/>
        </w:rPr>
      </w:pPr>
    </w:p>
    <w:p w14:paraId="4309791E">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7F37DE2A">
      <w:pPr>
        <w:spacing w:line="360" w:lineRule="auto"/>
        <w:rPr>
          <w:rFonts w:ascii="仿宋" w:hAnsi="仿宋" w:eastAsia="仿宋" w:cs="仿宋_GB2312"/>
          <w:sz w:val="24"/>
          <w:u w:val="single"/>
        </w:rPr>
      </w:pPr>
    </w:p>
    <w:p w14:paraId="711837EB">
      <w:pPr>
        <w:spacing w:line="360" w:lineRule="auto"/>
        <w:rPr>
          <w:rFonts w:ascii="仿宋" w:hAnsi="仿宋" w:eastAsia="仿宋"/>
          <w:sz w:val="24"/>
        </w:rPr>
      </w:pPr>
      <w:r>
        <w:rPr>
          <w:rFonts w:hint="eastAsia" w:ascii="仿宋" w:hAnsi="仿宋" w:eastAsia="仿宋" w:cs="仿宋_GB2312"/>
          <w:sz w:val="24"/>
          <w:u w:val="single"/>
          <w:lang w:eastAsia="zh-CN"/>
        </w:rPr>
        <w:t>浙江省数字经济发展中心：</w:t>
      </w:r>
    </w:p>
    <w:p w14:paraId="0BF4E020">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lang w:eastAsia="zh-CN"/>
        </w:rPr>
        <w:t>浙江省数字经济发展中心F根服务器浙江镜像节点2024年度机房带宽BGP链路运维项目</w:t>
      </w:r>
      <w:r>
        <w:rPr>
          <w:rFonts w:hint="eastAsia" w:ascii="仿宋" w:hAnsi="仿宋" w:eastAsia="仿宋" w:cs="仿宋_GB2312"/>
          <w:sz w:val="24"/>
        </w:rPr>
        <w:t>【项目编号：</w:t>
      </w:r>
      <w:r>
        <w:rPr>
          <w:rFonts w:hint="eastAsia" w:ascii="仿宋" w:hAnsi="仿宋" w:eastAsia="仿宋" w:cs="仿宋"/>
          <w:sz w:val="24"/>
        </w:rPr>
        <w:t>ZJ-2471992-01</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14:paraId="0457D752">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5653412A">
      <w:pPr>
        <w:spacing w:line="360" w:lineRule="auto"/>
        <w:ind w:firstLine="494"/>
        <w:rPr>
          <w:rFonts w:ascii="仿宋" w:hAnsi="仿宋" w:eastAsia="仿宋" w:cs="宋体"/>
          <w:sz w:val="24"/>
        </w:rPr>
      </w:pPr>
    </w:p>
    <w:p w14:paraId="7DC92C95">
      <w:pPr>
        <w:spacing w:line="360" w:lineRule="auto"/>
        <w:ind w:firstLine="494"/>
        <w:rPr>
          <w:rFonts w:ascii="仿宋" w:hAnsi="仿宋" w:eastAsia="仿宋" w:cs="宋体"/>
          <w:sz w:val="24"/>
        </w:rPr>
      </w:pPr>
    </w:p>
    <w:p w14:paraId="2A24192C">
      <w:pPr>
        <w:spacing w:line="360" w:lineRule="auto"/>
        <w:ind w:firstLine="494"/>
        <w:rPr>
          <w:rFonts w:ascii="仿宋" w:hAnsi="仿宋" w:eastAsia="仿宋" w:cs="宋体"/>
          <w:sz w:val="24"/>
        </w:rPr>
      </w:pPr>
    </w:p>
    <w:p w14:paraId="480DCAB4">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40DFC349">
      <w:pPr>
        <w:ind w:right="1440" w:firstLine="494"/>
        <w:jc w:val="center"/>
        <w:rPr>
          <w:rFonts w:ascii="仿宋" w:hAnsi="仿宋" w:eastAsia="仿宋" w:cs="宋体"/>
          <w:sz w:val="24"/>
        </w:rPr>
      </w:pPr>
      <w:r>
        <w:rPr>
          <w:rFonts w:ascii="仿宋" w:hAnsi="仿宋" w:eastAsia="仿宋" w:cs="宋体"/>
          <w:sz w:val="24"/>
        </w:rPr>
        <w:t xml:space="preserve">                              日期：  </w:t>
      </w:r>
      <w:r>
        <w:rPr>
          <w:rFonts w:ascii="仿宋" w:hAnsi="仿宋" w:eastAsia="仿宋" w:cs="宋体"/>
          <w:sz w:val="24"/>
          <w:u w:val="single"/>
        </w:rPr>
        <w:t xml:space="preserve">     </w:t>
      </w:r>
      <w:r>
        <w:rPr>
          <w:rFonts w:ascii="仿宋" w:hAnsi="仿宋" w:eastAsia="仿宋" w:cs="宋体"/>
          <w:sz w:val="24"/>
        </w:rPr>
        <w:t>年</w:t>
      </w:r>
      <w:r>
        <w:rPr>
          <w:rFonts w:ascii="仿宋" w:hAnsi="仿宋" w:eastAsia="仿宋" w:cs="宋体"/>
          <w:sz w:val="24"/>
          <w:u w:val="single"/>
        </w:rPr>
        <w:t xml:space="preserve">     </w:t>
      </w:r>
      <w:r>
        <w:rPr>
          <w:rFonts w:ascii="仿宋" w:hAnsi="仿宋" w:eastAsia="仿宋" w:cs="宋体"/>
          <w:sz w:val="24"/>
        </w:rPr>
        <w:t>月</w:t>
      </w:r>
      <w:r>
        <w:rPr>
          <w:rFonts w:ascii="仿宋" w:hAnsi="仿宋" w:eastAsia="仿宋" w:cs="宋体"/>
          <w:sz w:val="24"/>
          <w:u w:val="single"/>
        </w:rPr>
        <w:t xml:space="preserve">     </w:t>
      </w:r>
      <w:r>
        <w:rPr>
          <w:rFonts w:ascii="仿宋" w:hAnsi="仿宋" w:eastAsia="仿宋" w:cs="宋体"/>
          <w:sz w:val="24"/>
        </w:rPr>
        <w:t>日</w:t>
      </w:r>
    </w:p>
    <w:p w14:paraId="39F36CE6">
      <w:pPr>
        <w:rPr>
          <w:rFonts w:ascii="仿宋" w:hAnsi="仿宋" w:eastAsia="仿宋" w:cs="宋体"/>
          <w:sz w:val="24"/>
        </w:rPr>
      </w:pPr>
      <w:r>
        <w:rPr>
          <w:rFonts w:hint="eastAsia" w:ascii="仿宋" w:hAnsi="仿宋" w:eastAsia="仿宋" w:cs="宋体"/>
          <w:b/>
          <w:bCs/>
          <w:sz w:val="24"/>
        </w:rPr>
        <w:t>附：</w:t>
      </w:r>
    </w:p>
    <w:p w14:paraId="27E1A932">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14:paraId="3FA7DD02">
      <w:pPr>
        <w:autoSpaceDE w:val="0"/>
        <w:autoSpaceDN w:val="0"/>
        <w:jc w:val="center"/>
        <w:rPr>
          <w:rFonts w:ascii="仿宋" w:hAnsi="仿宋" w:eastAsia="仿宋"/>
          <w:b/>
          <w:spacing w:val="6"/>
          <w:sz w:val="32"/>
          <w:szCs w:val="32"/>
        </w:rPr>
      </w:pPr>
    </w:p>
    <w:p w14:paraId="6C0C1361">
      <w:pPr>
        <w:autoSpaceDE w:val="0"/>
        <w:autoSpaceDN w:val="0"/>
        <w:jc w:val="center"/>
        <w:rPr>
          <w:rFonts w:ascii="仿宋" w:hAnsi="仿宋" w:eastAsia="仿宋"/>
          <w:b/>
          <w:spacing w:val="6"/>
          <w:sz w:val="32"/>
          <w:szCs w:val="32"/>
        </w:rPr>
      </w:pPr>
    </w:p>
    <w:p w14:paraId="39AC4578">
      <w:pPr>
        <w:autoSpaceDE w:val="0"/>
        <w:autoSpaceDN w:val="0"/>
        <w:jc w:val="center"/>
        <w:rPr>
          <w:rFonts w:ascii="仿宋" w:hAnsi="仿宋" w:eastAsia="仿宋"/>
          <w:b/>
          <w:spacing w:val="6"/>
          <w:sz w:val="32"/>
          <w:szCs w:val="32"/>
        </w:rPr>
      </w:pPr>
    </w:p>
    <w:p w14:paraId="76BED626">
      <w:pPr>
        <w:autoSpaceDE w:val="0"/>
        <w:autoSpaceDN w:val="0"/>
        <w:jc w:val="center"/>
        <w:rPr>
          <w:rFonts w:ascii="仿宋" w:hAnsi="仿宋" w:eastAsia="仿宋"/>
          <w:b/>
          <w:spacing w:val="6"/>
          <w:sz w:val="32"/>
          <w:szCs w:val="32"/>
        </w:rPr>
      </w:pPr>
    </w:p>
    <w:p w14:paraId="7EEBB485">
      <w:pPr>
        <w:autoSpaceDE w:val="0"/>
        <w:autoSpaceDN w:val="0"/>
        <w:jc w:val="center"/>
        <w:rPr>
          <w:rFonts w:ascii="仿宋" w:hAnsi="仿宋" w:eastAsia="仿宋"/>
          <w:b/>
          <w:spacing w:val="6"/>
          <w:sz w:val="32"/>
          <w:szCs w:val="32"/>
        </w:rPr>
      </w:pPr>
    </w:p>
    <w:p w14:paraId="35C05BCC">
      <w:pPr>
        <w:autoSpaceDE w:val="0"/>
        <w:autoSpaceDN w:val="0"/>
        <w:jc w:val="center"/>
        <w:rPr>
          <w:rFonts w:ascii="仿宋" w:hAnsi="仿宋" w:eastAsia="仿宋"/>
          <w:b/>
          <w:spacing w:val="6"/>
          <w:sz w:val="32"/>
          <w:szCs w:val="32"/>
        </w:rPr>
      </w:pPr>
    </w:p>
    <w:p w14:paraId="03799281">
      <w:pPr>
        <w:autoSpaceDE w:val="0"/>
        <w:autoSpaceDN w:val="0"/>
        <w:jc w:val="center"/>
        <w:rPr>
          <w:rFonts w:ascii="仿宋" w:hAnsi="仿宋" w:eastAsia="仿宋"/>
          <w:b/>
          <w:spacing w:val="6"/>
          <w:sz w:val="32"/>
          <w:szCs w:val="32"/>
        </w:rPr>
      </w:pPr>
    </w:p>
    <w:p w14:paraId="0D398076">
      <w:pPr>
        <w:autoSpaceDE w:val="0"/>
        <w:autoSpaceDN w:val="0"/>
        <w:jc w:val="center"/>
        <w:rPr>
          <w:rFonts w:ascii="仿宋" w:hAnsi="仿宋" w:eastAsia="仿宋"/>
          <w:b/>
          <w:spacing w:val="6"/>
          <w:sz w:val="32"/>
          <w:szCs w:val="32"/>
        </w:rPr>
      </w:pPr>
    </w:p>
    <w:p w14:paraId="01C5BE4D">
      <w:pPr>
        <w:autoSpaceDE w:val="0"/>
        <w:autoSpaceDN w:val="0"/>
        <w:jc w:val="center"/>
        <w:rPr>
          <w:rFonts w:ascii="仿宋" w:hAnsi="仿宋" w:eastAsia="仿宋"/>
          <w:b/>
          <w:spacing w:val="6"/>
          <w:sz w:val="32"/>
          <w:szCs w:val="32"/>
        </w:rPr>
      </w:pPr>
    </w:p>
    <w:p w14:paraId="7158F0C0">
      <w:pPr>
        <w:autoSpaceDE w:val="0"/>
        <w:autoSpaceDN w:val="0"/>
        <w:jc w:val="center"/>
        <w:rPr>
          <w:rFonts w:ascii="仿宋" w:hAnsi="仿宋" w:eastAsia="仿宋"/>
          <w:b/>
          <w:spacing w:val="6"/>
          <w:sz w:val="32"/>
          <w:szCs w:val="32"/>
        </w:rPr>
      </w:pPr>
    </w:p>
    <w:p w14:paraId="4F11C691">
      <w:pPr>
        <w:autoSpaceDE w:val="0"/>
        <w:autoSpaceDN w:val="0"/>
        <w:jc w:val="center"/>
        <w:rPr>
          <w:rFonts w:ascii="仿宋" w:hAnsi="仿宋" w:eastAsia="仿宋"/>
          <w:b/>
          <w:spacing w:val="6"/>
          <w:sz w:val="32"/>
          <w:szCs w:val="32"/>
        </w:rPr>
      </w:pPr>
    </w:p>
    <w:p w14:paraId="1FE0EA38">
      <w:pPr>
        <w:autoSpaceDE w:val="0"/>
        <w:autoSpaceDN w:val="0"/>
        <w:jc w:val="center"/>
        <w:rPr>
          <w:rFonts w:ascii="仿宋" w:hAnsi="仿宋" w:eastAsia="仿宋"/>
          <w:b/>
          <w:spacing w:val="6"/>
          <w:sz w:val="32"/>
          <w:szCs w:val="32"/>
        </w:rPr>
      </w:pPr>
    </w:p>
    <w:p w14:paraId="7D46B6B2">
      <w:pPr>
        <w:autoSpaceDE w:val="0"/>
        <w:autoSpaceDN w:val="0"/>
        <w:jc w:val="center"/>
        <w:rPr>
          <w:rFonts w:ascii="仿宋" w:hAnsi="仿宋" w:eastAsia="仿宋"/>
          <w:b/>
          <w:spacing w:val="6"/>
          <w:sz w:val="32"/>
          <w:szCs w:val="32"/>
        </w:rPr>
      </w:pPr>
    </w:p>
    <w:p w14:paraId="1764C846">
      <w:pPr>
        <w:rPr>
          <w:rFonts w:ascii="仿宋" w:hAnsi="仿宋" w:eastAsia="仿宋"/>
          <w:b/>
          <w:spacing w:val="6"/>
          <w:sz w:val="32"/>
          <w:szCs w:val="32"/>
        </w:rPr>
      </w:pPr>
      <w:r>
        <w:rPr>
          <w:rFonts w:hint="eastAsia" w:ascii="仿宋" w:hAnsi="仿宋" w:eastAsia="仿宋"/>
          <w:b/>
          <w:spacing w:val="6"/>
          <w:sz w:val="32"/>
          <w:szCs w:val="32"/>
        </w:rPr>
        <w:br w:type="page"/>
      </w:r>
    </w:p>
    <w:p w14:paraId="07273A28">
      <w:pPr>
        <w:autoSpaceDE w:val="0"/>
        <w:autoSpaceDN w:val="0"/>
        <w:jc w:val="center"/>
        <w:rPr>
          <w:rFonts w:ascii="宋体" w:hAnsi="宋体" w:cs="宋体"/>
          <w:b/>
          <w:kern w:val="0"/>
          <w:sz w:val="32"/>
          <w:szCs w:val="32"/>
          <w:lang w:val="zh-CN"/>
        </w:rPr>
      </w:pPr>
      <w:r>
        <w:rPr>
          <w:rFonts w:hint="eastAsia" w:ascii="仿宋" w:hAnsi="仿宋" w:eastAsia="仿宋"/>
          <w:b/>
          <w:bCs/>
          <w:sz w:val="32"/>
          <w:szCs w:val="32"/>
        </w:rPr>
        <w:t>附件5：</w:t>
      </w:r>
      <w:r>
        <w:rPr>
          <w:rFonts w:hint="eastAsia" w:ascii="仿宋" w:hAnsi="仿宋" w:eastAsia="仿宋"/>
          <w:b/>
          <w:bCs/>
          <w:sz w:val="32"/>
          <w:szCs w:val="32"/>
          <w:lang w:val="zh-CN"/>
        </w:rPr>
        <w:t>联合协议</w:t>
      </w:r>
    </w:p>
    <w:p w14:paraId="62B79F91">
      <w:pPr>
        <w:widowControl/>
        <w:spacing w:line="360" w:lineRule="auto"/>
        <w:ind w:firstLine="482" w:firstLineChars="200"/>
        <w:jc w:val="left"/>
        <w:rPr>
          <w:rFonts w:ascii="仿宋" w:hAnsi="仿宋" w:eastAsia="仿宋" w:cs="仿宋"/>
          <w:b/>
          <w:sz w:val="24"/>
        </w:rPr>
      </w:pPr>
    </w:p>
    <w:p w14:paraId="5EDB89ED">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532E84A">
      <w:pPr>
        <w:pStyle w:val="5"/>
      </w:pPr>
    </w:p>
    <w:p w14:paraId="27A0F9E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u w:val="single"/>
          <w:lang w:eastAsia="zh-CN"/>
        </w:rPr>
        <w:t>浙江省数字经济发展中心F根服务器浙江镜像节点2024年度机房带宽BGP链路运维项目</w:t>
      </w:r>
      <w:r>
        <w:rPr>
          <w:rFonts w:hint="eastAsia" w:ascii="仿宋" w:hAnsi="仿宋" w:eastAsia="仿宋" w:cs="仿宋"/>
          <w:sz w:val="24"/>
        </w:rPr>
        <w:t>【项目编号：ZJ-2471992-01】</w:t>
      </w:r>
      <w:r>
        <w:rPr>
          <w:rFonts w:hint="eastAsia" w:ascii="仿宋" w:hAnsi="仿宋" w:eastAsia="仿宋" w:cs="仿宋"/>
          <w:kern w:val="0"/>
          <w:sz w:val="24"/>
          <w:lang w:val="zh-CN"/>
        </w:rPr>
        <w:t xml:space="preserve">投标。 </w:t>
      </w:r>
    </w:p>
    <w:p w14:paraId="3B9859B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EA3E5C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授权代表根据招标文件规定及投标内容而对采购人、采购代理机构所作的任何合法承诺，包括书面澄清及响应等均对联合投标各方产生约束力。</w:t>
      </w:r>
    </w:p>
    <w:p w14:paraId="17E0302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5271074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968394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92BD17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08F54BE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2DF7091E">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416" w:name="_Hlk101131882"/>
      <w:r>
        <w:rPr>
          <w:rFonts w:hint="eastAsia" w:ascii="仿宋" w:hAnsi="仿宋" w:eastAsia="仿宋" w:cs="仿宋"/>
          <w:kern w:val="0"/>
          <w:sz w:val="24"/>
          <w:u w:val="single"/>
        </w:rPr>
        <w:t>联合体成员X,……</w:t>
      </w:r>
      <w:bookmarkEnd w:id="416"/>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417"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417"/>
      <w:r>
        <w:rPr>
          <w:rFonts w:hint="eastAsia" w:ascii="仿宋" w:hAnsi="仿宋" w:eastAsia="仿宋" w:cs="仿宋"/>
          <w:b/>
          <w:kern w:val="0"/>
          <w:sz w:val="24"/>
          <w:lang w:val="zh-CN"/>
        </w:rPr>
        <w:t>）</w:t>
      </w:r>
    </w:p>
    <w:p w14:paraId="76F8C22A">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18"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418"/>
    </w:p>
    <w:p w14:paraId="0D7ADDD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3A1C92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524858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EA345C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07DDD5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B45875">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93224AF">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BEF1AED">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651A21F">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32A0B032">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8464B66">
      <w:pPr>
        <w:autoSpaceDE w:val="0"/>
        <w:autoSpaceDN w:val="0"/>
        <w:jc w:val="center"/>
        <w:rPr>
          <w:rFonts w:ascii="仿宋" w:hAnsi="仿宋" w:eastAsia="仿宋" w:cs="仿宋"/>
          <w:b/>
          <w:spacing w:val="6"/>
          <w:sz w:val="32"/>
          <w:szCs w:val="32"/>
        </w:rPr>
      </w:pPr>
    </w:p>
    <w:p w14:paraId="5D9E4668">
      <w:pPr>
        <w:autoSpaceDE w:val="0"/>
        <w:autoSpaceDN w:val="0"/>
        <w:jc w:val="center"/>
        <w:rPr>
          <w:rFonts w:ascii="仿宋" w:hAnsi="仿宋" w:eastAsia="仿宋" w:cs="仿宋"/>
          <w:b/>
          <w:spacing w:val="6"/>
          <w:sz w:val="32"/>
          <w:szCs w:val="32"/>
        </w:rPr>
      </w:pPr>
    </w:p>
    <w:p w14:paraId="308C871F">
      <w:pPr>
        <w:widowControl/>
        <w:adjustRightInd/>
        <w:jc w:val="left"/>
        <w:rPr>
          <w:rFonts w:ascii="仿宋" w:hAnsi="仿宋" w:eastAsia="仿宋" w:cs="仿宋"/>
          <w:b/>
          <w:spacing w:val="6"/>
          <w:sz w:val="32"/>
          <w:szCs w:val="32"/>
        </w:rPr>
      </w:pPr>
    </w:p>
    <w:p w14:paraId="2F0EF0AE">
      <w:pPr>
        <w:rPr>
          <w:rFonts w:ascii="仿宋" w:hAnsi="仿宋" w:eastAsia="仿宋" w:cs="仿宋"/>
          <w:b/>
          <w:spacing w:val="6"/>
          <w:sz w:val="32"/>
          <w:szCs w:val="32"/>
        </w:rPr>
      </w:pPr>
      <w:r>
        <w:rPr>
          <w:rFonts w:hint="eastAsia" w:ascii="仿宋" w:hAnsi="仿宋" w:eastAsia="仿宋" w:cs="仿宋"/>
          <w:b/>
          <w:spacing w:val="6"/>
          <w:sz w:val="32"/>
          <w:szCs w:val="32"/>
        </w:rPr>
        <w:br w:type="page"/>
      </w:r>
    </w:p>
    <w:p w14:paraId="05923E18">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63B20415">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9BF2CB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浙江省数字经济发展中心F根服务器浙江镜像节点2024年度机房带宽BGP链路运维项目</w:t>
      </w:r>
      <w:r>
        <w:rPr>
          <w:rFonts w:hint="eastAsia" w:ascii="仿宋" w:hAnsi="仿宋" w:eastAsia="仿宋" w:cs="仿宋"/>
          <w:sz w:val="24"/>
        </w:rPr>
        <w:t>【项目编号：ZJ-2471992-01】</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76C7D1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67A4A28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508B611">
      <w:pPr>
        <w:pStyle w:val="5"/>
        <w:ind w:left="664" w:leftChars="316" w:firstLine="229" w:firstLineChars="95"/>
        <w:rPr>
          <w:rFonts w:ascii="仿宋" w:eastAsia="仿宋" w:cs="仿宋"/>
        </w:rPr>
      </w:pPr>
      <w:r>
        <w:rPr>
          <w:rFonts w:hint="eastAsia" w:ascii="仿宋" w:eastAsia="仿宋" w:cs="仿宋"/>
          <w:kern w:val="0"/>
          <w:sz w:val="24"/>
          <w:szCs w:val="24"/>
        </w:rPr>
        <w:t>……</w:t>
      </w:r>
      <w:r>
        <w:rPr>
          <w:rFonts w:hint="eastAsia" w:ascii="仿宋" w:eastAsia="仿宋" w:cs="仿宋"/>
        </w:rPr>
        <w:t xml:space="preserve"> </w:t>
      </w:r>
    </w:p>
    <w:p w14:paraId="7AA8485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24B3AAA6">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6790D12">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B73614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9B22017">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2AC7CEC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2C4C1EEA">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3A11CA6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483D088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4050AE1E">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12395EFB">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34AC767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0FB4A921">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3C4C087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0F449C28">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3A98B6FE">
      <w:pPr>
        <w:snapToGrid w:val="0"/>
        <w:spacing w:line="360" w:lineRule="auto"/>
        <w:ind w:left="5758" w:leftChars="342" w:hanging="5040" w:hangingChars="2100"/>
        <w:rPr>
          <w:rFonts w:ascii="仿宋" w:hAnsi="仿宋" w:eastAsia="仿宋" w:cs="仿宋"/>
          <w:kern w:val="0"/>
          <w:sz w:val="24"/>
          <w:lang w:val="zh-CN"/>
        </w:rPr>
      </w:pPr>
    </w:p>
    <w:p w14:paraId="4EF85C25">
      <w:pPr>
        <w:snapToGrid w:val="0"/>
        <w:spacing w:line="360" w:lineRule="auto"/>
        <w:ind w:left="5757" w:leftChars="1800" w:hanging="1977" w:hangingChars="824"/>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14:paraId="248A0622">
      <w:pPr>
        <w:snapToGrid w:val="0"/>
        <w:spacing w:line="360" w:lineRule="auto"/>
        <w:ind w:left="5757" w:leftChars="1800" w:hanging="1977" w:hangingChars="824"/>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5248FCB3">
      <w:pPr>
        <w:snapToGrid w:val="0"/>
        <w:spacing w:line="360" w:lineRule="auto"/>
        <w:ind w:left="5757" w:leftChars="1800" w:hanging="1977" w:hangingChars="824"/>
        <w:rPr>
          <w:rFonts w:ascii="仿宋" w:hAnsi="仿宋" w:eastAsia="仿宋" w:cs="仿宋"/>
        </w:rPr>
      </w:pPr>
      <w:r>
        <w:rPr>
          <w:rFonts w:hint="eastAsia" w:ascii="仿宋" w:hAnsi="仿宋" w:eastAsia="仿宋" w:cs="仿宋"/>
          <w:kern w:val="0"/>
          <w:sz w:val="24"/>
          <w:lang w:val="zh-CN"/>
        </w:rPr>
        <w:t>……</w:t>
      </w:r>
    </w:p>
    <w:p w14:paraId="467B5D67">
      <w:pPr>
        <w:snapToGrid w:val="0"/>
        <w:spacing w:line="360" w:lineRule="auto"/>
        <w:ind w:left="5757" w:leftChars="1800" w:hanging="1977" w:hangingChars="824"/>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6D07E709">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30CB0576">
      <w:pPr>
        <w:rPr>
          <w:rFonts w:ascii="仿宋" w:hAnsi="仿宋" w:eastAsia="仿宋"/>
          <w:b/>
          <w:spacing w:val="6"/>
          <w:sz w:val="32"/>
          <w:szCs w:val="32"/>
        </w:rPr>
      </w:pPr>
    </w:p>
    <w:p w14:paraId="62C727DC">
      <w:pPr>
        <w:rPr>
          <w:rFonts w:ascii="仿宋" w:hAnsi="仿宋" w:eastAsia="仿宋"/>
          <w:b/>
          <w:spacing w:val="6"/>
          <w:sz w:val="32"/>
          <w:szCs w:val="32"/>
        </w:rPr>
      </w:pPr>
      <w:r>
        <w:rPr>
          <w:rFonts w:hint="eastAsia" w:ascii="仿宋" w:hAnsi="仿宋" w:eastAsia="仿宋"/>
          <w:b/>
          <w:spacing w:val="6"/>
          <w:sz w:val="32"/>
          <w:szCs w:val="32"/>
        </w:rPr>
        <w:br w:type="page"/>
      </w:r>
    </w:p>
    <w:p w14:paraId="6DA9896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附件7：</w:t>
      </w:r>
      <w:r>
        <w:rPr>
          <w:rFonts w:hint="eastAsia" w:ascii="仿宋_GB2312" w:hAnsi="宋体" w:eastAsia="仿宋_GB2312"/>
          <w:b/>
          <w:sz w:val="32"/>
          <w:szCs w:val="32"/>
        </w:rPr>
        <w:t>中小企业声明函</w:t>
      </w:r>
    </w:p>
    <w:p w14:paraId="390DDE15">
      <w:pPr>
        <w:spacing w:line="360" w:lineRule="auto"/>
        <w:jc w:val="center"/>
        <w:rPr>
          <w:rFonts w:ascii="仿宋" w:hAnsi="仿宋" w:eastAsia="仿宋" w:cs="仿宋_GB2312"/>
          <w:sz w:val="24"/>
          <w:u w:val="single"/>
        </w:rPr>
      </w:pPr>
    </w:p>
    <w:p w14:paraId="5C353EF3">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7D1A9689">
      <w:pPr>
        <w:spacing w:line="360" w:lineRule="auto"/>
        <w:rPr>
          <w:rFonts w:ascii="仿宋_GB2312" w:hAnsi="仿宋" w:eastAsia="仿宋_GB2312"/>
        </w:rPr>
      </w:pPr>
    </w:p>
    <w:p w14:paraId="49B61AE7">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u w:val="single"/>
          <w:lang w:eastAsia="zh-CN"/>
        </w:rPr>
        <w:t>浙江省数字经济发展中心</w:t>
      </w:r>
      <w:r>
        <w:rPr>
          <w:rFonts w:hint="eastAsia" w:ascii="仿宋_GB2312" w:hAnsi="宋体" w:eastAsia="仿宋_GB2312"/>
          <w:sz w:val="24"/>
        </w:rPr>
        <w:t>的</w:t>
      </w:r>
      <w:r>
        <w:rPr>
          <w:rFonts w:hint="eastAsia" w:ascii="仿宋_GB2312" w:hAnsi="宋体" w:eastAsia="仿宋_GB2312"/>
          <w:sz w:val="24"/>
          <w:u w:val="single"/>
          <w:lang w:eastAsia="zh-CN"/>
        </w:rPr>
        <w:t>F根服务器浙江镜像节点2024年度机房带宽BGP链路运维项目</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65888C00">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696F72B9">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360FE59E">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14:paraId="47AF9B39">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7F04ACC3">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10D05036">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4633B98C">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14:paraId="42FC5849">
      <w:pPr>
        <w:spacing w:line="360" w:lineRule="auto"/>
        <w:ind w:firstLine="310" w:firstLineChars="147"/>
        <w:jc w:val="left"/>
        <w:rPr>
          <w:rFonts w:ascii="仿宋_GB2312" w:hAnsi="宋体" w:eastAsia="仿宋_GB2312"/>
          <w:b/>
          <w:szCs w:val="21"/>
        </w:rPr>
      </w:pPr>
    </w:p>
    <w:p w14:paraId="18822BDD">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w:t>
      </w:r>
      <w:r>
        <w:rPr>
          <w:rFonts w:hint="eastAsia" w:ascii="仿宋_GB2312" w:hAnsi="仿宋" w:eastAsia="仿宋_GB2312" w:cs="仿宋_GB2312"/>
          <w:b/>
          <w:bCs/>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E9C6D0">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286611"/>
    <w:p w14:paraId="6DC31A14">
      <w:pPr>
        <w:spacing w:line="360" w:lineRule="auto"/>
        <w:ind w:right="420"/>
      </w:pPr>
    </w:p>
    <w:p w14:paraId="12980D70">
      <w:pPr>
        <w:spacing w:line="360" w:lineRule="auto"/>
        <w:rPr>
          <w:rFonts w:ascii="仿宋" w:hAnsi="仿宋" w:eastAsia="仿宋"/>
          <w:bCs/>
          <w:sz w:val="24"/>
        </w:rPr>
      </w:pPr>
    </w:p>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1FB"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Sans Serif">
    <w:altName w:val="Arial"/>
    <w:panose1 w:val="00000000000000000000"/>
    <w:charset w:val="4D"/>
    <w:family w:val="swiss"/>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20B0400000000000000"/>
    <w:charset w:val="86"/>
    <w:family w:val="auto"/>
    <w:pitch w:val="default"/>
    <w:sig w:usb0="00000000" w:usb1="00000000" w:usb2="00000017"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C4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3DB96E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12F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397B4E3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FA8C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11BC">
    <w:pPr>
      <w:pStyle w:val="40"/>
      <w:framePr w:wrap="around" w:vAnchor="text" w:hAnchor="margin" w:xAlign="right" w:y="1"/>
      <w:rPr>
        <w:rStyle w:val="72"/>
      </w:rPr>
    </w:pPr>
    <w:r>
      <w:fldChar w:fldCharType="begin"/>
    </w:r>
    <w:r>
      <w:rPr>
        <w:rStyle w:val="72"/>
      </w:rPr>
      <w:instrText xml:space="preserve">PAGE  </w:instrText>
    </w:r>
    <w:r>
      <w:fldChar w:fldCharType="end"/>
    </w:r>
  </w:p>
  <w:p w14:paraId="7348DED9">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794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19" w:name="_Toc164085800"/>
    <w:bookmarkStart w:id="420" w:name="_Toc91899912"/>
    <w:bookmarkStart w:id="421" w:name="_Toc36110187"/>
    <w:bookmarkStart w:id="422" w:name="_Toc131845147"/>
    <w:r>
      <w:rPr>
        <w:rFonts w:hint="eastAsia" w:ascii="仿宋_GB2312" w:eastAsia="仿宋_GB2312"/>
        <w:kern w:val="0"/>
        <w:szCs w:val="21"/>
      </w:rPr>
      <w:t xml:space="preserve"> 页</w:t>
    </w:r>
    <w:bookmarkEnd w:id="419"/>
    <w:bookmarkEnd w:id="420"/>
    <w:bookmarkEnd w:id="421"/>
    <w:bookmarkEnd w:id="42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8302">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E2716">
    <w:pPr>
      <w:pStyle w:val="41"/>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9883A">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6C896">
    <w:pPr>
      <w:pStyle w:val="4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9CD90BC"/>
    <w:multiLevelType w:val="singleLevel"/>
    <w:tmpl w:val="E9CD90BC"/>
    <w:lvl w:ilvl="0" w:tentative="0">
      <w:start w:val="1"/>
      <w:numFmt w:val="decimal"/>
      <w:lvlText w:val="(%1)"/>
      <w:lvlJc w:val="left"/>
      <w:pPr>
        <w:ind w:left="425" w:hanging="425"/>
      </w:pPr>
      <w:rPr>
        <w:rFonts w:hint="default"/>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0000011"/>
    <w:multiLevelType w:val="multilevel"/>
    <w:tmpl w:val="00000011"/>
    <w:lvl w:ilvl="0" w:tentative="0">
      <w:start w:val="1"/>
      <w:numFmt w:val="decimal"/>
      <w:lvlText w:val="%1、"/>
      <w:lvlJc w:val="left"/>
      <w:pPr>
        <w:ind w:left="766" w:hanging="360"/>
      </w:pPr>
      <w:rPr>
        <w:rFonts w:hint="default"/>
      </w:rPr>
    </w:lvl>
    <w:lvl w:ilvl="1" w:tentative="0">
      <w:start w:val="1"/>
      <w:numFmt w:val="lowerLetter"/>
      <w:lvlText w:val="%2)"/>
      <w:lvlJc w:val="left"/>
      <w:pPr>
        <w:ind w:left="1246" w:hanging="420"/>
      </w:pPr>
    </w:lvl>
    <w:lvl w:ilvl="2" w:tentative="0">
      <w:start w:val="1"/>
      <w:numFmt w:val="lowerRoman"/>
      <w:lvlText w:val="%3."/>
      <w:lvlJc w:val="right"/>
      <w:pPr>
        <w:ind w:left="1666" w:hanging="420"/>
      </w:pPr>
    </w:lvl>
    <w:lvl w:ilvl="3" w:tentative="0">
      <w:start w:val="1"/>
      <w:numFmt w:val="decimal"/>
      <w:lvlText w:val="%4."/>
      <w:lvlJc w:val="left"/>
      <w:pPr>
        <w:ind w:left="2086" w:hanging="420"/>
      </w:pPr>
    </w:lvl>
    <w:lvl w:ilvl="4" w:tentative="0">
      <w:start w:val="1"/>
      <w:numFmt w:val="lowerLetter"/>
      <w:lvlText w:val="%5)"/>
      <w:lvlJc w:val="left"/>
      <w:pPr>
        <w:ind w:left="2506" w:hanging="420"/>
      </w:pPr>
    </w:lvl>
    <w:lvl w:ilvl="5" w:tentative="0">
      <w:start w:val="1"/>
      <w:numFmt w:val="lowerRoman"/>
      <w:lvlText w:val="%6."/>
      <w:lvlJc w:val="right"/>
      <w:pPr>
        <w:ind w:left="2926" w:hanging="420"/>
      </w:pPr>
    </w:lvl>
    <w:lvl w:ilvl="6" w:tentative="0">
      <w:start w:val="1"/>
      <w:numFmt w:val="decimal"/>
      <w:lvlText w:val="%7."/>
      <w:lvlJc w:val="left"/>
      <w:pPr>
        <w:ind w:left="3346" w:hanging="420"/>
      </w:pPr>
    </w:lvl>
    <w:lvl w:ilvl="7" w:tentative="0">
      <w:start w:val="1"/>
      <w:numFmt w:val="lowerLetter"/>
      <w:lvlText w:val="%8)"/>
      <w:lvlJc w:val="left"/>
      <w:pPr>
        <w:ind w:left="3766" w:hanging="420"/>
      </w:pPr>
    </w:lvl>
    <w:lvl w:ilvl="8" w:tentative="0">
      <w:start w:val="1"/>
      <w:numFmt w:val="lowerRoman"/>
      <w:lvlText w:val="%9."/>
      <w:lvlJc w:val="right"/>
      <w:pPr>
        <w:ind w:left="4186" w:hanging="420"/>
      </w:pPr>
    </w:lvl>
  </w:abstractNum>
  <w:abstractNum w:abstractNumId="6">
    <w:nsid w:val="01824C56"/>
    <w:multiLevelType w:val="singleLevel"/>
    <w:tmpl w:val="01824C56"/>
    <w:lvl w:ilvl="0" w:tentative="0">
      <w:start w:val="1"/>
      <w:numFmt w:val="decimal"/>
      <w:suff w:val="nothing"/>
      <w:lvlText w:val="（%1）"/>
      <w:lvlJc w:val="left"/>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9"/>
  </w:num>
  <w:num w:numId="4">
    <w:abstractNumId w:val="3"/>
  </w:num>
  <w:num w:numId="5">
    <w:abstractNumId w:val="0"/>
  </w:num>
  <w:num w:numId="6">
    <w:abstractNumId w:val="8"/>
  </w:num>
  <w:num w:numId="7">
    <w:abstractNumId w:val="11"/>
  </w:num>
  <w:num w:numId="8">
    <w:abstractNumId w:val="4"/>
  </w:num>
  <w:num w:numId="9">
    <w:abstractNumId w:val="7"/>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sepeA5r57zp1NPIiwbby3U5xXR0=" w:salt="+fcOoE4DcVPIOS5W1BmxmQ=="/>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NDJmNDNlZTk0YTIzZTkxMTA0NzA4MzAyN2NjMjcifQ=="/>
    <w:docVar w:name="KSO_WPS_MARK_KEY" w:val="26c81ce5-4683-4d12-92b9-2d8864242e03"/>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98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EC4"/>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C2"/>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40E"/>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CC7"/>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56A5"/>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506"/>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15"/>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AE7"/>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03B"/>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A74A66"/>
    <w:rsid w:val="02DC4B10"/>
    <w:rsid w:val="02DD76CE"/>
    <w:rsid w:val="02F36323"/>
    <w:rsid w:val="02F5619C"/>
    <w:rsid w:val="0326446A"/>
    <w:rsid w:val="032D5555"/>
    <w:rsid w:val="036634D2"/>
    <w:rsid w:val="03DD35E4"/>
    <w:rsid w:val="04076900"/>
    <w:rsid w:val="041A5A3B"/>
    <w:rsid w:val="042311BA"/>
    <w:rsid w:val="042B157A"/>
    <w:rsid w:val="04493A67"/>
    <w:rsid w:val="048F763B"/>
    <w:rsid w:val="049F330E"/>
    <w:rsid w:val="04AA775C"/>
    <w:rsid w:val="04AF1889"/>
    <w:rsid w:val="04B559CE"/>
    <w:rsid w:val="04E427F1"/>
    <w:rsid w:val="04F66F48"/>
    <w:rsid w:val="05186357"/>
    <w:rsid w:val="05251E14"/>
    <w:rsid w:val="056119A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132DE"/>
    <w:rsid w:val="08D66AD6"/>
    <w:rsid w:val="08DA33A3"/>
    <w:rsid w:val="08E80F13"/>
    <w:rsid w:val="09335624"/>
    <w:rsid w:val="0944690F"/>
    <w:rsid w:val="09535675"/>
    <w:rsid w:val="095F057D"/>
    <w:rsid w:val="09642282"/>
    <w:rsid w:val="09733572"/>
    <w:rsid w:val="09772C16"/>
    <w:rsid w:val="098353B5"/>
    <w:rsid w:val="09A226A6"/>
    <w:rsid w:val="09A92330"/>
    <w:rsid w:val="09B06B87"/>
    <w:rsid w:val="09C13146"/>
    <w:rsid w:val="09E04166"/>
    <w:rsid w:val="0A1C0718"/>
    <w:rsid w:val="0A2957BF"/>
    <w:rsid w:val="0A3E7710"/>
    <w:rsid w:val="0A5B7E63"/>
    <w:rsid w:val="0A9006DA"/>
    <w:rsid w:val="0AA374A5"/>
    <w:rsid w:val="0AAB7649"/>
    <w:rsid w:val="0ABC5606"/>
    <w:rsid w:val="0B30404E"/>
    <w:rsid w:val="0B4C6C14"/>
    <w:rsid w:val="0B5F1DB6"/>
    <w:rsid w:val="0B631A88"/>
    <w:rsid w:val="0B683D45"/>
    <w:rsid w:val="0B794AD1"/>
    <w:rsid w:val="0B7F3F11"/>
    <w:rsid w:val="0B884417"/>
    <w:rsid w:val="0BF6188C"/>
    <w:rsid w:val="0BF73C91"/>
    <w:rsid w:val="0C170175"/>
    <w:rsid w:val="0C4C2CDB"/>
    <w:rsid w:val="0C571A41"/>
    <w:rsid w:val="0C5C1171"/>
    <w:rsid w:val="0C5E1CBC"/>
    <w:rsid w:val="0C615B50"/>
    <w:rsid w:val="0C8445DA"/>
    <w:rsid w:val="0C87121B"/>
    <w:rsid w:val="0CC007F7"/>
    <w:rsid w:val="0CDE6ACB"/>
    <w:rsid w:val="0CFE707A"/>
    <w:rsid w:val="0D063BDA"/>
    <w:rsid w:val="0D08375F"/>
    <w:rsid w:val="0D184CFB"/>
    <w:rsid w:val="0D4A7419"/>
    <w:rsid w:val="0D827401"/>
    <w:rsid w:val="0D84094E"/>
    <w:rsid w:val="0D8A00E9"/>
    <w:rsid w:val="0D8D589E"/>
    <w:rsid w:val="0DA01C73"/>
    <w:rsid w:val="0DD6239B"/>
    <w:rsid w:val="0DD63300"/>
    <w:rsid w:val="0DF50604"/>
    <w:rsid w:val="0DF702FE"/>
    <w:rsid w:val="0E060E51"/>
    <w:rsid w:val="0E5604B2"/>
    <w:rsid w:val="0E6D5D79"/>
    <w:rsid w:val="0E9D0089"/>
    <w:rsid w:val="0EB803EE"/>
    <w:rsid w:val="0EBE0962"/>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67668"/>
    <w:rsid w:val="10C26171"/>
    <w:rsid w:val="10F33360"/>
    <w:rsid w:val="10FC16EA"/>
    <w:rsid w:val="110F1D40"/>
    <w:rsid w:val="11266F33"/>
    <w:rsid w:val="11816863"/>
    <w:rsid w:val="118963A1"/>
    <w:rsid w:val="119F149A"/>
    <w:rsid w:val="11C6522A"/>
    <w:rsid w:val="11E104CC"/>
    <w:rsid w:val="11E20309"/>
    <w:rsid w:val="11EA79B5"/>
    <w:rsid w:val="12255233"/>
    <w:rsid w:val="12530213"/>
    <w:rsid w:val="127723A9"/>
    <w:rsid w:val="12862074"/>
    <w:rsid w:val="12883966"/>
    <w:rsid w:val="129E45B4"/>
    <w:rsid w:val="12A26ED5"/>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19707D"/>
    <w:rsid w:val="172F2D79"/>
    <w:rsid w:val="17557BEF"/>
    <w:rsid w:val="17A038D0"/>
    <w:rsid w:val="17D349C1"/>
    <w:rsid w:val="17ED1368"/>
    <w:rsid w:val="1830729E"/>
    <w:rsid w:val="1870062C"/>
    <w:rsid w:val="18817102"/>
    <w:rsid w:val="18830A15"/>
    <w:rsid w:val="18852B28"/>
    <w:rsid w:val="188B5321"/>
    <w:rsid w:val="18EA78A5"/>
    <w:rsid w:val="19932372"/>
    <w:rsid w:val="19A20DD5"/>
    <w:rsid w:val="19AE03F1"/>
    <w:rsid w:val="1A071A03"/>
    <w:rsid w:val="1A1917B3"/>
    <w:rsid w:val="1A1F16AE"/>
    <w:rsid w:val="1A3B5C77"/>
    <w:rsid w:val="1A984BAD"/>
    <w:rsid w:val="1AB8220E"/>
    <w:rsid w:val="1AE4166C"/>
    <w:rsid w:val="1AF06CFB"/>
    <w:rsid w:val="1AF11B8D"/>
    <w:rsid w:val="1B11359C"/>
    <w:rsid w:val="1B2A271F"/>
    <w:rsid w:val="1B530544"/>
    <w:rsid w:val="1B713184"/>
    <w:rsid w:val="1BA209CF"/>
    <w:rsid w:val="1BB4777D"/>
    <w:rsid w:val="1BC2169D"/>
    <w:rsid w:val="1BD75AB8"/>
    <w:rsid w:val="1C0459C2"/>
    <w:rsid w:val="1C1B3B4A"/>
    <w:rsid w:val="1C88086E"/>
    <w:rsid w:val="1CE25AD0"/>
    <w:rsid w:val="1D235971"/>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424E16"/>
    <w:rsid w:val="1F5771FF"/>
    <w:rsid w:val="1FE868A9"/>
    <w:rsid w:val="20034907"/>
    <w:rsid w:val="20173E4B"/>
    <w:rsid w:val="201E48A5"/>
    <w:rsid w:val="20471345"/>
    <w:rsid w:val="204E48BC"/>
    <w:rsid w:val="208921B3"/>
    <w:rsid w:val="20973DEB"/>
    <w:rsid w:val="20B26522"/>
    <w:rsid w:val="20B44310"/>
    <w:rsid w:val="211116EB"/>
    <w:rsid w:val="216133FC"/>
    <w:rsid w:val="21D56769"/>
    <w:rsid w:val="21E52EF3"/>
    <w:rsid w:val="21FB5D7B"/>
    <w:rsid w:val="220B1C3D"/>
    <w:rsid w:val="221D1D20"/>
    <w:rsid w:val="22334A87"/>
    <w:rsid w:val="22B109DF"/>
    <w:rsid w:val="22BE6801"/>
    <w:rsid w:val="22CA2A17"/>
    <w:rsid w:val="233500BF"/>
    <w:rsid w:val="23377FF7"/>
    <w:rsid w:val="236B425F"/>
    <w:rsid w:val="237A203E"/>
    <w:rsid w:val="23836192"/>
    <w:rsid w:val="23901F29"/>
    <w:rsid w:val="239C0061"/>
    <w:rsid w:val="23A35BD4"/>
    <w:rsid w:val="23B908A4"/>
    <w:rsid w:val="23E95BEF"/>
    <w:rsid w:val="23FD0064"/>
    <w:rsid w:val="245375B0"/>
    <w:rsid w:val="24642C0A"/>
    <w:rsid w:val="24840CB0"/>
    <w:rsid w:val="24B22173"/>
    <w:rsid w:val="24B95AD9"/>
    <w:rsid w:val="24BE24DA"/>
    <w:rsid w:val="24CF5825"/>
    <w:rsid w:val="24D663E6"/>
    <w:rsid w:val="24D77F2B"/>
    <w:rsid w:val="2515055B"/>
    <w:rsid w:val="251C31E3"/>
    <w:rsid w:val="258B00E2"/>
    <w:rsid w:val="25A917A6"/>
    <w:rsid w:val="25BE27CC"/>
    <w:rsid w:val="25F74A5C"/>
    <w:rsid w:val="2628662C"/>
    <w:rsid w:val="262D45DE"/>
    <w:rsid w:val="266A4519"/>
    <w:rsid w:val="26A53EF9"/>
    <w:rsid w:val="26A94201"/>
    <w:rsid w:val="26AC274F"/>
    <w:rsid w:val="27044A29"/>
    <w:rsid w:val="271D34C8"/>
    <w:rsid w:val="276142BF"/>
    <w:rsid w:val="27783712"/>
    <w:rsid w:val="27907362"/>
    <w:rsid w:val="28333E1D"/>
    <w:rsid w:val="28416434"/>
    <w:rsid w:val="28454BD6"/>
    <w:rsid w:val="28455253"/>
    <w:rsid w:val="28551971"/>
    <w:rsid w:val="285B1C53"/>
    <w:rsid w:val="289F7086"/>
    <w:rsid w:val="28C32028"/>
    <w:rsid w:val="28CC490F"/>
    <w:rsid w:val="28DE40AA"/>
    <w:rsid w:val="2915627C"/>
    <w:rsid w:val="29345E77"/>
    <w:rsid w:val="294C65AD"/>
    <w:rsid w:val="295D73A9"/>
    <w:rsid w:val="29806583"/>
    <w:rsid w:val="298B3C4C"/>
    <w:rsid w:val="29F26D24"/>
    <w:rsid w:val="2A15033F"/>
    <w:rsid w:val="2A1662C1"/>
    <w:rsid w:val="2A1C7367"/>
    <w:rsid w:val="2A2815FA"/>
    <w:rsid w:val="2A4E45E1"/>
    <w:rsid w:val="2A6D4BE6"/>
    <w:rsid w:val="2A6D6092"/>
    <w:rsid w:val="2A7D76B4"/>
    <w:rsid w:val="2B437463"/>
    <w:rsid w:val="2B7807EE"/>
    <w:rsid w:val="2BBF00EC"/>
    <w:rsid w:val="2BC37CFD"/>
    <w:rsid w:val="2BD5237F"/>
    <w:rsid w:val="2BE536CE"/>
    <w:rsid w:val="2BE758D9"/>
    <w:rsid w:val="2BE961B4"/>
    <w:rsid w:val="2C09049E"/>
    <w:rsid w:val="2C095A82"/>
    <w:rsid w:val="2C0A653C"/>
    <w:rsid w:val="2C191F85"/>
    <w:rsid w:val="2C631A05"/>
    <w:rsid w:val="2C7176F9"/>
    <w:rsid w:val="2CE82D6F"/>
    <w:rsid w:val="2D1063D5"/>
    <w:rsid w:val="2D343236"/>
    <w:rsid w:val="2DD15014"/>
    <w:rsid w:val="2DD53272"/>
    <w:rsid w:val="2DF72DE4"/>
    <w:rsid w:val="2E0220AF"/>
    <w:rsid w:val="2E3D585B"/>
    <w:rsid w:val="2E483EDC"/>
    <w:rsid w:val="2E4B082A"/>
    <w:rsid w:val="2E5D4E86"/>
    <w:rsid w:val="2E5D790B"/>
    <w:rsid w:val="2E9A3C18"/>
    <w:rsid w:val="2EBB0FEE"/>
    <w:rsid w:val="2EC63002"/>
    <w:rsid w:val="2EF034C9"/>
    <w:rsid w:val="2F0A6B38"/>
    <w:rsid w:val="2F5A5701"/>
    <w:rsid w:val="2F946CCB"/>
    <w:rsid w:val="2FB254A3"/>
    <w:rsid w:val="2FBE78D3"/>
    <w:rsid w:val="2FD25781"/>
    <w:rsid w:val="2FFD7934"/>
    <w:rsid w:val="30733ACD"/>
    <w:rsid w:val="308C3862"/>
    <w:rsid w:val="309379D8"/>
    <w:rsid w:val="30A270F7"/>
    <w:rsid w:val="30DF1478"/>
    <w:rsid w:val="30EC586F"/>
    <w:rsid w:val="311F091A"/>
    <w:rsid w:val="319C6071"/>
    <w:rsid w:val="31A82D30"/>
    <w:rsid w:val="31AC537E"/>
    <w:rsid w:val="31E3679B"/>
    <w:rsid w:val="31E732FD"/>
    <w:rsid w:val="320043F2"/>
    <w:rsid w:val="32517576"/>
    <w:rsid w:val="329766E0"/>
    <w:rsid w:val="32BE5C2C"/>
    <w:rsid w:val="32FB6478"/>
    <w:rsid w:val="33263B3F"/>
    <w:rsid w:val="335476A4"/>
    <w:rsid w:val="336963EB"/>
    <w:rsid w:val="33816EEB"/>
    <w:rsid w:val="33B844D4"/>
    <w:rsid w:val="33CE5DAA"/>
    <w:rsid w:val="33EB55CD"/>
    <w:rsid w:val="33EC4C02"/>
    <w:rsid w:val="340D2360"/>
    <w:rsid w:val="3410665D"/>
    <w:rsid w:val="34211214"/>
    <w:rsid w:val="342E63AB"/>
    <w:rsid w:val="343520A9"/>
    <w:rsid w:val="34411A94"/>
    <w:rsid w:val="34950E68"/>
    <w:rsid w:val="34986E94"/>
    <w:rsid w:val="34AF62C9"/>
    <w:rsid w:val="34CB4388"/>
    <w:rsid w:val="34D522FE"/>
    <w:rsid w:val="34FA6E12"/>
    <w:rsid w:val="358D5588"/>
    <w:rsid w:val="360B4FFE"/>
    <w:rsid w:val="363A3B40"/>
    <w:rsid w:val="365279A9"/>
    <w:rsid w:val="365302AE"/>
    <w:rsid w:val="36607A0A"/>
    <w:rsid w:val="366E227C"/>
    <w:rsid w:val="366F2E0D"/>
    <w:rsid w:val="367B6A5C"/>
    <w:rsid w:val="36A74ADA"/>
    <w:rsid w:val="36AD60D5"/>
    <w:rsid w:val="36B224F9"/>
    <w:rsid w:val="36B643BD"/>
    <w:rsid w:val="36EC0CC9"/>
    <w:rsid w:val="3705329E"/>
    <w:rsid w:val="373E659C"/>
    <w:rsid w:val="373F410B"/>
    <w:rsid w:val="375C3D66"/>
    <w:rsid w:val="37A161FF"/>
    <w:rsid w:val="37EE7094"/>
    <w:rsid w:val="381E0825"/>
    <w:rsid w:val="38296C89"/>
    <w:rsid w:val="383002EB"/>
    <w:rsid w:val="38586797"/>
    <w:rsid w:val="38BC0149"/>
    <w:rsid w:val="38D87D1C"/>
    <w:rsid w:val="390A3808"/>
    <w:rsid w:val="39636459"/>
    <w:rsid w:val="396843AB"/>
    <w:rsid w:val="396B7F6C"/>
    <w:rsid w:val="39B417A9"/>
    <w:rsid w:val="39FC5695"/>
    <w:rsid w:val="3A006D8E"/>
    <w:rsid w:val="3A137505"/>
    <w:rsid w:val="3A3651E5"/>
    <w:rsid w:val="3A56234B"/>
    <w:rsid w:val="3A744481"/>
    <w:rsid w:val="3A8C7BEF"/>
    <w:rsid w:val="3A906246"/>
    <w:rsid w:val="3B2349B7"/>
    <w:rsid w:val="3B616CFF"/>
    <w:rsid w:val="3B6259F6"/>
    <w:rsid w:val="3B976654"/>
    <w:rsid w:val="3BC01EFC"/>
    <w:rsid w:val="3BCA786A"/>
    <w:rsid w:val="3BD31E2F"/>
    <w:rsid w:val="3BF15831"/>
    <w:rsid w:val="3C105946"/>
    <w:rsid w:val="3C471448"/>
    <w:rsid w:val="3C4C0A09"/>
    <w:rsid w:val="3C5F759A"/>
    <w:rsid w:val="3C6C525A"/>
    <w:rsid w:val="3CCE23CB"/>
    <w:rsid w:val="3CD17D17"/>
    <w:rsid w:val="3D3C7F39"/>
    <w:rsid w:val="3D440F09"/>
    <w:rsid w:val="3D4504A0"/>
    <w:rsid w:val="3D8734BB"/>
    <w:rsid w:val="3D9A11D4"/>
    <w:rsid w:val="3DA16D89"/>
    <w:rsid w:val="3DA364BE"/>
    <w:rsid w:val="3DD81B88"/>
    <w:rsid w:val="3DE041CB"/>
    <w:rsid w:val="3E0D48F6"/>
    <w:rsid w:val="3E1868B4"/>
    <w:rsid w:val="3E377251"/>
    <w:rsid w:val="3E42664B"/>
    <w:rsid w:val="3E5A7334"/>
    <w:rsid w:val="3E5D6110"/>
    <w:rsid w:val="3E7B5D6B"/>
    <w:rsid w:val="3E843E66"/>
    <w:rsid w:val="3E8F51FE"/>
    <w:rsid w:val="3E926F87"/>
    <w:rsid w:val="3E9A59DE"/>
    <w:rsid w:val="3EAF4836"/>
    <w:rsid w:val="3EC33DFA"/>
    <w:rsid w:val="3F060E16"/>
    <w:rsid w:val="3F1D1096"/>
    <w:rsid w:val="3F2F0234"/>
    <w:rsid w:val="3F6363FE"/>
    <w:rsid w:val="3F756B8F"/>
    <w:rsid w:val="3F95482B"/>
    <w:rsid w:val="400C3FD4"/>
    <w:rsid w:val="4019356B"/>
    <w:rsid w:val="40592157"/>
    <w:rsid w:val="406E1CAE"/>
    <w:rsid w:val="40A0133A"/>
    <w:rsid w:val="40A634B2"/>
    <w:rsid w:val="40C31A53"/>
    <w:rsid w:val="40F51503"/>
    <w:rsid w:val="40FF545D"/>
    <w:rsid w:val="410067C8"/>
    <w:rsid w:val="41015EE4"/>
    <w:rsid w:val="418F0D2A"/>
    <w:rsid w:val="41D01505"/>
    <w:rsid w:val="41F850FE"/>
    <w:rsid w:val="42474939"/>
    <w:rsid w:val="424C3C57"/>
    <w:rsid w:val="42613FF3"/>
    <w:rsid w:val="42660D96"/>
    <w:rsid w:val="428667D2"/>
    <w:rsid w:val="42A27568"/>
    <w:rsid w:val="42CD1CE0"/>
    <w:rsid w:val="42E1381E"/>
    <w:rsid w:val="42ED6459"/>
    <w:rsid w:val="42FE58DD"/>
    <w:rsid w:val="43174B3D"/>
    <w:rsid w:val="434B790E"/>
    <w:rsid w:val="4360274F"/>
    <w:rsid w:val="43977AB6"/>
    <w:rsid w:val="43A3342B"/>
    <w:rsid w:val="43C77C27"/>
    <w:rsid w:val="43DE09EE"/>
    <w:rsid w:val="44002FAD"/>
    <w:rsid w:val="445F0B62"/>
    <w:rsid w:val="449101DD"/>
    <w:rsid w:val="44DE1391"/>
    <w:rsid w:val="451B225C"/>
    <w:rsid w:val="452410C9"/>
    <w:rsid w:val="45317DFB"/>
    <w:rsid w:val="45326F8A"/>
    <w:rsid w:val="45367649"/>
    <w:rsid w:val="456D3CE4"/>
    <w:rsid w:val="4579042C"/>
    <w:rsid w:val="457F0571"/>
    <w:rsid w:val="45851176"/>
    <w:rsid w:val="459704BE"/>
    <w:rsid w:val="45A360DF"/>
    <w:rsid w:val="45AB52A0"/>
    <w:rsid w:val="45C63B94"/>
    <w:rsid w:val="460E7DA5"/>
    <w:rsid w:val="46422483"/>
    <w:rsid w:val="464B6EA4"/>
    <w:rsid w:val="4659254A"/>
    <w:rsid w:val="465B0637"/>
    <w:rsid w:val="465E3F0D"/>
    <w:rsid w:val="466A16E6"/>
    <w:rsid w:val="46893F2B"/>
    <w:rsid w:val="46B96A46"/>
    <w:rsid w:val="46C4686E"/>
    <w:rsid w:val="47583205"/>
    <w:rsid w:val="477B778F"/>
    <w:rsid w:val="478203EC"/>
    <w:rsid w:val="47B025FA"/>
    <w:rsid w:val="4809698F"/>
    <w:rsid w:val="4811697D"/>
    <w:rsid w:val="487A3E25"/>
    <w:rsid w:val="488B5503"/>
    <w:rsid w:val="48937E21"/>
    <w:rsid w:val="48986FBE"/>
    <w:rsid w:val="489A0361"/>
    <w:rsid w:val="48B94FF3"/>
    <w:rsid w:val="48D85B88"/>
    <w:rsid w:val="48E37AAB"/>
    <w:rsid w:val="48FD4B4C"/>
    <w:rsid w:val="490A68E0"/>
    <w:rsid w:val="491055FE"/>
    <w:rsid w:val="493F2815"/>
    <w:rsid w:val="495F5B3E"/>
    <w:rsid w:val="496F77D7"/>
    <w:rsid w:val="497654FD"/>
    <w:rsid w:val="49B64211"/>
    <w:rsid w:val="49C41430"/>
    <w:rsid w:val="49F6167F"/>
    <w:rsid w:val="4A064FA0"/>
    <w:rsid w:val="4A16615C"/>
    <w:rsid w:val="4A3E7EB2"/>
    <w:rsid w:val="4A4424D7"/>
    <w:rsid w:val="4A931C8F"/>
    <w:rsid w:val="4AB82D0F"/>
    <w:rsid w:val="4ACD4605"/>
    <w:rsid w:val="4AEB7664"/>
    <w:rsid w:val="4AFD7C19"/>
    <w:rsid w:val="4B0567D1"/>
    <w:rsid w:val="4B236AAE"/>
    <w:rsid w:val="4B704048"/>
    <w:rsid w:val="4B707271"/>
    <w:rsid w:val="4B9739F7"/>
    <w:rsid w:val="4BEE2503"/>
    <w:rsid w:val="4C245A30"/>
    <w:rsid w:val="4CB6685F"/>
    <w:rsid w:val="4CB772A8"/>
    <w:rsid w:val="4CC367FE"/>
    <w:rsid w:val="4CF479DD"/>
    <w:rsid w:val="4D077F3C"/>
    <w:rsid w:val="4D0B7988"/>
    <w:rsid w:val="4D123355"/>
    <w:rsid w:val="4D2A3B31"/>
    <w:rsid w:val="4D312C52"/>
    <w:rsid w:val="4D8973D9"/>
    <w:rsid w:val="4D905305"/>
    <w:rsid w:val="4D964A72"/>
    <w:rsid w:val="4D9C1254"/>
    <w:rsid w:val="4DE14B44"/>
    <w:rsid w:val="4E793892"/>
    <w:rsid w:val="4E800872"/>
    <w:rsid w:val="4EC569ED"/>
    <w:rsid w:val="4ED50EA1"/>
    <w:rsid w:val="4ED82BCE"/>
    <w:rsid w:val="4EEC050C"/>
    <w:rsid w:val="4F104EC3"/>
    <w:rsid w:val="4F240A83"/>
    <w:rsid w:val="4F47354A"/>
    <w:rsid w:val="4F911C54"/>
    <w:rsid w:val="4FAA6B99"/>
    <w:rsid w:val="4FE625E0"/>
    <w:rsid w:val="4FFB77B4"/>
    <w:rsid w:val="50084580"/>
    <w:rsid w:val="50211ADF"/>
    <w:rsid w:val="5021480F"/>
    <w:rsid w:val="5035610E"/>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C3117F"/>
    <w:rsid w:val="52D94AA4"/>
    <w:rsid w:val="52EA3A62"/>
    <w:rsid w:val="52F50BB8"/>
    <w:rsid w:val="53097272"/>
    <w:rsid w:val="53544462"/>
    <w:rsid w:val="5397158E"/>
    <w:rsid w:val="54013861"/>
    <w:rsid w:val="54487265"/>
    <w:rsid w:val="544D6070"/>
    <w:rsid w:val="54605E1E"/>
    <w:rsid w:val="5488609D"/>
    <w:rsid w:val="54B3506A"/>
    <w:rsid w:val="54CA0D16"/>
    <w:rsid w:val="54CC38FF"/>
    <w:rsid w:val="54DD4057"/>
    <w:rsid w:val="54E7490F"/>
    <w:rsid w:val="54E97C8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872DA"/>
    <w:rsid w:val="56DA317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C4708"/>
    <w:rsid w:val="58E363A9"/>
    <w:rsid w:val="595E1678"/>
    <w:rsid w:val="596D5BD4"/>
    <w:rsid w:val="597E3DD8"/>
    <w:rsid w:val="59F80043"/>
    <w:rsid w:val="5A09252F"/>
    <w:rsid w:val="5A0B2778"/>
    <w:rsid w:val="5A157A6B"/>
    <w:rsid w:val="5A2A7C7B"/>
    <w:rsid w:val="5A3E2560"/>
    <w:rsid w:val="5A5D3B6E"/>
    <w:rsid w:val="5A637A76"/>
    <w:rsid w:val="5A6D33BA"/>
    <w:rsid w:val="5A792B1F"/>
    <w:rsid w:val="5A874767"/>
    <w:rsid w:val="5AAD6F28"/>
    <w:rsid w:val="5AD63A24"/>
    <w:rsid w:val="5B2E1A1D"/>
    <w:rsid w:val="5B843A1C"/>
    <w:rsid w:val="5B873E3F"/>
    <w:rsid w:val="5B8D6B6B"/>
    <w:rsid w:val="5C02690E"/>
    <w:rsid w:val="5C196DA7"/>
    <w:rsid w:val="5C2A048C"/>
    <w:rsid w:val="5C5D4249"/>
    <w:rsid w:val="5C80234E"/>
    <w:rsid w:val="5C8A680C"/>
    <w:rsid w:val="5C9C15B6"/>
    <w:rsid w:val="5C9E3D89"/>
    <w:rsid w:val="5CA108C7"/>
    <w:rsid w:val="5D0C4701"/>
    <w:rsid w:val="5D0F0395"/>
    <w:rsid w:val="5D221076"/>
    <w:rsid w:val="5D2E5206"/>
    <w:rsid w:val="5D397964"/>
    <w:rsid w:val="5D5A391C"/>
    <w:rsid w:val="5D5F10C0"/>
    <w:rsid w:val="5D70362F"/>
    <w:rsid w:val="5D891B7B"/>
    <w:rsid w:val="5DAD38EE"/>
    <w:rsid w:val="5E006862"/>
    <w:rsid w:val="5E0207B9"/>
    <w:rsid w:val="5E1834A1"/>
    <w:rsid w:val="5E261785"/>
    <w:rsid w:val="5E4A7017"/>
    <w:rsid w:val="5E552BBA"/>
    <w:rsid w:val="5E611C10"/>
    <w:rsid w:val="5E9A0132"/>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6222A"/>
    <w:rsid w:val="61421856"/>
    <w:rsid w:val="615148D9"/>
    <w:rsid w:val="615227C4"/>
    <w:rsid w:val="61654E3F"/>
    <w:rsid w:val="6182292A"/>
    <w:rsid w:val="619F7F92"/>
    <w:rsid w:val="61F94C26"/>
    <w:rsid w:val="62000E56"/>
    <w:rsid w:val="62074E72"/>
    <w:rsid w:val="624F3E49"/>
    <w:rsid w:val="62632286"/>
    <w:rsid w:val="6274045F"/>
    <w:rsid w:val="62885958"/>
    <w:rsid w:val="62950E64"/>
    <w:rsid w:val="62F20047"/>
    <w:rsid w:val="62F40B65"/>
    <w:rsid w:val="62FC2CFE"/>
    <w:rsid w:val="63024505"/>
    <w:rsid w:val="635B1DB5"/>
    <w:rsid w:val="63711FED"/>
    <w:rsid w:val="63880DDC"/>
    <w:rsid w:val="638D750D"/>
    <w:rsid w:val="63AC6CC0"/>
    <w:rsid w:val="63CC758E"/>
    <w:rsid w:val="63FE281F"/>
    <w:rsid w:val="64055776"/>
    <w:rsid w:val="64240056"/>
    <w:rsid w:val="643E143A"/>
    <w:rsid w:val="648B6EEF"/>
    <w:rsid w:val="64C158BF"/>
    <w:rsid w:val="64CE2EAA"/>
    <w:rsid w:val="653C3090"/>
    <w:rsid w:val="65854376"/>
    <w:rsid w:val="658767BE"/>
    <w:rsid w:val="65892531"/>
    <w:rsid w:val="660B132F"/>
    <w:rsid w:val="66195831"/>
    <w:rsid w:val="662E75B1"/>
    <w:rsid w:val="66342C2E"/>
    <w:rsid w:val="663E784C"/>
    <w:rsid w:val="664459EA"/>
    <w:rsid w:val="66682447"/>
    <w:rsid w:val="668B6A45"/>
    <w:rsid w:val="672F3F24"/>
    <w:rsid w:val="673E055F"/>
    <w:rsid w:val="67551CE3"/>
    <w:rsid w:val="67A22552"/>
    <w:rsid w:val="67B22DCC"/>
    <w:rsid w:val="67BE71AA"/>
    <w:rsid w:val="67D90273"/>
    <w:rsid w:val="67DE5875"/>
    <w:rsid w:val="67E55852"/>
    <w:rsid w:val="67EB1AB4"/>
    <w:rsid w:val="67FA1285"/>
    <w:rsid w:val="68303C5A"/>
    <w:rsid w:val="68551F4F"/>
    <w:rsid w:val="687C10C9"/>
    <w:rsid w:val="68840C16"/>
    <w:rsid w:val="68876EFB"/>
    <w:rsid w:val="68884654"/>
    <w:rsid w:val="689F444F"/>
    <w:rsid w:val="68B96DBB"/>
    <w:rsid w:val="68CA2805"/>
    <w:rsid w:val="68E937A3"/>
    <w:rsid w:val="691A21FC"/>
    <w:rsid w:val="693E15D3"/>
    <w:rsid w:val="69627681"/>
    <w:rsid w:val="6977531D"/>
    <w:rsid w:val="697B0F5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D47DE"/>
    <w:rsid w:val="6D167928"/>
    <w:rsid w:val="6D26299B"/>
    <w:rsid w:val="6D4772EC"/>
    <w:rsid w:val="6D4D2ACF"/>
    <w:rsid w:val="6D9078AF"/>
    <w:rsid w:val="6DAA3FEF"/>
    <w:rsid w:val="6DC0172B"/>
    <w:rsid w:val="6DCB690C"/>
    <w:rsid w:val="6DD41A5B"/>
    <w:rsid w:val="6DF43C2E"/>
    <w:rsid w:val="6DF51CA3"/>
    <w:rsid w:val="6E8335BD"/>
    <w:rsid w:val="6E8E12EF"/>
    <w:rsid w:val="6E8E55AC"/>
    <w:rsid w:val="6E8F0906"/>
    <w:rsid w:val="6E972936"/>
    <w:rsid w:val="6ED446C5"/>
    <w:rsid w:val="6F2A7D94"/>
    <w:rsid w:val="6F8331F1"/>
    <w:rsid w:val="6FAE1A09"/>
    <w:rsid w:val="6FD75BF8"/>
    <w:rsid w:val="703B30DF"/>
    <w:rsid w:val="707723D0"/>
    <w:rsid w:val="70E12667"/>
    <w:rsid w:val="70F5661B"/>
    <w:rsid w:val="71172384"/>
    <w:rsid w:val="71360107"/>
    <w:rsid w:val="713B688E"/>
    <w:rsid w:val="71D43752"/>
    <w:rsid w:val="71F1796A"/>
    <w:rsid w:val="72154626"/>
    <w:rsid w:val="72262B5D"/>
    <w:rsid w:val="72283FF7"/>
    <w:rsid w:val="722E7212"/>
    <w:rsid w:val="723A0474"/>
    <w:rsid w:val="725923E4"/>
    <w:rsid w:val="72864BF7"/>
    <w:rsid w:val="728E16B9"/>
    <w:rsid w:val="729023FC"/>
    <w:rsid w:val="73260244"/>
    <w:rsid w:val="73C0646E"/>
    <w:rsid w:val="742222F5"/>
    <w:rsid w:val="74476126"/>
    <w:rsid w:val="74706664"/>
    <w:rsid w:val="747F3682"/>
    <w:rsid w:val="749C4185"/>
    <w:rsid w:val="75067759"/>
    <w:rsid w:val="752E6DCD"/>
    <w:rsid w:val="7551380D"/>
    <w:rsid w:val="75600BE5"/>
    <w:rsid w:val="7564475C"/>
    <w:rsid w:val="7583797F"/>
    <w:rsid w:val="759F536A"/>
    <w:rsid w:val="75AD598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70B88"/>
    <w:rsid w:val="777F31F2"/>
    <w:rsid w:val="77D1700D"/>
    <w:rsid w:val="77EC04CC"/>
    <w:rsid w:val="781F5121"/>
    <w:rsid w:val="78244A52"/>
    <w:rsid w:val="78775729"/>
    <w:rsid w:val="789D0631"/>
    <w:rsid w:val="78A42DB0"/>
    <w:rsid w:val="78A656AB"/>
    <w:rsid w:val="78B2245C"/>
    <w:rsid w:val="78E172CC"/>
    <w:rsid w:val="78EA1D1F"/>
    <w:rsid w:val="7904172F"/>
    <w:rsid w:val="790F7E27"/>
    <w:rsid w:val="791A69E7"/>
    <w:rsid w:val="792A231A"/>
    <w:rsid w:val="79316829"/>
    <w:rsid w:val="797E66A9"/>
    <w:rsid w:val="79A97383"/>
    <w:rsid w:val="79D457D6"/>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D386D"/>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802C6"/>
    <w:rsid w:val="7F715AF2"/>
    <w:rsid w:val="7F886E69"/>
    <w:rsid w:val="7FC71310"/>
    <w:rsid w:val="BB7FA927"/>
    <w:rsid w:val="F5FFD31F"/>
    <w:rsid w:val="F7DAE7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0"/>
    <w:qFormat/>
    <w:uiPriority w:val="0"/>
    <w:pPr>
      <w:ind w:firstLine="420"/>
    </w:pPr>
    <w:rPr>
      <w:rFonts w:hAnsi="Calibri" w:cs="Times New Roman"/>
      <w:snapToGrid/>
      <w:szCs w:val="20"/>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样式 正文文本缩进 + 左  0 字符"/>
    <w:basedOn w:val="1"/>
    <w:next w:val="81"/>
    <w:qFormat/>
    <w:uiPriority w:val="0"/>
    <w:pPr>
      <w:ind w:firstLine="645"/>
    </w:pPr>
    <w:rPr>
      <w:rFonts w:ascii="楷体_GB2312" w:eastAsia="楷体_GB2312"/>
      <w:sz w:val="24"/>
      <w:szCs w:val="20"/>
    </w:rPr>
  </w:style>
  <w:style w:type="paragraph" w:customStyle="1" w:styleId="81">
    <w:name w:val="MM Topic 4"/>
    <w:basedOn w:val="8"/>
    <w:qFormat/>
    <w:uiPriority w:val="0"/>
    <w:pPr>
      <w:tabs>
        <w:tab w:val="left" w:pos="2100"/>
      </w:tabs>
      <w:adjustRightInd/>
      <w:ind w:left="2100" w:hanging="420"/>
    </w:pPr>
    <w:rPr>
      <w:lang w:val="en-US"/>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Comment Subject Char"/>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Body Text First Indent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Plain Text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Subtitle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Heading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Date Char"/>
    <w:link w:val="36"/>
    <w:qFormat/>
    <w:uiPriority w:val="0"/>
    <w:rPr>
      <w:rFonts w:ascii="宋体"/>
      <w:kern w:val="2"/>
      <w:sz w:val="24"/>
      <w:szCs w:val="21"/>
      <w:lang w:val="zh-CN"/>
    </w:rPr>
  </w:style>
  <w:style w:type="character" w:customStyle="1" w:styleId="182">
    <w:name w:val="Heading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Balloon Text Char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Normal Indent Char1"/>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Document Map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Address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Caption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79"/>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Body Text Indent Char"/>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Heading 1 Char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Title Char"/>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Heading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Salutation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Preformatted Char"/>
    <w:link w:val="57"/>
    <w:qFormat/>
    <w:uiPriority w:val="0"/>
    <w:rPr>
      <w:rFonts w:ascii="黑体" w:hAnsi="Courier New" w:eastAsia="黑体"/>
    </w:rPr>
  </w:style>
  <w:style w:type="character" w:customStyle="1" w:styleId="301">
    <w:name w:val="Body Text 2 Char"/>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Heading 7 Char1"/>
    <w:link w:val="11"/>
    <w:qFormat/>
    <w:uiPriority w:val="0"/>
    <w:rPr>
      <w:b/>
      <w:bCs/>
      <w:kern w:val="2"/>
      <w:sz w:val="24"/>
      <w:szCs w:val="24"/>
    </w:rPr>
  </w:style>
  <w:style w:type="character" w:customStyle="1" w:styleId="307">
    <w:name w:val="Body Text Indent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Footnote Text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Body Text First Indent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Heading 4 Char"/>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Body Text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Comment Text Char1"/>
    <w:link w:val="21"/>
    <w:qFormat/>
    <w:uiPriority w:val="0"/>
    <w:rPr>
      <w:kern w:val="2"/>
      <w:sz w:val="21"/>
      <w:szCs w:val="24"/>
    </w:rPr>
  </w:style>
  <w:style w:type="character" w:customStyle="1" w:styleId="344">
    <w:name w:val="Signature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Heading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Body Text Indent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Footer Char1"/>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Header Char1"/>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Body Text Char"/>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79"/>
    <w:next w:val="79"/>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79"/>
    <w:next w:val="79"/>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Endnote Text Char"/>
    <w:link w:val="38"/>
    <w:qFormat/>
    <w:uiPriority w:val="0"/>
    <w:rPr>
      <w:kern w:val="2"/>
      <w:sz w:val="21"/>
      <w:szCs w:val="24"/>
      <w:lang w:val="zh-CN"/>
    </w:rPr>
  </w:style>
  <w:style w:type="character" w:customStyle="1" w:styleId="931">
    <w:name w:val="No Spacing Char1"/>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838"/>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三级标题"/>
    <w:basedOn w:val="963"/>
    <w:next w:val="1"/>
    <w:qFormat/>
    <w:uiPriority w:val="0"/>
    <w:pPr>
      <w:tabs>
        <w:tab w:val="left" w:pos="0"/>
      </w:tabs>
      <w:outlineLvl w:val="3"/>
    </w:pPr>
    <w:rPr>
      <w:rFonts w:ascii="宋体" w:hAnsi="宋体" w:cs="Times New Roman"/>
      <w:b/>
      <w:color w:val="81034D"/>
    </w:rPr>
  </w:style>
  <w:style w:type="paragraph" w:customStyle="1" w:styleId="963">
    <w:name w:val="此标书正文"/>
    <w:basedOn w:val="1"/>
    <w:qFormat/>
    <w:uiPriority w:val="0"/>
    <w:pPr>
      <w:spacing w:line="360" w:lineRule="auto"/>
    </w:pPr>
    <w:rPr>
      <w:rFonts w:ascii="Calibri" w:hAnsi="Calibri" w:cs="Calibri"/>
      <w:kern w:val="1"/>
      <w:sz w:val="24"/>
    </w:rPr>
  </w:style>
  <w:style w:type="paragraph" w:customStyle="1" w:styleId="964">
    <w:name w:val="Body Text First Indent 21"/>
    <w:basedOn w:val="965"/>
    <w:qFormat/>
    <w:uiPriority w:val="0"/>
    <w:pPr>
      <w:spacing w:after="120" w:line="240" w:lineRule="auto"/>
      <w:ind w:left="420" w:leftChars="200" w:firstLine="420" w:firstLineChars="200"/>
    </w:pPr>
    <w:rPr>
      <w:sz w:val="21"/>
    </w:rPr>
  </w:style>
  <w:style w:type="paragraph" w:customStyle="1" w:styleId="965">
    <w:name w:val="Body Text Indent1"/>
    <w:basedOn w:val="1"/>
    <w:qFormat/>
    <w:uiPriority w:val="0"/>
    <w:pPr>
      <w:spacing w:line="200" w:lineRule="exact"/>
      <w:ind w:firstLine="301"/>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33163</Words>
  <Characters>34601</Characters>
  <Lines>763</Lines>
  <Paragraphs>414</Paragraphs>
  <TotalTime>199</TotalTime>
  <ScaleCrop>false</ScaleCrop>
  <LinksUpToDate>false</LinksUpToDate>
  <CharactersWithSpaces>38523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唐稳</cp:lastModifiedBy>
  <cp:lastPrinted>2022-09-05T14:53:00Z</cp:lastPrinted>
  <dcterms:modified xsi:type="dcterms:W3CDTF">2024-07-29T00:55:06Z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0C3B293A51864E688F99529B31CFE79D_13</vt:lpwstr>
  </property>
</Properties>
</file>