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4A6EE8">
      <w:pPr>
        <w:pStyle w:val="89"/>
        <w:widowControl w:val="0"/>
        <w:snapToGrid w:val="0"/>
        <w:spacing w:line="470" w:lineRule="atLeast"/>
        <w:ind w:firstLine="0"/>
        <w:jc w:val="center"/>
        <w:rPr>
          <w:b w:val="0"/>
          <w:color w:val="000000" w:themeColor="text1"/>
          <w:sz w:val="36"/>
          <w:szCs w:val="36"/>
          <w14:textFill>
            <w14:solidFill>
              <w14:schemeClr w14:val="tx1"/>
            </w14:solidFill>
          </w14:textFill>
        </w:rPr>
      </w:pPr>
      <w:bookmarkStart w:id="74" w:name="_GoBack"/>
    </w:p>
    <w:p w14:paraId="628727DB">
      <w:pPr>
        <w:pStyle w:val="89"/>
        <w:widowControl w:val="0"/>
        <w:snapToGrid w:val="0"/>
        <w:spacing w:line="470" w:lineRule="atLeast"/>
        <w:ind w:firstLine="0"/>
        <w:jc w:val="center"/>
        <w:rPr>
          <w:b w:val="0"/>
          <w:color w:val="000000" w:themeColor="text1"/>
          <w:sz w:val="36"/>
          <w14:textFill>
            <w14:solidFill>
              <w14:schemeClr w14:val="tx1"/>
            </w14:solidFill>
          </w14:textFill>
        </w:rPr>
      </w:pPr>
    </w:p>
    <w:p w14:paraId="3FC3D834">
      <w:pPr>
        <w:pStyle w:val="89"/>
        <w:widowControl w:val="0"/>
        <w:snapToGrid w:val="0"/>
        <w:spacing w:line="470" w:lineRule="atLeast"/>
        <w:ind w:firstLine="0"/>
        <w:jc w:val="center"/>
        <w:rPr>
          <w:b w:val="0"/>
          <w:color w:val="000000" w:themeColor="text1"/>
          <w:sz w:val="36"/>
          <w14:textFill>
            <w14:solidFill>
              <w14:schemeClr w14:val="tx1"/>
            </w14:solidFill>
          </w14:textFill>
        </w:rPr>
      </w:pPr>
    </w:p>
    <w:p w14:paraId="2802795C">
      <w:pPr>
        <w:pStyle w:val="89"/>
        <w:widowControl w:val="0"/>
        <w:snapToGrid w:val="0"/>
        <w:spacing w:line="470" w:lineRule="atLeast"/>
        <w:ind w:firstLine="0"/>
        <w:jc w:val="center"/>
        <w:rPr>
          <w:b w:val="0"/>
          <w:color w:val="000000" w:themeColor="text1"/>
          <w:sz w:val="72"/>
          <w14:textFill>
            <w14:solidFill>
              <w14:schemeClr w14:val="tx1"/>
            </w14:solidFill>
          </w14:textFill>
        </w:rPr>
      </w:pPr>
      <w:r>
        <w:rPr>
          <w:b w:val="0"/>
          <w:color w:val="000000" w:themeColor="text1"/>
          <w:sz w:val="72"/>
          <w14:textFill>
            <w14:solidFill>
              <w14:schemeClr w14:val="tx1"/>
            </w14:solidFill>
          </w14:textFill>
        </w:rPr>
        <w:t>竞争性磋商文件</w:t>
      </w:r>
    </w:p>
    <w:p w14:paraId="51BD242F">
      <w:pPr>
        <w:pStyle w:val="89"/>
        <w:widowControl w:val="0"/>
        <w:snapToGrid w:val="0"/>
        <w:spacing w:line="360" w:lineRule="auto"/>
        <w:ind w:firstLine="2400" w:firstLineChars="750"/>
        <w:rPr>
          <w:b w:val="0"/>
          <w:color w:val="000000" w:themeColor="text1"/>
          <w:sz w:val="32"/>
          <w14:textFill>
            <w14:solidFill>
              <w14:schemeClr w14:val="tx1"/>
            </w14:solidFill>
          </w14:textFill>
        </w:rPr>
      </w:pPr>
    </w:p>
    <w:p w14:paraId="0F0A1D8E">
      <w:pPr>
        <w:pStyle w:val="89"/>
        <w:widowControl w:val="0"/>
        <w:snapToGrid w:val="0"/>
        <w:spacing w:line="360" w:lineRule="auto"/>
        <w:ind w:firstLine="2400" w:firstLineChars="750"/>
        <w:rPr>
          <w:b w:val="0"/>
          <w:color w:val="000000" w:themeColor="text1"/>
          <w:sz w:val="32"/>
          <w14:textFill>
            <w14:solidFill>
              <w14:schemeClr w14:val="tx1"/>
            </w14:solidFill>
          </w14:textFill>
        </w:rPr>
      </w:pPr>
    </w:p>
    <w:p w14:paraId="17F1D6DA">
      <w:pPr>
        <w:pStyle w:val="89"/>
        <w:widowControl w:val="0"/>
        <w:snapToGrid w:val="0"/>
        <w:spacing w:line="360" w:lineRule="auto"/>
        <w:ind w:firstLine="2400" w:firstLineChars="750"/>
        <w:rPr>
          <w:b w:val="0"/>
          <w:color w:val="000000" w:themeColor="text1"/>
          <w:sz w:val="32"/>
          <w14:textFill>
            <w14:solidFill>
              <w14:schemeClr w14:val="tx1"/>
            </w14:solidFill>
          </w14:textFill>
        </w:rPr>
      </w:pPr>
    </w:p>
    <w:p w14:paraId="73300C47">
      <w:pPr>
        <w:pStyle w:val="89"/>
        <w:widowControl w:val="0"/>
        <w:snapToGrid w:val="0"/>
        <w:spacing w:line="360" w:lineRule="auto"/>
        <w:ind w:firstLine="1913" w:firstLineChars="598"/>
        <w:rPr>
          <w:rFonts w:hint="eastAsia" w:eastAsia="宋体"/>
          <w:b w:val="0"/>
          <w:color w:val="000000" w:themeColor="text1"/>
          <w:sz w:val="32"/>
          <w:szCs w:val="32"/>
          <w:lang w:eastAsia="zh-CN"/>
          <w14:textFill>
            <w14:solidFill>
              <w14:schemeClr w14:val="tx1"/>
            </w14:solidFill>
          </w14:textFill>
        </w:rPr>
      </w:pPr>
      <w:r>
        <w:rPr>
          <w:b w:val="0"/>
          <w:color w:val="000000" w:themeColor="text1"/>
          <w:sz w:val="32"/>
          <w:szCs w:val="32"/>
          <w14:textFill>
            <w14:solidFill>
              <w14:schemeClr w14:val="tx1"/>
            </w14:solidFill>
          </w14:textFill>
        </w:rPr>
        <w:t>采购编号：</w:t>
      </w:r>
      <w:r>
        <w:rPr>
          <w:rFonts w:hint="eastAsia"/>
          <w:b w:val="0"/>
          <w:color w:val="000000" w:themeColor="text1"/>
          <w:sz w:val="32"/>
          <w:szCs w:val="32"/>
          <w:lang w:eastAsia="zh-CN"/>
          <w14:textFill>
            <w14:solidFill>
              <w14:schemeClr w14:val="tx1"/>
            </w14:solidFill>
          </w14:textFill>
        </w:rPr>
        <w:t>ZJ-2530866二次</w:t>
      </w:r>
    </w:p>
    <w:p w14:paraId="4A498135">
      <w:pPr>
        <w:pStyle w:val="89"/>
        <w:widowControl w:val="0"/>
        <w:snapToGrid w:val="0"/>
        <w:spacing w:line="360" w:lineRule="auto"/>
        <w:ind w:firstLine="1913" w:firstLineChars="598"/>
        <w:rPr>
          <w:b w:val="0"/>
          <w:color w:val="000000" w:themeColor="text1"/>
          <w:sz w:val="32"/>
          <w:szCs w:val="32"/>
          <w14:textFill>
            <w14:solidFill>
              <w14:schemeClr w14:val="tx1"/>
            </w14:solidFill>
          </w14:textFill>
        </w:rPr>
      </w:pPr>
      <w:r>
        <w:rPr>
          <w:b w:val="0"/>
          <w:color w:val="000000" w:themeColor="text1"/>
          <w:sz w:val="32"/>
          <w:szCs w:val="32"/>
          <w14:textFill>
            <w14:solidFill>
              <w14:schemeClr w14:val="tx1"/>
            </w14:solidFill>
          </w14:textFill>
        </w:rPr>
        <w:t>项目名称：</w:t>
      </w:r>
      <w:r>
        <w:rPr>
          <w:rFonts w:hint="eastAsia"/>
          <w:b w:val="0"/>
          <w:color w:val="000000" w:themeColor="text1"/>
          <w:sz w:val="32"/>
          <w:szCs w:val="32"/>
          <w14:textFill>
            <w14:solidFill>
              <w14:schemeClr w14:val="tx1"/>
            </w14:solidFill>
          </w14:textFill>
        </w:rPr>
        <w:t>湖滨院区电梯维修服务</w:t>
      </w:r>
    </w:p>
    <w:p w14:paraId="5191EBE1">
      <w:pPr>
        <w:pStyle w:val="89"/>
        <w:widowControl w:val="0"/>
        <w:snapToGrid w:val="0"/>
        <w:spacing w:line="470" w:lineRule="atLeast"/>
        <w:ind w:firstLine="0"/>
        <w:jc w:val="center"/>
        <w:rPr>
          <w:color w:val="000000" w:themeColor="text1"/>
          <w:sz w:val="32"/>
          <w:szCs w:val="32"/>
          <w14:textFill>
            <w14:solidFill>
              <w14:schemeClr w14:val="tx1"/>
            </w14:solidFill>
          </w14:textFill>
        </w:rPr>
      </w:pPr>
    </w:p>
    <w:p w14:paraId="196F1C65">
      <w:pPr>
        <w:pStyle w:val="89"/>
        <w:widowControl w:val="0"/>
        <w:snapToGrid w:val="0"/>
        <w:spacing w:line="470" w:lineRule="atLeast"/>
        <w:ind w:firstLine="0"/>
        <w:rPr>
          <w:color w:val="000000" w:themeColor="text1"/>
          <w:sz w:val="32"/>
          <w:szCs w:val="32"/>
          <w14:textFill>
            <w14:solidFill>
              <w14:schemeClr w14:val="tx1"/>
            </w14:solidFill>
          </w14:textFill>
        </w:rPr>
      </w:pPr>
    </w:p>
    <w:p w14:paraId="43275D02">
      <w:pPr>
        <w:pStyle w:val="89"/>
        <w:spacing w:line="700" w:lineRule="exact"/>
        <w:ind w:firstLine="320" w:firstLineChars="100"/>
        <w:rPr>
          <w:b w:val="0"/>
          <w:color w:val="000000" w:themeColor="text1"/>
          <w:sz w:val="32"/>
          <w:szCs w:val="32"/>
          <w14:textFill>
            <w14:solidFill>
              <w14:schemeClr w14:val="tx1"/>
            </w14:solidFill>
          </w14:textFill>
        </w:rPr>
      </w:pPr>
    </w:p>
    <w:p w14:paraId="6F195051">
      <w:pPr>
        <w:pStyle w:val="89"/>
        <w:spacing w:line="700" w:lineRule="exact"/>
        <w:ind w:firstLine="320" w:firstLineChars="100"/>
        <w:rPr>
          <w:b w:val="0"/>
          <w:color w:val="000000" w:themeColor="text1"/>
          <w:sz w:val="32"/>
          <w:szCs w:val="32"/>
          <w14:textFill>
            <w14:solidFill>
              <w14:schemeClr w14:val="tx1"/>
            </w14:solidFill>
          </w14:textFill>
        </w:rPr>
      </w:pPr>
    </w:p>
    <w:p w14:paraId="522C0CB3">
      <w:pPr>
        <w:pStyle w:val="89"/>
        <w:spacing w:line="700" w:lineRule="exact"/>
        <w:ind w:firstLine="320" w:firstLineChars="100"/>
        <w:rPr>
          <w:b w:val="0"/>
          <w:color w:val="000000" w:themeColor="text1"/>
          <w:sz w:val="32"/>
          <w:szCs w:val="32"/>
          <w14:textFill>
            <w14:solidFill>
              <w14:schemeClr w14:val="tx1"/>
            </w14:solidFill>
          </w14:textFill>
        </w:rPr>
      </w:pPr>
    </w:p>
    <w:p w14:paraId="3A955DEB">
      <w:pPr>
        <w:pStyle w:val="89"/>
        <w:spacing w:line="700" w:lineRule="exact"/>
        <w:ind w:firstLine="320" w:firstLineChars="100"/>
        <w:rPr>
          <w:b w:val="0"/>
          <w:color w:val="000000" w:themeColor="text1"/>
          <w:sz w:val="32"/>
          <w:szCs w:val="32"/>
          <w14:textFill>
            <w14:solidFill>
              <w14:schemeClr w14:val="tx1"/>
            </w14:solidFill>
          </w14:textFill>
        </w:rPr>
      </w:pPr>
    </w:p>
    <w:p w14:paraId="7DAC6875">
      <w:pPr>
        <w:pStyle w:val="89"/>
        <w:spacing w:line="700" w:lineRule="exact"/>
        <w:ind w:firstLine="320" w:firstLineChars="100"/>
        <w:rPr>
          <w:b w:val="0"/>
          <w:color w:val="000000" w:themeColor="text1"/>
          <w:sz w:val="32"/>
          <w:szCs w:val="32"/>
          <w14:textFill>
            <w14:solidFill>
              <w14:schemeClr w14:val="tx1"/>
            </w14:solidFill>
          </w14:textFill>
        </w:rPr>
      </w:pPr>
    </w:p>
    <w:p w14:paraId="1726B506">
      <w:pPr>
        <w:pStyle w:val="89"/>
        <w:spacing w:line="700" w:lineRule="exact"/>
        <w:ind w:firstLine="320" w:firstLineChars="100"/>
        <w:rPr>
          <w:b w:val="0"/>
          <w:color w:val="000000" w:themeColor="text1"/>
          <w:sz w:val="32"/>
          <w:szCs w:val="32"/>
          <w14:textFill>
            <w14:solidFill>
              <w14:schemeClr w14:val="tx1"/>
            </w14:solidFill>
          </w14:textFill>
        </w:rPr>
      </w:pPr>
    </w:p>
    <w:p w14:paraId="498AC107">
      <w:pPr>
        <w:pStyle w:val="89"/>
        <w:spacing w:line="360" w:lineRule="auto"/>
        <w:ind w:firstLine="320" w:firstLineChars="100"/>
        <w:rPr>
          <w:b w:val="0"/>
          <w:color w:val="000000" w:themeColor="text1"/>
          <w:sz w:val="32"/>
          <w:szCs w:val="32"/>
          <w14:textFill>
            <w14:solidFill>
              <w14:schemeClr w14:val="tx1"/>
            </w14:solidFill>
          </w14:textFill>
        </w:rPr>
      </w:pPr>
    </w:p>
    <w:p w14:paraId="17AB9765">
      <w:pPr>
        <w:pStyle w:val="89"/>
        <w:spacing w:line="360" w:lineRule="auto"/>
        <w:ind w:firstLine="0"/>
        <w:jc w:val="center"/>
        <w:rPr>
          <w:b w:val="0"/>
          <w:color w:val="000000" w:themeColor="text1"/>
          <w:sz w:val="32"/>
          <w:szCs w:val="32"/>
          <w14:textFill>
            <w14:solidFill>
              <w14:schemeClr w14:val="tx1"/>
            </w14:solidFill>
          </w14:textFill>
        </w:rPr>
      </w:pPr>
      <w:r>
        <w:rPr>
          <w:rFonts w:hint="eastAsia"/>
          <w:b w:val="0"/>
          <w:color w:val="000000" w:themeColor="text1"/>
          <w:sz w:val="32"/>
          <w:szCs w:val="32"/>
          <w14:textFill>
            <w14:solidFill>
              <w14:schemeClr w14:val="tx1"/>
            </w14:solidFill>
          </w14:textFill>
        </w:rPr>
        <w:t>浙江大学医学院附属儿童医院</w:t>
      </w:r>
    </w:p>
    <w:p w14:paraId="53194917">
      <w:pPr>
        <w:pStyle w:val="89"/>
        <w:spacing w:line="360" w:lineRule="auto"/>
        <w:ind w:firstLine="0"/>
        <w:jc w:val="center"/>
        <w:rPr>
          <w:b w:val="0"/>
          <w:color w:val="000000" w:themeColor="text1"/>
          <w:sz w:val="32"/>
          <w:szCs w:val="32"/>
          <w14:textFill>
            <w14:solidFill>
              <w14:schemeClr w14:val="tx1"/>
            </w14:solidFill>
          </w14:textFill>
        </w:rPr>
      </w:pPr>
      <w:r>
        <w:rPr>
          <w:rFonts w:hint="eastAsia"/>
          <w:b w:val="0"/>
          <w:color w:val="000000" w:themeColor="text1"/>
          <w:sz w:val="32"/>
          <w:szCs w:val="32"/>
          <w14:textFill>
            <w14:solidFill>
              <w14:schemeClr w14:val="tx1"/>
            </w14:solidFill>
          </w14:textFill>
        </w:rPr>
        <w:t>浙江国际招投标有限公司</w:t>
      </w:r>
    </w:p>
    <w:p w14:paraId="19F6B36B">
      <w:pPr>
        <w:pStyle w:val="89"/>
        <w:widowControl w:val="0"/>
        <w:snapToGrid w:val="0"/>
        <w:spacing w:line="360" w:lineRule="auto"/>
        <w:ind w:firstLine="0"/>
        <w:jc w:val="center"/>
        <w:rPr>
          <w:b w:val="0"/>
          <w:color w:val="000000" w:themeColor="text1"/>
          <w:sz w:val="32"/>
          <w:szCs w:val="32"/>
          <w14:textFill>
            <w14:solidFill>
              <w14:schemeClr w14:val="tx1"/>
            </w14:solidFill>
          </w14:textFill>
        </w:rPr>
      </w:pPr>
      <w:r>
        <w:rPr>
          <w:rFonts w:hint="eastAsia"/>
          <w:b w:val="0"/>
          <w:color w:val="000000" w:themeColor="text1"/>
          <w:sz w:val="32"/>
          <w:szCs w:val="32"/>
          <w14:textFill>
            <w14:solidFill>
              <w14:schemeClr w14:val="tx1"/>
            </w14:solidFill>
          </w14:textFill>
        </w:rPr>
        <w:t>2025年4月</w:t>
      </w:r>
    </w:p>
    <w:p w14:paraId="02B917EB">
      <w:pPr>
        <w:pStyle w:val="89"/>
        <w:widowControl w:val="0"/>
        <w:snapToGrid w:val="0"/>
        <w:spacing w:line="442" w:lineRule="atLeast"/>
        <w:ind w:right="-176" w:rightChars="-84" w:firstLine="0"/>
        <w:jc w:val="center"/>
        <w:rPr>
          <w:color w:val="000000" w:themeColor="text1"/>
          <w:sz w:val="32"/>
          <w14:textFill>
            <w14:solidFill>
              <w14:schemeClr w14:val="tx1"/>
            </w14:solidFill>
          </w14:textFill>
        </w:rPr>
      </w:pPr>
      <w:r>
        <w:rPr>
          <w:color w:val="000000" w:themeColor="text1"/>
          <w:sz w:val="32"/>
          <w14:textFill>
            <w14:solidFill>
              <w14:schemeClr w14:val="tx1"/>
            </w14:solidFill>
          </w14:textFill>
        </w:rPr>
        <w:br w:type="page"/>
      </w:r>
      <w:r>
        <w:rPr>
          <w:color w:val="000000" w:themeColor="text1"/>
          <w:sz w:val="32"/>
          <w14:textFill>
            <w14:solidFill>
              <w14:schemeClr w14:val="tx1"/>
            </w14:solidFill>
          </w14:textFill>
        </w:rPr>
        <w:t>目录</w:t>
      </w:r>
    </w:p>
    <w:p w14:paraId="1F3B9185">
      <w:pPr>
        <w:pStyle w:val="89"/>
        <w:widowControl w:val="0"/>
        <w:snapToGrid w:val="0"/>
        <w:spacing w:line="360" w:lineRule="auto"/>
        <w:ind w:right="-176" w:rightChars="-84" w:firstLine="0"/>
        <w:jc w:val="center"/>
        <w:rPr>
          <w:color w:val="000000" w:themeColor="text1"/>
          <w:sz w:val="24"/>
          <w:szCs w:val="24"/>
          <w14:textFill>
            <w14:solidFill>
              <w14:schemeClr w14:val="tx1"/>
            </w14:solidFill>
          </w14:textFill>
        </w:rPr>
      </w:pPr>
    </w:p>
    <w:p w14:paraId="023B3358">
      <w:pPr>
        <w:pStyle w:val="23"/>
        <w:tabs>
          <w:tab w:val="right" w:leader="dot" w:pos="8958"/>
        </w:tabs>
        <w:spacing w:line="360" w:lineRule="auto"/>
        <w:ind w:firstLine="12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TOC \o "1-3" \h \z \u </w:instrText>
      </w:r>
      <w:r>
        <w:rPr>
          <w:rFonts w:ascii="Times New Roman" w:hAnsi="Times New Roman"/>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"_Toc13478"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第一部分  竞争性磋商公告</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_Toc13478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3DB49C12">
      <w:pPr>
        <w:pStyle w:val="23"/>
        <w:tabs>
          <w:tab w:val="right" w:leader="dot" w:pos="8958"/>
        </w:tabs>
        <w:spacing w:line="360" w:lineRule="auto"/>
        <w:rPr>
          <w:rFonts w:ascii="Times New Roman" w:hAnsi="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"_Toc18671"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第二部分磋商须知</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_Toc18671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12</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4C0CC80D">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"_Toc10585"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一、总则</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_Toc10585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2BA12BF8">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"_Toc13174"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二、竞争性磋商文件</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_Toc13174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4D16809C">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"_Toc18815"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三、响应文件编制要求</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_Toc18815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13</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4EC8BFAD">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"_Toc1782"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四、响应文件的递交</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_Toc1782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17</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2974CE1E">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"_Toc14796"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五、开启响应文件</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_Toc14796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17</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64442EF4">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"_Toc25035"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六、磋商人员及相关原则</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_Toc25035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17</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01DAE3F8">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"_Toc25023"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七、磋商程序</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_Toc25023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18</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779E25C6">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"_Toc3519"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八、确定成交供应商</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_Toc3519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0EB4F6AA">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"_Toc2840"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九、签订合同</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_Toc2840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340D9DCA">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"_Toc16430"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十、终止竞争性磋商采购活动</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_Toc16430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1EB7984D">
      <w:pPr>
        <w:pStyle w:val="23"/>
        <w:tabs>
          <w:tab w:val="right" w:leader="dot" w:pos="8958"/>
        </w:tabs>
        <w:spacing w:line="360" w:lineRule="auto"/>
        <w:rPr>
          <w:rFonts w:ascii="Times New Roman" w:hAnsi="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"_Toc17914"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第三部分 用户需求书</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_Toc17914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24</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1060F945">
      <w:pPr>
        <w:pStyle w:val="23"/>
        <w:tabs>
          <w:tab w:val="right" w:leader="dot" w:pos="8958"/>
        </w:tabs>
        <w:spacing w:line="360" w:lineRule="auto"/>
        <w:rPr>
          <w:rFonts w:ascii="Times New Roman" w:hAnsi="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第四部分  合同主要条款</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_Toc25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27</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52EF3F5A">
      <w:pPr>
        <w:pStyle w:val="23"/>
        <w:tabs>
          <w:tab w:val="right" w:leader="dot" w:pos="8958"/>
        </w:tabs>
        <w:spacing w:line="360" w:lineRule="auto"/>
        <w:rPr>
          <w:rFonts w:ascii="Times New Roman" w:hAnsi="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"_Toc32547"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第五部分  附件（响应文件格式）</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_Toc32547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29</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2DF2444C">
      <w:pPr>
        <w:pStyle w:val="5"/>
        <w:tabs>
          <w:tab w:val="right" w:leader="dot" w:pos="9000"/>
        </w:tabs>
        <w:snapToGrid w:val="0"/>
        <w:rPr>
          <w:rFonts w:eastAsia="宋体"/>
          <w:color w:val="000000" w:themeColor="text1"/>
          <w:sz w:val="32"/>
          <w14:textFill>
            <w14:solidFill>
              <w14:schemeClr w14:val="tx1"/>
            </w14:solidFill>
          </w14:textFill>
        </w:rPr>
      </w:pPr>
      <w:r>
        <w:rPr>
          <w:rFonts w:eastAsia="宋体"/>
          <w:color w:val="000000" w:themeColor="text1"/>
          <w:sz w:val="24"/>
          <w:szCs w:val="24"/>
          <w14:textFill>
            <w14:solidFill>
              <w14:schemeClr w14:val="tx1"/>
            </w14:solidFill>
          </w14:textFill>
        </w:rPr>
        <w:fldChar w:fldCharType="end"/>
      </w:r>
      <w:bookmarkStart w:id="0" w:name="_Toc13478"/>
      <w:r>
        <w:rPr>
          <w:rFonts w:eastAsia="宋体"/>
          <w:color w:val="000000" w:themeColor="text1"/>
          <w:sz w:val="24"/>
          <w14:textFill>
            <w14:solidFill>
              <w14:schemeClr w14:val="tx1"/>
            </w14:solidFill>
          </w14:textFill>
        </w:rPr>
        <w:br w:type="page"/>
      </w:r>
      <w:bookmarkStart w:id="1" w:name="_Toc118516209"/>
      <w:bookmarkStart w:id="2" w:name="_Toc171394907"/>
      <w:r>
        <w:rPr>
          <w:rFonts w:eastAsia="宋体"/>
          <w:color w:val="000000" w:themeColor="text1"/>
          <w:sz w:val="32"/>
          <w14:textFill>
            <w14:solidFill>
              <w14:schemeClr w14:val="tx1"/>
            </w14:solidFill>
          </w14:textFill>
        </w:rPr>
        <w:t>第一部分</w:t>
      </w:r>
      <w:bookmarkEnd w:id="1"/>
      <w:r>
        <w:rPr>
          <w:rFonts w:eastAsia="宋体"/>
          <w:color w:val="000000" w:themeColor="text1"/>
          <w:sz w:val="32"/>
          <w14:textFill>
            <w14:solidFill>
              <w14:schemeClr w14:val="tx1"/>
            </w14:solidFill>
          </w14:textFill>
        </w:rPr>
        <w:t xml:space="preserve">  竞争性磋商公告</w:t>
      </w:r>
      <w:bookmarkEnd w:id="0"/>
      <w:bookmarkEnd w:id="2"/>
    </w:p>
    <w:p w14:paraId="172B266D">
      <w:pPr>
        <w:spacing w:line="360" w:lineRule="auto"/>
        <w:rPr>
          <w:color w:val="000000" w:themeColor="text1"/>
          <w14:textFill>
            <w14:solidFill>
              <w14:schemeClr w14:val="tx1"/>
            </w14:solidFill>
          </w14:textFill>
        </w:rPr>
      </w:pPr>
      <w:bookmarkStart w:id="3" w:name="_Toc171394913"/>
      <w:r>
        <w:rPr>
          <w:color w:val="000000" w:themeColor="text1"/>
          <w14:textFill>
            <w14:solidFill>
              <w14:schemeClr w14:val="tx1"/>
            </w14:solidFill>
          </w14:textFill>
        </w:rPr>
        <w:t>项目概况</w:t>
      </w:r>
      <w:r>
        <w:rPr>
          <w:rFonts w:hint="eastAsia"/>
          <w:color w:val="000000" w:themeColor="text1"/>
          <w14:textFill>
            <w14:solidFill>
              <w14:schemeClr w14:val="tx1"/>
            </w14:solidFill>
          </w14:textFill>
        </w:rPr>
        <w:t>    </w:t>
      </w:r>
    </w:p>
    <w:p w14:paraId="577E8201">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浙江大学医学院附属儿童医院湖滨院区电梯维修服务采购项目的潜在供应商应在政采云平台线上获取获取（下载）采购文件，并于2025年05月06日09:30（北京时间）前提交（上传）响应文件。</w:t>
      </w:r>
    </w:p>
    <w:p w14:paraId="41DC31A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一、项目基本情况</w:t>
      </w:r>
    </w:p>
    <w:p w14:paraId="4CC628F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项目编号：ZJ-2530866二次      </w:t>
      </w:r>
    </w:p>
    <w:p w14:paraId="3994757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项目名称：浙江大学医学院附属儿童医院湖滨院区电梯维修服务      </w:t>
      </w:r>
    </w:p>
    <w:p w14:paraId="71805BF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采购方式：竞争性磋商      </w:t>
      </w:r>
    </w:p>
    <w:p w14:paraId="52543F1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预算金额（元）：250000      </w:t>
      </w:r>
    </w:p>
    <w:p w14:paraId="601938F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      </w:t>
      </w:r>
    </w:p>
    <w:p w14:paraId="6956CF0D">
      <w:pPr>
        <w:spacing w:line="36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采购需求：        </w:t>
      </w:r>
    </w:p>
    <w:p w14:paraId="650C3AF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数量：1          </w:t>
      </w:r>
    </w:p>
    <w:p w14:paraId="09281EC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预算金额（元）：250000          </w:t>
      </w:r>
    </w:p>
    <w:p w14:paraId="4168DF4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单位：项          </w:t>
      </w:r>
    </w:p>
    <w:p w14:paraId="09A58A11">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简要规格描述：详见采购文件          </w:t>
      </w:r>
    </w:p>
    <w:p w14:paraId="011D584E">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备注：          </w:t>
      </w:r>
    </w:p>
    <w:p w14:paraId="1B480FD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合同履约期限：标项 1，按采购文件要求      </w:t>
      </w:r>
    </w:p>
    <w:p w14:paraId="10EA749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本项目（是）接受联合体投标。      </w:t>
      </w:r>
    </w:p>
    <w:p w14:paraId="5CE1D88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二、申请人的资格要求：</w:t>
      </w:r>
    </w:p>
    <w:p w14:paraId="2C4B977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      </w:t>
      </w:r>
    </w:p>
    <w:p w14:paraId="7F16588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2.落实政府采购政策需满足的资格要求：标项1：供应商为中小企业，本项目专门面向中小企业采购（监狱企业及残疾人福利性单位视同小型、微型企业）      </w:t>
      </w:r>
    </w:p>
    <w:p w14:paraId="4F8D0B7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3.本项目的特定资格要求：</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【标项1】</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具有国家市场监督管理总局或省级市场监督管理部门颁发的《特种设备安装改造修理许可证》（电梯）资质或《特种设备生产许可证》（含电梯安装、修理）资质      </w:t>
      </w:r>
    </w:p>
    <w:p w14:paraId="0CF20BA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三、获取（下载）采购文件</w:t>
      </w:r>
    </w:p>
    <w:p w14:paraId="700076A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时间：/至2025年05月06日，每天上午00:00至12:00，下午12:00至23:59（北京时间，线上获取法定节假日均可，线下获取文件法定节假日除外）      </w:t>
      </w:r>
    </w:p>
    <w:p w14:paraId="3BF294D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地点（网址）：政采云平台线上获取      </w:t>
      </w:r>
    </w:p>
    <w:p w14:paraId="02640D1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方式：供应商登录政采云平台https://www.zcygov.cn/在线申请获取采购文件（进入“项目采购”应用，在获取采购文件菜单中选择项目，申请获取采购文件）      </w:t>
      </w:r>
    </w:p>
    <w:p w14:paraId="08C74D0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售价（元）：0      </w:t>
      </w:r>
    </w:p>
    <w:p w14:paraId="7FB6C6A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四、响应文件提交（上传）</w:t>
      </w:r>
    </w:p>
    <w:p w14:paraId="6431C4A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截止时间：2025年05月06日 09:30（北京时间）</w:t>
      </w:r>
    </w:p>
    <w:p w14:paraId="362A0D3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地点（网址）：请登录政采云投标客户端投标      </w:t>
      </w:r>
    </w:p>
    <w:p w14:paraId="7F81072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五、响应文件开启</w:t>
      </w:r>
    </w:p>
    <w:p w14:paraId="2F6641A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开启时间： 2025年05月06日 09:30（北京时间）</w:t>
      </w:r>
    </w:p>
    <w:p w14:paraId="6FF4A70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地点（网址）：政府采购云平台（www.zcygov.cn）      </w:t>
      </w:r>
    </w:p>
    <w:p w14:paraId="0B662AD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六、公告期限</w:t>
      </w:r>
    </w:p>
    <w:p w14:paraId="431998C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自本公告发布之日起3个工作日。      </w:t>
      </w:r>
    </w:p>
    <w:p w14:paraId="210E7E4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七、其他补充事宜</w:t>
      </w:r>
    </w:p>
    <w:p w14:paraId="559EE93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0A77EB5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3F55E40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230C385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（3）单位负责人为同一人或者存在直接控股、管理关系的不同供应商，不得同时参加同一合同项下的投标。</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（4）为项目提供整体设计、规范编制或者项目管理、监理、检测等服务的供应商，不得参加该项目的投标。</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（5）本项目采购文件公告期限为本公告发布之日起5个工作日。      </w:t>
      </w:r>
    </w:p>
    <w:p w14:paraId="2B0C8DA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八、凡对本次招标提出询问、质疑、投诉，请按以下方式联系</w:t>
      </w:r>
    </w:p>
    <w:p w14:paraId="626E3F0A">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1.采购人信息        </w:t>
      </w:r>
    </w:p>
    <w:p w14:paraId="3399820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名    称：浙江大学医学院附属儿童医院        </w:t>
      </w:r>
    </w:p>
    <w:p w14:paraId="2C9F602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地    址：杭州市滨江区滨盛路3333号        </w:t>
      </w:r>
    </w:p>
    <w:p w14:paraId="1C8F721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传    真：        </w:t>
      </w:r>
    </w:p>
    <w:p w14:paraId="0CAED06A">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项目联系人（询问）：王琳        </w:t>
      </w:r>
    </w:p>
    <w:p w14:paraId="0CCB2EA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项目联系方式（询问）：0571-86670192        </w:t>
      </w:r>
    </w:p>
    <w:p w14:paraId="2E8C8A8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质疑联系人：施老师        </w:t>
      </w:r>
    </w:p>
    <w:p w14:paraId="060E26D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质疑联系方式：0571-86670196        </w:t>
      </w:r>
    </w:p>
    <w:p w14:paraId="5E7BABE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2.采购代理机构信息        </w:t>
      </w:r>
    </w:p>
    <w:p w14:paraId="07B48CB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名    称：浙江国际招投标有限公司        </w:t>
      </w:r>
    </w:p>
    <w:p w14:paraId="15F5338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地    址：浙江省杭州市西湖区文三路90号东部软件园1号楼3楼        </w:t>
      </w:r>
    </w:p>
    <w:p w14:paraId="3AB25A2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传    真：/        </w:t>
      </w:r>
    </w:p>
    <w:p w14:paraId="6521884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项目联系人（询问）：李博，苑洪春        </w:t>
      </w:r>
    </w:p>
    <w:p w14:paraId="590A0201">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项目联系方式（询问）：0571-81061817，13819182767        </w:t>
      </w:r>
    </w:p>
    <w:p w14:paraId="7AD8363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质疑联系人：潘安騄        </w:t>
      </w:r>
    </w:p>
    <w:p w14:paraId="4AA02FB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质疑联系方式：13957766871        </w:t>
      </w:r>
    </w:p>
    <w:p w14:paraId="4251EEA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3.该项目由采购人处理采购争议。质疑环节，采购人委托采购代理机构处理的，可由采购代理机构答复。对质疑答复不满意的，向采购人内部设置的采购监督机构反映。        </w:t>
      </w:r>
    </w:p>
    <w:p w14:paraId="0A69863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政策咨询：何一平、冯华，0571-87058424、87055741            </w:t>
      </w:r>
    </w:p>
    <w:p w14:paraId="41C823D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预算金额未达100万元的采购项目，由采购人处理采购争议。            </w:t>
      </w:r>
    </w:p>
    <w:p w14:paraId="33C0498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C639EA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CA问题联系电话（人工）：汇信CA 400-888-4636；天谷CA 400-087-8198。</w:t>
      </w:r>
    </w:p>
    <w:p w14:paraId="088A9F72">
      <w:pPr>
        <w:spacing w:line="360" w:lineRule="auto"/>
        <w:rPr>
          <w:color w:val="000000" w:themeColor="text1"/>
          <w14:textFill>
            <w14:solidFill>
              <w14:schemeClr w14:val="tx1"/>
            </w14:solidFill>
          </w14:textFill>
        </w:rPr>
      </w:pPr>
    </w:p>
    <w:p w14:paraId="36C29817">
      <w:pPr>
        <w:adjustRightInd w:val="0"/>
        <w:snapToGrid w:val="0"/>
        <w:spacing w:line="360" w:lineRule="auto"/>
        <w:ind w:right="480"/>
        <w:jc w:val="center"/>
        <w:rPr>
          <w:b/>
          <w:color w:val="000000" w:themeColor="text1"/>
          <w:sz w:val="32"/>
          <w14:textFill>
            <w14:solidFill>
              <w14:schemeClr w14:val="tx1"/>
            </w14:solidFill>
          </w14:textFill>
        </w:rPr>
      </w:pPr>
      <w:r>
        <w:rPr>
          <w:color w:val="000000" w:themeColor="text1"/>
          <w:sz w:val="24"/>
          <w14:textFill>
            <w14:solidFill>
              <w14:schemeClr w14:val="tx1"/>
            </w14:solidFill>
          </w14:textFill>
        </w:rPr>
        <w:br w:type="page"/>
      </w:r>
      <w:r>
        <w:rPr>
          <w:b/>
          <w:color w:val="000000" w:themeColor="text1"/>
          <w:sz w:val="32"/>
          <w14:textFill>
            <w14:solidFill>
              <w14:schemeClr w14:val="tx1"/>
            </w14:solidFill>
          </w14:textFill>
        </w:rPr>
        <w:t>前附表</w:t>
      </w:r>
      <w:bookmarkEnd w:id="3"/>
      <w:bookmarkStart w:id="4" w:name="_Toc183786414"/>
      <w:bookmarkStart w:id="5" w:name="_Toc118516210"/>
      <w:bookmarkStart w:id="6" w:name="_Toc171394914"/>
    </w:p>
    <w:tbl>
      <w:tblPr>
        <w:tblStyle w:val="32"/>
        <w:tblW w:w="87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988"/>
        <w:gridCol w:w="5890"/>
      </w:tblGrid>
      <w:tr w14:paraId="2B3AD2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9AEF49D">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序号</w:t>
            </w:r>
          </w:p>
        </w:tc>
        <w:tc>
          <w:tcPr>
            <w:tcW w:w="1988" w:type="dxa"/>
            <w:noWrap/>
            <w:vAlign w:val="center"/>
          </w:tcPr>
          <w:p w14:paraId="1BE899DC">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名称</w:t>
            </w:r>
          </w:p>
        </w:tc>
        <w:tc>
          <w:tcPr>
            <w:tcW w:w="5890" w:type="dxa"/>
            <w:noWrap/>
            <w:vAlign w:val="center"/>
          </w:tcPr>
          <w:p w14:paraId="0FEFA76E">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内容</w:t>
            </w:r>
          </w:p>
        </w:tc>
      </w:tr>
      <w:tr w14:paraId="54207C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DFEE522">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w:t>
            </w:r>
          </w:p>
        </w:tc>
        <w:tc>
          <w:tcPr>
            <w:tcW w:w="1988" w:type="dxa"/>
            <w:noWrap/>
            <w:vAlign w:val="center"/>
          </w:tcPr>
          <w:p w14:paraId="5561798D">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采购人</w:t>
            </w:r>
          </w:p>
        </w:tc>
        <w:tc>
          <w:tcPr>
            <w:tcW w:w="5890" w:type="dxa"/>
            <w:shd w:val="clear" w:color="auto" w:fill="auto"/>
            <w:noWrap/>
            <w:vAlign w:val="center"/>
          </w:tcPr>
          <w:p w14:paraId="63746109">
            <w:pPr>
              <w:widowControl/>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采购人：</w:t>
            </w:r>
            <w:r>
              <w:rPr>
                <w:rFonts w:hint="eastAsia" w:ascii="宋体" w:hAnsi="宋体"/>
                <w:color w:val="000000" w:themeColor="text1"/>
                <w:szCs w:val="21"/>
                <w14:textFill>
                  <w14:solidFill>
                    <w14:schemeClr w14:val="tx1"/>
                  </w14:solidFill>
                </w14:textFill>
              </w:rPr>
              <w:t>浙江大学医学院附属儿童医院</w:t>
            </w:r>
          </w:p>
          <w:p w14:paraId="7A263A30">
            <w:pPr>
              <w:widowControl/>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采购人地址：</w:t>
            </w:r>
            <w:r>
              <w:rPr>
                <w:rFonts w:hint="eastAsia" w:ascii="宋体" w:hAnsi="宋体"/>
                <w:color w:val="000000" w:themeColor="text1"/>
                <w14:textFill>
                  <w14:solidFill>
                    <w14:schemeClr w14:val="tx1"/>
                  </w14:solidFill>
                </w14:textFill>
              </w:rPr>
              <w:t>杭州市滨江区滨盛路3333号</w:t>
            </w:r>
          </w:p>
          <w:p w14:paraId="5FAE83A5">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联系人：</w:t>
            </w:r>
            <w:r>
              <w:rPr>
                <w:rFonts w:hint="eastAsia" w:ascii="宋体" w:hAnsi="宋体"/>
                <w:color w:val="000000" w:themeColor="text1"/>
                <w14:textFill>
                  <w14:solidFill>
                    <w14:schemeClr w14:val="tx1"/>
                  </w14:solidFill>
                </w14:textFill>
              </w:rPr>
              <w:t>王琳</w:t>
            </w:r>
          </w:p>
          <w:p w14:paraId="0A2F7B0C">
            <w:pPr>
              <w:pStyle w:val="77"/>
              <w:snapToGrid w:val="0"/>
              <w:spacing w:line="360" w:lineRule="auto"/>
              <w:ind w:firstLine="0"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联系电话：</w:t>
            </w:r>
            <w:r>
              <w:rPr>
                <w:rFonts w:hint="eastAsia" w:ascii="宋体" w:hAnsi="宋体"/>
                <w:color w:val="000000" w:themeColor="text1"/>
                <w14:textFill>
                  <w14:solidFill>
                    <w14:schemeClr w14:val="tx1"/>
                  </w14:solidFill>
                </w14:textFill>
              </w:rPr>
              <w:t>0571-86670192</w:t>
            </w:r>
          </w:p>
        </w:tc>
      </w:tr>
      <w:tr w14:paraId="6D6E40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BDCEE55">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w:t>
            </w:r>
          </w:p>
        </w:tc>
        <w:tc>
          <w:tcPr>
            <w:tcW w:w="1988" w:type="dxa"/>
            <w:noWrap/>
            <w:vAlign w:val="center"/>
          </w:tcPr>
          <w:p w14:paraId="162219EC">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采购代理机构</w:t>
            </w:r>
          </w:p>
        </w:tc>
        <w:tc>
          <w:tcPr>
            <w:tcW w:w="5890" w:type="dxa"/>
            <w:shd w:val="clear" w:color="auto" w:fill="auto"/>
            <w:noWrap/>
            <w:vAlign w:val="center"/>
          </w:tcPr>
          <w:p w14:paraId="48BF9024">
            <w:pPr>
              <w:pStyle w:val="77"/>
              <w:snapToGrid w:val="0"/>
              <w:spacing w:line="360" w:lineRule="auto"/>
              <w:ind w:firstLine="0"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名称：</w:t>
            </w:r>
            <w:r>
              <w:rPr>
                <w:rFonts w:hint="eastAsia" w:ascii="宋体" w:hAnsi="宋体"/>
                <w:color w:val="000000" w:themeColor="text1"/>
                <w14:textFill>
                  <w14:solidFill>
                    <w14:schemeClr w14:val="tx1"/>
                  </w14:solidFill>
                </w14:textFill>
              </w:rPr>
              <w:t>浙江国际招投标有限公司</w:t>
            </w:r>
          </w:p>
          <w:p w14:paraId="58BF6531">
            <w:pPr>
              <w:pStyle w:val="77"/>
              <w:snapToGrid w:val="0"/>
              <w:spacing w:line="360" w:lineRule="auto"/>
              <w:ind w:firstLine="0"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地址：杭州市文三路90号东部软件园</w:t>
            </w:r>
            <w:r>
              <w:rPr>
                <w:rFonts w:hint="eastAsia" w:ascii="宋体" w:hAnsi="宋体"/>
                <w:color w:val="000000" w:themeColor="text1"/>
                <w14:textFill>
                  <w14:solidFill>
                    <w14:schemeClr w14:val="tx1"/>
                  </w14:solidFill>
                </w14:textFill>
              </w:rPr>
              <w:t>1号楼3楼</w:t>
            </w:r>
          </w:p>
          <w:p w14:paraId="3570B80B">
            <w:pPr>
              <w:pStyle w:val="77"/>
              <w:snapToGrid w:val="0"/>
              <w:spacing w:line="360" w:lineRule="auto"/>
              <w:ind w:firstLine="0"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联系人：</w:t>
            </w:r>
            <w:r>
              <w:rPr>
                <w:rFonts w:hint="eastAsia" w:ascii="宋体" w:hAnsi="宋体"/>
                <w:color w:val="000000" w:themeColor="text1"/>
                <w14:textFill>
                  <w14:solidFill>
                    <w14:schemeClr w14:val="tx1"/>
                  </w14:solidFill>
                </w14:textFill>
              </w:rPr>
              <w:t>李博，苑洪春</w:t>
            </w:r>
          </w:p>
          <w:p w14:paraId="7E5A564A">
            <w:pPr>
              <w:pStyle w:val="77"/>
              <w:snapToGrid w:val="0"/>
              <w:spacing w:line="360" w:lineRule="auto"/>
              <w:ind w:firstLine="0"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联系电话：</w:t>
            </w:r>
            <w:r>
              <w:rPr>
                <w:rFonts w:hint="eastAsia" w:ascii="宋体" w:hAnsi="宋体"/>
                <w:color w:val="000000" w:themeColor="text1"/>
                <w14:textFill>
                  <w14:solidFill>
                    <w14:schemeClr w14:val="tx1"/>
                  </w14:solidFill>
                </w14:textFill>
              </w:rPr>
              <w:t>13819182767，13065702633</w:t>
            </w:r>
          </w:p>
          <w:p w14:paraId="4BC17A7E">
            <w:pPr>
              <w:pStyle w:val="77"/>
              <w:snapToGrid w:val="0"/>
              <w:spacing w:line="360" w:lineRule="auto"/>
              <w:ind w:firstLine="0"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邮编：310012</w:t>
            </w:r>
          </w:p>
          <w:p w14:paraId="2BB1DA1E">
            <w:pPr>
              <w:pStyle w:val="77"/>
              <w:snapToGrid w:val="0"/>
              <w:spacing w:line="360" w:lineRule="auto"/>
              <w:ind w:firstLine="0" w:firstLineChars="0"/>
              <w:rPr>
                <w:rFonts w:ascii="宋体" w:hAnsi="宋体"/>
                <w:color w:val="000000" w:themeColor="text1"/>
                <w14:textFill>
                  <w14:solidFill>
                    <w14:schemeClr w14:val="tx1"/>
                  </w14:solidFill>
                </w14:textFill>
              </w:rPr>
            </w:pPr>
            <w:r>
              <w:rPr>
                <w:rFonts w:ascii="宋体" w:hAnsi="宋体"/>
                <w:color w:val="000000" w:themeColor="text1"/>
                <w:kern w:val="0"/>
                <w:szCs w:val="21"/>
                <w14:textFill>
                  <w14:solidFill>
                    <w14:schemeClr w14:val="tx1"/>
                  </w14:solidFill>
                </w14:textFill>
              </w:rPr>
              <w:t>Email：</w:t>
            </w:r>
            <w:r>
              <w:rPr>
                <w:rFonts w:hint="eastAsia" w:ascii="宋体" w:hAnsi="宋体"/>
                <w:color w:val="000000" w:themeColor="text1"/>
                <w:kern w:val="0"/>
                <w:szCs w:val="21"/>
                <w14:textFill>
                  <w14:solidFill>
                    <w14:schemeClr w14:val="tx1"/>
                  </w14:solidFill>
                </w14:textFill>
              </w:rPr>
              <w:t>13819182767@139.com</w:t>
            </w:r>
          </w:p>
        </w:tc>
      </w:tr>
      <w:tr w14:paraId="6BFB98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6A46E00">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w:t>
            </w:r>
          </w:p>
        </w:tc>
        <w:tc>
          <w:tcPr>
            <w:tcW w:w="1988" w:type="dxa"/>
            <w:noWrap/>
            <w:vAlign w:val="center"/>
          </w:tcPr>
          <w:p w14:paraId="3363BDE8">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踏勘现场</w:t>
            </w:r>
          </w:p>
        </w:tc>
        <w:tc>
          <w:tcPr>
            <w:tcW w:w="5890" w:type="dxa"/>
            <w:noWrap/>
            <w:vAlign w:val="center"/>
          </w:tcPr>
          <w:p w14:paraId="5125CFAB">
            <w:pPr>
              <w:spacing w:line="360" w:lineRule="auto"/>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自行踏勘。联系人：</w:t>
            </w:r>
            <w:r>
              <w:rPr>
                <w:rFonts w:hint="eastAsia" w:ascii="宋体" w:hAnsi="宋体"/>
                <w:color w:val="000000" w:themeColor="text1"/>
                <w14:textFill>
                  <w14:solidFill>
                    <w14:schemeClr w14:val="tx1"/>
                  </w14:solidFill>
                </w14:textFill>
              </w:rPr>
              <w:t>王琳</w:t>
            </w:r>
            <w:r>
              <w:rPr>
                <w:rFonts w:hint="eastAsia"/>
                <w:color w:val="000000" w:themeColor="text1"/>
                <w14:textFill>
                  <w14:solidFill>
                    <w14:schemeClr w14:val="tx1"/>
                  </w14:solidFill>
                </w14:textFill>
              </w:rPr>
              <w:t>，电话：</w:t>
            </w:r>
            <w:r>
              <w:rPr>
                <w:rFonts w:hint="eastAsia" w:ascii="宋体" w:hAnsi="宋体"/>
                <w:color w:val="000000" w:themeColor="text1"/>
                <w14:textFill>
                  <w14:solidFill>
                    <w14:schemeClr w14:val="tx1"/>
                  </w14:solidFill>
                </w14:textFill>
              </w:rPr>
              <w:t>0571-86670192</w:t>
            </w:r>
          </w:p>
        </w:tc>
      </w:tr>
      <w:tr w14:paraId="6A3AAB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795181A">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w:t>
            </w:r>
          </w:p>
        </w:tc>
        <w:tc>
          <w:tcPr>
            <w:tcW w:w="1988" w:type="dxa"/>
            <w:noWrap/>
            <w:vAlign w:val="center"/>
          </w:tcPr>
          <w:p w14:paraId="11341A38">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资金来源</w:t>
            </w:r>
          </w:p>
        </w:tc>
        <w:tc>
          <w:tcPr>
            <w:tcW w:w="5890" w:type="dxa"/>
            <w:noWrap/>
            <w:vAlign w:val="center"/>
          </w:tcPr>
          <w:p w14:paraId="5267764C">
            <w:pPr>
              <w:autoSpaceDE w:val="0"/>
              <w:autoSpaceDN w:val="0"/>
              <w:adjustRightInd w:val="0"/>
              <w:snapToGrid w:val="0"/>
              <w:spacing w:line="360" w:lineRule="auto"/>
              <w:ind w:right="105" w:righ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已落实</w:t>
            </w:r>
          </w:p>
        </w:tc>
      </w:tr>
      <w:tr w14:paraId="045C1D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85B59A5">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w:t>
            </w:r>
          </w:p>
        </w:tc>
        <w:tc>
          <w:tcPr>
            <w:tcW w:w="1988" w:type="dxa"/>
            <w:noWrap/>
            <w:vAlign w:val="center"/>
          </w:tcPr>
          <w:p w14:paraId="4EA3A479">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环境标志产品</w:t>
            </w:r>
          </w:p>
          <w:p w14:paraId="577E1D40">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节能产品</w:t>
            </w:r>
          </w:p>
        </w:tc>
        <w:tc>
          <w:tcPr>
            <w:tcW w:w="5890" w:type="dxa"/>
            <w:noWrap/>
            <w:vAlign w:val="center"/>
          </w:tcPr>
          <w:p w14:paraId="18C0E0DA">
            <w:pPr>
              <w:autoSpaceDE w:val="0"/>
              <w:autoSpaceDN w:val="0"/>
              <w:adjustRightInd w:val="0"/>
              <w:snapToGrid w:val="0"/>
              <w:spacing w:line="360" w:lineRule="auto"/>
              <w:ind w:right="105" w:righ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（1）严格执行《财政部 发展改革委 生态环境部 市场监管总局关于调整优化节能产品、环境标志产品政府采购执行机制的通知》（财库〔2019〕9号）。</w:t>
            </w:r>
          </w:p>
          <w:p w14:paraId="38EEAD41">
            <w:pPr>
              <w:autoSpaceDE w:val="0"/>
              <w:autoSpaceDN w:val="0"/>
              <w:adjustRightInd w:val="0"/>
              <w:snapToGrid w:val="0"/>
              <w:spacing w:line="360" w:lineRule="auto"/>
              <w:ind w:right="105" w:righ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3ECD5E1D">
            <w:pPr>
              <w:autoSpaceDE w:val="0"/>
              <w:autoSpaceDN w:val="0"/>
              <w:adjustRightInd w:val="0"/>
              <w:snapToGrid w:val="0"/>
              <w:spacing w:line="360" w:lineRule="auto"/>
              <w:ind w:right="105" w:righ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▲（3）采购人拟采购的产品属于政府强制采购的节能产品品目清单范围的，供应商未按采购文件要求提供国家确定的认证机构出具的、处于有效期之内的节能产品认证证书，投标无效。</w:t>
            </w:r>
          </w:p>
          <w:p w14:paraId="4160483A">
            <w:pPr>
              <w:numPr>
                <w:ilvl w:val="0"/>
                <w:numId w:val="1"/>
              </w:numPr>
              <w:autoSpaceDE w:val="0"/>
              <w:autoSpaceDN w:val="0"/>
              <w:adjustRightInd w:val="0"/>
              <w:snapToGrid w:val="0"/>
              <w:spacing w:line="360" w:lineRule="auto"/>
              <w:ind w:right="105" w:righ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属于政府优先采购产品类别的，须按照要求提供依据国家确定的认证机构出具的、处于有效期之内的节能产品或环境标志产品认证证书，否则不予认定。</w:t>
            </w:r>
          </w:p>
          <w:p w14:paraId="66AEABD1">
            <w:pPr>
              <w:autoSpaceDE w:val="0"/>
              <w:autoSpaceDN w:val="0"/>
              <w:adjustRightInd w:val="0"/>
              <w:snapToGrid w:val="0"/>
              <w:spacing w:line="360" w:lineRule="auto"/>
              <w:ind w:right="105" w:righ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eq \o\ac(</w:instrText>
            </w:r>
            <w:r>
              <w:rPr>
                <w:rFonts w:hint="eastAsia" w:ascii="宋体" w:hAnsi="宋体" w:cs="宋体"/>
                <w:color w:val="000000" w:themeColor="text1"/>
                <w:position w:val="-4"/>
                <w:sz w:val="3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不</w:t>
            </w:r>
            <w:r>
              <w:rPr>
                <w:rFonts w:hint="eastAsia" w:ascii="宋体" w:hAnsi="宋体" w:cs="宋体"/>
                <w:bCs/>
                <w:color w:val="000000" w:themeColor="text1"/>
                <w:szCs w:val="21"/>
                <w14:textFill>
                  <w14:solidFill>
                    <w14:schemeClr w14:val="tx1"/>
                  </w14:solidFill>
                </w14:textFill>
              </w:rPr>
              <w:t xml:space="preserve">适用  </w:t>
            </w:r>
            <w:r>
              <w:rPr>
                <w:rFonts w:hint="eastAsia" w:ascii="宋体" w:hAnsi="宋体" w:cs="宋体"/>
                <w:color w:val="000000" w:themeColor="text1"/>
                <w:szCs w:val="21"/>
                <w14:textFill>
                  <w14:solidFill>
                    <w14:schemeClr w14:val="tx1"/>
                  </w14:solidFill>
                </w14:textFill>
              </w:rPr>
              <w:t xml:space="preserve">□适用  </w:t>
            </w:r>
          </w:p>
        </w:tc>
      </w:tr>
      <w:tr w14:paraId="60C76E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9E15EB6">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6</w:t>
            </w:r>
          </w:p>
        </w:tc>
        <w:tc>
          <w:tcPr>
            <w:tcW w:w="1988" w:type="dxa"/>
            <w:noWrap/>
            <w:vAlign w:val="center"/>
          </w:tcPr>
          <w:p w14:paraId="7E7752CE">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响应</w:t>
            </w:r>
            <w:r>
              <w:rPr>
                <w:rFonts w:ascii="Times New Roman" w:hAnsi="Times New Roman"/>
                <w:snapToGrid w:val="0"/>
                <w:color w:val="000000" w:themeColor="text1"/>
                <w:szCs w:val="21"/>
                <w14:textFill>
                  <w14:solidFill>
                    <w14:schemeClr w14:val="tx1"/>
                  </w14:solidFill>
                </w14:textFill>
              </w:rPr>
              <w:t>产品主体</w:t>
            </w:r>
          </w:p>
        </w:tc>
        <w:tc>
          <w:tcPr>
            <w:tcW w:w="5890" w:type="dxa"/>
            <w:noWrap/>
            <w:vAlign w:val="center"/>
          </w:tcPr>
          <w:p w14:paraId="33636F85">
            <w:pPr>
              <w:autoSpaceDE w:val="0"/>
              <w:autoSpaceDN w:val="0"/>
              <w:adjustRightInd w:val="0"/>
              <w:snapToGrid w:val="0"/>
              <w:spacing w:line="360" w:lineRule="auto"/>
              <w:ind w:right="105" w:righ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核心产品：</w:t>
            </w: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eq \o\ac(</w:instrText>
            </w:r>
            <w:r>
              <w:rPr>
                <w:rFonts w:hint="eastAsia" w:ascii="宋体" w:hAnsi="宋体" w:cs="宋体"/>
                <w:color w:val="000000" w:themeColor="text1"/>
                <w:position w:val="-4"/>
                <w:sz w:val="3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不</w:t>
            </w:r>
            <w:r>
              <w:rPr>
                <w:rFonts w:hint="eastAsia" w:ascii="宋体" w:hAnsi="宋体" w:cs="宋体"/>
                <w:bCs/>
                <w:color w:val="000000" w:themeColor="text1"/>
                <w:szCs w:val="21"/>
                <w14:textFill>
                  <w14:solidFill>
                    <w14:schemeClr w14:val="tx1"/>
                  </w14:solidFill>
                </w14:textFill>
              </w:rPr>
              <w:t xml:space="preserve">适用  </w:t>
            </w:r>
            <w:r>
              <w:rPr>
                <w:rFonts w:hint="eastAsia" w:ascii="宋体" w:hAnsi="宋体" w:cs="宋体"/>
                <w:color w:val="000000" w:themeColor="text1"/>
                <w:szCs w:val="21"/>
                <w14:textFill>
                  <w14:solidFill>
                    <w14:schemeClr w14:val="tx1"/>
                  </w14:solidFill>
                </w14:textFill>
              </w:rPr>
              <w:t xml:space="preserve">□适用  </w:t>
            </w:r>
          </w:p>
        </w:tc>
      </w:tr>
      <w:tr w14:paraId="2E3AE6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1C123347">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7</w:t>
            </w:r>
          </w:p>
        </w:tc>
        <w:tc>
          <w:tcPr>
            <w:tcW w:w="1988" w:type="dxa"/>
            <w:noWrap/>
            <w:vAlign w:val="center"/>
          </w:tcPr>
          <w:p w14:paraId="657DFA45">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响应</w:t>
            </w:r>
            <w:r>
              <w:rPr>
                <w:rFonts w:ascii="Times New Roman" w:hAnsi="Times New Roman"/>
                <w:snapToGrid w:val="0"/>
                <w:color w:val="000000" w:themeColor="text1"/>
                <w:szCs w:val="21"/>
                <w14:textFill>
                  <w14:solidFill>
                    <w14:schemeClr w14:val="tx1"/>
                  </w14:solidFill>
                </w14:textFill>
              </w:rPr>
              <w:t>保证金</w:t>
            </w:r>
          </w:p>
        </w:tc>
        <w:tc>
          <w:tcPr>
            <w:tcW w:w="5890" w:type="dxa"/>
            <w:noWrap/>
            <w:vAlign w:val="center"/>
          </w:tcPr>
          <w:p w14:paraId="4226DFD0">
            <w:pPr>
              <w:pStyle w:val="77"/>
              <w:snapToGrid w:val="0"/>
              <w:spacing w:line="360" w:lineRule="auto"/>
              <w:ind w:firstLine="0" w:firstLineChars="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w:t>
            </w:r>
            <w:r>
              <w:rPr>
                <w:rFonts w:hint="eastAsia" w:ascii="宋体" w:hAnsi="宋体" w:cs="宋体"/>
                <w:bCs/>
                <w:snapToGrid w:val="0"/>
                <w:color w:val="000000" w:themeColor="text1"/>
                <w:szCs w:val="21"/>
                <w14:textFill>
                  <w14:solidFill>
                    <w14:schemeClr w14:val="tx1"/>
                  </w14:solidFill>
                </w14:textFill>
              </w:rPr>
              <w:t xml:space="preserve">适用  </w:t>
            </w:r>
            <w:r>
              <w:rPr>
                <w:rFonts w:hint="eastAsia" w:ascii="宋体" w:hAnsi="宋体" w:cs="宋体"/>
                <w:snapToGrid w:val="0"/>
                <w:color w:val="000000" w:themeColor="text1"/>
                <w:szCs w:val="21"/>
                <w14:textFill>
                  <w14:solidFill>
                    <w14:schemeClr w14:val="tx1"/>
                  </w14:solidFill>
                </w14:textFill>
              </w:rPr>
              <w:fldChar w:fldCharType="begin"/>
            </w:r>
            <w:r>
              <w:rPr>
                <w:rFonts w:hint="eastAsia" w:ascii="宋体" w:hAnsi="宋体" w:cs="宋体"/>
                <w:snapToGrid w:val="0"/>
                <w:color w:val="000000" w:themeColor="text1"/>
                <w:szCs w:val="21"/>
                <w14:textFill>
                  <w14:solidFill>
                    <w14:schemeClr w14:val="tx1"/>
                  </w14:solidFill>
                </w14:textFill>
              </w:rPr>
              <w:instrText xml:space="preserve"> eq \o\ac(</w:instrText>
            </w:r>
            <w:r>
              <w:rPr>
                <w:rFonts w:hint="eastAsia" w:ascii="宋体" w:hAnsi="宋体" w:cs="宋体"/>
                <w:snapToGrid w:val="0"/>
                <w:color w:val="000000" w:themeColor="text1"/>
                <w:position w:val="-4"/>
                <w:sz w:val="31"/>
                <w:szCs w:val="21"/>
                <w14:textFill>
                  <w14:solidFill>
                    <w14:schemeClr w14:val="tx1"/>
                  </w14:solidFill>
                </w14:textFill>
              </w:rPr>
              <w:instrText xml:space="preserve">□</w:instrText>
            </w:r>
            <w:r>
              <w:rPr>
                <w:rFonts w:hint="eastAsia" w:ascii="宋体" w:hAnsi="宋体" w:cs="宋体"/>
                <w:snapToGrid w:val="0"/>
                <w:color w:val="000000" w:themeColor="text1"/>
                <w:szCs w:val="21"/>
                <w14:textFill>
                  <w14:solidFill>
                    <w14:schemeClr w14:val="tx1"/>
                  </w14:solidFill>
                </w14:textFill>
              </w:rPr>
              <w:instrText xml:space="preserve">,√)</w:instrText>
            </w:r>
            <w:r>
              <w:rPr>
                <w:rFonts w:hint="eastAsia" w:ascii="宋体" w:hAnsi="宋体" w:cs="宋体"/>
                <w:snapToGrid w:val="0"/>
                <w:color w:val="000000" w:themeColor="text1"/>
                <w:szCs w:val="21"/>
                <w14:textFill>
                  <w14:solidFill>
                    <w14:schemeClr w14:val="tx1"/>
                  </w14:solidFill>
                </w14:textFill>
              </w:rPr>
              <w:fldChar w:fldCharType="end"/>
            </w:r>
            <w:r>
              <w:rPr>
                <w:rFonts w:hint="eastAsia" w:ascii="宋体" w:hAnsi="宋体" w:cs="宋体"/>
                <w:snapToGrid w:val="0"/>
                <w:color w:val="000000" w:themeColor="text1"/>
                <w:kern w:val="0"/>
                <w:szCs w:val="21"/>
                <w14:textFill>
                  <w14:solidFill>
                    <w14:schemeClr w14:val="tx1"/>
                  </w14:solidFill>
                </w14:textFill>
              </w:rPr>
              <w:t xml:space="preserve">不适用  </w:t>
            </w:r>
          </w:p>
        </w:tc>
      </w:tr>
      <w:tr w14:paraId="619773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1CB53870">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8</w:t>
            </w:r>
          </w:p>
        </w:tc>
        <w:tc>
          <w:tcPr>
            <w:tcW w:w="1988" w:type="dxa"/>
            <w:noWrap/>
            <w:vAlign w:val="center"/>
          </w:tcPr>
          <w:p w14:paraId="015A60C7">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响应</w:t>
            </w:r>
            <w:r>
              <w:rPr>
                <w:rFonts w:ascii="Times New Roman" w:hAnsi="Times New Roman"/>
                <w:snapToGrid w:val="0"/>
                <w:color w:val="000000" w:themeColor="text1"/>
                <w:szCs w:val="21"/>
                <w14:textFill>
                  <w14:solidFill>
                    <w14:schemeClr w14:val="tx1"/>
                  </w14:solidFill>
                </w14:textFill>
              </w:rPr>
              <w:t>文件有效期</w:t>
            </w:r>
          </w:p>
        </w:tc>
        <w:tc>
          <w:tcPr>
            <w:tcW w:w="5890" w:type="dxa"/>
            <w:noWrap/>
            <w:vAlign w:val="center"/>
          </w:tcPr>
          <w:p w14:paraId="47B4BC53">
            <w:pPr>
              <w:widowControl/>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自</w:t>
            </w:r>
            <w:r>
              <w:rPr>
                <w:rFonts w:hint="eastAsia"/>
                <w:color w:val="000000" w:themeColor="text1"/>
                <w:szCs w:val="21"/>
                <w14:textFill>
                  <w14:solidFill>
                    <w14:schemeClr w14:val="tx1"/>
                  </w14:solidFill>
                </w14:textFill>
              </w:rPr>
              <w:t>响应</w:t>
            </w:r>
            <w:r>
              <w:rPr>
                <w:color w:val="000000" w:themeColor="text1"/>
                <w:szCs w:val="21"/>
                <w14:textFill>
                  <w14:solidFill>
                    <w14:schemeClr w14:val="tx1"/>
                  </w14:solidFill>
                </w14:textFill>
              </w:rPr>
              <w:t>截止时间起90天</w:t>
            </w:r>
          </w:p>
        </w:tc>
      </w:tr>
      <w:tr w14:paraId="512E9A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1F35FD0">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9</w:t>
            </w:r>
          </w:p>
        </w:tc>
        <w:tc>
          <w:tcPr>
            <w:tcW w:w="1988" w:type="dxa"/>
            <w:noWrap/>
            <w:vAlign w:val="center"/>
          </w:tcPr>
          <w:p w14:paraId="3B2EDA6A">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提交首次响应文件截止时间</w:t>
            </w:r>
          </w:p>
        </w:tc>
        <w:tc>
          <w:tcPr>
            <w:tcW w:w="5890" w:type="dxa"/>
            <w:noWrap/>
            <w:vAlign w:val="center"/>
          </w:tcPr>
          <w:p w14:paraId="2FF7B7F0">
            <w:pPr>
              <w:pStyle w:val="77"/>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按“</w:t>
            </w:r>
            <w:r>
              <w:rPr>
                <w:rFonts w:hint="eastAsia" w:ascii="Times New Roman" w:hAnsi="Times New Roman"/>
                <w:snapToGrid w:val="0"/>
                <w:color w:val="000000" w:themeColor="text1"/>
                <w:szCs w:val="21"/>
                <w14:textFill>
                  <w14:solidFill>
                    <w14:schemeClr w14:val="tx1"/>
                  </w14:solidFill>
                </w14:textFill>
              </w:rPr>
              <w:t>竞争性磋商公告</w:t>
            </w:r>
            <w:r>
              <w:rPr>
                <w:rFonts w:ascii="Times New Roman" w:hAnsi="Times New Roman"/>
                <w:snapToGrid w:val="0"/>
                <w:color w:val="000000" w:themeColor="text1"/>
                <w:szCs w:val="21"/>
                <w14:textFill>
                  <w14:solidFill>
                    <w14:schemeClr w14:val="tx1"/>
                  </w14:solidFill>
                </w14:textFill>
              </w:rPr>
              <w:t>”规定</w:t>
            </w:r>
          </w:p>
        </w:tc>
      </w:tr>
      <w:tr w14:paraId="6EBDEF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3E49A3DA">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10</w:t>
            </w:r>
          </w:p>
        </w:tc>
        <w:tc>
          <w:tcPr>
            <w:tcW w:w="1988" w:type="dxa"/>
            <w:noWrap/>
            <w:vAlign w:val="center"/>
          </w:tcPr>
          <w:p w14:paraId="1E3AD667">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响应文件递交地点</w:t>
            </w:r>
          </w:p>
        </w:tc>
        <w:tc>
          <w:tcPr>
            <w:tcW w:w="5890" w:type="dxa"/>
            <w:noWrap/>
            <w:vAlign w:val="center"/>
          </w:tcPr>
          <w:p w14:paraId="21FBF189">
            <w:pPr>
              <w:pStyle w:val="77"/>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按“</w:t>
            </w:r>
            <w:r>
              <w:rPr>
                <w:rFonts w:hint="eastAsia" w:ascii="Times New Roman" w:hAnsi="Times New Roman"/>
                <w:snapToGrid w:val="0"/>
                <w:color w:val="000000" w:themeColor="text1"/>
                <w:szCs w:val="21"/>
                <w14:textFill>
                  <w14:solidFill>
                    <w14:schemeClr w14:val="tx1"/>
                  </w14:solidFill>
                </w14:textFill>
              </w:rPr>
              <w:t>竞争性磋商公告</w:t>
            </w:r>
            <w:r>
              <w:rPr>
                <w:rFonts w:ascii="Times New Roman" w:hAnsi="Times New Roman"/>
                <w:snapToGrid w:val="0"/>
                <w:color w:val="000000" w:themeColor="text1"/>
                <w:szCs w:val="21"/>
                <w14:textFill>
                  <w14:solidFill>
                    <w14:schemeClr w14:val="tx1"/>
                  </w14:solidFill>
                </w14:textFill>
              </w:rPr>
              <w:t>”规定</w:t>
            </w:r>
          </w:p>
        </w:tc>
      </w:tr>
      <w:tr w14:paraId="7B99F9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CD2FD17">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11</w:t>
            </w:r>
          </w:p>
        </w:tc>
        <w:tc>
          <w:tcPr>
            <w:tcW w:w="1988" w:type="dxa"/>
            <w:noWrap/>
            <w:vAlign w:val="center"/>
          </w:tcPr>
          <w:p w14:paraId="5EBF733D">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响应文件开启时间</w:t>
            </w:r>
          </w:p>
        </w:tc>
        <w:tc>
          <w:tcPr>
            <w:tcW w:w="5890" w:type="dxa"/>
            <w:noWrap/>
            <w:vAlign w:val="center"/>
          </w:tcPr>
          <w:p w14:paraId="4B6A5FDA">
            <w:pPr>
              <w:pStyle w:val="77"/>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按“</w:t>
            </w:r>
            <w:r>
              <w:rPr>
                <w:rFonts w:hint="eastAsia" w:ascii="Times New Roman" w:hAnsi="Times New Roman"/>
                <w:snapToGrid w:val="0"/>
                <w:color w:val="000000" w:themeColor="text1"/>
                <w:szCs w:val="21"/>
                <w14:textFill>
                  <w14:solidFill>
                    <w14:schemeClr w14:val="tx1"/>
                  </w14:solidFill>
                </w14:textFill>
              </w:rPr>
              <w:t>竞争性磋商公告</w:t>
            </w:r>
            <w:r>
              <w:rPr>
                <w:rFonts w:ascii="Times New Roman" w:hAnsi="Times New Roman"/>
                <w:snapToGrid w:val="0"/>
                <w:color w:val="000000" w:themeColor="text1"/>
                <w:szCs w:val="21"/>
                <w14:textFill>
                  <w14:solidFill>
                    <w14:schemeClr w14:val="tx1"/>
                  </w14:solidFill>
                </w14:textFill>
              </w:rPr>
              <w:t>”规定</w:t>
            </w:r>
          </w:p>
        </w:tc>
      </w:tr>
      <w:tr w14:paraId="6AB5CE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21E75F4">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12</w:t>
            </w:r>
          </w:p>
        </w:tc>
        <w:tc>
          <w:tcPr>
            <w:tcW w:w="1988" w:type="dxa"/>
            <w:noWrap/>
            <w:vAlign w:val="center"/>
          </w:tcPr>
          <w:p w14:paraId="1515E747">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答疑</w:t>
            </w:r>
          </w:p>
        </w:tc>
        <w:tc>
          <w:tcPr>
            <w:tcW w:w="5890" w:type="dxa"/>
            <w:noWrap/>
            <w:vAlign w:val="center"/>
          </w:tcPr>
          <w:p w14:paraId="0EB98DA5">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供应商如认为采购文件表述不清晰的，</w:t>
            </w:r>
            <w:r>
              <w:rPr>
                <w:rFonts w:hint="eastAsia"/>
                <w:color w:val="000000" w:themeColor="text1"/>
                <w:szCs w:val="21"/>
                <w14:textFill>
                  <w14:solidFill>
                    <w14:schemeClr w14:val="tx1"/>
                  </w14:solidFill>
                </w14:textFill>
              </w:rPr>
              <w:t>请于2025年</w:t>
            </w:r>
            <w:r>
              <w:rPr>
                <w:rFonts w:hint="eastAsia"/>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月</w:t>
            </w:r>
            <w:r>
              <w:rPr>
                <w:rFonts w:hint="eastAsia"/>
                <w:color w:val="000000" w:themeColor="text1"/>
                <w:szCs w:val="21"/>
                <w:lang w:val="en-US" w:eastAsia="zh-CN"/>
                <w14:textFill>
                  <w14:solidFill>
                    <w14:schemeClr w14:val="tx1"/>
                  </w14:solidFill>
                </w14:textFill>
              </w:rPr>
              <w:t>27</w:t>
            </w:r>
            <w:r>
              <w:rPr>
                <w:rFonts w:hint="eastAsia"/>
                <w:color w:val="000000" w:themeColor="text1"/>
                <w:szCs w:val="21"/>
                <w14:textFill>
                  <w14:solidFill>
                    <w14:schemeClr w14:val="tx1"/>
                  </w14:solidFill>
                </w14:textFill>
              </w:rPr>
              <w:t>日17：00之前将疑问发送至该电子邮件（邮箱403873921@qq.com）</w:t>
            </w:r>
            <w:r>
              <w:rPr>
                <w:color w:val="000000" w:themeColor="text1"/>
                <w:szCs w:val="21"/>
                <w14:textFill>
                  <w14:solidFill>
                    <w14:schemeClr w14:val="tx1"/>
                  </w14:solidFill>
                </w14:textFill>
              </w:rPr>
              <w:t>。答疑回复内容是采购文件的组成部份，并将以</w:t>
            </w:r>
            <w:r>
              <w:rPr>
                <w:rFonts w:hint="eastAsia"/>
                <w:color w:val="000000" w:themeColor="text1"/>
                <w:szCs w:val="21"/>
                <w14:textFill>
                  <w14:solidFill>
                    <w14:schemeClr w14:val="tx1"/>
                  </w14:solidFill>
                </w14:textFill>
              </w:rPr>
              <w:t>更正公告的</w:t>
            </w:r>
            <w:r>
              <w:rPr>
                <w:color w:val="000000" w:themeColor="text1"/>
                <w:szCs w:val="21"/>
                <w14:textFill>
                  <w14:solidFill>
                    <w14:schemeClr w14:val="tx1"/>
                  </w14:solidFill>
                </w14:textFill>
              </w:rPr>
              <w:t>形式</w:t>
            </w:r>
            <w:r>
              <w:rPr>
                <w:rFonts w:hint="eastAsia"/>
                <w:color w:val="000000" w:themeColor="text1"/>
                <w:szCs w:val="21"/>
                <w14:textFill>
                  <w14:solidFill>
                    <w14:schemeClr w14:val="tx1"/>
                  </w14:solidFill>
                </w14:textFill>
              </w:rPr>
              <w:t>在本采购公告发布的同一媒体发布，请供应商密切关注更正公告。</w:t>
            </w:r>
          </w:p>
        </w:tc>
      </w:tr>
      <w:tr w14:paraId="006B8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35588CA9">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13</w:t>
            </w:r>
          </w:p>
        </w:tc>
        <w:tc>
          <w:tcPr>
            <w:tcW w:w="1988" w:type="dxa"/>
            <w:noWrap/>
            <w:vAlign w:val="center"/>
          </w:tcPr>
          <w:p w14:paraId="2038925F">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采购文件的澄清与修改</w:t>
            </w:r>
          </w:p>
        </w:tc>
        <w:tc>
          <w:tcPr>
            <w:tcW w:w="5890" w:type="dxa"/>
            <w:noWrap/>
            <w:vAlign w:val="center"/>
          </w:tcPr>
          <w:p w14:paraId="44C26C65">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人或者采购代理机构可以对已发出的采购文件进行必要的澄清或者修改。澄清或者修改的内容可能影响响应文件编制的，采购人或者采购代理机构应当在响应截止时间至少5日前，将以更正公告的形式在采购公告发布的同一媒体发布。采购文件的修改和澄清（答疑）答复的文件作为采购采购文件的补充和组成部分，对所有供应商均有约束力。若后续仍有更正内容，将继续以更正公告形式在本网站发布，请供应商密切关注更正公告。</w:t>
            </w:r>
          </w:p>
        </w:tc>
      </w:tr>
      <w:tr w14:paraId="321EE8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C3292B7">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14</w:t>
            </w:r>
          </w:p>
        </w:tc>
        <w:tc>
          <w:tcPr>
            <w:tcW w:w="1988" w:type="dxa"/>
            <w:noWrap/>
            <w:vAlign w:val="center"/>
          </w:tcPr>
          <w:p w14:paraId="715F3DA0">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响应文件形式</w:t>
            </w:r>
          </w:p>
        </w:tc>
        <w:tc>
          <w:tcPr>
            <w:tcW w:w="5890" w:type="dxa"/>
            <w:noWrap/>
            <w:vAlign w:val="center"/>
          </w:tcPr>
          <w:p w14:paraId="2E3895C1">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本项目实行电子投标。</w:t>
            </w:r>
          </w:p>
          <w:p w14:paraId="77ED1AD7">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供应商应准备二种形式的响应文件：电子加密响应文件、以介质存储的数据电文形式的备份响应文件。</w:t>
            </w:r>
          </w:p>
          <w:p w14:paraId="0143DE45">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（1）“电子加密</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”是指通过“政采云电子交易客户端”完成</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编制后生成并加密的数据电文形式的</w:t>
            </w:r>
            <w:r>
              <w:rPr>
                <w:rFonts w:hint="eastAsia"/>
                <w:color w:val="000000" w:themeColor="text1"/>
                <w:szCs w:val="21"/>
                <w14:textFill>
                  <w14:solidFill>
                    <w14:schemeClr w14:val="tx1"/>
                  </w14:solidFill>
                </w14:textFill>
              </w:rPr>
              <w:t>响应文件（后缀格式为.jmbs）</w:t>
            </w:r>
          </w:p>
          <w:p w14:paraId="64C5844C">
            <w:pPr>
              <w:adjustRightInd w:val="0"/>
              <w:snapToGrid w:val="0"/>
              <w:spacing w:line="36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（2）“备份</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”是指与“电子加密</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”同时生成的数据电文形式的电子文件（备份</w:t>
            </w:r>
            <w:r>
              <w:rPr>
                <w:rFonts w:hint="eastAsia"/>
                <w:color w:val="000000" w:themeColor="text1"/>
                <w:szCs w:val="21"/>
                <w14:textFill>
                  <w14:solidFill>
                    <w14:schemeClr w14:val="tx1"/>
                  </w14:solidFill>
                </w14:textFill>
              </w:rPr>
              <w:t>响应文件，用于供应商</w:t>
            </w:r>
            <w:r>
              <w:rPr>
                <w:color w:val="000000" w:themeColor="text1"/>
                <w:szCs w:val="21"/>
                <w14:textFill>
                  <w14:solidFill>
                    <w14:schemeClr w14:val="tx1"/>
                  </w14:solidFill>
                </w14:textFill>
              </w:rPr>
              <w:t>电子加密</w:t>
            </w:r>
            <w:r>
              <w:rPr>
                <w:rFonts w:hint="eastAsia"/>
                <w:color w:val="000000" w:themeColor="text1"/>
                <w:szCs w:val="21"/>
                <w14:textFill>
                  <w14:solidFill>
                    <w14:schemeClr w14:val="tx1"/>
                  </w14:solidFill>
                </w14:textFill>
              </w:rPr>
              <w:t>响应文件解密异常时应急使用</w:t>
            </w:r>
            <w:r>
              <w:rPr>
                <w:color w:val="000000" w:themeColor="text1"/>
                <w:szCs w:val="21"/>
                <w14:textFill>
                  <w14:solidFill>
                    <w14:schemeClr w14:val="tx1"/>
                  </w14:solidFill>
                </w14:textFill>
              </w:rPr>
              <w:t>），其他方式编制的备份</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视为无效备份</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备份</w:t>
            </w:r>
            <w:r>
              <w:rPr>
                <w:rFonts w:hint="eastAsia"/>
                <w:color w:val="000000" w:themeColor="text1"/>
                <w:szCs w:val="21"/>
                <w14:textFill>
                  <w14:solidFill>
                    <w14:schemeClr w14:val="tx1"/>
                  </w14:solidFill>
                </w14:textFill>
              </w:rPr>
              <w:t>响应文件（后缀格式为.bfbs）以U盘形式提供。</w:t>
            </w:r>
          </w:p>
        </w:tc>
      </w:tr>
      <w:tr w14:paraId="4EAE16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0EB5D68">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15</w:t>
            </w:r>
          </w:p>
        </w:tc>
        <w:tc>
          <w:tcPr>
            <w:tcW w:w="1988" w:type="dxa"/>
            <w:noWrap/>
            <w:vAlign w:val="center"/>
          </w:tcPr>
          <w:p w14:paraId="25F4FFC5">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响应文件的上传和递交</w:t>
            </w:r>
          </w:p>
        </w:tc>
        <w:tc>
          <w:tcPr>
            <w:tcW w:w="5890" w:type="dxa"/>
            <w:noWrap/>
            <w:vAlign w:val="center"/>
          </w:tcPr>
          <w:p w14:paraId="3A2203C1">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电子加密响应文件：响应文件制作完成并生成加密文件，在响应截止时间前，供应商需将加密的响应文件上传至浙江政府采购网，到达开标时间后，进行解密。（具体操作指南：详见政采云平台“服务中心-帮助文档-项目采购-操作流程-电子招投标-政府采购项目电子交易管理操作指南-供应商”。）</w:t>
            </w:r>
          </w:p>
          <w:p w14:paraId="2FC376DA">
            <w:pPr>
              <w:pStyle w:val="77"/>
              <w:snapToGrid w:val="0"/>
              <w:spacing w:line="360" w:lineRule="auto"/>
              <w:ind w:firstLine="0" w:firstLineChars="0"/>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供应商未能在响应截止时间前成功上传电子加密响应文件的响应无效。</w:t>
            </w:r>
          </w:p>
          <w:p w14:paraId="4F63B807">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（2）备份响应文件：响应截止时间前，供应商应将备份响应文件递交至</w:t>
            </w:r>
            <w:r>
              <w:rPr>
                <w:rFonts w:hint="eastAsia" w:ascii="宋体" w:hAnsi="宋体" w:cs="Courier New"/>
                <w:bCs/>
                <w:color w:val="000000" w:themeColor="text1"/>
                <w:szCs w:val="21"/>
                <w14:textFill>
                  <w14:solidFill>
                    <w14:schemeClr w14:val="tx1"/>
                  </w14:solidFill>
                </w14:textFill>
              </w:rPr>
              <w:t>杭州市文三路90号东部软件园1号楼3楼307室，接收人：李博，电话：13819182767</w:t>
            </w:r>
            <w:r>
              <w:rPr>
                <w:rFonts w:hint="eastAsia"/>
                <w:color w:val="000000" w:themeColor="text1"/>
                <w:szCs w:val="21"/>
                <w14:textFill>
                  <w14:solidFill>
                    <w14:schemeClr w14:val="tx1"/>
                  </w14:solidFill>
                </w14:textFill>
              </w:rPr>
              <w:t>，以便电子加密投标文件解密异常时应急使用。</w:t>
            </w:r>
          </w:p>
          <w:p w14:paraId="3A970EFA">
            <w:pPr>
              <w:pStyle w:val="77"/>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备份响应文件递交要求：供应商须将备份响应文件以U盘形式单独放在密封袋中，密封后并在密封袋上注明项目名称、响应单位名称并加盖公章。未密封包装或者逾期送达的“备份响应文件”将不予接收。</w:t>
            </w:r>
          </w:p>
          <w:p w14:paraId="73868423">
            <w:pPr>
              <w:pStyle w:val="77"/>
              <w:snapToGrid w:val="0"/>
              <w:spacing w:line="360" w:lineRule="auto"/>
              <w:ind w:firstLine="0" w:firstLineChars="0"/>
              <w:rPr>
                <w:snapToGrid w:val="0"/>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供应商若选择非开标当天递交，请确保在</w:t>
            </w:r>
            <w:r>
              <w:rPr>
                <w:rFonts w:hint="eastAsia" w:ascii="Times New Roman" w:hAnsi="Times New Roman"/>
                <w:bCs/>
                <w:color w:val="000000" w:themeColor="text1"/>
                <w:szCs w:val="21"/>
                <w14:textFill>
                  <w14:solidFill>
                    <w14:schemeClr w14:val="tx1"/>
                  </w14:solidFill>
                </w14:textFill>
              </w:rPr>
              <w:t>2025年</w:t>
            </w:r>
            <w:r>
              <w:rPr>
                <w:rFonts w:hint="eastAsia" w:ascii="Times New Roman" w:hAnsi="Times New Roman"/>
                <w:bCs/>
                <w:color w:val="000000" w:themeColor="text1"/>
                <w:szCs w:val="21"/>
                <w:lang w:val="en-US" w:eastAsia="zh-CN"/>
                <w14:textFill>
                  <w14:solidFill>
                    <w14:schemeClr w14:val="tx1"/>
                  </w14:solidFill>
                </w14:textFill>
              </w:rPr>
              <w:t>5</w:t>
            </w:r>
            <w:r>
              <w:rPr>
                <w:rFonts w:hint="eastAsia" w:ascii="Times New Roman" w:hAnsi="Times New Roman"/>
                <w:bCs/>
                <w:color w:val="000000" w:themeColor="text1"/>
                <w:szCs w:val="21"/>
                <w14:textFill>
                  <w14:solidFill>
                    <w14:schemeClr w14:val="tx1"/>
                  </w14:solidFill>
                </w14:textFill>
              </w:rPr>
              <w:t>月</w:t>
            </w:r>
            <w:r>
              <w:rPr>
                <w:rFonts w:hint="eastAsia" w:ascii="Times New Roman" w:hAnsi="Times New Roman"/>
                <w:bCs/>
                <w:color w:val="000000" w:themeColor="text1"/>
                <w:szCs w:val="21"/>
                <w:lang w:val="en-US" w:eastAsia="zh-CN"/>
                <w14:textFill>
                  <w14:solidFill>
                    <w14:schemeClr w14:val="tx1"/>
                  </w14:solidFill>
                </w14:textFill>
              </w:rPr>
              <w:t>5</w:t>
            </w:r>
            <w:r>
              <w:rPr>
                <w:rFonts w:hint="eastAsia" w:ascii="Times New Roman" w:hAnsi="Times New Roman"/>
                <w:bCs/>
                <w:color w:val="000000" w:themeColor="text1"/>
                <w:szCs w:val="21"/>
                <w14:textFill>
                  <w14:solidFill>
                    <w14:schemeClr w14:val="tx1"/>
                  </w14:solidFill>
                </w14:textFill>
              </w:rPr>
              <w:t>日</w:t>
            </w:r>
            <w:r>
              <w:rPr>
                <w:rFonts w:ascii="Times New Roman" w:hAnsi="Times New Roman"/>
                <w:bCs/>
                <w:color w:val="000000" w:themeColor="text1"/>
                <w:szCs w:val="21"/>
                <w14:textFill>
                  <w14:solidFill>
                    <w14:schemeClr w14:val="tx1"/>
                  </w14:solidFill>
                </w14:textFill>
              </w:rPr>
              <w:t>17：00之前，将备份响应文件通过快递形式或直接送达采购代理机构处，以便标书解密异常时应急使用</w:t>
            </w:r>
            <w:r>
              <w:rPr>
                <w:rFonts w:hint="eastAsia" w:ascii="宋体" w:hAnsi="宋体" w:cs="Courier New"/>
                <w:bCs/>
                <w:color w:val="000000" w:themeColor="text1"/>
                <w:szCs w:val="21"/>
                <w14:textFill>
                  <w14:solidFill>
                    <w14:schemeClr w14:val="tx1"/>
                  </w14:solidFill>
                </w14:textFill>
              </w:rPr>
              <w:t>（地址：杭州市文三路90号东部软件园1号楼3楼307室，接收人：李博，电话：13819182767）</w:t>
            </w:r>
          </w:p>
        </w:tc>
      </w:tr>
      <w:tr w14:paraId="5CF856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876F0FF">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16</w:t>
            </w:r>
          </w:p>
        </w:tc>
        <w:tc>
          <w:tcPr>
            <w:tcW w:w="1988" w:type="dxa"/>
            <w:noWrap/>
            <w:vAlign w:val="center"/>
          </w:tcPr>
          <w:p w14:paraId="6BFABE60">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询标澄清</w:t>
            </w:r>
          </w:p>
        </w:tc>
        <w:tc>
          <w:tcPr>
            <w:tcW w:w="5890" w:type="dxa"/>
            <w:noWrap/>
            <w:vAlign w:val="center"/>
          </w:tcPr>
          <w:p w14:paraId="130DF775">
            <w:pPr>
              <w:pStyle w:val="77"/>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hint="eastAsia" w:hAnsi="宋体"/>
                <w:snapToGrid w:val="0"/>
                <w:color w:val="000000" w:themeColor="text1"/>
                <w:szCs w:val="21"/>
                <w14:textFill>
                  <w14:solidFill>
                    <w14:schemeClr w14:val="tx1"/>
                  </w14:solidFill>
                </w14:textFill>
              </w:rPr>
              <w:t>在评标过程中，如评审小组对响应文件有疑问，由评审组长</w:t>
            </w:r>
            <w:r>
              <w:rPr>
                <w:rFonts w:hint="eastAsia" w:hAnsi="宋体"/>
                <w:color w:val="000000" w:themeColor="text1"/>
                <w:szCs w:val="21"/>
                <w14:textFill>
                  <w14:solidFill>
                    <w14:schemeClr w14:val="tx1"/>
                  </w14:solidFill>
                </w14:textFill>
              </w:rPr>
              <w:t>或代理机构代为</w:t>
            </w:r>
            <w:r>
              <w:rPr>
                <w:rFonts w:hint="eastAsia" w:hAnsi="宋体"/>
                <w:snapToGrid w:val="0"/>
                <w:color w:val="000000" w:themeColor="text1"/>
                <w:szCs w:val="21"/>
                <w14:textFill>
                  <w14:solidFill>
                    <w14:schemeClr w14:val="tx1"/>
                  </w14:solidFill>
                </w14:textFill>
              </w:rPr>
              <w:t>将问题汇总后发起询标澄清函，供应商应在规定截止时间前回复相关内容并提交。</w:t>
            </w:r>
          </w:p>
        </w:tc>
      </w:tr>
      <w:tr w14:paraId="5E757E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108EE49D">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17</w:t>
            </w:r>
          </w:p>
        </w:tc>
        <w:tc>
          <w:tcPr>
            <w:tcW w:w="1988" w:type="dxa"/>
            <w:noWrap/>
            <w:vAlign w:val="center"/>
          </w:tcPr>
          <w:p w14:paraId="2092B193">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质疑</w:t>
            </w:r>
          </w:p>
        </w:tc>
        <w:tc>
          <w:tcPr>
            <w:tcW w:w="5890" w:type="dxa"/>
            <w:noWrap/>
            <w:vAlign w:val="center"/>
          </w:tcPr>
          <w:p w14:paraId="19E0DDEA">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中华人民共和国政府采购法》第五十二条的规定，供应商认为招标文件、采购过程和中标、成交结果使自己的权益受到损害的，可以在知道或者应知其权益受到损害之日起七个工作日内，以书面形式向采购人、采购代理机构提出质疑。</w:t>
            </w:r>
          </w:p>
          <w:p w14:paraId="0C6C0EE7">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政府采购法第五十二条规定的供应商应知其权益受到损害之日，是指：</w:t>
            </w:r>
          </w:p>
          <w:p w14:paraId="234079DC">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（一）对可以质疑的采购文件提出质疑的，为收到采购文件之日或者采购文件公告期限届满之日；</w:t>
            </w:r>
          </w:p>
          <w:p w14:paraId="41C52A2D">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（二）对采购过程提出质疑的，为各采购程序环节结束之日；</w:t>
            </w:r>
          </w:p>
          <w:p w14:paraId="466FF114">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（三）对中标或者成交结果提出质疑的，为中标或者成交结果公告期限届满之日。</w:t>
            </w:r>
          </w:p>
          <w:p w14:paraId="1B54BA4F">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14:paraId="54A4C4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A03A6A7">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18</w:t>
            </w:r>
          </w:p>
        </w:tc>
        <w:tc>
          <w:tcPr>
            <w:tcW w:w="1988" w:type="dxa"/>
            <w:noWrap/>
            <w:vAlign w:val="center"/>
          </w:tcPr>
          <w:p w14:paraId="49BB491F">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投诉</w:t>
            </w:r>
          </w:p>
        </w:tc>
        <w:tc>
          <w:tcPr>
            <w:tcW w:w="5890" w:type="dxa"/>
            <w:noWrap/>
            <w:vAlign w:val="center"/>
          </w:tcPr>
          <w:p w14:paraId="2BC618E4">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14:paraId="6ED7DE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3BCE9F7">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19</w:t>
            </w:r>
          </w:p>
        </w:tc>
        <w:tc>
          <w:tcPr>
            <w:tcW w:w="1988" w:type="dxa"/>
            <w:noWrap/>
            <w:vAlign w:val="center"/>
          </w:tcPr>
          <w:p w14:paraId="75F0F557">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样品</w:t>
            </w:r>
          </w:p>
        </w:tc>
        <w:tc>
          <w:tcPr>
            <w:tcW w:w="5890" w:type="dxa"/>
            <w:noWrap/>
            <w:vAlign w:val="center"/>
          </w:tcPr>
          <w:p w14:paraId="2D408B91">
            <w:pPr>
              <w:snapToGrid w:val="0"/>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eq \o\ac(□,√)</w:instrTex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 不提供</w:t>
            </w:r>
          </w:p>
        </w:tc>
      </w:tr>
      <w:tr w14:paraId="620D14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ECF87DA">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20</w:t>
            </w:r>
          </w:p>
        </w:tc>
        <w:tc>
          <w:tcPr>
            <w:tcW w:w="1988" w:type="dxa"/>
            <w:noWrap/>
            <w:vAlign w:val="center"/>
          </w:tcPr>
          <w:p w14:paraId="41C5E1C0">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演示</w:t>
            </w:r>
          </w:p>
        </w:tc>
        <w:tc>
          <w:tcPr>
            <w:tcW w:w="5890" w:type="dxa"/>
            <w:noWrap/>
            <w:vAlign w:val="center"/>
          </w:tcPr>
          <w:p w14:paraId="5072DC28">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eq \o\ac(□,√)</w:instrTex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不要求</w:t>
            </w:r>
          </w:p>
          <w:p w14:paraId="77EB3104">
            <w:pPr>
              <w:pStyle w:val="10"/>
              <w:ind w:firstLine="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演示地点：</w:t>
            </w: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eq \o\ac(□,√)</w:instrTex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 不适用</w:t>
            </w:r>
          </w:p>
        </w:tc>
      </w:tr>
      <w:tr w14:paraId="65F4CB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C46C341">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21</w:t>
            </w:r>
          </w:p>
        </w:tc>
        <w:tc>
          <w:tcPr>
            <w:tcW w:w="1988" w:type="dxa"/>
            <w:noWrap/>
            <w:vAlign w:val="center"/>
          </w:tcPr>
          <w:p w14:paraId="4626F7DA">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支持中小企业</w:t>
            </w:r>
          </w:p>
        </w:tc>
        <w:tc>
          <w:tcPr>
            <w:tcW w:w="5890" w:type="dxa"/>
            <w:noWrap/>
            <w:vAlign w:val="center"/>
          </w:tcPr>
          <w:p w14:paraId="61733099">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1.说明</w:t>
            </w:r>
          </w:p>
          <w:p w14:paraId="1CD5605D">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（1）中小企业</w:t>
            </w:r>
          </w:p>
          <w:p w14:paraId="66779017">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0F3EED5">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符合中小企业划分标准的个体工商户，在政府采购活动中视同中小企业。</w:t>
            </w:r>
          </w:p>
          <w:p w14:paraId="57AE95AE">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4607D019">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在货物采购项目中，供应商提供的货物既有中小企业制造货物，也有大型企业制造货物的，不享受本办法规定的中小企业扶持政策。</w:t>
            </w:r>
          </w:p>
          <w:p w14:paraId="6308AED8">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14:paraId="1A8E03FF">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响应文件中须同时出具《政府采购促进中小企业发展管理办法》【财库（2020）46号】规定的《中小企业声明函》。</w:t>
            </w:r>
          </w:p>
          <w:p w14:paraId="22E88D51">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（2）残疾人福利性单位</w:t>
            </w:r>
          </w:p>
          <w:p w14:paraId="4EB8055A">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符合《关于促进残疾人就业政府采购政策的通知》（财库〔2017〕141号）规定的条件并提供提供《残疾人福利性单位声明函》的残疾人福利性单位视同小型、微型企业；</w:t>
            </w:r>
          </w:p>
          <w:p w14:paraId="53A20026">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（3）监狱企业</w:t>
            </w:r>
          </w:p>
          <w:p w14:paraId="613D4939">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5716AA75">
            <w:pPr>
              <w:pStyle w:val="83"/>
              <w:spacing w:line="360" w:lineRule="auto"/>
              <w:ind w:left="0" w:leftChars="0" w:firstLine="0" w:firstLineChars="0"/>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2.本项目采购标的：湖滨院区电梯维修服务</w:t>
            </w:r>
          </w:p>
          <w:p w14:paraId="016FB45F">
            <w:pPr>
              <w:pStyle w:val="83"/>
              <w:spacing w:line="360" w:lineRule="auto"/>
              <w:ind w:left="0" w:leftChars="0" w:firstLine="0" w:firstLineChars="0"/>
              <w:rPr>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3.所属行业为：其他未列明行业</w:t>
            </w:r>
          </w:p>
        </w:tc>
      </w:tr>
      <w:tr w14:paraId="3DDEB7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A5B457C">
            <w:pPr>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c>
          <w:tcPr>
            <w:tcW w:w="1988" w:type="dxa"/>
            <w:noWrap/>
            <w:vAlign w:val="center"/>
          </w:tcPr>
          <w:p w14:paraId="3A52CFA9">
            <w:pPr>
              <w:adjustRightInd w:val="0"/>
              <w:snapToGrid w:val="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联合体和分包</w:t>
            </w:r>
          </w:p>
        </w:tc>
        <w:tc>
          <w:tcPr>
            <w:tcW w:w="5890" w:type="dxa"/>
            <w:noWrap/>
            <w:vAlign w:val="center"/>
          </w:tcPr>
          <w:p w14:paraId="4206B0C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3253186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（2）联合体中有同类资质的供应商按照联合体分工承担相同工作的，应当按照资质等级较低的供应商确定资质等级。</w:t>
            </w:r>
          </w:p>
          <w:p w14:paraId="10C994D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（3）以联合体形式参加投标的，联合体各方不得再单独参加或者与其他供应商另外组成联合体参加本项目的投标。</w:t>
            </w:r>
          </w:p>
        </w:tc>
      </w:tr>
      <w:tr w14:paraId="7C2743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A954CE9">
            <w:pPr>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23</w:t>
            </w:r>
          </w:p>
        </w:tc>
        <w:tc>
          <w:tcPr>
            <w:tcW w:w="1988" w:type="dxa"/>
            <w:noWrap/>
            <w:vAlign w:val="center"/>
          </w:tcPr>
          <w:p w14:paraId="13918007">
            <w:pPr>
              <w:adjustRightInd w:val="0"/>
              <w:snapToGrid w:val="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联合体投标说明</w:t>
            </w:r>
          </w:p>
        </w:tc>
        <w:tc>
          <w:tcPr>
            <w:tcW w:w="5890" w:type="dxa"/>
            <w:noWrap/>
            <w:vAlign w:val="center"/>
          </w:tcPr>
          <w:p w14:paraId="2DEEEA9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（1）以联合体形式投标的，联合体各方的业绩证明材料均认可。</w:t>
            </w:r>
          </w:p>
          <w:p w14:paraId="671D7576">
            <w:pPr>
              <w:spacing w:line="360" w:lineRule="auto"/>
              <w:rPr>
                <w:color w:val="000000" w:themeColor="text1"/>
                <w:kern w:val="2"/>
                <w:szCs w:val="24"/>
                <w14:textFill>
                  <w14:solidFill>
                    <w14:schemeClr w14:val="tx1"/>
                  </w14:solidFill>
                </w14:textFill>
              </w:rPr>
            </w:pPr>
            <w:r>
              <w:rPr>
                <w:rFonts w:hint="eastAsia"/>
                <w:color w:val="000000" w:themeColor="text1"/>
                <w14:textFill>
                  <w14:solidFill>
                    <w14:schemeClr w14:val="tx1"/>
                  </w14:solidFill>
                </w14:textFill>
              </w:rPr>
              <w:t>（2）以联合体形式投标的，联合体中有一方或者联合体成员根据分工按采购文件评标细则要求提供材料的，视为符合评审要求。</w:t>
            </w:r>
          </w:p>
        </w:tc>
      </w:tr>
      <w:tr w14:paraId="6D2D7B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E806B9B">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24</w:t>
            </w:r>
          </w:p>
        </w:tc>
        <w:tc>
          <w:tcPr>
            <w:tcW w:w="1988" w:type="dxa"/>
            <w:noWrap/>
            <w:vAlign w:val="center"/>
          </w:tcPr>
          <w:p w14:paraId="303EEDC6">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其他</w:t>
            </w:r>
          </w:p>
        </w:tc>
        <w:tc>
          <w:tcPr>
            <w:tcW w:w="5890" w:type="dxa"/>
            <w:noWrap/>
            <w:vAlign w:val="center"/>
          </w:tcPr>
          <w:p w14:paraId="1599A868">
            <w:pPr>
              <w:pStyle w:val="17"/>
              <w:adjustRightInd w:val="0"/>
              <w:snapToGrid w:val="0"/>
              <w:spacing w:line="360" w:lineRule="auto"/>
              <w:rPr>
                <w:rFonts w:ascii="Times New Roman" w:hAnsi="Times New Roman"/>
                <w:snapToGrid w:val="0"/>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ascii="Times New Roman" w:hAnsi="Times New Roman"/>
                <w:snapToGrid w:val="0"/>
                <w:color w:val="000000" w:themeColor="text1"/>
                <w:sz w:val="21"/>
                <w:szCs w:val="21"/>
                <w14:textFill>
                  <w14:solidFill>
                    <w14:schemeClr w14:val="tx1"/>
                  </w14:solidFill>
                </w14:textFill>
              </w:rPr>
              <w:t>采购文件中凡标注“▲”的条款均为实质性要求，不响应的</w:t>
            </w:r>
            <w:r>
              <w:rPr>
                <w:rFonts w:hint="eastAsia" w:ascii="Times New Roman" w:hAnsi="Times New Roman"/>
                <w:snapToGrid w:val="0"/>
                <w:color w:val="000000" w:themeColor="text1"/>
                <w:sz w:val="21"/>
                <w:szCs w:val="21"/>
                <w14:textFill>
                  <w14:solidFill>
                    <w14:schemeClr w14:val="tx1"/>
                  </w14:solidFill>
                </w14:textFill>
              </w:rPr>
              <w:t>响应文件</w:t>
            </w:r>
            <w:r>
              <w:rPr>
                <w:rFonts w:ascii="Times New Roman" w:hAnsi="Times New Roman"/>
                <w:snapToGrid w:val="0"/>
                <w:color w:val="000000" w:themeColor="text1"/>
                <w:sz w:val="21"/>
                <w:szCs w:val="21"/>
                <w14:textFill>
                  <w14:solidFill>
                    <w14:schemeClr w14:val="tx1"/>
                  </w14:solidFill>
                </w14:textFill>
              </w:rPr>
              <w:t>将作无效标处理。</w:t>
            </w:r>
          </w:p>
          <w:p w14:paraId="7FDBF576">
            <w:pPr>
              <w:pStyle w:val="17"/>
              <w:adjustRightInd w:val="0"/>
              <w:snapToGrid w:val="0"/>
              <w:spacing w:line="360" w:lineRule="auto"/>
              <w:rPr>
                <w:rFonts w:ascii="Times New Roman" w:hAnsi="Times New Roman"/>
                <w:snapToGrid w:val="0"/>
                <w:color w:val="000000" w:themeColor="text1"/>
                <w:sz w:val="21"/>
                <w:szCs w:val="21"/>
                <w14:textFill>
                  <w14:solidFill>
                    <w14:schemeClr w14:val="tx1"/>
                  </w14:solidFill>
                </w14:textFill>
              </w:rPr>
            </w:pPr>
            <w:r>
              <w:rPr>
                <w:rFonts w:ascii="Times New Roman" w:hAnsi="Times New Roman"/>
                <w:snapToGrid w:val="0"/>
                <w:color w:val="000000" w:themeColor="text1"/>
                <w:sz w:val="21"/>
                <w:szCs w:val="21"/>
                <w14:textFill>
                  <w14:solidFill>
                    <w14:schemeClr w14:val="tx1"/>
                  </w14:solidFill>
                </w14:textFill>
              </w:rPr>
              <w:t>（2）</w:t>
            </w:r>
            <w:r>
              <w:rPr>
                <w:rFonts w:ascii="Times New Roman" w:hAnsi="Times New Roman"/>
                <w:color w:val="000000" w:themeColor="text1"/>
                <w:sz w:val="21"/>
                <w:szCs w:val="21"/>
                <w14:textFill>
                  <w14:solidFill>
                    <w14:schemeClr w14:val="tx1"/>
                  </w14:solidFill>
                </w14:textFill>
              </w:rPr>
              <w:t>供应商未上传电子加密</w:t>
            </w:r>
            <w:r>
              <w:rPr>
                <w:rFonts w:hint="eastAsia" w:ascii="Times New Roman" w:hAnsi="Times New Roman"/>
                <w:color w:val="000000" w:themeColor="text1"/>
                <w:sz w:val="21"/>
                <w:szCs w:val="21"/>
                <w14:textFill>
                  <w14:solidFill>
                    <w14:schemeClr w14:val="tx1"/>
                  </w14:solidFill>
                </w14:textFill>
              </w:rPr>
              <w:t>响应文件</w:t>
            </w:r>
            <w:r>
              <w:rPr>
                <w:rFonts w:ascii="Times New Roman" w:hAnsi="Times New Roman"/>
                <w:color w:val="000000" w:themeColor="text1"/>
                <w:sz w:val="21"/>
                <w:szCs w:val="21"/>
                <w14:textFill>
                  <w14:solidFill>
                    <w14:schemeClr w14:val="tx1"/>
                  </w14:solidFill>
                </w14:textFill>
              </w:rPr>
              <w:t>，其</w:t>
            </w:r>
            <w:r>
              <w:rPr>
                <w:rFonts w:hint="eastAsia" w:ascii="Times New Roman" w:hAnsi="Times New Roman"/>
                <w:color w:val="000000" w:themeColor="text1"/>
                <w:sz w:val="21"/>
                <w:szCs w:val="21"/>
                <w14:textFill>
                  <w14:solidFill>
                    <w14:schemeClr w14:val="tx1"/>
                  </w14:solidFill>
                </w14:textFill>
              </w:rPr>
              <w:t>响应</w:t>
            </w:r>
            <w:r>
              <w:rPr>
                <w:rFonts w:ascii="Times New Roman" w:hAnsi="Times New Roman"/>
                <w:color w:val="000000" w:themeColor="text1"/>
                <w:sz w:val="21"/>
                <w:szCs w:val="21"/>
                <w14:textFill>
                  <w14:solidFill>
                    <w14:schemeClr w14:val="tx1"/>
                  </w14:solidFill>
                </w14:textFill>
              </w:rPr>
              <w:t>无效。</w:t>
            </w:r>
          </w:p>
          <w:p w14:paraId="26AFCE63">
            <w:pPr>
              <w:pStyle w:val="17"/>
              <w:adjustRightInd w:val="0"/>
              <w:snapToGrid w:val="0"/>
              <w:spacing w:line="360" w:lineRule="auto"/>
              <w:rPr>
                <w:rFonts w:ascii="Times New Roman" w:hAnsi="Times New Roman"/>
                <w:color w:val="000000" w:themeColor="text1"/>
                <w:sz w:val="21"/>
                <w:szCs w:val="21"/>
                <w14:textFill>
                  <w14:solidFill>
                    <w14:schemeClr w14:val="tx1"/>
                  </w14:solidFill>
                </w14:textFill>
              </w:rPr>
            </w:pPr>
            <w:r>
              <w:rPr>
                <w:rFonts w:ascii="Times New Roman" w:hAnsi="Times New Roman"/>
                <w:snapToGrid w:val="0"/>
                <w:color w:val="000000" w:themeColor="text1"/>
                <w:sz w:val="21"/>
                <w:szCs w:val="21"/>
                <w14:textFill>
                  <w14:solidFill>
                    <w14:schemeClr w14:val="tx1"/>
                  </w14:solidFill>
                </w14:textFill>
              </w:rPr>
              <w:t>（</w:t>
            </w:r>
            <w:r>
              <w:rPr>
                <w:rFonts w:hint="eastAsia" w:ascii="Times New Roman" w:hAnsi="Times New Roman"/>
                <w:snapToGrid w:val="0"/>
                <w:color w:val="000000" w:themeColor="text1"/>
                <w:sz w:val="21"/>
                <w:szCs w:val="21"/>
                <w14:textFill>
                  <w14:solidFill>
                    <w14:schemeClr w14:val="tx1"/>
                  </w14:solidFill>
                </w14:textFill>
              </w:rPr>
              <w:t>3</w:t>
            </w:r>
            <w:r>
              <w:rPr>
                <w:rFonts w:ascii="Times New Roman" w:hAnsi="Times New Roman"/>
                <w:snapToGrid w:val="0"/>
                <w:color w:val="000000" w:themeColor="text1"/>
                <w:sz w:val="21"/>
                <w:szCs w:val="21"/>
                <w14:textFill>
                  <w14:solidFill>
                    <w14:schemeClr w14:val="tx1"/>
                  </w14:solidFill>
                </w14:textFill>
              </w:rPr>
              <w:t>）供应商上传了</w:t>
            </w:r>
            <w:r>
              <w:rPr>
                <w:rFonts w:ascii="Times New Roman" w:hAnsi="Times New Roman"/>
                <w:color w:val="000000" w:themeColor="text1"/>
                <w:sz w:val="21"/>
                <w:szCs w:val="21"/>
                <w14:textFill>
                  <w14:solidFill>
                    <w14:schemeClr w14:val="tx1"/>
                  </w14:solidFill>
                </w14:textFill>
              </w:rPr>
              <w:t>电子加密</w:t>
            </w:r>
            <w:r>
              <w:rPr>
                <w:rFonts w:hint="eastAsia" w:ascii="Times New Roman" w:hAnsi="Times New Roman"/>
                <w:color w:val="000000" w:themeColor="text1"/>
                <w:sz w:val="21"/>
                <w:szCs w:val="21"/>
                <w14:textFill>
                  <w14:solidFill>
                    <w14:schemeClr w14:val="tx1"/>
                  </w14:solidFill>
                </w14:textFill>
              </w:rPr>
              <w:t>响应文件</w:t>
            </w:r>
            <w:r>
              <w:rPr>
                <w:rFonts w:ascii="Times New Roman" w:hAnsi="Times New Roman"/>
                <w:color w:val="000000" w:themeColor="text1"/>
                <w:sz w:val="21"/>
                <w:szCs w:val="21"/>
                <w14:textFill>
                  <w14:solidFill>
                    <w14:schemeClr w14:val="tx1"/>
                  </w14:solidFill>
                </w14:textFill>
              </w:rPr>
              <w:t>，未提供备份</w:t>
            </w:r>
            <w:r>
              <w:rPr>
                <w:rFonts w:hint="eastAsia" w:ascii="Times New Roman" w:hAnsi="Times New Roman"/>
                <w:color w:val="000000" w:themeColor="text1"/>
                <w:sz w:val="21"/>
                <w:szCs w:val="21"/>
                <w14:textFill>
                  <w14:solidFill>
                    <w14:schemeClr w14:val="tx1"/>
                  </w14:solidFill>
                </w14:textFill>
              </w:rPr>
              <w:t>响应文件</w:t>
            </w:r>
            <w:r>
              <w:rPr>
                <w:rFonts w:ascii="Times New Roman" w:hAnsi="Times New Roman"/>
                <w:color w:val="000000" w:themeColor="text1"/>
                <w:sz w:val="21"/>
                <w:szCs w:val="21"/>
                <w14:textFill>
                  <w14:solidFill>
                    <w14:schemeClr w14:val="tx1"/>
                  </w14:solidFill>
                </w14:textFill>
              </w:rPr>
              <w:t>，解密出现问题后，由此导致对该供应商无法评审的，其后果由该供应商自行承担。</w:t>
            </w:r>
          </w:p>
          <w:p w14:paraId="1513B985">
            <w:pPr>
              <w:pStyle w:val="17"/>
              <w:adjustRightInd w:val="0"/>
              <w:snapToGrid w:val="0"/>
              <w:spacing w:line="360" w:lineRule="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w:t>
            </w:r>
            <w:r>
              <w:rPr>
                <w:rFonts w:ascii="Times New Roman" w:hAnsi="Times New Roman"/>
                <w:color w:val="000000" w:themeColor="text1"/>
                <w:sz w:val="21"/>
                <w:szCs w:val="21"/>
                <w14:textFill>
                  <w14:solidFill>
                    <w14:schemeClr w14:val="tx1"/>
                  </w14:solidFill>
                </w14:textFill>
              </w:rPr>
              <w:t>各供应商自行在浙江政府采购网下载或查阅采购文件和相关更正公告等，不另行通知，如有遗漏采购人、采购代理机构概不负责。</w:t>
            </w:r>
          </w:p>
          <w:p w14:paraId="739CE4D5">
            <w:pPr>
              <w:pStyle w:val="17"/>
              <w:adjustRightInd w:val="0"/>
              <w:snapToGrid w:val="0"/>
              <w:spacing w:line="360" w:lineRule="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（5）两家或两家以上供应商提供的响应文件出自同一终端设备的，或在相同Internet主机分配地址（相同IP地址）报名或网上投标的，后果由供应商自行承担。</w:t>
            </w:r>
          </w:p>
        </w:tc>
      </w:tr>
    </w:tbl>
    <w:p w14:paraId="116A5C66">
      <w:pPr>
        <w:pStyle w:val="5"/>
        <w:snapToGrid w:val="0"/>
        <w:spacing w:before="240" w:after="240" w:line="240" w:lineRule="auto"/>
        <w:rPr>
          <w:rFonts w:eastAsia="宋体"/>
          <w:color w:val="000000" w:themeColor="text1"/>
          <w14:textFill>
            <w14:solidFill>
              <w14:schemeClr w14:val="tx1"/>
            </w14:solidFill>
          </w14:textFill>
        </w:rPr>
      </w:pPr>
      <w:r>
        <w:rPr>
          <w:rFonts w:eastAsia="宋体"/>
          <w:color w:val="000000" w:themeColor="text1"/>
          <w:sz w:val="32"/>
          <w14:textFill>
            <w14:solidFill>
              <w14:schemeClr w14:val="tx1"/>
            </w14:solidFill>
          </w14:textFill>
        </w:rPr>
        <w:br w:type="page"/>
      </w:r>
      <w:bookmarkStart w:id="7" w:name="_Toc18671"/>
      <w:r>
        <w:rPr>
          <w:rFonts w:eastAsia="宋体"/>
          <w:color w:val="000000" w:themeColor="text1"/>
          <w:sz w:val="32"/>
          <w14:textFill>
            <w14:solidFill>
              <w14:schemeClr w14:val="tx1"/>
            </w14:solidFill>
          </w14:textFill>
        </w:rPr>
        <w:t>第二部分</w:t>
      </w:r>
      <w:r>
        <w:rPr>
          <w:rFonts w:hint="eastAsia" w:eastAsia="宋体"/>
          <w:color w:val="000000" w:themeColor="text1"/>
          <w:sz w:val="32"/>
          <w14:textFill>
            <w14:solidFill>
              <w14:schemeClr w14:val="tx1"/>
            </w14:solidFill>
          </w14:textFill>
        </w:rPr>
        <w:t xml:space="preserve">  </w:t>
      </w:r>
      <w:r>
        <w:rPr>
          <w:rFonts w:eastAsia="宋体"/>
          <w:color w:val="000000" w:themeColor="text1"/>
          <w:sz w:val="32"/>
          <w14:textFill>
            <w14:solidFill>
              <w14:schemeClr w14:val="tx1"/>
            </w14:solidFill>
          </w14:textFill>
        </w:rPr>
        <w:t>磋商须知</w:t>
      </w:r>
      <w:bookmarkEnd w:id="4"/>
      <w:bookmarkEnd w:id="7"/>
    </w:p>
    <w:p w14:paraId="6DFD4AFD">
      <w:pPr>
        <w:pStyle w:val="6"/>
        <w:spacing w:line="360" w:lineRule="auto"/>
        <w:rPr>
          <w:rFonts w:ascii="Times New Roman" w:hAnsi="Times New Roman" w:eastAsia="宋体"/>
          <w:b/>
          <w:color w:val="000000" w:themeColor="text1"/>
          <w:sz w:val="21"/>
          <w:szCs w:val="21"/>
          <w14:textFill>
            <w14:solidFill>
              <w14:schemeClr w14:val="tx1"/>
            </w14:solidFill>
          </w14:textFill>
        </w:rPr>
      </w:pPr>
      <w:bookmarkStart w:id="8" w:name="_Toc10585"/>
      <w:bookmarkStart w:id="9" w:name="_Toc183786415"/>
      <w:r>
        <w:rPr>
          <w:rFonts w:ascii="Times New Roman" w:hAnsi="Times New Roman" w:eastAsia="宋体"/>
          <w:b/>
          <w:color w:val="000000" w:themeColor="text1"/>
          <w:sz w:val="21"/>
          <w:szCs w:val="21"/>
          <w14:textFill>
            <w14:solidFill>
              <w14:schemeClr w14:val="tx1"/>
            </w14:solidFill>
          </w14:textFill>
        </w:rPr>
        <w:t>一、总则</w:t>
      </w:r>
      <w:bookmarkEnd w:id="8"/>
      <w:bookmarkEnd w:id="9"/>
    </w:p>
    <w:p w14:paraId="4007BDE4">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w:t>
      </w:r>
      <w:r>
        <w:rPr>
          <w:rFonts w:hint="eastAsia"/>
          <w:color w:val="000000" w:themeColor="text1"/>
          <w:szCs w:val="21"/>
          <w14:textFill>
            <w14:solidFill>
              <w14:schemeClr w14:val="tx1"/>
            </w14:solidFill>
          </w14:textFill>
        </w:rPr>
        <w:t>次项目</w:t>
      </w:r>
      <w:r>
        <w:rPr>
          <w:color w:val="000000" w:themeColor="text1"/>
          <w:szCs w:val="21"/>
          <w14:textFill>
            <w14:solidFill>
              <w14:schemeClr w14:val="tx1"/>
            </w14:solidFill>
          </w14:textFill>
        </w:rPr>
        <w:t>按照《中华人民共和国政府采购法》、《中华人民共和国政府采购法实施条例》、《政府采购竞争性磋商采购方式管理暂行办法》等相关法律、</w:t>
      </w:r>
      <w:r>
        <w:rPr>
          <w:rFonts w:hint="eastAsia"/>
          <w:color w:val="000000" w:themeColor="text1"/>
          <w:szCs w:val="21"/>
          <w14:textFill>
            <w14:solidFill>
              <w14:schemeClr w14:val="tx1"/>
            </w14:solidFill>
          </w14:textFill>
        </w:rPr>
        <w:t>组织</w:t>
      </w:r>
      <w:r>
        <w:rPr>
          <w:color w:val="000000" w:themeColor="text1"/>
          <w:szCs w:val="21"/>
          <w14:textFill>
            <w14:solidFill>
              <w14:schemeClr w14:val="tx1"/>
            </w14:solidFill>
          </w14:textFill>
        </w:rPr>
        <w:t>和实施，并由政府采购管理部门指导和监督。</w:t>
      </w:r>
    </w:p>
    <w:p w14:paraId="18D6B9C5">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1．适用范围</w:t>
      </w:r>
    </w:p>
    <w:p w14:paraId="28453BA6">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1.1本次磋商工作仅适用于</w:t>
      </w:r>
      <w:r>
        <w:rPr>
          <w:rFonts w:hint="eastAsia"/>
          <w:color w:val="000000" w:themeColor="text1"/>
          <w:szCs w:val="21"/>
          <w14:textFill>
            <w14:solidFill>
              <w14:schemeClr w14:val="tx1"/>
            </w14:solidFill>
          </w14:textFill>
        </w:rPr>
        <w:t>本项目</w:t>
      </w:r>
      <w:r>
        <w:rPr>
          <w:color w:val="000000" w:themeColor="text1"/>
          <w:szCs w:val="21"/>
          <w14:textFill>
            <w14:solidFill>
              <w14:schemeClr w14:val="tx1"/>
            </w14:solidFill>
          </w14:textFill>
        </w:rPr>
        <w:t>。</w:t>
      </w:r>
    </w:p>
    <w:p w14:paraId="49CCC2AF">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1.2本项目采购方式采用竞争性磋商方式。</w:t>
      </w:r>
    </w:p>
    <w:p w14:paraId="64675077">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2．定义</w:t>
      </w:r>
    </w:p>
    <w:p w14:paraId="65E5B6FC">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2.1采购人系</w:t>
      </w:r>
      <w:r>
        <w:rPr>
          <w:rFonts w:hint="eastAsia"/>
          <w:color w:val="000000" w:themeColor="text1"/>
          <w:szCs w:val="21"/>
          <w14:textFill>
            <w14:solidFill>
              <w14:schemeClr w14:val="tx1"/>
            </w14:solidFill>
          </w14:textFill>
        </w:rPr>
        <w:t>浙江大学医学院附属儿童医院</w:t>
      </w:r>
      <w:r>
        <w:rPr>
          <w:color w:val="000000" w:themeColor="text1"/>
          <w:szCs w:val="21"/>
          <w14:textFill>
            <w14:solidFill>
              <w14:schemeClr w14:val="tx1"/>
            </w14:solidFill>
          </w14:textFill>
        </w:rPr>
        <w:t>。采购人委托</w:t>
      </w:r>
      <w:r>
        <w:rPr>
          <w:rFonts w:hint="eastAsia"/>
          <w:color w:val="000000" w:themeColor="text1"/>
          <w:szCs w:val="21"/>
          <w14:textFill>
            <w14:solidFill>
              <w14:schemeClr w14:val="tx1"/>
            </w14:solidFill>
          </w14:textFill>
        </w:rPr>
        <w:t>浙江国际招投标有限公司</w:t>
      </w:r>
      <w:r>
        <w:rPr>
          <w:color w:val="000000" w:themeColor="text1"/>
          <w:szCs w:val="21"/>
          <w14:textFill>
            <w14:solidFill>
              <w14:schemeClr w14:val="tx1"/>
            </w14:solidFill>
          </w14:textFill>
        </w:rPr>
        <w:t>为本项目采购代理机构。</w:t>
      </w:r>
    </w:p>
    <w:p w14:paraId="52BA3AC3">
      <w:pPr>
        <w:adjustRightInd w:val="0"/>
        <w:spacing w:line="360" w:lineRule="auto"/>
        <w:ind w:firstLine="420" w:firstLineChars="200"/>
        <w:rPr>
          <w:color w:val="000000" w:themeColor="text1"/>
          <w:szCs w:val="21"/>
          <w:u w:val="single"/>
          <w:shd w:val="pct10" w:color="auto" w:fill="FFFFFF"/>
          <w14:textFill>
            <w14:solidFill>
              <w14:schemeClr w14:val="tx1"/>
            </w14:solidFill>
          </w14:textFill>
        </w:rPr>
      </w:pPr>
      <w:r>
        <w:rPr>
          <w:color w:val="000000" w:themeColor="text1"/>
          <w:szCs w:val="21"/>
          <w14:textFill>
            <w14:solidFill>
              <w14:schemeClr w14:val="tx1"/>
            </w14:solidFill>
          </w14:textFill>
        </w:rPr>
        <w:t>2.2</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：响应本次采购，参加本次竞争性磋商的供应商。</w:t>
      </w:r>
    </w:p>
    <w:p w14:paraId="403BB28A">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2.3货物：系指</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按磋商文件或合同要求，须向采购人提供的一切材料、设备、机械、仪器、备件、配件、工具、手册及其他技术资料和文字材料。</w:t>
      </w:r>
    </w:p>
    <w:p w14:paraId="1424348E">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2.4服务：系指采购文件或合同规定</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须承担的设计、安装、调试、试运行、技术协助、培训、售后服务以及其他类似的义务。</w:t>
      </w:r>
    </w:p>
    <w:p w14:paraId="6F8D9BE3">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3．采购项目概况</w:t>
      </w:r>
    </w:p>
    <w:p w14:paraId="7794E76D">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详见竞争性磋商公告相关内容，主要要求参见本文件第三部分。</w:t>
      </w:r>
    </w:p>
    <w:p w14:paraId="36544F1A">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4．合格的</w:t>
      </w:r>
      <w:r>
        <w:rPr>
          <w:rFonts w:hint="eastAsia"/>
          <w:b/>
          <w:color w:val="000000" w:themeColor="text1"/>
          <w:szCs w:val="21"/>
          <w14:textFill>
            <w14:solidFill>
              <w14:schemeClr w14:val="tx1"/>
            </w14:solidFill>
          </w14:textFill>
        </w:rPr>
        <w:t>供应商</w:t>
      </w:r>
    </w:p>
    <w:p w14:paraId="16272DEF">
      <w:pPr>
        <w:adjustRightInd w:val="0"/>
        <w:spacing w:line="360" w:lineRule="auto"/>
        <w:ind w:firstLine="420" w:firstLineChars="200"/>
        <w:rPr>
          <w:color w:val="000000" w:themeColor="text1"/>
          <w:szCs w:val="21"/>
          <w14:textFill>
            <w14:solidFill>
              <w14:schemeClr w14:val="tx1"/>
            </w14:solidFill>
          </w14:textFill>
        </w:rPr>
      </w:pPr>
      <w:bookmarkStart w:id="10" w:name="_Toc197657950"/>
      <w:bookmarkStart w:id="11" w:name="_Toc208287611"/>
      <w:bookmarkStart w:id="12" w:name="_Toc209504018"/>
      <w:bookmarkStart w:id="13" w:name="_Toc209435242"/>
      <w:bookmarkStart w:id="14" w:name="_Toc204683265"/>
      <w:bookmarkStart w:id="15" w:name="_Toc197156227"/>
      <w:bookmarkStart w:id="16" w:name="_Toc193523219"/>
      <w:bookmarkStart w:id="17" w:name="_Toc208913145"/>
      <w:bookmarkStart w:id="18" w:name="_Toc209520993"/>
      <w:bookmarkStart w:id="19" w:name="_Toc211412066"/>
      <w:bookmarkStart w:id="20" w:name="_Toc197163261"/>
      <w:bookmarkStart w:id="21" w:name="_Toc207946571"/>
      <w:bookmarkStart w:id="22" w:name="_Toc193538208"/>
      <w:bookmarkStart w:id="23" w:name="_Toc197053926"/>
      <w:r>
        <w:rPr>
          <w:color w:val="000000" w:themeColor="text1"/>
          <w:szCs w:val="21"/>
          <w14:textFill>
            <w14:solidFill>
              <w14:schemeClr w14:val="tx1"/>
            </w14:solidFill>
          </w14:textFill>
        </w:rPr>
        <w:t>详见竞争性磋商采购公告</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42A3804">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5．磋商费用</w:t>
      </w:r>
    </w:p>
    <w:p w14:paraId="4C9D9696">
      <w:pPr>
        <w:adjustRightInd w:val="0"/>
        <w:spacing w:line="360" w:lineRule="auto"/>
        <w:ind w:firstLine="420" w:firstLineChars="200"/>
        <w:rPr>
          <w:color w:val="000000" w:themeColor="text1"/>
          <w:szCs w:val="21"/>
          <w14:textFill>
            <w14:solidFill>
              <w14:schemeClr w14:val="tx1"/>
            </w14:solidFill>
          </w14:textFill>
        </w:rPr>
      </w:pPr>
      <w:bookmarkStart w:id="24" w:name="_Toc183786416"/>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应承担其参加磋商所涉及的一切费用，不管结果如何，采购人对上述费用不负任何责任。</w:t>
      </w:r>
    </w:p>
    <w:p w14:paraId="0A7995C1">
      <w:pPr>
        <w:pStyle w:val="6"/>
        <w:spacing w:line="360" w:lineRule="auto"/>
        <w:rPr>
          <w:rFonts w:ascii="Times New Roman" w:hAnsi="Times New Roman" w:eastAsia="宋体"/>
          <w:b/>
          <w:color w:val="000000" w:themeColor="text1"/>
          <w:sz w:val="21"/>
          <w:szCs w:val="21"/>
          <w14:textFill>
            <w14:solidFill>
              <w14:schemeClr w14:val="tx1"/>
            </w14:solidFill>
          </w14:textFill>
        </w:rPr>
      </w:pPr>
      <w:bookmarkStart w:id="25" w:name="_Toc13174"/>
      <w:r>
        <w:rPr>
          <w:rFonts w:ascii="Times New Roman" w:hAnsi="Times New Roman" w:eastAsia="宋体"/>
          <w:b/>
          <w:color w:val="000000" w:themeColor="text1"/>
          <w:sz w:val="21"/>
          <w:szCs w:val="21"/>
          <w14:textFill>
            <w14:solidFill>
              <w14:schemeClr w14:val="tx1"/>
            </w14:solidFill>
          </w14:textFill>
        </w:rPr>
        <w:t>二、</w:t>
      </w:r>
      <w:bookmarkEnd w:id="24"/>
      <w:r>
        <w:rPr>
          <w:rFonts w:ascii="Times New Roman" w:hAnsi="Times New Roman" w:eastAsia="宋体"/>
          <w:b/>
          <w:color w:val="000000" w:themeColor="text1"/>
          <w:sz w:val="21"/>
          <w:szCs w:val="21"/>
          <w14:textFill>
            <w14:solidFill>
              <w14:schemeClr w14:val="tx1"/>
            </w14:solidFill>
          </w14:textFill>
        </w:rPr>
        <w:t>竞争性磋商文件</w:t>
      </w:r>
      <w:bookmarkEnd w:id="25"/>
    </w:p>
    <w:p w14:paraId="50158FA2">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6.磋商文件的组成</w:t>
      </w:r>
    </w:p>
    <w:p w14:paraId="3256CA98">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6.1本磋商文件包括目录所示内容及所有按本须知发出的补充资料。</w:t>
      </w:r>
    </w:p>
    <w:p w14:paraId="4382161C">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6.2除上述所列内容外，采购人及采购代理机构的任何工作人员对</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所作的任何口头解释、介绍、答复，只能供</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参考，对采购人和</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无任何约束力。</w:t>
      </w:r>
    </w:p>
    <w:p w14:paraId="0334541D">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6.3</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应仔细阅读磋商文件的所有内容，按照文件要求提交响应文件，并保证所提交的全部资料的真实性。不按磋商文件的要求提供的响应文件和资料，可能导致磋商被拒绝。</w:t>
      </w:r>
    </w:p>
    <w:p w14:paraId="0FA5A933">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6.4磋商文件是磋商过程进行的有效依据，也是成交后签订合同的依据，对双方均具有约束力，凡不遵守磋商文件规定或对磋商文件的实质性内容不响应的</w:t>
      </w:r>
      <w:r>
        <w:rPr>
          <w:rFonts w:hint="eastAsia"/>
          <w:color w:val="000000" w:themeColor="text1"/>
          <w:szCs w:val="21"/>
          <w14:textFill>
            <w14:solidFill>
              <w14:schemeClr w14:val="tx1"/>
            </w14:solidFill>
          </w14:textFill>
        </w:rPr>
        <w:t>文件</w:t>
      </w:r>
      <w:r>
        <w:rPr>
          <w:color w:val="000000" w:themeColor="text1"/>
          <w:szCs w:val="21"/>
          <w14:textFill>
            <w14:solidFill>
              <w14:schemeClr w14:val="tx1"/>
            </w14:solidFill>
          </w14:textFill>
        </w:rPr>
        <w:t>，将可能被拒绝或以无效</w:t>
      </w:r>
      <w:r>
        <w:rPr>
          <w:rFonts w:hint="eastAsia"/>
          <w:color w:val="000000" w:themeColor="text1"/>
          <w:szCs w:val="21"/>
          <w14:textFill>
            <w14:solidFill>
              <w14:schemeClr w14:val="tx1"/>
            </w14:solidFill>
          </w14:textFill>
        </w:rPr>
        <w:t>文件</w:t>
      </w:r>
      <w:r>
        <w:rPr>
          <w:color w:val="000000" w:themeColor="text1"/>
          <w:szCs w:val="21"/>
          <w14:textFill>
            <w14:solidFill>
              <w14:schemeClr w14:val="tx1"/>
            </w14:solidFill>
          </w14:textFill>
        </w:rPr>
        <w:t>处理。本磋商文件由采购人或采购代理机构进行解释。</w:t>
      </w:r>
    </w:p>
    <w:p w14:paraId="321BAE5E">
      <w:pPr>
        <w:adjustRightInd w:val="0"/>
        <w:spacing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7．磋商文件的澄清与修改</w:t>
      </w:r>
    </w:p>
    <w:p w14:paraId="0F95806B">
      <w:pPr>
        <w:adjustRightInd w:val="0"/>
        <w:spacing w:line="360" w:lineRule="auto"/>
        <w:ind w:firstLine="420" w:firstLineChars="200"/>
        <w:rPr>
          <w:color w:val="000000" w:themeColor="text1"/>
          <w:szCs w:val="21"/>
          <w14:textFill>
            <w14:solidFill>
              <w14:schemeClr w14:val="tx1"/>
            </w14:solidFill>
          </w14:textFill>
        </w:rPr>
      </w:pPr>
      <w:bookmarkStart w:id="26" w:name="_Toc183786417"/>
      <w:r>
        <w:rPr>
          <w:rFonts w:hint="eastAsia"/>
          <w:color w:val="000000" w:themeColor="text1"/>
          <w:szCs w:val="21"/>
          <w14:textFill>
            <w14:solidFill>
              <w14:schemeClr w14:val="tx1"/>
            </w14:solidFill>
          </w14:textFill>
        </w:rPr>
        <w:t>见供应商须知前附表“采购文件的澄清和修改”。</w:t>
      </w:r>
    </w:p>
    <w:p w14:paraId="55BAD715">
      <w:pPr>
        <w:pStyle w:val="6"/>
        <w:spacing w:line="360" w:lineRule="auto"/>
        <w:rPr>
          <w:rFonts w:ascii="Times New Roman" w:hAnsi="Times New Roman" w:eastAsia="宋体"/>
          <w:b/>
          <w:color w:val="000000" w:themeColor="text1"/>
          <w:sz w:val="21"/>
          <w:szCs w:val="21"/>
          <w14:textFill>
            <w14:solidFill>
              <w14:schemeClr w14:val="tx1"/>
            </w14:solidFill>
          </w14:textFill>
        </w:rPr>
      </w:pPr>
      <w:bookmarkStart w:id="27" w:name="_Toc18815"/>
      <w:r>
        <w:rPr>
          <w:rFonts w:ascii="Times New Roman" w:hAnsi="Times New Roman" w:eastAsia="宋体"/>
          <w:b/>
          <w:color w:val="000000" w:themeColor="text1"/>
          <w:sz w:val="21"/>
          <w:szCs w:val="21"/>
          <w14:textFill>
            <w14:solidFill>
              <w14:schemeClr w14:val="tx1"/>
            </w14:solidFill>
          </w14:textFill>
        </w:rPr>
        <w:t>三、响应文件</w:t>
      </w:r>
      <w:bookmarkEnd w:id="26"/>
      <w:r>
        <w:rPr>
          <w:rFonts w:ascii="Times New Roman" w:hAnsi="Times New Roman" w:eastAsia="宋体"/>
          <w:b/>
          <w:color w:val="000000" w:themeColor="text1"/>
          <w:sz w:val="21"/>
          <w:szCs w:val="21"/>
          <w14:textFill>
            <w14:solidFill>
              <w14:schemeClr w14:val="tx1"/>
            </w14:solidFill>
          </w14:textFill>
        </w:rPr>
        <w:t>编制要求</w:t>
      </w:r>
      <w:bookmarkEnd w:id="27"/>
    </w:p>
    <w:p w14:paraId="19C60A11">
      <w:pPr>
        <w:adjustRightInd w:val="0"/>
        <w:spacing w:line="360" w:lineRule="auto"/>
        <w:ind w:firstLine="481" w:firstLineChars="228"/>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8．响应文件的组成</w:t>
      </w:r>
    </w:p>
    <w:p w14:paraId="22FD04D0">
      <w:pPr>
        <w:autoSpaceDE w:val="0"/>
        <w:autoSpaceDN w:val="0"/>
        <w:spacing w:line="360" w:lineRule="auto"/>
        <w:ind w:firstLine="570"/>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向采购人递交的书面响应文件（以下简称响应文件）由报价文件、资信和商务技术文件</w:t>
      </w:r>
      <w:r>
        <w:rPr>
          <w:rFonts w:hint="eastAsia"/>
          <w:color w:val="000000" w:themeColor="text1"/>
          <w:szCs w:val="21"/>
          <w14:textFill>
            <w14:solidFill>
              <w14:schemeClr w14:val="tx1"/>
            </w14:solidFill>
          </w14:textFill>
        </w:rPr>
        <w:t>三</w:t>
      </w:r>
      <w:r>
        <w:rPr>
          <w:color w:val="000000" w:themeColor="text1"/>
          <w:szCs w:val="21"/>
          <w14:textFill>
            <w14:solidFill>
              <w14:schemeClr w14:val="tx1"/>
            </w14:solidFill>
          </w14:textFill>
        </w:rPr>
        <w:t>部分组成，具体如下：</w:t>
      </w:r>
    </w:p>
    <w:p w14:paraId="38772ADF">
      <w:pPr>
        <w:adjustRightInd w:val="0"/>
        <w:spacing w:line="360" w:lineRule="auto"/>
        <w:ind w:firstLine="481" w:firstLineChars="228"/>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8.1报价文件</w:t>
      </w:r>
    </w:p>
    <w:p w14:paraId="1CD9EC0E">
      <w:pPr>
        <w:numPr>
          <w:ilvl w:val="0"/>
          <w:numId w:val="2"/>
        </w:num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磋商响应初始报价一览表；</w:t>
      </w:r>
    </w:p>
    <w:p w14:paraId="4C11B3A5">
      <w:pPr>
        <w:numPr>
          <w:ilvl w:val="0"/>
          <w:numId w:val="2"/>
        </w:num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磋商响应报价明细表</w:t>
      </w:r>
      <w:r>
        <w:rPr>
          <w:rFonts w:hint="eastAsia"/>
          <w:color w:val="000000" w:themeColor="text1"/>
          <w:szCs w:val="21"/>
          <w14:textFill>
            <w14:solidFill>
              <w14:schemeClr w14:val="tx1"/>
            </w14:solidFill>
          </w14:textFill>
        </w:rPr>
        <w:t>；</w:t>
      </w:r>
    </w:p>
    <w:p w14:paraId="47F9A81A">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认为需要提供的其他文件及资料。</w:t>
      </w:r>
    </w:p>
    <w:p w14:paraId="6B0A69BC">
      <w:pPr>
        <w:adjustRightInd w:val="0"/>
        <w:spacing w:line="360" w:lineRule="auto"/>
        <w:ind w:firstLine="481" w:firstLineChars="228"/>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8.2</w:t>
      </w:r>
      <w:r>
        <w:rPr>
          <w:rFonts w:hint="eastAsia"/>
          <w:b/>
          <w:color w:val="000000" w:themeColor="text1"/>
          <w:szCs w:val="21"/>
          <w14:textFill>
            <w14:solidFill>
              <w14:schemeClr w14:val="tx1"/>
            </w14:solidFill>
          </w14:textFill>
        </w:rPr>
        <w:t>资格</w:t>
      </w:r>
      <w:r>
        <w:rPr>
          <w:b/>
          <w:color w:val="000000" w:themeColor="text1"/>
          <w:szCs w:val="21"/>
          <w14:textFill>
            <w14:solidFill>
              <w14:schemeClr w14:val="tx1"/>
            </w14:solidFill>
          </w14:textFill>
        </w:rPr>
        <w:t>文件</w:t>
      </w:r>
    </w:p>
    <w:p w14:paraId="3771453F">
      <w:pPr>
        <w:pStyle w:val="77"/>
        <w:snapToGrid w:val="0"/>
        <w:spacing w:line="360" w:lineRule="auto"/>
        <w:ind w:firstLine="420"/>
        <w:rPr>
          <w:rFonts w:ascii="Times New Roman" w:hAnsi="Times New Roman"/>
          <w:color w:val="000000" w:themeColor="text1"/>
          <w:szCs w:val="21"/>
          <w14:textFill>
            <w14:solidFill>
              <w14:schemeClr w14:val="tx1"/>
            </w14:solidFill>
          </w14:textFill>
        </w:rPr>
      </w:pPr>
      <w:bookmarkStart w:id="28" w:name="_Hlk514025268"/>
      <w:r>
        <w:rPr>
          <w:rFonts w:hint="eastAsia"/>
          <w:color w:val="000000" w:themeColor="text1"/>
          <w14:textFill>
            <w14:solidFill>
              <w14:schemeClr w14:val="tx1"/>
            </w14:solidFill>
          </w14:textFill>
        </w:rPr>
        <w:t>以联合体形式参加本项目投标的，联合体各方均应当提供如下资格证明材料。</w:t>
      </w:r>
    </w:p>
    <w:p w14:paraId="60AE4816">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（1）符合《中华人民共和国政府采购法》第二十二条规定的相关证明材料；</w:t>
      </w:r>
    </w:p>
    <w:p w14:paraId="471D5A6E">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各供应商须在响应文件中出具对应证明材料。（商业信誉可提前自查，响应文件中可不提供）</w:t>
      </w:r>
    </w:p>
    <w:p w14:paraId="6B173F06">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a.具有独立承担民事责任能力的证明材料；</w:t>
      </w:r>
    </w:p>
    <w:p w14:paraId="25052009">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供应商须在响应文件中出具符合以下情况的证明材料复印件（五选一）：</w:t>
      </w:r>
    </w:p>
    <w:p w14:paraId="54302A60">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①　如供应商是企业（包括合伙企业），提供在工商部门注册的有效“企业法人营业执照”或“营业执照”；</w:t>
      </w:r>
    </w:p>
    <w:p w14:paraId="6277D44C">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②　如供应商是事业单位，提供有效的“事业单位法人证书”；</w:t>
      </w:r>
    </w:p>
    <w:p w14:paraId="365C83F1">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③　如供应商是非企业专业服务机构的，提供执业许可证等证明文件；</w:t>
      </w:r>
    </w:p>
    <w:p w14:paraId="7F7BD945">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④　如供应商是个体工商户，提供有效的“个体工商户营业执照”；</w:t>
      </w:r>
    </w:p>
    <w:p w14:paraId="7AA1C785">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⑤　如供应商是自然人，提供有效的自然人身份证明（居民身份证正反面或公安机关出具的临时居民身份证正反面或港澳台胞证或护照）。</w:t>
      </w:r>
    </w:p>
    <w:p w14:paraId="054F7966">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06FD5D2A">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b.符合参与政府采购活动资格条件的承诺函；</w:t>
      </w:r>
    </w:p>
    <w:p w14:paraId="27921229">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c.商业信誉：</w:t>
      </w:r>
    </w:p>
    <w:p w14:paraId="1F1F6751">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14:paraId="717902BD">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对列入失信被执行人、重大税收违法案件当事人名单、政府采购严重违法失信行为记录名单的供应商，其投标将作无效标处理。</w:t>
      </w:r>
    </w:p>
    <w:p w14:paraId="044EFB2B">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（2）落实政府采购政策需满足的资格要求：供应商为中小企业，本项目专门面向中小企业采购（监狱企业及残疾人福利性单位视同小型、微型企业）</w:t>
      </w:r>
    </w:p>
    <w:p w14:paraId="7B9E3A26">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必须提供下述1）、2）、3）三个文件中的至少一个：</w:t>
      </w:r>
    </w:p>
    <w:p w14:paraId="6070125D">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）中小企业声明函</w:t>
      </w:r>
      <w:r>
        <w:rPr>
          <w:rFonts w:hint="eastAsia"/>
          <w:color w:val="000000" w:themeColor="text1"/>
          <w14:textFill>
            <w14:solidFill>
              <w14:schemeClr w14:val="tx1"/>
            </w14:solidFill>
          </w14:textFill>
        </w:rPr>
        <w:t>；</w:t>
      </w:r>
    </w:p>
    <w:p w14:paraId="33D775E7">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供应商</w:t>
      </w:r>
      <w:r>
        <w:rPr>
          <w:rFonts w:ascii="Times New Roman" w:hAnsi="Times New Roman"/>
          <w:color w:val="000000" w:themeColor="text1"/>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14:textFill>
            <w14:solidFill>
              <w14:schemeClr w14:val="tx1"/>
            </w14:solidFill>
          </w14:textFill>
        </w:rPr>
        <w:t>；</w:t>
      </w:r>
    </w:p>
    <w:p w14:paraId="2EDEF60F">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）残疾人福利性单位声明函</w:t>
      </w:r>
      <w:r>
        <w:rPr>
          <w:rFonts w:hint="eastAsia"/>
          <w:color w:val="000000" w:themeColor="text1"/>
          <w14:textFill>
            <w14:solidFill>
              <w14:schemeClr w14:val="tx1"/>
            </w14:solidFill>
          </w14:textFill>
        </w:rPr>
        <w:t>；</w:t>
      </w:r>
    </w:p>
    <w:p w14:paraId="6F0A0795">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（3）特定资格条件：</w:t>
      </w:r>
      <w:bookmarkEnd w:id="28"/>
      <w:r>
        <w:rPr>
          <w:rFonts w:hint="eastAsia"/>
          <w:color w:val="000000" w:themeColor="text1"/>
          <w:szCs w:val="21"/>
          <w14:textFill>
            <w14:solidFill>
              <w14:schemeClr w14:val="tx1"/>
            </w14:solidFill>
          </w14:textFill>
        </w:rPr>
        <w:t>具有国家市场监督管理总局或省级市场监督管理部门颁发的《特种设备安装改造修理许可证》（电梯）资质或《特种设备生产许可证》（含电梯安装、修理）资质，提供证书复印件。</w:t>
      </w:r>
    </w:p>
    <w:p w14:paraId="59559E56">
      <w:pPr>
        <w:adjustRightInd w:val="0"/>
        <w:snapToGrid w:val="0"/>
        <w:spacing w:line="360" w:lineRule="auto"/>
        <w:ind w:firstLine="420" w:firstLineChars="200"/>
        <w:rPr>
          <w:b/>
          <w:color w:val="000000" w:themeColor="text1"/>
          <w:szCs w:val="21"/>
          <w14:textFill>
            <w14:solidFill>
              <w14:schemeClr w14:val="tx1"/>
            </w14:solidFill>
          </w14:textFill>
        </w:rPr>
      </w:pPr>
      <w:r>
        <w:rPr>
          <w:rFonts w:hint="eastAsia"/>
          <w:color w:val="000000" w:themeColor="text1"/>
          <w14:textFill>
            <w14:solidFill>
              <w14:schemeClr w14:val="tx1"/>
            </w14:solidFill>
          </w14:textFill>
        </w:rPr>
        <w:t>（4）联合协议（如为联合体投标）；</w:t>
      </w:r>
    </w:p>
    <w:p w14:paraId="311DDB0E">
      <w:pPr>
        <w:adjustRightInd w:val="0"/>
        <w:spacing w:line="360" w:lineRule="auto"/>
        <w:ind w:firstLine="481" w:firstLineChars="228"/>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w:t>
      </w:r>
      <w:r>
        <w:rPr>
          <w:rFonts w:hint="eastAsia"/>
          <w:b/>
          <w:color w:val="000000" w:themeColor="text1"/>
          <w:szCs w:val="21"/>
          <w14:textFill>
            <w14:solidFill>
              <w14:schemeClr w14:val="tx1"/>
            </w14:solidFill>
          </w14:textFill>
        </w:rPr>
        <w:t>3</w:t>
      </w:r>
      <w:r>
        <w:rPr>
          <w:b/>
          <w:color w:val="000000" w:themeColor="text1"/>
          <w:szCs w:val="21"/>
          <w14:textFill>
            <w14:solidFill>
              <w14:schemeClr w14:val="tx1"/>
            </w14:solidFill>
          </w14:textFill>
        </w:rPr>
        <w:t>商务技术文件</w:t>
      </w:r>
    </w:p>
    <w:p w14:paraId="3C996169">
      <w:pPr>
        <w:adjustRightInd w:val="0"/>
        <w:snapToGrid w:val="0"/>
        <w:spacing w:line="360" w:lineRule="auto"/>
        <w:ind w:firstLine="478" w:firstLineChars="228"/>
        <w:rPr>
          <w:color w:val="000000" w:themeColor="text1"/>
          <w:szCs w:val="21"/>
          <w14:textFill>
            <w14:solidFill>
              <w14:schemeClr w14:val="tx1"/>
            </w14:solidFill>
          </w14:textFill>
        </w:rPr>
      </w:pPr>
      <w:r>
        <w:rPr>
          <w:color w:val="000000" w:themeColor="text1"/>
          <w:szCs w:val="21"/>
          <w14:textFill>
            <w14:solidFill>
              <w14:schemeClr w14:val="tx1"/>
            </w14:solidFill>
          </w14:textFill>
        </w:rPr>
        <w:t>内容可以是资料，图表或说明，必须包含但不仅限于以下内容：</w:t>
      </w:r>
    </w:p>
    <w:p w14:paraId="131E3155">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（1）磋商响应函；</w:t>
      </w:r>
    </w:p>
    <w:p w14:paraId="32EFC1F9">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（2）法定代表人资格证明书；</w:t>
      </w:r>
    </w:p>
    <w:p w14:paraId="6FB5B86B">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（3）法定代表人授权委托书（法定代表人签署不需提供此书）；</w:t>
      </w:r>
    </w:p>
    <w:p w14:paraId="7C9AB2FF">
      <w:pPr>
        <w:pStyle w:val="77"/>
        <w:snapToGrid w:val="0"/>
        <w:spacing w:line="360" w:lineRule="auto"/>
        <w:ind w:firstLine="1050" w:firstLineChars="5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法定代表人及授权代表身份证正反面复印件；</w:t>
      </w:r>
    </w:p>
    <w:p w14:paraId="5E955740">
      <w:pPr>
        <w:pStyle w:val="77"/>
        <w:snapToGrid w:val="0"/>
        <w:spacing w:line="360" w:lineRule="auto"/>
        <w:ind w:firstLine="1050" w:firstLineChars="5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社保机构出具的响应截止日前6个月内授权代表的投标单位社保缴纳证明，任职不足6个月的可提供劳动合同证明文件；</w:t>
      </w:r>
    </w:p>
    <w:p w14:paraId="218894A0">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（4）中标服务费支付承诺书；</w:t>
      </w:r>
    </w:p>
    <w:p w14:paraId="342D98F7">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color w:val="000000" w:themeColor="text1"/>
          <w14:textFill>
            <w14:solidFill>
              <w14:schemeClr w14:val="tx1"/>
            </w14:solidFill>
          </w14:textFill>
        </w:rPr>
        <w:t>分包意向协议（如有分包）；</w:t>
      </w:r>
    </w:p>
    <w:p w14:paraId="03AADFA1">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（6）技术规格偏离表；</w:t>
      </w:r>
    </w:p>
    <w:p w14:paraId="44963ED6">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商务条款偏离表；</w:t>
      </w:r>
    </w:p>
    <w:p w14:paraId="2B40DE1C">
      <w:pPr>
        <w:pStyle w:val="77"/>
        <w:snapToGrid w:val="0"/>
        <w:spacing w:line="360" w:lineRule="auto"/>
        <w:ind w:firstLine="42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r>
        <w:rPr>
          <w:color w:val="000000" w:themeColor="text1"/>
          <w:szCs w:val="21"/>
          <w14:textFill>
            <w14:solidFill>
              <w14:schemeClr w14:val="tx1"/>
            </w14:solidFill>
          </w14:textFill>
        </w:rPr>
        <w:t>供应商自202</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年1月1日（合同签订日期）以来的</w:t>
      </w:r>
      <w:r>
        <w:rPr>
          <w:rFonts w:hint="eastAsia"/>
          <w:color w:val="000000" w:themeColor="text1"/>
          <w:szCs w:val="21"/>
          <w14:textFill>
            <w14:solidFill>
              <w14:schemeClr w14:val="tx1"/>
            </w14:solidFill>
          </w14:textFill>
        </w:rPr>
        <w:t>电梯维修</w:t>
      </w:r>
      <w:r>
        <w:rPr>
          <w:color w:val="000000" w:themeColor="text1"/>
          <w:szCs w:val="21"/>
          <w14:textFill>
            <w14:solidFill>
              <w14:schemeClr w14:val="tx1"/>
            </w14:solidFill>
          </w14:textFill>
        </w:rPr>
        <w:t>项目业绩，提供合同复印件</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需</w:t>
      </w:r>
      <w:r>
        <w:rPr>
          <w:color w:val="000000" w:themeColor="text1"/>
          <w:szCs w:val="21"/>
          <w14:textFill>
            <w14:solidFill>
              <w14:schemeClr w14:val="tx1"/>
            </w14:solidFill>
          </w14:textFill>
        </w:rPr>
        <w:t>不同用户</w:t>
      </w:r>
    </w:p>
    <w:p w14:paraId="29A889B4">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r>
        <w:rPr>
          <w:color w:val="000000" w:themeColor="text1"/>
          <w:szCs w:val="21"/>
          <w14:textFill>
            <w14:solidFill>
              <w14:schemeClr w14:val="tx1"/>
            </w14:solidFill>
          </w14:textFill>
        </w:rPr>
        <w:t>供应商的整体服务方案和措施</w:t>
      </w:r>
    </w:p>
    <w:p w14:paraId="48719A4F">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r>
        <w:rPr>
          <w:color w:val="000000" w:themeColor="text1"/>
          <w:szCs w:val="21"/>
          <w14:textFill>
            <w14:solidFill>
              <w14:schemeClr w14:val="tx1"/>
            </w14:solidFill>
          </w14:textFill>
        </w:rPr>
        <w:t>供应商对项目现状、存在的问题和难点、要点等问题进行调查剖析，提出克服难点和要点技术措施</w:t>
      </w:r>
    </w:p>
    <w:p w14:paraId="46462252">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r>
        <w:rPr>
          <w:color w:val="000000" w:themeColor="text1"/>
          <w:szCs w:val="21"/>
          <w14:textFill>
            <w14:solidFill>
              <w14:schemeClr w14:val="tx1"/>
            </w14:solidFill>
          </w14:textFill>
        </w:rPr>
        <w:t>供应商针对项目现状编制</w:t>
      </w:r>
      <w:r>
        <w:rPr>
          <w:rFonts w:hint="eastAsia"/>
          <w:color w:val="000000" w:themeColor="text1"/>
          <w:szCs w:val="21"/>
          <w14:textFill>
            <w14:solidFill>
              <w14:schemeClr w14:val="tx1"/>
            </w14:solidFill>
          </w14:textFill>
        </w:rPr>
        <w:t>维修</w:t>
      </w:r>
      <w:r>
        <w:rPr>
          <w:color w:val="000000" w:themeColor="text1"/>
          <w:szCs w:val="21"/>
          <w14:textFill>
            <w14:solidFill>
              <w14:schemeClr w14:val="tx1"/>
            </w14:solidFill>
          </w14:textFill>
        </w:rPr>
        <w:t>计划、故障分析处理等</w:t>
      </w:r>
    </w:p>
    <w:p w14:paraId="514E1F66">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供应商对维修后的设备进行检测，</w:t>
      </w:r>
      <w:r>
        <w:rPr>
          <w:rFonts w:hint="eastAsia"/>
          <w:color w:val="000000" w:themeColor="text1"/>
          <w:szCs w:val="21"/>
          <w:lang w:val="en-US" w:eastAsia="zh-CN"/>
          <w14:textFill>
            <w14:solidFill>
              <w14:schemeClr w14:val="tx1"/>
            </w14:solidFill>
          </w14:textFill>
        </w:rPr>
        <w:t>提供</w:t>
      </w:r>
      <w:r>
        <w:rPr>
          <w:rFonts w:hint="eastAsia"/>
          <w:color w:val="000000" w:themeColor="text1"/>
          <w:szCs w:val="21"/>
          <w14:textFill>
            <w14:solidFill>
              <w14:schemeClr w14:val="tx1"/>
            </w14:solidFill>
          </w14:textFill>
        </w:rPr>
        <w:t>检测方案</w:t>
      </w:r>
    </w:p>
    <w:p w14:paraId="5CC2B8E9">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r>
        <w:rPr>
          <w:color w:val="000000" w:themeColor="text1"/>
          <w:szCs w:val="21"/>
          <w14:textFill>
            <w14:solidFill>
              <w14:schemeClr w14:val="tx1"/>
            </w14:solidFill>
          </w14:textFill>
        </w:rPr>
        <w:t>供应商的管理方案、内部考核制度、档案建立方案</w:t>
      </w:r>
    </w:p>
    <w:p w14:paraId="71CF9C66">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r>
        <w:rPr>
          <w:color w:val="000000" w:themeColor="text1"/>
          <w:szCs w:val="21"/>
          <w14:textFill>
            <w14:solidFill>
              <w14:schemeClr w14:val="tx1"/>
            </w14:solidFill>
          </w14:textFill>
        </w:rPr>
        <w:t>供应商编制的维修工作单</w:t>
      </w:r>
      <w:r>
        <w:rPr>
          <w:rFonts w:hint="eastAsia"/>
          <w:color w:val="000000" w:themeColor="text1"/>
          <w:szCs w:val="21"/>
          <w14:textFill>
            <w14:solidFill>
              <w14:schemeClr w14:val="tx1"/>
            </w14:solidFill>
          </w14:textFill>
        </w:rPr>
        <w:t>的内容，流程</w:t>
      </w:r>
    </w:p>
    <w:p w14:paraId="75C06074">
      <w:pPr>
        <w:pStyle w:val="77"/>
        <w:snapToGrid w:val="0"/>
        <w:spacing w:line="360" w:lineRule="auto"/>
        <w:ind w:firstLine="42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r>
        <w:rPr>
          <w:color w:val="000000" w:themeColor="text1"/>
          <w:szCs w:val="21"/>
          <w14:textFill>
            <w14:solidFill>
              <w14:schemeClr w14:val="tx1"/>
            </w14:solidFill>
          </w14:textFill>
        </w:rPr>
        <w:t>供应商的施工现场的文明施工方案，各项措施</w:t>
      </w:r>
    </w:p>
    <w:p w14:paraId="7FBE554C">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r>
        <w:rPr>
          <w:color w:val="000000" w:themeColor="text1"/>
          <w:szCs w:val="21"/>
          <w14:textFill>
            <w14:solidFill>
              <w14:schemeClr w14:val="tx1"/>
            </w14:solidFill>
          </w14:textFill>
        </w:rPr>
        <w:t>供应商的</w:t>
      </w:r>
      <w:r>
        <w:rPr>
          <w:rFonts w:hint="eastAsia"/>
          <w:color w:val="000000" w:themeColor="text1"/>
          <w:szCs w:val="21"/>
          <w14:textFill>
            <w14:solidFill>
              <w14:schemeClr w14:val="tx1"/>
            </w14:solidFill>
          </w14:textFill>
        </w:rPr>
        <w:t>维修</w:t>
      </w:r>
      <w:r>
        <w:rPr>
          <w:color w:val="000000" w:themeColor="text1"/>
          <w:szCs w:val="21"/>
          <w14:textFill>
            <w14:solidFill>
              <w14:schemeClr w14:val="tx1"/>
            </w14:solidFill>
          </w14:textFill>
        </w:rPr>
        <w:t>服务保障应急预案，方案对日常</w:t>
      </w:r>
      <w:r>
        <w:rPr>
          <w:rFonts w:hint="eastAsia"/>
          <w:color w:val="000000" w:themeColor="text1"/>
          <w:szCs w:val="21"/>
          <w14:textFill>
            <w14:solidFill>
              <w14:schemeClr w14:val="tx1"/>
            </w14:solidFill>
          </w14:textFill>
        </w:rPr>
        <w:t>维修</w:t>
      </w:r>
      <w:r>
        <w:rPr>
          <w:color w:val="000000" w:themeColor="text1"/>
          <w:szCs w:val="21"/>
          <w14:textFill>
            <w14:solidFill>
              <w14:schemeClr w14:val="tx1"/>
            </w14:solidFill>
          </w14:textFill>
        </w:rPr>
        <w:t>可能遇到的问题及其应对措施的考虑情况</w:t>
      </w:r>
    </w:p>
    <w:p w14:paraId="1E5661BD">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（17）本项目负责人技术水平、同类设备维修经验。提供人员近3个月中任意1个月在本次投标单位的社保证明或劳动合同复印件</w:t>
      </w:r>
    </w:p>
    <w:p w14:paraId="40A9407E">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（18）维修人员（不包括项目负责人）技术水平、同类设备维修经验。提供人员近3个月中任意1个月在本次投标单位的社保证明或劳动合同复印件</w:t>
      </w:r>
    </w:p>
    <w:p w14:paraId="6168A73D">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w:t>
      </w:r>
      <w:r>
        <w:rPr>
          <w:color w:val="000000" w:themeColor="text1"/>
          <w:szCs w:val="21"/>
          <w14:textFill>
            <w14:solidFill>
              <w14:schemeClr w14:val="tx1"/>
            </w14:solidFill>
          </w14:textFill>
        </w:rPr>
        <w:t>供应商提供相关专业技术和业务知识培训方案</w:t>
      </w:r>
    </w:p>
    <w:p w14:paraId="1C6D9A2A">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r>
        <w:rPr>
          <w:color w:val="000000" w:themeColor="text1"/>
          <w:szCs w:val="21"/>
          <w14:textFill>
            <w14:solidFill>
              <w14:schemeClr w14:val="tx1"/>
            </w14:solidFill>
          </w14:textFill>
        </w:rPr>
        <w:t>供应商在维修过程中，具备的维修工具数量种类</w:t>
      </w:r>
    </w:p>
    <w:p w14:paraId="219D370F">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（21）供应商针对本项目的进度控制方案</w:t>
      </w:r>
    </w:p>
    <w:p w14:paraId="7A426729">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w:t>
      </w:r>
      <w:r>
        <w:rPr>
          <w:color w:val="000000" w:themeColor="text1"/>
          <w:szCs w:val="21"/>
          <w14:textFill>
            <w14:solidFill>
              <w14:schemeClr w14:val="tx1"/>
            </w14:solidFill>
          </w14:textFill>
        </w:rPr>
        <w:t>供应商项目现场故障解决时间的保证措施</w:t>
      </w:r>
    </w:p>
    <w:p w14:paraId="4070FC8F">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w:t>
      </w:r>
      <w:r>
        <w:rPr>
          <w:color w:val="000000" w:themeColor="text1"/>
          <w:szCs w:val="21"/>
          <w14:textFill>
            <w14:solidFill>
              <w14:schemeClr w14:val="tx1"/>
            </w14:solidFill>
          </w14:textFill>
        </w:rPr>
        <w:t>供应商项目现场</w:t>
      </w:r>
      <w:r>
        <w:rPr>
          <w:rFonts w:hint="eastAsia"/>
          <w:color w:val="000000" w:themeColor="text1"/>
          <w:szCs w:val="21"/>
          <w14:textFill>
            <w14:solidFill>
              <w14:schemeClr w14:val="tx1"/>
            </w14:solidFill>
          </w14:textFill>
        </w:rPr>
        <w:t>安全</w:t>
      </w:r>
      <w:r>
        <w:rPr>
          <w:color w:val="000000" w:themeColor="text1"/>
          <w:szCs w:val="21"/>
          <w14:textFill>
            <w14:solidFill>
              <w14:schemeClr w14:val="tx1"/>
            </w14:solidFill>
          </w14:textFill>
        </w:rPr>
        <w:t>保证措施</w:t>
      </w:r>
    </w:p>
    <w:p w14:paraId="5951041B">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w:t>
      </w:r>
      <w:r>
        <w:rPr>
          <w:color w:val="000000" w:themeColor="text1"/>
          <w:szCs w:val="21"/>
          <w14:textFill>
            <w14:solidFill>
              <w14:schemeClr w14:val="tx1"/>
            </w14:solidFill>
          </w14:textFill>
        </w:rPr>
        <w:t>供应商</w:t>
      </w:r>
      <w:r>
        <w:rPr>
          <w:color w:val="000000" w:themeColor="text1"/>
          <w:szCs w:val="21"/>
          <w:lang w:val="zh-CN"/>
          <w14:textFill>
            <w14:solidFill>
              <w14:schemeClr w14:val="tx1"/>
            </w14:solidFill>
          </w14:textFill>
        </w:rPr>
        <w:t>对保证医院正常工作和医疗秩序的保障措施</w:t>
      </w:r>
      <w:r>
        <w:rPr>
          <w:color w:val="000000" w:themeColor="text1"/>
          <w:szCs w:val="21"/>
          <w14:textFill>
            <w14:solidFill>
              <w14:schemeClr w14:val="tx1"/>
            </w14:solidFill>
          </w14:textFill>
        </w:rPr>
        <w:t>，对医疗特殊环境作业的措施方案</w:t>
      </w:r>
    </w:p>
    <w:p w14:paraId="4EE75B8B">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r>
        <w:rPr>
          <w:color w:val="000000" w:themeColor="text1"/>
          <w:szCs w:val="21"/>
          <w14:textFill>
            <w14:solidFill>
              <w14:schemeClr w14:val="tx1"/>
            </w14:solidFill>
          </w14:textFill>
        </w:rPr>
        <w:t>供应商能提供的易耗品材料的更换和选用情况</w:t>
      </w:r>
    </w:p>
    <w:p w14:paraId="27717D18">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w:t>
      </w: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对本项目服务人员的</w:t>
      </w:r>
      <w:r>
        <w:rPr>
          <w:color w:val="000000" w:themeColor="text1"/>
          <w:szCs w:val="21"/>
          <w14:textFill>
            <w14:solidFill>
              <w14:schemeClr w14:val="tx1"/>
            </w14:solidFill>
          </w14:textFill>
        </w:rPr>
        <w:t>考核管理办法</w:t>
      </w:r>
    </w:p>
    <w:p w14:paraId="2889E350">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供应商认为有必要提供的其它文件。</w:t>
      </w:r>
    </w:p>
    <w:p w14:paraId="305BCE34">
      <w:pPr>
        <w:pStyle w:val="77"/>
        <w:snapToGrid w:val="0"/>
        <w:spacing w:line="360" w:lineRule="auto"/>
        <w:ind w:firstLine="420"/>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注：以上内容为复印件的应加盖供应商公章或电子签章，</w:t>
      </w:r>
      <w:r>
        <w:rPr>
          <w:rFonts w:hint="eastAsia"/>
          <w:color w:val="000000" w:themeColor="text1"/>
          <w:szCs w:val="21"/>
          <w14:textFill>
            <w14:solidFill>
              <w14:schemeClr w14:val="tx1"/>
            </w14:solidFill>
          </w14:textFill>
        </w:rPr>
        <w:t>附件中有参考格式的，参照格式，没有参考格式的，供应商根据磋商文件要求自行编制。</w:t>
      </w:r>
    </w:p>
    <w:p w14:paraId="45DF6A9B">
      <w:pPr>
        <w:tabs>
          <w:tab w:val="left" w:pos="900"/>
        </w:tabs>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8.</w:t>
      </w:r>
      <w:r>
        <w:rPr>
          <w:rFonts w:hint="eastAsia"/>
          <w:bCs/>
          <w:color w:val="000000" w:themeColor="text1"/>
          <w:szCs w:val="21"/>
          <w14:textFill>
            <w14:solidFill>
              <w14:schemeClr w14:val="tx1"/>
            </w14:solidFill>
          </w14:textFill>
        </w:rPr>
        <w:t>4</w:t>
      </w:r>
      <w:r>
        <w:rPr>
          <w:bCs/>
          <w:color w:val="000000" w:themeColor="text1"/>
          <w:szCs w:val="21"/>
          <w14:textFill>
            <w14:solidFill>
              <w14:schemeClr w14:val="tx1"/>
            </w14:solidFill>
          </w14:textFill>
        </w:rPr>
        <w:t>磋商货币</w:t>
      </w:r>
    </w:p>
    <w:p w14:paraId="38EB6945">
      <w:pPr>
        <w:tabs>
          <w:tab w:val="left" w:pos="900"/>
        </w:tabs>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本次磋商项目货币为人民币。</w:t>
      </w:r>
    </w:p>
    <w:p w14:paraId="0D49AEAB">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应仔细阅读磋商文件中的所有内容，按照磋商文件的相关要求，详细编制响应文件，并保证响应文件的正确性和真实性。</w:t>
      </w:r>
    </w:p>
    <w:p w14:paraId="15246E3F">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 xml:space="preserve"> 不按磋商文件的要求提供的响应文件可能导致被拒绝。</w:t>
      </w:r>
    </w:p>
    <w:p w14:paraId="1E6B1F57">
      <w:pPr>
        <w:snapToGrid w:val="0"/>
        <w:spacing w:line="360" w:lineRule="auto"/>
        <w:ind w:left="48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9．报价要求</w:t>
      </w:r>
    </w:p>
    <w:p w14:paraId="4BA1CC4C">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bookmarkStart w:id="29" w:name="_Hlk514025443"/>
      <w:r>
        <w:rPr>
          <w:color w:val="000000" w:themeColor="text1"/>
          <w:szCs w:val="21"/>
          <w14:textFill>
            <w14:solidFill>
              <w14:schemeClr w14:val="tx1"/>
            </w14:solidFill>
          </w14:textFill>
        </w:rPr>
        <w:t>9.1 本次报价方式为总价包干，此报价应包括本项目所需的一切设备、材料、软硬件、人工、机械工具、售后服务、培训、保险、交通、利润、税金（包含须由响应供应商承担的各种税费）、其它需响应供应商承担的费用及潜在可能涉及的一切费用。未计入报价而应该发生的费用的，视为已含在其他分项投标报价中。响应供应商应认真计算可能发生的各相关费用并计入投标报价内，在项目实施过程中不得藉此要求增加任何费用。</w:t>
      </w:r>
    </w:p>
    <w:p w14:paraId="71A4721E">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如上述没有提及但该项目仍需要的内容，请响应供应商自行考虑一并计入投标报价中（未计入的，视为响应供应商的优惠）。</w:t>
      </w:r>
    </w:p>
    <w:bookmarkEnd w:id="29"/>
    <w:p w14:paraId="7D59BBB5">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9.2 </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应对磋商文件内所要采购的全部内容进行报价，只投其中部分内容者，其响应文件将被拒绝。</w:t>
      </w:r>
    </w:p>
    <w:p w14:paraId="5C9E564A">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9.3 磋商内容只允许一个报价，采购人不接受任何有选择性的磋商报价。</w:t>
      </w:r>
    </w:p>
    <w:p w14:paraId="545F902B">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9.4 成交供应商需向采购代理机构支付采购代理服务费。结算方式及时间为：在领取成交通知书时由成交供应商一次性向采购代理机构付清</w:t>
      </w:r>
      <w:r>
        <w:rPr>
          <w:rFonts w:hint="eastAsia"/>
          <w:color w:val="000000" w:themeColor="text1"/>
          <w:szCs w:val="21"/>
          <w14:textFill>
            <w14:solidFill>
              <w14:schemeClr w14:val="tx1"/>
            </w14:solidFill>
          </w14:textFill>
        </w:rPr>
        <w:t>，按成交金额作为计算基数</w:t>
      </w:r>
      <w:r>
        <w:rPr>
          <w:color w:val="000000" w:themeColor="text1"/>
          <w:szCs w:val="21"/>
          <w14:textFill>
            <w14:solidFill>
              <w14:schemeClr w14:val="tx1"/>
            </w14:solidFill>
          </w14:textFill>
        </w:rPr>
        <w:t>。采购代理服务收费按计价【2002】1980号文规定</w:t>
      </w:r>
      <w:r>
        <w:rPr>
          <w:rFonts w:hint="eastAsia"/>
          <w:color w:val="000000" w:themeColor="text1"/>
          <w:szCs w:val="21"/>
          <w14:textFill>
            <w14:solidFill>
              <w14:schemeClr w14:val="tx1"/>
            </w14:solidFill>
          </w14:textFill>
        </w:rPr>
        <w:t>×80%</w:t>
      </w:r>
      <w:r>
        <w:rPr>
          <w:color w:val="000000" w:themeColor="text1"/>
          <w:szCs w:val="21"/>
          <w14:textFill>
            <w14:solidFill>
              <w14:schemeClr w14:val="tx1"/>
            </w14:solidFill>
          </w14:textFill>
        </w:rPr>
        <w:t>（见下）收取：</w:t>
      </w:r>
    </w:p>
    <w:tbl>
      <w:tblPr>
        <w:tblStyle w:val="32"/>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288884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3413" w:type="dxa"/>
          </w:tcPr>
          <w:p w14:paraId="6BAEFCE8">
            <w:pPr>
              <w:widowControl/>
              <w:spacing w:after="156"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计算基数</w:t>
            </w:r>
            <w:r>
              <w:rPr>
                <w:color w:val="000000" w:themeColor="text1"/>
                <w:szCs w:val="21"/>
                <w14:textFill>
                  <w14:solidFill>
                    <w14:schemeClr w14:val="tx1"/>
                  </w14:solidFill>
                </w14:textFill>
              </w:rPr>
              <w:t>（万元人民币）</w:t>
            </w:r>
          </w:p>
        </w:tc>
        <w:tc>
          <w:tcPr>
            <w:tcW w:w="4315" w:type="dxa"/>
          </w:tcPr>
          <w:p w14:paraId="6BC20F89">
            <w:pPr>
              <w:widowControl/>
              <w:spacing w:after="156"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服务采购代理</w:t>
            </w:r>
            <w:r>
              <w:rPr>
                <w:color w:val="000000" w:themeColor="text1"/>
                <w:szCs w:val="21"/>
                <w14:textFill>
                  <w14:solidFill>
                    <w14:schemeClr w14:val="tx1"/>
                  </w14:solidFill>
                </w14:textFill>
              </w:rPr>
              <w:t>服务费（万元人民币）</w:t>
            </w:r>
          </w:p>
        </w:tc>
      </w:tr>
      <w:tr w14:paraId="6FEE73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48A1465B">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100以下</w:t>
            </w:r>
          </w:p>
        </w:tc>
        <w:tc>
          <w:tcPr>
            <w:tcW w:w="4315" w:type="dxa"/>
            <w:vAlign w:val="center"/>
          </w:tcPr>
          <w:p w14:paraId="50D6E5A5">
            <w:pPr>
              <w:jc w:val="center"/>
              <w:rPr>
                <w:color w:val="000000" w:themeColor="text1"/>
                <w14:textFill>
                  <w14:solidFill>
                    <w14:schemeClr w14:val="tx1"/>
                  </w14:solidFill>
                </w14:textFill>
              </w:rPr>
            </w:pPr>
            <w:r>
              <w:rPr>
                <w:color w:val="000000" w:themeColor="text1"/>
                <w14:textFill>
                  <w14:solidFill>
                    <w14:schemeClr w14:val="tx1"/>
                  </w14:solidFill>
                </w14:textFill>
              </w:rPr>
              <w:t>P*1.5%</w:t>
            </w:r>
          </w:p>
        </w:tc>
      </w:tr>
      <w:tr w14:paraId="2C805D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6E161DB5">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100-500</w:t>
            </w:r>
          </w:p>
        </w:tc>
        <w:tc>
          <w:tcPr>
            <w:tcW w:w="4315" w:type="dxa"/>
            <w:vAlign w:val="center"/>
          </w:tcPr>
          <w:p w14:paraId="775C8020">
            <w:pPr>
              <w:jc w:val="center"/>
              <w:rPr>
                <w:color w:val="000000" w:themeColor="text1"/>
                <w14:textFill>
                  <w14:solidFill>
                    <w14:schemeClr w14:val="tx1"/>
                  </w14:solidFill>
                </w14:textFill>
              </w:rPr>
            </w:pPr>
            <w:r>
              <w:rPr>
                <w:color w:val="000000" w:themeColor="text1"/>
                <w14:textFill>
                  <w14:solidFill>
                    <w14:schemeClr w14:val="tx1"/>
                  </w14:solidFill>
                </w14:textFill>
              </w:rPr>
              <w:t>0.7+P*0.8%</w:t>
            </w:r>
          </w:p>
        </w:tc>
      </w:tr>
      <w:tr w14:paraId="5CBD9A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22B48B5E">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500-1000</w:t>
            </w:r>
          </w:p>
        </w:tc>
        <w:tc>
          <w:tcPr>
            <w:tcW w:w="4315" w:type="dxa"/>
            <w:vAlign w:val="center"/>
          </w:tcPr>
          <w:p w14:paraId="27B0F041">
            <w:pPr>
              <w:jc w:val="center"/>
              <w:rPr>
                <w:color w:val="000000" w:themeColor="text1"/>
                <w14:textFill>
                  <w14:solidFill>
                    <w14:schemeClr w14:val="tx1"/>
                  </w14:solidFill>
                </w14:textFill>
              </w:rPr>
            </w:pPr>
            <w:r>
              <w:rPr>
                <w:color w:val="000000" w:themeColor="text1"/>
                <w14:textFill>
                  <w14:solidFill>
                    <w14:schemeClr w14:val="tx1"/>
                  </w14:solidFill>
                </w14:textFill>
              </w:rPr>
              <w:t>2.45+P*0.45%</w:t>
            </w:r>
          </w:p>
        </w:tc>
      </w:tr>
      <w:tr w14:paraId="29B3B5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1E72FB73">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1000-5000</w:t>
            </w:r>
          </w:p>
        </w:tc>
        <w:tc>
          <w:tcPr>
            <w:tcW w:w="4315" w:type="dxa"/>
            <w:vAlign w:val="center"/>
          </w:tcPr>
          <w:p w14:paraId="6B623127">
            <w:pPr>
              <w:jc w:val="center"/>
              <w:rPr>
                <w:color w:val="000000" w:themeColor="text1"/>
                <w14:textFill>
                  <w14:solidFill>
                    <w14:schemeClr w14:val="tx1"/>
                  </w14:solidFill>
                </w14:textFill>
              </w:rPr>
            </w:pPr>
            <w:r>
              <w:rPr>
                <w:color w:val="000000" w:themeColor="text1"/>
                <w14:textFill>
                  <w14:solidFill>
                    <w14:schemeClr w14:val="tx1"/>
                  </w14:solidFill>
                </w14:textFill>
              </w:rPr>
              <w:t>4.45+P*0.25%</w:t>
            </w:r>
          </w:p>
        </w:tc>
      </w:tr>
      <w:tr w14:paraId="586943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5CFC6412">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5000-10000</w:t>
            </w:r>
          </w:p>
        </w:tc>
        <w:tc>
          <w:tcPr>
            <w:tcW w:w="4315" w:type="dxa"/>
            <w:vAlign w:val="center"/>
          </w:tcPr>
          <w:p w14:paraId="5C2911D3">
            <w:pPr>
              <w:jc w:val="center"/>
              <w:rPr>
                <w:color w:val="000000" w:themeColor="text1"/>
                <w14:textFill>
                  <w14:solidFill>
                    <w14:schemeClr w14:val="tx1"/>
                  </w14:solidFill>
                </w14:textFill>
              </w:rPr>
            </w:pPr>
            <w:r>
              <w:rPr>
                <w:color w:val="000000" w:themeColor="text1"/>
                <w14:textFill>
                  <w14:solidFill>
                    <w14:schemeClr w14:val="tx1"/>
                  </w14:solidFill>
                </w14:textFill>
              </w:rPr>
              <w:t>11.95+P*0.1%</w:t>
            </w:r>
          </w:p>
        </w:tc>
      </w:tr>
      <w:tr w14:paraId="7F6EC3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0F9F37D9">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10000-100000</w:t>
            </w:r>
          </w:p>
        </w:tc>
        <w:tc>
          <w:tcPr>
            <w:tcW w:w="4315" w:type="dxa"/>
            <w:vAlign w:val="center"/>
          </w:tcPr>
          <w:p w14:paraId="7A575BF5">
            <w:pPr>
              <w:jc w:val="center"/>
              <w:rPr>
                <w:color w:val="000000" w:themeColor="text1"/>
                <w14:textFill>
                  <w14:solidFill>
                    <w14:schemeClr w14:val="tx1"/>
                  </w14:solidFill>
                </w14:textFill>
              </w:rPr>
            </w:pPr>
            <w:r>
              <w:rPr>
                <w:color w:val="000000" w:themeColor="text1"/>
                <w14:textFill>
                  <w14:solidFill>
                    <w14:schemeClr w14:val="tx1"/>
                  </w14:solidFill>
                </w14:textFill>
              </w:rPr>
              <w:t>16.95+P*0.05%</w:t>
            </w:r>
          </w:p>
        </w:tc>
      </w:tr>
    </w:tbl>
    <w:p w14:paraId="1B108CF8">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9.5 磋商过程中所发生的一切费用均包含在磋商总价中。</w:t>
      </w:r>
    </w:p>
    <w:p w14:paraId="0B74845C">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10．磋商保证金</w:t>
      </w:r>
    </w:p>
    <w:p w14:paraId="681FF82D">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10.1本项目不收取磋商保证金。</w:t>
      </w:r>
    </w:p>
    <w:p w14:paraId="054F4ECD">
      <w:pPr>
        <w:pStyle w:val="14"/>
        <w:snapToGrid w:val="0"/>
        <w:ind w:firstLine="422" w:firstLineChars="200"/>
        <w:jc w:val="both"/>
        <w:rPr>
          <w:rFonts w:hint="default" w:ascii="Times New Roman" w:hAnsi="Times New Roman"/>
          <w:b/>
          <w:color w:val="000000" w:themeColor="text1"/>
          <w:sz w:val="21"/>
          <w:szCs w:val="21"/>
          <w14:textFill>
            <w14:solidFill>
              <w14:schemeClr w14:val="tx1"/>
            </w14:solidFill>
          </w14:textFill>
        </w:rPr>
      </w:pPr>
      <w:r>
        <w:rPr>
          <w:rFonts w:hint="default" w:ascii="Times New Roman" w:hAnsi="Times New Roman"/>
          <w:b/>
          <w:color w:val="000000" w:themeColor="text1"/>
          <w:sz w:val="21"/>
          <w:szCs w:val="21"/>
          <w14:textFill>
            <w14:solidFill>
              <w14:schemeClr w14:val="tx1"/>
            </w14:solidFill>
          </w14:textFill>
        </w:rPr>
        <w:t>11．响应文件的有效期</w:t>
      </w:r>
    </w:p>
    <w:p w14:paraId="7A9AA8FE">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11.1</w:t>
      </w:r>
      <w:r>
        <w:rPr>
          <w:color w:val="000000" w:themeColor="text1"/>
          <w:kern w:val="2"/>
          <w:szCs w:val="21"/>
          <w:lang w:val="zh-CN"/>
          <w14:textFill>
            <w14:solidFill>
              <w14:schemeClr w14:val="tx1"/>
            </w14:solidFill>
          </w14:textFill>
        </w:rPr>
        <w:t>响应文件的有效期为</w:t>
      </w:r>
      <w:r>
        <w:rPr>
          <w:color w:val="000000" w:themeColor="text1"/>
          <w:szCs w:val="21"/>
          <w14:textFill>
            <w14:solidFill>
              <w14:schemeClr w14:val="tx1"/>
            </w14:solidFill>
          </w14:textFill>
        </w:rPr>
        <w:t>磋商截止时间</w:t>
      </w:r>
      <w:r>
        <w:rPr>
          <w:color w:val="000000" w:themeColor="text1"/>
          <w:kern w:val="2"/>
          <w:szCs w:val="21"/>
          <w:lang w:val="zh-CN"/>
          <w14:textFill>
            <w14:solidFill>
              <w14:schemeClr w14:val="tx1"/>
            </w14:solidFill>
          </w14:textFill>
        </w:rPr>
        <w:t>之日后90日历天。不足有效期的视为非实质性响应，其磋商将被拒绝。</w:t>
      </w:r>
    </w:p>
    <w:p w14:paraId="5303E715">
      <w:pPr>
        <w:tabs>
          <w:tab w:val="left" w:pos="900"/>
        </w:tabs>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11.2在原定有效期满之前，如果出现特殊情况，采购人可以以书面形式向</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提出延长磋商有效期的要求，</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对此须以书面形式予以答复。同意延长有效期的</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不能修改响应文件。</w:t>
      </w:r>
    </w:p>
    <w:p w14:paraId="7E638D46">
      <w:pPr>
        <w:snapToGrid w:val="0"/>
        <w:spacing w:line="360" w:lineRule="auto"/>
        <w:ind w:firstLine="422" w:firstLineChars="200"/>
        <w:rPr>
          <w:b/>
          <w:color w:val="000000" w:themeColor="text1"/>
          <w:szCs w:val="21"/>
          <w14:textFill>
            <w14:solidFill>
              <w14:schemeClr w14:val="tx1"/>
            </w14:solidFill>
          </w14:textFill>
        </w:rPr>
      </w:pPr>
      <w:bookmarkStart w:id="30" w:name="_Toc183786418"/>
      <w:r>
        <w:rPr>
          <w:b/>
          <w:color w:val="000000" w:themeColor="text1"/>
          <w:szCs w:val="21"/>
          <w14:textFill>
            <w14:solidFill>
              <w14:schemeClr w14:val="tx1"/>
            </w14:solidFill>
          </w14:textFill>
        </w:rPr>
        <w:t>12．响应文件的规定</w:t>
      </w:r>
    </w:p>
    <w:p w14:paraId="6FDBB36E">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12.1本项目实行网上投标。</w:t>
      </w:r>
    </w:p>
    <w:p w14:paraId="62DE6900">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12.2</w:t>
      </w:r>
      <w:r>
        <w:rPr>
          <w:rFonts w:hint="eastAsia"/>
          <w:color w:val="000000" w:themeColor="text1"/>
          <w:szCs w:val="21"/>
          <w14:textFill>
            <w14:solidFill>
              <w14:schemeClr w14:val="tx1"/>
            </w14:solidFill>
          </w14:textFill>
        </w:rPr>
        <w:t>供应商应准备二种形式的响应文件：</w:t>
      </w:r>
      <w:r>
        <w:rPr>
          <w:rFonts w:hint="eastAsia" w:ascii="Times New Roman" w:hAnsi="Times New Roman"/>
          <w:color w:val="000000" w:themeColor="text1"/>
          <w:szCs w:val="21"/>
          <w14:textFill>
            <w14:solidFill>
              <w14:schemeClr w14:val="tx1"/>
            </w14:solidFill>
          </w14:textFill>
        </w:rPr>
        <w:t>电子加密响应文件、以介质存储的数据电文形式的备份响应文件。</w:t>
      </w:r>
    </w:p>
    <w:p w14:paraId="172E9AAB">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响应文件均由资格文件、报价文件、商务技术文件组成。</w:t>
      </w:r>
    </w:p>
    <w:p w14:paraId="60BCFCA8">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（1）“电子加密响应文件”是指通过“政采云电子交易客户端”完成响应文件编制后生成并加密的数据电文形式的响应文件（后缀格式为.jmbs）</w:t>
      </w:r>
    </w:p>
    <w:p w14:paraId="3A781DBC">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以U盘形式提供。</w:t>
      </w:r>
    </w:p>
    <w:p w14:paraId="51C09E39">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12.3响应文件须按照采购文件要求加盖供应商公章或电子签章（除此之外的投标专用章、合同章等均视为无效）。</w:t>
      </w:r>
    </w:p>
    <w:p w14:paraId="4BBCFC4B">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12.4</w:t>
      </w:r>
      <w:r>
        <w:rPr>
          <w:rFonts w:hint="eastAsia"/>
          <w:color w:val="000000" w:themeColor="text1"/>
          <w14:textFill>
            <w14:solidFill>
              <w14:schemeClr w14:val="tx1"/>
            </w14:solidFill>
          </w14:textFill>
        </w:rPr>
        <w:t>以联合体形式参与本项目投标的，联合协议中</w:t>
      </w:r>
      <w:r>
        <w:rPr>
          <w:color w:val="000000" w:themeColor="text1"/>
          <w:szCs w:val="21"/>
          <w:lang w:val="zh-CN"/>
          <w14:textFill>
            <w14:solidFill>
              <w14:schemeClr w14:val="tx1"/>
            </w14:solidFill>
          </w14:textFill>
        </w:rPr>
        <w:t>联合体成员</w:t>
      </w:r>
      <w:r>
        <w:rPr>
          <w:rFonts w:hint="eastAsia"/>
          <w:color w:val="000000" w:themeColor="text1"/>
          <w:szCs w:val="21"/>
          <w:lang w:val="zh-CN"/>
          <w14:textFill>
            <w14:solidFill>
              <w14:schemeClr w14:val="tx1"/>
            </w14:solidFill>
          </w14:textFill>
        </w:rPr>
        <w:t>均需盖章。</w:t>
      </w:r>
      <w:r>
        <w:rPr>
          <w:rFonts w:hint="eastAsia"/>
          <w:color w:val="000000" w:themeColor="text1"/>
          <w14:textFill>
            <w14:solidFill>
              <w14:schemeClr w14:val="tx1"/>
            </w14:solidFill>
          </w14:textFill>
        </w:rPr>
        <w:t>其他采购文件要求需盖章的部分，仅由联合体牵头人加盖供应商公章或电子签章即可。</w:t>
      </w:r>
    </w:p>
    <w:p w14:paraId="33B3D06C">
      <w:pPr>
        <w:pStyle w:val="6"/>
        <w:spacing w:line="360" w:lineRule="auto"/>
        <w:rPr>
          <w:rFonts w:ascii="Times New Roman" w:hAnsi="Times New Roman" w:eastAsia="宋体"/>
          <w:b/>
          <w:color w:val="000000" w:themeColor="text1"/>
          <w:sz w:val="21"/>
          <w:szCs w:val="21"/>
          <w14:textFill>
            <w14:solidFill>
              <w14:schemeClr w14:val="tx1"/>
            </w14:solidFill>
          </w14:textFill>
        </w:rPr>
      </w:pPr>
      <w:bookmarkStart w:id="31" w:name="_Toc1782"/>
      <w:r>
        <w:rPr>
          <w:rFonts w:ascii="Times New Roman" w:hAnsi="Times New Roman" w:eastAsia="宋体"/>
          <w:b/>
          <w:color w:val="000000" w:themeColor="text1"/>
          <w:sz w:val="21"/>
          <w:szCs w:val="21"/>
          <w14:textFill>
            <w14:solidFill>
              <w14:schemeClr w14:val="tx1"/>
            </w14:solidFill>
          </w14:textFill>
        </w:rPr>
        <w:t>四、响应文件的递交</w:t>
      </w:r>
      <w:bookmarkEnd w:id="30"/>
      <w:bookmarkEnd w:id="31"/>
    </w:p>
    <w:p w14:paraId="2833E291">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13.响应文件的</w:t>
      </w:r>
      <w:r>
        <w:rPr>
          <w:rFonts w:hint="eastAsia"/>
          <w:b/>
          <w:color w:val="000000" w:themeColor="text1"/>
          <w:szCs w:val="21"/>
          <w14:textFill>
            <w14:solidFill>
              <w14:schemeClr w14:val="tx1"/>
            </w14:solidFill>
          </w14:textFill>
        </w:rPr>
        <w:t>上传和递交</w:t>
      </w:r>
    </w:p>
    <w:p w14:paraId="52BE8EC0">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见供应商须知前附表“响应文件的上传和递交”。</w:t>
      </w:r>
    </w:p>
    <w:p w14:paraId="2F948F05">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．响应文件的修改与撤回</w:t>
      </w:r>
    </w:p>
    <w:p w14:paraId="14441890">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14.1 在响应截止时间前，供应商均可撤回其已上传的电子加密响应文件，进行内容修改。修改后重新上传、递交。响应截止时间前未完成上传、递交的，视为撤回响应文件。响应截止时间后递交的电子加密响应文件，“浙江政府采购网”将予以拒收。</w:t>
      </w:r>
    </w:p>
    <w:p w14:paraId="4009CEE9">
      <w:pPr>
        <w:pStyle w:val="77"/>
        <w:snapToGrid w:val="0"/>
        <w:spacing w:line="360" w:lineRule="auto"/>
        <w:ind w:firstLine="420"/>
        <w:rPr>
          <w:b/>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14.2 从响应截止期至供应商在投标函格式中确定的投标有效期期满这段时间内，供应商不得撤回其投标。</w:t>
      </w:r>
    </w:p>
    <w:p w14:paraId="48AE0E03">
      <w:pPr>
        <w:pStyle w:val="6"/>
        <w:spacing w:line="360" w:lineRule="auto"/>
        <w:rPr>
          <w:rFonts w:ascii="Times New Roman" w:hAnsi="Times New Roman" w:eastAsia="宋体"/>
          <w:b/>
          <w:color w:val="000000" w:themeColor="text1"/>
          <w:sz w:val="21"/>
          <w:szCs w:val="21"/>
          <w14:textFill>
            <w14:solidFill>
              <w14:schemeClr w14:val="tx1"/>
            </w14:solidFill>
          </w14:textFill>
        </w:rPr>
      </w:pPr>
      <w:bookmarkStart w:id="32" w:name="_Toc14796"/>
      <w:bookmarkStart w:id="33" w:name="_Toc207550884"/>
      <w:bookmarkStart w:id="34" w:name="_Toc183786419"/>
      <w:r>
        <w:rPr>
          <w:rFonts w:ascii="Times New Roman" w:hAnsi="Times New Roman" w:eastAsia="宋体"/>
          <w:b/>
          <w:color w:val="000000" w:themeColor="text1"/>
          <w:sz w:val="21"/>
          <w:szCs w:val="21"/>
          <w14:textFill>
            <w14:solidFill>
              <w14:schemeClr w14:val="tx1"/>
            </w14:solidFill>
          </w14:textFill>
        </w:rPr>
        <w:t>五、开启响应文件</w:t>
      </w:r>
      <w:bookmarkEnd w:id="32"/>
      <w:bookmarkEnd w:id="33"/>
    </w:p>
    <w:p w14:paraId="317FDBE0">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5.1 开标准备</w:t>
      </w:r>
    </w:p>
    <w:p w14:paraId="6DC2A876">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5.1.1 采购代理机构将按照采购文件规定的时间通过浙江政府采购网组织开标、开启电子加密响应文件，所有供应商均应当准时在线参加。供应商如不参加开标大会的，视同认可开标结果，事后不得对采购相关人员、开标过程和开标结果提出异议，同时供应商因未在线参加开标而导致电子加密响应文件无法按时解密等一切后果由供应商自己承担。</w:t>
      </w:r>
      <w:r>
        <w:rPr>
          <w:rFonts w:hint="eastAsia"/>
          <w:color w:val="000000" w:themeColor="text1"/>
          <w:szCs w:val="21"/>
          <w14:textFill>
            <w14:solidFill>
              <w14:schemeClr w14:val="tx1"/>
            </w14:solidFill>
          </w14:textFill>
        </w:rPr>
        <w:t>（具体操作指南：详见政采云平台“服务中心-帮助文档-项目采购-操作流程-电子招投标-政府采购项目电子交易管理操作指南-供应商”。）</w:t>
      </w:r>
    </w:p>
    <w:p w14:paraId="374C2C39">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5.2 开标流程</w:t>
      </w:r>
    </w:p>
    <w:p w14:paraId="16E4C3EC">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（1）采购代理机构开始解密，供应商在规定的时间内自行进行电子加密响应文件解密。</w:t>
      </w:r>
    </w:p>
    <w:p w14:paraId="351AADBD">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（2）解密时间为开标后30分钟内。</w:t>
      </w:r>
    </w:p>
    <w:p w14:paraId="3449BEEC">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3）解密失败的异常处理：供应商在规定的时间内无法完成已递交的电子加密响应文件解密的，如已按规定递交了备份响应文件的，将由采购代理机构将备份响应文件上传至浙江政府采购网，上传成功后，原电子加密响应文件自动失效。</w:t>
      </w:r>
    </w:p>
    <w:p w14:paraId="4A1A2B45">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（4）转入评审阶段。</w:t>
      </w:r>
    </w:p>
    <w:p w14:paraId="52B21BC9">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（5）解密后30分钟内，供应商通过邮件形式将经授权代表签署的《政府采购活动现场确认声明书》（格式见附件）扫描件发至代理机构经办人邮箱（邮箱地址：403873921@qq.com，联系人：李博）；</w:t>
      </w:r>
    </w:p>
    <w:p w14:paraId="6896A4FD">
      <w:pPr>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说明：未按上述要求提供《政府采购活动现场确认声明书》的，视同</w:t>
      </w:r>
      <w:r>
        <w:rPr>
          <w:rFonts w:ascii="仿宋" w:hAnsi="仿宋"/>
          <w:color w:val="000000" w:themeColor="text1"/>
          <w:szCs w:val="21"/>
          <w14:textFill>
            <w14:solidFill>
              <w14:schemeClr w14:val="tx1"/>
            </w14:solidFill>
          </w14:textFill>
        </w:rPr>
        <w:t>不存在</w:t>
      </w:r>
      <w:r>
        <w:rPr>
          <w:rFonts w:hint="eastAsia"/>
          <w:color w:val="000000" w:themeColor="text1"/>
          <w:szCs w:val="21"/>
          <w14:textFill>
            <w14:solidFill>
              <w14:schemeClr w14:val="tx1"/>
            </w14:solidFill>
          </w14:textFill>
        </w:rPr>
        <w:t>《声明书》中所涉及的利害关系。</w:t>
      </w:r>
    </w:p>
    <w:p w14:paraId="2AC839FE">
      <w:pPr>
        <w:pStyle w:val="6"/>
        <w:spacing w:line="360" w:lineRule="auto"/>
        <w:rPr>
          <w:rFonts w:ascii="Times New Roman" w:hAnsi="Times New Roman" w:eastAsia="宋体"/>
          <w:b/>
          <w:color w:val="000000" w:themeColor="text1"/>
          <w:sz w:val="21"/>
          <w:szCs w:val="21"/>
          <w14:textFill>
            <w14:solidFill>
              <w14:schemeClr w14:val="tx1"/>
            </w14:solidFill>
          </w14:textFill>
        </w:rPr>
      </w:pPr>
      <w:bookmarkStart w:id="35" w:name="_Toc25035"/>
      <w:r>
        <w:rPr>
          <w:rFonts w:ascii="Times New Roman" w:hAnsi="Times New Roman" w:eastAsia="宋体"/>
          <w:b/>
          <w:color w:val="000000" w:themeColor="text1"/>
          <w:sz w:val="21"/>
          <w:szCs w:val="21"/>
          <w14:textFill>
            <w14:solidFill>
              <w14:schemeClr w14:val="tx1"/>
            </w14:solidFill>
          </w14:textFill>
        </w:rPr>
        <w:t>六、</w:t>
      </w:r>
      <w:bookmarkEnd w:id="34"/>
      <w:r>
        <w:rPr>
          <w:rFonts w:ascii="Times New Roman" w:hAnsi="Times New Roman" w:eastAsia="宋体"/>
          <w:b/>
          <w:color w:val="000000" w:themeColor="text1"/>
          <w:sz w:val="21"/>
          <w:szCs w:val="21"/>
          <w14:textFill>
            <w14:solidFill>
              <w14:schemeClr w14:val="tx1"/>
            </w14:solidFill>
          </w14:textFill>
        </w:rPr>
        <w:t>磋商人员及相关原则</w:t>
      </w:r>
      <w:bookmarkEnd w:id="35"/>
    </w:p>
    <w:p w14:paraId="02F2F39A">
      <w:pPr>
        <w:spacing w:line="360" w:lineRule="auto"/>
        <w:ind w:firstLine="482"/>
        <w:rPr>
          <w:b/>
          <w:color w:val="000000" w:themeColor="text1"/>
          <w:szCs w:val="21"/>
          <w14:textFill>
            <w14:solidFill>
              <w14:schemeClr w14:val="tx1"/>
            </w14:solidFill>
          </w14:textFill>
        </w:rPr>
      </w:pPr>
      <w:bookmarkStart w:id="36" w:name="_Toc183786420"/>
      <w:r>
        <w:rPr>
          <w:b/>
          <w:color w:val="000000" w:themeColor="text1"/>
          <w:szCs w:val="21"/>
          <w14:textFill>
            <w14:solidFill>
              <w14:schemeClr w14:val="tx1"/>
            </w14:solidFill>
          </w14:textFill>
        </w:rPr>
        <w:t>17．参加磋商人员</w:t>
      </w:r>
    </w:p>
    <w:p w14:paraId="106B4D83">
      <w:pPr>
        <w:spacing w:line="360" w:lineRule="auto"/>
        <w:ind w:firstLine="482"/>
        <w:rPr>
          <w:color w:val="000000" w:themeColor="text1"/>
          <w:szCs w:val="21"/>
          <w14:textFill>
            <w14:solidFill>
              <w14:schemeClr w14:val="tx1"/>
            </w14:solidFill>
          </w14:textFill>
        </w:rPr>
      </w:pPr>
      <w:r>
        <w:rPr>
          <w:color w:val="000000" w:themeColor="text1"/>
          <w:szCs w:val="21"/>
          <w14:textFill>
            <w14:solidFill>
              <w14:schemeClr w14:val="tx1"/>
            </w14:solidFill>
          </w14:textFill>
        </w:rPr>
        <w:t>17.1 供应商应派法定代表人的授权代表参加磋商。该授权代表须出具法定代表人资格证明及授权委托书（格式详见第五</w:t>
      </w:r>
      <w:r>
        <w:rPr>
          <w:rFonts w:hint="eastAsia"/>
          <w:color w:val="000000" w:themeColor="text1"/>
          <w:szCs w:val="21"/>
          <w14:textFill>
            <w14:solidFill>
              <w14:schemeClr w14:val="tx1"/>
            </w14:solidFill>
          </w14:textFill>
        </w:rPr>
        <w:t>部分</w:t>
      </w:r>
      <w:r>
        <w:rPr>
          <w:color w:val="000000" w:themeColor="text1"/>
          <w:szCs w:val="21"/>
          <w14:textFill>
            <w14:solidFill>
              <w14:schemeClr w14:val="tx1"/>
            </w14:solidFill>
          </w14:textFill>
        </w:rPr>
        <w:t>），并出示身份证件。授权代表如是法定代表人的，只须提供法定代表人证明并出示相关证明、证件即可。如是法定代表人参加磋商且又授权其代表参加磋商，则磋商工作将以法定代表人的授权代表为准。</w:t>
      </w:r>
    </w:p>
    <w:p w14:paraId="6FE2C555">
      <w:pPr>
        <w:spacing w:line="360" w:lineRule="auto"/>
        <w:ind w:firstLine="482"/>
        <w:rPr>
          <w:color w:val="000000" w:themeColor="text1"/>
          <w:szCs w:val="21"/>
          <w14:textFill>
            <w14:solidFill>
              <w14:schemeClr w14:val="tx1"/>
            </w14:solidFill>
          </w14:textFill>
        </w:rPr>
      </w:pPr>
      <w:r>
        <w:rPr>
          <w:color w:val="000000" w:themeColor="text1"/>
          <w:szCs w:val="21"/>
          <w14:textFill>
            <w14:solidFill>
              <w14:schemeClr w14:val="tx1"/>
            </w14:solidFill>
          </w14:textFill>
        </w:rPr>
        <w:t>17.2未能出示上述文件或者证件的，磋商小组将拒绝与该供应商磋商。</w:t>
      </w:r>
    </w:p>
    <w:p w14:paraId="5E44E0DD">
      <w:pPr>
        <w:tabs>
          <w:tab w:val="left" w:pos="7140"/>
        </w:tabs>
        <w:spacing w:line="360" w:lineRule="auto"/>
        <w:ind w:firstLine="48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18.磋商小组</w:t>
      </w:r>
    </w:p>
    <w:p w14:paraId="6BFA3D41">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18.1磋商小组由采购人代表和评审专家共3人</w:t>
      </w:r>
      <w:r>
        <w:rPr>
          <w:rFonts w:hint="eastAsia"/>
          <w:color w:val="000000" w:themeColor="text1"/>
          <w:szCs w:val="21"/>
          <w14:textFill>
            <w14:solidFill>
              <w14:schemeClr w14:val="tx1"/>
            </w14:solidFill>
          </w14:textFill>
        </w:rPr>
        <w:t>及</w:t>
      </w:r>
      <w:r>
        <w:rPr>
          <w:color w:val="000000" w:themeColor="text1"/>
          <w:szCs w:val="21"/>
          <w14:textFill>
            <w14:solidFill>
              <w14:schemeClr w14:val="tx1"/>
            </w14:solidFill>
          </w14:textFill>
        </w:rPr>
        <w:t>以上单数组成，其中评审专家人数不少于磋商小组成员总数的2/3。</w:t>
      </w:r>
    </w:p>
    <w:p w14:paraId="351B3417">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18.2评审专家应当遵守评审工作纪律，不得泄露评审情况和评审中获悉的商业秘密。</w:t>
      </w:r>
    </w:p>
    <w:p w14:paraId="20D364C3">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szCs w:val="21"/>
          <w14:textFill>
            <w14:solidFill>
              <w14:schemeClr w14:val="tx1"/>
            </w14:solidFill>
          </w14:textFill>
        </w:rPr>
        <w:t>18.3</w:t>
      </w:r>
      <w:r>
        <w:rPr>
          <w:color w:val="000000" w:themeColor="text1"/>
          <w:kern w:val="2"/>
          <w:szCs w:val="21"/>
          <w14:textFill>
            <w14:solidFill>
              <w14:schemeClr w14:val="tx1"/>
            </w14:solidFill>
          </w14:textFill>
        </w:rPr>
        <w:t>磋商小组在评审过程中发现供应商有行贿、提供虚假材料或者串通等违法行为的，应当及时向财政部门报告。</w:t>
      </w:r>
    </w:p>
    <w:p w14:paraId="5C2CD358">
      <w:pPr>
        <w:spacing w:line="360" w:lineRule="auto"/>
        <w:ind w:firstLine="420" w:firstLineChars="200"/>
        <w:rPr>
          <w:color w:val="000000" w:themeColor="text1"/>
          <w:kern w:val="2"/>
          <w:szCs w:val="21"/>
          <w14:textFill>
            <w14:solidFill>
              <w14:schemeClr w14:val="tx1"/>
            </w14:solidFill>
          </w14:textFill>
        </w:rPr>
      </w:pPr>
      <w:r>
        <w:rPr>
          <w:color w:val="000000" w:themeColor="text1"/>
          <w:kern w:val="2"/>
          <w:szCs w:val="21"/>
          <w14:textFill>
            <w14:solidFill>
              <w14:schemeClr w14:val="tx1"/>
            </w14:solidFill>
          </w14:textFill>
        </w:rPr>
        <w:t>18.4评审专家在评审过程中受到非法干涉的，应当及时向财政、监察等部门举报。</w:t>
      </w:r>
    </w:p>
    <w:p w14:paraId="32C0C1DA">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19．磋商评审原则</w:t>
      </w:r>
    </w:p>
    <w:p w14:paraId="4A83B2BA">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19.1磋商小组成员应当按照客观、公正、审慎的原则，根据磋商文件规定的评审程序、评审方法和评审标准进行独立评审。</w:t>
      </w:r>
    </w:p>
    <w:p w14:paraId="105AC021">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19.2客观、公正的对待所有供应商，对所有供应商均采用相同的程序和标准，依据磋商评审程序列。</w:t>
      </w:r>
    </w:p>
    <w:p w14:paraId="3A1EE45A">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19.3在磋商期间，</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不得向磋商小组成员询问与其无关的磋商情况，不得进行旨在影响磋商结果的活动，否则将取消其磋商资格。</w:t>
      </w:r>
    </w:p>
    <w:p w14:paraId="47E1E984">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19.4在磋商过程中，评审专家不得与</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私下交换意见，在竞争性磋商工作结束后，评审专家或知情者应严格保密，不得将磋商评审情况告诉与之无关的人（包括</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w:t>
      </w:r>
    </w:p>
    <w:p w14:paraId="0CB81C4E">
      <w:pPr>
        <w:spacing w:line="360" w:lineRule="auto"/>
        <w:ind w:firstLine="48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19.5在磋商和评定成交供应商的过程中履约，如有</w:t>
      </w:r>
      <w:r>
        <w:rPr>
          <w:rFonts w:hint="eastAsia"/>
          <w:color w:val="000000" w:themeColor="text1"/>
          <w:kern w:val="2"/>
          <w:szCs w:val="21"/>
          <w:lang w:val="zh-CN"/>
          <w14:textFill>
            <w14:solidFill>
              <w14:schemeClr w14:val="tx1"/>
            </w14:solidFill>
          </w14:textFill>
        </w:rPr>
        <w:t>供应商</w:t>
      </w:r>
      <w:r>
        <w:rPr>
          <w:color w:val="000000" w:themeColor="text1"/>
          <w:kern w:val="2"/>
          <w:szCs w:val="21"/>
          <w:lang w:val="zh-CN"/>
          <w14:textFill>
            <w14:solidFill>
              <w14:schemeClr w14:val="tx1"/>
            </w14:solidFill>
          </w14:textFill>
        </w:rPr>
        <w:t>联合故意抬高报价或其他不正当行为，采购人有权中止磋商。</w:t>
      </w:r>
    </w:p>
    <w:p w14:paraId="7CBFB7D3">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19.6采购人不向未成交供应商解释原因，不退还响应文件，不符合密封、装订要求而被拒绝的响应文件除外。</w:t>
      </w:r>
    </w:p>
    <w:p w14:paraId="36CD6F33">
      <w:pPr>
        <w:pStyle w:val="6"/>
        <w:spacing w:line="360" w:lineRule="auto"/>
        <w:rPr>
          <w:rFonts w:ascii="Times New Roman" w:hAnsi="Times New Roman" w:eastAsia="宋体"/>
          <w:b/>
          <w:color w:val="000000" w:themeColor="text1"/>
          <w:sz w:val="21"/>
          <w:szCs w:val="21"/>
          <w14:textFill>
            <w14:solidFill>
              <w14:schemeClr w14:val="tx1"/>
            </w14:solidFill>
          </w14:textFill>
        </w:rPr>
      </w:pPr>
      <w:bookmarkStart w:id="37" w:name="_Toc25023"/>
      <w:r>
        <w:rPr>
          <w:rFonts w:ascii="Times New Roman" w:hAnsi="Times New Roman" w:eastAsia="宋体"/>
          <w:b/>
          <w:color w:val="000000" w:themeColor="text1"/>
          <w:sz w:val="21"/>
          <w:szCs w:val="21"/>
          <w14:textFill>
            <w14:solidFill>
              <w14:schemeClr w14:val="tx1"/>
            </w14:solidFill>
          </w14:textFill>
        </w:rPr>
        <w:t>七、磋商程序</w:t>
      </w:r>
      <w:bookmarkEnd w:id="37"/>
    </w:p>
    <w:p w14:paraId="43455772">
      <w:pPr>
        <w:snapToGrid w:val="0"/>
        <w:spacing w:line="360" w:lineRule="auto"/>
        <w:ind w:firstLine="48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20. 对所有响应文件的初审</w:t>
      </w:r>
    </w:p>
    <w:p w14:paraId="4A71FAAF">
      <w:pPr>
        <w:adjustRightInd w:val="0"/>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r>
        <w:rPr>
          <w:color w:val="000000" w:themeColor="text1"/>
          <w:szCs w:val="21"/>
          <w14:textFill>
            <w14:solidFill>
              <w14:schemeClr w14:val="tx1"/>
            </w14:solidFill>
          </w14:textFill>
        </w:rPr>
        <w:t>.1采购人或采购代理机构将首先审查各供应商的资格条件是否满足采购文件的要求</w:t>
      </w:r>
      <w:r>
        <w:rPr>
          <w:rFonts w:hint="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如以联合体形式参加政府采购活动的，是否</w:t>
      </w:r>
      <w:r>
        <w:rPr>
          <w:rFonts w:hint="eastAsia"/>
          <w:color w:val="000000" w:themeColor="text1"/>
          <w14:textFill>
            <w14:solidFill>
              <w14:schemeClr w14:val="tx1"/>
            </w14:solidFill>
          </w14:textFill>
        </w:rPr>
        <w:t>出具联合协议或联合协议是否符合采购文件规定的。</w:t>
      </w:r>
    </w:p>
    <w:p w14:paraId="768A803E">
      <w:pPr>
        <w:adjustRightInd w:val="0"/>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符合性评审。审查不合格的，其磋商响应将无效，不再进行后续磋商。如有下列情形的，符合性审查不合格：</w:t>
      </w:r>
    </w:p>
    <w:p w14:paraId="1CC695D8">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1</w:t>
      </w:r>
      <w:r>
        <w:rPr>
          <w:bCs/>
          <w:color w:val="000000" w:themeColor="text1"/>
          <w:szCs w:val="21"/>
          <w14:textFill>
            <w14:solidFill>
              <w14:schemeClr w14:val="tx1"/>
            </w14:solidFill>
          </w14:textFill>
        </w:rPr>
        <w:t>）供应商提交两份或两份以上内容不同的磋商响应方案，未声明哪一份有效的；</w:t>
      </w:r>
    </w:p>
    <w:p w14:paraId="4455A72E">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）磋商响应文件非供应商法定代表人签署的，未提供或提供无效的法定代表人授权书；</w:t>
      </w:r>
    </w:p>
    <w:p w14:paraId="2210DB57">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3</w:t>
      </w:r>
      <w:r>
        <w:rPr>
          <w:bCs/>
          <w:color w:val="000000" w:themeColor="text1"/>
          <w:szCs w:val="21"/>
          <w14:textFill>
            <w14:solidFill>
              <w14:schemeClr w14:val="tx1"/>
            </w14:solidFill>
          </w14:textFill>
        </w:rPr>
        <w:t>）磋商响应文件中法定代表人和授权代表身份证复印件不齐全的；</w:t>
      </w:r>
    </w:p>
    <w:p w14:paraId="6CC3A450">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4</w:t>
      </w:r>
      <w:r>
        <w:rPr>
          <w:bCs/>
          <w:color w:val="000000" w:themeColor="text1"/>
          <w:szCs w:val="21"/>
          <w14:textFill>
            <w14:solidFill>
              <w14:schemeClr w14:val="tx1"/>
            </w14:solidFill>
          </w14:textFill>
        </w:rPr>
        <w:t>）磋商响应文件内容未按磋商文件规定盖章的；</w:t>
      </w:r>
    </w:p>
    <w:p w14:paraId="146E16D0">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5</w:t>
      </w:r>
      <w:r>
        <w:rPr>
          <w:bCs/>
          <w:color w:val="000000" w:themeColor="text1"/>
          <w:szCs w:val="21"/>
          <w14:textFill>
            <w14:solidFill>
              <w14:schemeClr w14:val="tx1"/>
            </w14:solidFill>
          </w14:textFill>
        </w:rPr>
        <w:t>）磋商响应文件内容不全或内容字迹模糊辨认不清的等而导致评标活动无法正常进行；</w:t>
      </w:r>
    </w:p>
    <w:p w14:paraId="53D7390B">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6</w:t>
      </w:r>
      <w:r>
        <w:rPr>
          <w:bCs/>
          <w:color w:val="000000" w:themeColor="text1"/>
          <w:szCs w:val="21"/>
          <w14:textFill>
            <w14:solidFill>
              <w14:schemeClr w14:val="tx1"/>
            </w14:solidFill>
          </w14:textFill>
        </w:rPr>
        <w:t>）供应商未按磋商文件变更通知更改磋商响应文件的；</w:t>
      </w:r>
    </w:p>
    <w:p w14:paraId="2CF7A3A2">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7</w:t>
      </w:r>
      <w:r>
        <w:rPr>
          <w:bCs/>
          <w:color w:val="000000" w:themeColor="text1"/>
          <w:szCs w:val="21"/>
          <w14:textFill>
            <w14:solidFill>
              <w14:schemeClr w14:val="tx1"/>
            </w14:solidFill>
          </w14:textFill>
        </w:rPr>
        <w:t>）未实质性响应磋商文件中带“▲”条款要求的磋商响应文件；</w:t>
      </w:r>
    </w:p>
    <w:p w14:paraId="5D16BD40">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8</w:t>
      </w:r>
      <w:r>
        <w:rPr>
          <w:bCs/>
          <w:color w:val="000000" w:themeColor="text1"/>
          <w:szCs w:val="21"/>
          <w14:textFill>
            <w14:solidFill>
              <w14:schemeClr w14:val="tx1"/>
            </w14:solidFill>
          </w14:textFill>
        </w:rPr>
        <w:t>）磋商有效期、质保期</w:t>
      </w:r>
      <w:r>
        <w:rPr>
          <w:rFonts w:hint="eastAsia"/>
          <w:bCs/>
          <w:color w:val="000000" w:themeColor="text1"/>
          <w:szCs w:val="21"/>
          <w14:textFill>
            <w14:solidFill>
              <w14:schemeClr w14:val="tx1"/>
            </w14:solidFill>
          </w14:textFill>
        </w:rPr>
        <w:t>、服务期</w:t>
      </w:r>
      <w:r>
        <w:rPr>
          <w:bCs/>
          <w:color w:val="000000" w:themeColor="text1"/>
          <w:szCs w:val="21"/>
          <w14:textFill>
            <w14:solidFill>
              <w14:schemeClr w14:val="tx1"/>
            </w14:solidFill>
          </w14:textFill>
        </w:rPr>
        <w:t>不能满足磋商文件要求的；</w:t>
      </w:r>
    </w:p>
    <w:p w14:paraId="08C5F09B">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9</w:t>
      </w:r>
      <w:r>
        <w:rPr>
          <w:bCs/>
          <w:color w:val="000000" w:themeColor="text1"/>
          <w:szCs w:val="21"/>
          <w14:textFill>
            <w14:solidFill>
              <w14:schemeClr w14:val="tx1"/>
            </w14:solidFill>
          </w14:textFill>
        </w:rPr>
        <w:t>）磋商响应文件附有采购人不能接受的条款；</w:t>
      </w:r>
    </w:p>
    <w:p w14:paraId="22B99F8A">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提供虚假材料的</w:t>
      </w:r>
      <w:r>
        <w:rPr>
          <w:rFonts w:hint="eastAsia"/>
          <w:color w:val="000000" w:themeColor="text1"/>
          <w14:textFill>
            <w14:solidFill>
              <w14:schemeClr w14:val="tx1"/>
            </w14:solidFill>
          </w14:textFill>
        </w:rPr>
        <w:t>，或响应情况与事实不符的</w:t>
      </w:r>
      <w:r>
        <w:rPr>
          <w:color w:val="000000" w:themeColor="text1"/>
          <w14:textFill>
            <w14:solidFill>
              <w14:schemeClr w14:val="tx1"/>
            </w14:solidFill>
          </w14:textFill>
        </w:rPr>
        <w:t>；</w:t>
      </w:r>
    </w:p>
    <w:p w14:paraId="57E40BA6">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（11）供应商IP、MAC、设备硬件信息一致；</w:t>
      </w:r>
    </w:p>
    <w:p w14:paraId="486E73FD">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12</w:t>
      </w:r>
      <w:r>
        <w:rPr>
          <w:bCs/>
          <w:color w:val="000000" w:themeColor="text1"/>
          <w:szCs w:val="21"/>
          <w14:textFill>
            <w14:solidFill>
              <w14:schemeClr w14:val="tx1"/>
            </w14:solidFill>
          </w14:textFill>
        </w:rPr>
        <w:t>）磋商响应文件中提供了与采购无关的赠品、回扣或者其他商品、服务；</w:t>
      </w:r>
    </w:p>
    <w:p w14:paraId="6AE5F053">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3</w:t>
      </w:r>
      <w:r>
        <w:rPr>
          <w:bCs/>
          <w:color w:val="000000" w:themeColor="text1"/>
          <w:szCs w:val="21"/>
          <w14:textFill>
            <w14:solidFill>
              <w14:schemeClr w14:val="tx1"/>
            </w14:solidFill>
          </w14:textFill>
        </w:rPr>
        <w:t>）供应商串通投标，妨碍其他供应商的竞争行为，损害采购人或者其他供应商的合法权益；</w:t>
      </w:r>
    </w:p>
    <w:p w14:paraId="40744437">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4</w:t>
      </w:r>
      <w:r>
        <w:rPr>
          <w:bCs/>
          <w:color w:val="000000" w:themeColor="text1"/>
          <w:szCs w:val="21"/>
          <w14:textFill>
            <w14:solidFill>
              <w14:schemeClr w14:val="tx1"/>
            </w14:solidFill>
          </w14:textFill>
        </w:rPr>
        <w:t>）违反国家及政府部门相关法律、法规、文件规定或经磋商小组认定的其他属于重大偏离。</w:t>
      </w:r>
    </w:p>
    <w:p w14:paraId="5E548D88">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20.3在最后报价评审时，如发现下列情形之一的，响应将被视为无效：</w:t>
      </w:r>
    </w:p>
    <w:p w14:paraId="3B996C4E">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（1）报价超出预算金额或最高限价的；</w:t>
      </w:r>
    </w:p>
    <w:p w14:paraId="56D78954">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（2）报价具有选择性的；</w:t>
      </w:r>
    </w:p>
    <w:p w14:paraId="5C4BD721">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（3）不接受按采购文件规定的修正错误原则修正后的报价的；</w:t>
      </w:r>
    </w:p>
    <w:p w14:paraId="62097285">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（4）供应商</w:t>
      </w:r>
      <w:r>
        <w:rPr>
          <w:rFonts w:hint="eastAsia"/>
          <w:color w:val="000000" w:themeColor="text1"/>
          <w14:textFill>
            <w14:solidFill>
              <w14:schemeClr w14:val="tx1"/>
            </w14:solidFill>
          </w14:textFill>
        </w:rPr>
        <w:t>的报价明显低于其他通过符合性审查供应商的报价，有可能影响产品或服务质量或者不能诚信履约，磋商小组要求其在评审现场合理的时间内提供书面说明（必要时提交相关证明材料），供应商未提供书面说明的或提供的书面说明（相关证明材料）不能证明其报价合理性的</w:t>
      </w:r>
      <w:r>
        <w:rPr>
          <w:color w:val="000000" w:themeColor="text1"/>
          <w14:textFill>
            <w14:solidFill>
              <w14:schemeClr w14:val="tx1"/>
            </w14:solidFill>
          </w14:textFill>
        </w:rPr>
        <w:t>；</w:t>
      </w:r>
    </w:p>
    <w:p w14:paraId="264B150D">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提供虚假材料的</w:t>
      </w:r>
      <w:r>
        <w:rPr>
          <w:rFonts w:hint="eastAsia"/>
          <w:color w:val="000000" w:themeColor="text1"/>
          <w14:textFill>
            <w14:solidFill>
              <w14:schemeClr w14:val="tx1"/>
            </w14:solidFill>
          </w14:textFill>
        </w:rPr>
        <w:t>，或响应情况与事实不符的</w:t>
      </w:r>
      <w:r>
        <w:rPr>
          <w:color w:val="000000" w:themeColor="text1"/>
          <w14:textFill>
            <w14:solidFill>
              <w14:schemeClr w14:val="tx1"/>
            </w14:solidFill>
          </w14:textFill>
        </w:rPr>
        <w:t>；</w:t>
      </w:r>
    </w:p>
    <w:p w14:paraId="1E513703">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（6）法律、法规和采购文件规定的其他无效情形。</w:t>
      </w:r>
    </w:p>
    <w:p w14:paraId="35056C7C">
      <w:pPr>
        <w:adjustRightInd w:val="0"/>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FA0E4F">
      <w:pPr>
        <w:adjustRightInd w:val="0"/>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磋商小组要求供应商澄清、说明或者更正响应文件应当以书面形式作出。供应商的澄清、说明或者更正应当</w:t>
      </w:r>
      <w:r>
        <w:rPr>
          <w:rFonts w:hint="eastAsia"/>
          <w:color w:val="000000" w:themeColor="text1"/>
          <w:szCs w:val="21"/>
          <w14:textFill>
            <w14:solidFill>
              <w14:schemeClr w14:val="tx1"/>
            </w14:solidFill>
          </w14:textFill>
        </w:rPr>
        <w:t>盖单位公章或电子签章</w:t>
      </w:r>
      <w:r>
        <w:rPr>
          <w:color w:val="000000" w:themeColor="text1"/>
          <w:szCs w:val="21"/>
          <w14:textFill>
            <w14:solidFill>
              <w14:schemeClr w14:val="tx1"/>
            </w14:solidFill>
          </w14:textFill>
        </w:rPr>
        <w:t>。</w:t>
      </w:r>
    </w:p>
    <w:p w14:paraId="46D4C609">
      <w:pPr>
        <w:snapToGrid w:val="0"/>
        <w:spacing w:line="360" w:lineRule="auto"/>
        <w:ind w:firstLine="480"/>
        <w:rPr>
          <w:b/>
          <w:bCs/>
          <w:color w:val="000000" w:themeColor="text1"/>
          <w:szCs w:val="21"/>
          <w:lang w:val="zh-CN"/>
          <w14:textFill>
            <w14:solidFill>
              <w14:schemeClr w14:val="tx1"/>
            </w14:solidFill>
          </w14:textFill>
        </w:rPr>
      </w:pPr>
      <w:r>
        <w:rPr>
          <w:b/>
          <w:bCs/>
          <w:color w:val="000000" w:themeColor="text1"/>
          <w:szCs w:val="21"/>
          <w:lang w:val="zh-CN"/>
          <w14:textFill>
            <w14:solidFill>
              <w14:schemeClr w14:val="tx1"/>
            </w14:solidFill>
          </w14:textFill>
        </w:rPr>
        <w:t>21.磋商</w:t>
      </w:r>
    </w:p>
    <w:p w14:paraId="05E6D48F">
      <w:pPr>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21.1初审合格的供应商进入下一步的磋商活动。</w:t>
      </w:r>
    </w:p>
    <w:p w14:paraId="6D3AA151">
      <w:pPr>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21.2磋商小组所有成员应当集中与单一供应商分别进行磋商，并给予所有参加磋商的供应商平等的磋商机会。</w:t>
      </w:r>
    </w:p>
    <w:p w14:paraId="2D446092">
      <w:pPr>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21.3在磋商过程中，磋商小组可以根据磋商文件和磋商情况实质性变动采购需求中的技术、服务要求以及合同草案条款。实质性变动的内容，须经采购人代表确认。</w:t>
      </w:r>
    </w:p>
    <w:p w14:paraId="4F57629D">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21.4磋商文件作出的实质性变动是磋商文件的有效组成部分，磋商小组应当及时同时通知所有参加磋商的供应商。</w:t>
      </w:r>
    </w:p>
    <w:p w14:paraId="29F5FD32">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21.5供应商应当按照磋商文件的变动情况和磋商小组的要求重新提交响应文件，并</w:t>
      </w:r>
      <w:r>
        <w:rPr>
          <w:rFonts w:hint="eastAsia"/>
          <w:color w:val="000000" w:themeColor="text1"/>
          <w:szCs w:val="21"/>
          <w14:textFill>
            <w14:solidFill>
              <w14:schemeClr w14:val="tx1"/>
            </w14:solidFill>
          </w14:textFill>
        </w:rPr>
        <w:t>盖单位公章或电子签章</w:t>
      </w:r>
      <w:r>
        <w:rPr>
          <w:color w:val="000000" w:themeColor="text1"/>
          <w:szCs w:val="21"/>
          <w14:textFill>
            <w14:solidFill>
              <w14:schemeClr w14:val="tx1"/>
            </w14:solidFill>
          </w14:textFill>
        </w:rPr>
        <w:t>。</w:t>
      </w:r>
    </w:p>
    <w:p w14:paraId="781B4E2C">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21.6磋商小组采用综合评分法对供应商的响应文件进行综合评分。</w:t>
      </w:r>
    </w:p>
    <w:p w14:paraId="1A836E7B">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22. 最后报价</w:t>
      </w:r>
    </w:p>
    <w:p w14:paraId="0F8F114E">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22.1磋商结束后，磋商小组要求所有实质性响应的供应商在规定时间内提交</w:t>
      </w:r>
      <w:r>
        <w:rPr>
          <w:rFonts w:hint="eastAsia"/>
          <w:color w:val="000000" w:themeColor="text1"/>
          <w:szCs w:val="21"/>
          <w14:textFill>
            <w14:solidFill>
              <w14:schemeClr w14:val="tx1"/>
            </w14:solidFill>
          </w14:textFill>
        </w:rPr>
        <w:t>最终</w:t>
      </w:r>
      <w:r>
        <w:rPr>
          <w:color w:val="000000" w:themeColor="text1"/>
          <w:szCs w:val="21"/>
          <w14:textFill>
            <w14:solidFill>
              <w14:schemeClr w14:val="tx1"/>
            </w14:solidFill>
          </w14:textFill>
        </w:rPr>
        <w:t>报价。</w:t>
      </w:r>
    </w:p>
    <w:p w14:paraId="587F718D">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22.2</w:t>
      </w:r>
      <w:r>
        <w:rPr>
          <w:rFonts w:hint="eastAsia"/>
          <w:color w:val="000000" w:themeColor="text1"/>
          <w:szCs w:val="21"/>
          <w14:textFill>
            <w14:solidFill>
              <w14:schemeClr w14:val="tx1"/>
            </w14:solidFill>
          </w14:textFill>
        </w:rPr>
        <w:t>最终</w:t>
      </w:r>
      <w:r>
        <w:rPr>
          <w:color w:val="000000" w:themeColor="text1"/>
          <w:szCs w:val="21"/>
          <w14:textFill>
            <w14:solidFill>
              <w14:schemeClr w14:val="tx1"/>
            </w14:solidFill>
          </w14:textFill>
        </w:rPr>
        <w:t>报价是供应商响应文件的有效组成部分</w:t>
      </w:r>
      <w:r>
        <w:rPr>
          <w:rFonts w:hint="eastAsia"/>
          <w:color w:val="000000" w:themeColor="text1"/>
          <w:szCs w:val="21"/>
          <w14:textFill>
            <w14:solidFill>
              <w14:schemeClr w14:val="tx1"/>
            </w14:solidFill>
          </w14:textFill>
        </w:rPr>
        <w:t>。若最终报价与初始报价不一致，且未递交最终分项报价，则分项报价将进行同比例调整</w:t>
      </w:r>
      <w:r>
        <w:rPr>
          <w:color w:val="000000" w:themeColor="text1"/>
          <w:szCs w:val="21"/>
          <w14:textFill>
            <w14:solidFill>
              <w14:schemeClr w14:val="tx1"/>
            </w14:solidFill>
          </w14:textFill>
        </w:rPr>
        <w:t>。</w:t>
      </w:r>
    </w:p>
    <w:p w14:paraId="368A3B36">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22.3已提交响应文件的供应商，在提交最后报价之前，若因磋商文件实质性变动导致供应商无法满足采购需求的，允许供应商退出磋商。</w:t>
      </w:r>
    </w:p>
    <w:p w14:paraId="62342E40">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22.4所有供应商递交了最终报价后，公布商务资信技术得分。</w:t>
      </w:r>
    </w:p>
    <w:p w14:paraId="524FA09A">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22.5磋商小组采用综合评分法对供应商的最终报价进行综合评分。</w:t>
      </w:r>
    </w:p>
    <w:p w14:paraId="0F5ABE2A">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22.6综合评分法，是指响应文件满足磋商文件全部实质性要求且按评审因素的量化指标评审得分最高的供应商为成交候选供应商的评审方法。</w:t>
      </w:r>
    </w:p>
    <w:p w14:paraId="0C4231C8">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23. 评审因素</w:t>
      </w:r>
    </w:p>
    <w:p w14:paraId="10E5E547">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23.1 商务资信技术部分</w:t>
      </w:r>
    </w:p>
    <w:p w14:paraId="237003D3">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磋商小组对各</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的技术和服务方案、资信业绩充分审核、讨论及评议后，每人一份评分表，进行独自打分并签名。在统计得分时，如发现某一单项评分超过评分细则规定的分值范围，则该张评分表无效。</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技术部分的得分为磋商小组各成员的有效评分的算术平均值。</w:t>
      </w:r>
      <w:r>
        <w:rPr>
          <w:rFonts w:hint="eastAsia"/>
          <w:color w:val="000000" w:themeColor="text1"/>
          <w:szCs w:val="21"/>
          <w14:textFill>
            <w14:solidFill>
              <w14:schemeClr w14:val="tx1"/>
            </w14:solidFill>
          </w14:textFill>
        </w:rPr>
        <w:t>评审小组成员个人主观打分偏离所有评审小组成员主观打分平均值30%以上的，由评审委员会启动评分畸高、畸低行为认定程序。</w:t>
      </w:r>
    </w:p>
    <w:tbl>
      <w:tblPr>
        <w:tblStyle w:val="32"/>
        <w:tblW w:w="942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306"/>
        <w:gridCol w:w="818"/>
        <w:gridCol w:w="6487"/>
      </w:tblGrid>
      <w:tr w14:paraId="6FA241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6DB81506">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306" w:type="dxa"/>
            <w:vAlign w:val="center"/>
          </w:tcPr>
          <w:p w14:paraId="7F62AA28">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内容</w:t>
            </w:r>
          </w:p>
        </w:tc>
        <w:tc>
          <w:tcPr>
            <w:tcW w:w="818" w:type="dxa"/>
            <w:vAlign w:val="center"/>
          </w:tcPr>
          <w:p w14:paraId="03C85B3F">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分值</w:t>
            </w:r>
          </w:p>
        </w:tc>
        <w:tc>
          <w:tcPr>
            <w:tcW w:w="6487" w:type="dxa"/>
            <w:vAlign w:val="center"/>
          </w:tcPr>
          <w:p w14:paraId="6D39530E">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评分细则</w:t>
            </w:r>
          </w:p>
        </w:tc>
      </w:tr>
      <w:tr w14:paraId="04531F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1474D3FA">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306" w:type="dxa"/>
            <w:vAlign w:val="center"/>
          </w:tcPr>
          <w:p w14:paraId="06EDEA07">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业绩</w:t>
            </w:r>
          </w:p>
        </w:tc>
        <w:tc>
          <w:tcPr>
            <w:tcW w:w="818" w:type="dxa"/>
            <w:vAlign w:val="center"/>
          </w:tcPr>
          <w:p w14:paraId="6575F4D0">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487" w:type="dxa"/>
            <w:vAlign w:val="center"/>
          </w:tcPr>
          <w:p w14:paraId="5FA1A601">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供应商自202</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年1月1日（合同签订日期）以来的</w:t>
            </w:r>
            <w:r>
              <w:rPr>
                <w:rFonts w:hint="eastAsia"/>
                <w:color w:val="000000" w:themeColor="text1"/>
                <w:szCs w:val="21"/>
                <w14:textFill>
                  <w14:solidFill>
                    <w14:schemeClr w14:val="tx1"/>
                  </w14:solidFill>
                </w14:textFill>
              </w:rPr>
              <w:t>电梯维修</w:t>
            </w:r>
            <w:r>
              <w:rPr>
                <w:color w:val="000000" w:themeColor="text1"/>
                <w:szCs w:val="21"/>
                <w14:textFill>
                  <w14:solidFill>
                    <w14:schemeClr w14:val="tx1"/>
                  </w14:solidFill>
                </w14:textFill>
              </w:rPr>
              <w:t>项目业绩，提供合同复印件，每提供一个不同用户得0.5分，最高1分。</w:t>
            </w:r>
          </w:p>
        </w:tc>
      </w:tr>
      <w:tr w14:paraId="795D5C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1E4FCC7E">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306" w:type="dxa"/>
            <w:vAlign w:val="center"/>
          </w:tcPr>
          <w:p w14:paraId="37571C8D">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整体方案</w:t>
            </w:r>
          </w:p>
        </w:tc>
        <w:tc>
          <w:tcPr>
            <w:tcW w:w="818" w:type="dxa"/>
            <w:vAlign w:val="center"/>
          </w:tcPr>
          <w:p w14:paraId="0DC5789A">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6487" w:type="dxa"/>
            <w:vAlign w:val="center"/>
          </w:tcPr>
          <w:p w14:paraId="4EF694D8">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评委根据供应商的整体服务方案和措施评分。（5，4，3，2，1，0分）</w:t>
            </w:r>
          </w:p>
        </w:tc>
      </w:tr>
      <w:tr w14:paraId="4FDB85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1F41B962">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1306" w:type="dxa"/>
            <w:vAlign w:val="center"/>
          </w:tcPr>
          <w:p w14:paraId="657BCCD5">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重点、难点</w:t>
            </w:r>
          </w:p>
        </w:tc>
        <w:tc>
          <w:tcPr>
            <w:tcW w:w="818" w:type="dxa"/>
            <w:vAlign w:val="center"/>
          </w:tcPr>
          <w:p w14:paraId="44E6C750">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6487" w:type="dxa"/>
            <w:vAlign w:val="center"/>
          </w:tcPr>
          <w:p w14:paraId="6067C409">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根据供应商对项目现状、存在的问题和难点、要点等问题进行调查剖析，提出克服难点和要点技术措施评分。（5，4，3，2，1，0分）</w:t>
            </w:r>
          </w:p>
        </w:tc>
      </w:tr>
      <w:tr w14:paraId="68D966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21F49E3D">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306" w:type="dxa"/>
            <w:vAlign w:val="center"/>
          </w:tcPr>
          <w:p w14:paraId="1848AF00">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维修</w:t>
            </w:r>
            <w:r>
              <w:rPr>
                <w:color w:val="000000" w:themeColor="text1"/>
                <w:szCs w:val="21"/>
                <w14:textFill>
                  <w14:solidFill>
                    <w14:schemeClr w14:val="tx1"/>
                  </w14:solidFill>
                </w14:textFill>
              </w:rPr>
              <w:t>计划</w:t>
            </w:r>
          </w:p>
        </w:tc>
        <w:tc>
          <w:tcPr>
            <w:tcW w:w="818" w:type="dxa"/>
            <w:vAlign w:val="center"/>
          </w:tcPr>
          <w:p w14:paraId="2B0D3175">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487" w:type="dxa"/>
            <w:vAlign w:val="center"/>
          </w:tcPr>
          <w:p w14:paraId="4CB4938C">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根据供应商针对项目现状编制</w:t>
            </w:r>
            <w:r>
              <w:rPr>
                <w:rFonts w:hint="eastAsia"/>
                <w:color w:val="000000" w:themeColor="text1"/>
                <w:szCs w:val="21"/>
                <w14:textFill>
                  <w14:solidFill>
                    <w14:schemeClr w14:val="tx1"/>
                  </w14:solidFill>
                </w14:textFill>
              </w:rPr>
              <w:t>维修</w:t>
            </w:r>
            <w:r>
              <w:rPr>
                <w:color w:val="000000" w:themeColor="text1"/>
                <w:szCs w:val="21"/>
                <w14:textFill>
                  <w14:solidFill>
                    <w14:schemeClr w14:val="tx1"/>
                  </w14:solidFill>
                </w14:textFill>
              </w:rPr>
              <w:t>计划、故障分析处理等评分。（5，4，3，2，1，0分）</w:t>
            </w:r>
          </w:p>
        </w:tc>
      </w:tr>
      <w:tr w14:paraId="09CA14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816" w:type="dxa"/>
            <w:vAlign w:val="center"/>
          </w:tcPr>
          <w:p w14:paraId="41124DA1">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306" w:type="dxa"/>
            <w:vAlign w:val="center"/>
          </w:tcPr>
          <w:p w14:paraId="51E20656">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检测方案</w:t>
            </w:r>
          </w:p>
        </w:tc>
        <w:tc>
          <w:tcPr>
            <w:tcW w:w="818" w:type="dxa"/>
            <w:vAlign w:val="center"/>
          </w:tcPr>
          <w:p w14:paraId="2B605AC9">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6487" w:type="dxa"/>
            <w:vAlign w:val="center"/>
          </w:tcPr>
          <w:p w14:paraId="6071B536">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根据供应商对维修后的设备进行检测，对检测方案进行评分（5，4，3，2，1，0分）</w:t>
            </w:r>
          </w:p>
        </w:tc>
      </w:tr>
      <w:tr w14:paraId="38DFA8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66F29119">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1306" w:type="dxa"/>
            <w:vAlign w:val="center"/>
          </w:tcPr>
          <w:p w14:paraId="5E14ACBA">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内部管理</w:t>
            </w:r>
          </w:p>
        </w:tc>
        <w:tc>
          <w:tcPr>
            <w:tcW w:w="818" w:type="dxa"/>
            <w:vAlign w:val="center"/>
          </w:tcPr>
          <w:p w14:paraId="28CCAFB9">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487" w:type="dxa"/>
            <w:vAlign w:val="center"/>
          </w:tcPr>
          <w:p w14:paraId="334C99F5">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根据供应商的管理方案、内部考核制度、档案建立方案评分。（5，4，3，2，1，0分）</w:t>
            </w:r>
          </w:p>
        </w:tc>
      </w:tr>
      <w:tr w14:paraId="2C768D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12E05BCF">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1306" w:type="dxa"/>
            <w:vAlign w:val="center"/>
          </w:tcPr>
          <w:p w14:paraId="56825C59">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工作单</w:t>
            </w:r>
          </w:p>
        </w:tc>
        <w:tc>
          <w:tcPr>
            <w:tcW w:w="818" w:type="dxa"/>
            <w:vAlign w:val="center"/>
          </w:tcPr>
          <w:p w14:paraId="7F980D37">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487" w:type="dxa"/>
            <w:vAlign w:val="center"/>
          </w:tcPr>
          <w:p w14:paraId="6BCD1E3E">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根据供应商编制的维修工作单</w:t>
            </w:r>
            <w:r>
              <w:rPr>
                <w:rFonts w:hint="eastAsia"/>
                <w:color w:val="000000" w:themeColor="text1"/>
                <w:szCs w:val="21"/>
                <w14:textFill>
                  <w14:solidFill>
                    <w14:schemeClr w14:val="tx1"/>
                  </w14:solidFill>
                </w14:textFill>
              </w:rPr>
              <w:t>的内容，流程进行评分（5，4，3，2，1，0分）</w:t>
            </w:r>
          </w:p>
        </w:tc>
      </w:tr>
      <w:tr w14:paraId="77B7F9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1F63109B">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1306" w:type="dxa"/>
            <w:vAlign w:val="center"/>
          </w:tcPr>
          <w:p w14:paraId="7F5601F2">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文明施工</w:t>
            </w:r>
          </w:p>
        </w:tc>
        <w:tc>
          <w:tcPr>
            <w:tcW w:w="818" w:type="dxa"/>
            <w:vAlign w:val="center"/>
          </w:tcPr>
          <w:p w14:paraId="75D98E8D">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487" w:type="dxa"/>
            <w:vAlign w:val="center"/>
          </w:tcPr>
          <w:p w14:paraId="78ACD5A4">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根据供应商的施工现场的文明施工方案，各项措施评分。（5，4，3，2，1，0分）</w:t>
            </w:r>
          </w:p>
        </w:tc>
      </w:tr>
      <w:tr w14:paraId="424271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0B5C76EC">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1306" w:type="dxa"/>
            <w:vAlign w:val="center"/>
          </w:tcPr>
          <w:p w14:paraId="6A502851">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应急方案</w:t>
            </w:r>
          </w:p>
        </w:tc>
        <w:tc>
          <w:tcPr>
            <w:tcW w:w="818" w:type="dxa"/>
            <w:vAlign w:val="center"/>
          </w:tcPr>
          <w:p w14:paraId="45D853F1">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487" w:type="dxa"/>
            <w:vAlign w:val="center"/>
          </w:tcPr>
          <w:p w14:paraId="6286623D">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根据供应商的</w:t>
            </w:r>
            <w:r>
              <w:rPr>
                <w:rFonts w:hint="eastAsia"/>
                <w:color w:val="000000" w:themeColor="text1"/>
                <w:szCs w:val="21"/>
                <w14:textFill>
                  <w14:solidFill>
                    <w14:schemeClr w14:val="tx1"/>
                  </w14:solidFill>
                </w14:textFill>
              </w:rPr>
              <w:t>维修</w:t>
            </w:r>
            <w:r>
              <w:rPr>
                <w:color w:val="000000" w:themeColor="text1"/>
                <w:szCs w:val="21"/>
                <w14:textFill>
                  <w14:solidFill>
                    <w14:schemeClr w14:val="tx1"/>
                  </w14:solidFill>
                </w14:textFill>
              </w:rPr>
              <w:t>服务保障应急预案，方案对日常</w:t>
            </w:r>
            <w:r>
              <w:rPr>
                <w:rFonts w:hint="eastAsia"/>
                <w:color w:val="000000" w:themeColor="text1"/>
                <w:szCs w:val="21"/>
                <w14:textFill>
                  <w14:solidFill>
                    <w14:schemeClr w14:val="tx1"/>
                  </w14:solidFill>
                </w14:textFill>
              </w:rPr>
              <w:t>维修</w:t>
            </w:r>
            <w:r>
              <w:rPr>
                <w:color w:val="000000" w:themeColor="text1"/>
                <w:szCs w:val="21"/>
                <w14:textFill>
                  <w14:solidFill>
                    <w14:schemeClr w14:val="tx1"/>
                  </w14:solidFill>
                </w14:textFill>
              </w:rPr>
              <w:t>可能遇到的问题及其应对措施的考虑情况评分。（5，4，3，2，1，0分）</w:t>
            </w:r>
          </w:p>
        </w:tc>
      </w:tr>
      <w:tr w14:paraId="093D19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2554D653">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1306" w:type="dxa"/>
            <w:vAlign w:val="center"/>
          </w:tcPr>
          <w:p w14:paraId="15F9CB87">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项目负责人</w:t>
            </w:r>
          </w:p>
        </w:tc>
        <w:tc>
          <w:tcPr>
            <w:tcW w:w="818" w:type="dxa"/>
            <w:vAlign w:val="center"/>
          </w:tcPr>
          <w:p w14:paraId="44096E38">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6487" w:type="dxa"/>
            <w:vAlign w:val="center"/>
          </w:tcPr>
          <w:p w14:paraId="1A54C0C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根据本项目负责人技术水平、同类设备维修经验评分</w:t>
            </w:r>
            <w:r>
              <w:rPr>
                <w:color w:val="000000" w:themeColor="text1"/>
                <w:szCs w:val="21"/>
                <w14:textFill>
                  <w14:solidFill>
                    <w14:schemeClr w14:val="tx1"/>
                  </w14:solidFill>
                </w14:textFill>
              </w:rPr>
              <w:t>（5，4，3，2，1，0分）</w:t>
            </w:r>
            <w:r>
              <w:rPr>
                <w:rFonts w:hint="eastAsia"/>
                <w:color w:val="000000" w:themeColor="text1"/>
                <w14:textFill>
                  <w14:solidFill>
                    <w14:schemeClr w14:val="tx1"/>
                  </w14:solidFill>
                </w14:textFill>
              </w:rPr>
              <w:t>。</w:t>
            </w:r>
          </w:p>
          <w:p w14:paraId="100EC7AD">
            <w:pPr>
              <w:spacing w:line="360" w:lineRule="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提供人员近3个月中任意1个月在本次投标单位的社保证明或劳动合同复印件。</w:t>
            </w:r>
          </w:p>
        </w:tc>
      </w:tr>
      <w:tr w14:paraId="7A8D70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79D4F0AC">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w:t>
            </w:r>
          </w:p>
        </w:tc>
        <w:tc>
          <w:tcPr>
            <w:tcW w:w="1306" w:type="dxa"/>
            <w:vAlign w:val="center"/>
          </w:tcPr>
          <w:p w14:paraId="0C0FDEE5">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维修人员</w:t>
            </w:r>
          </w:p>
        </w:tc>
        <w:tc>
          <w:tcPr>
            <w:tcW w:w="818" w:type="dxa"/>
            <w:vAlign w:val="center"/>
          </w:tcPr>
          <w:p w14:paraId="62C0226A">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6487" w:type="dxa"/>
            <w:vAlign w:val="center"/>
          </w:tcPr>
          <w:p w14:paraId="1C341FF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根据维修人员（不包括项目负责人）技术水平、同类设备维修经验评分</w:t>
            </w:r>
            <w:r>
              <w:rPr>
                <w:color w:val="000000" w:themeColor="text1"/>
                <w:szCs w:val="21"/>
                <w14:textFill>
                  <w14:solidFill>
                    <w14:schemeClr w14:val="tx1"/>
                  </w14:solidFill>
                </w14:textFill>
              </w:rPr>
              <w:t>（5，4，3，2，1，0分）</w:t>
            </w:r>
            <w:r>
              <w:rPr>
                <w:rFonts w:hint="eastAsia"/>
                <w:color w:val="000000" w:themeColor="text1"/>
                <w14:textFill>
                  <w14:solidFill>
                    <w14:schemeClr w14:val="tx1"/>
                  </w14:solidFill>
                </w14:textFill>
              </w:rPr>
              <w:t>。</w:t>
            </w:r>
          </w:p>
          <w:p w14:paraId="434394C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提供人员近3个月中任意1个月在本次投标单位的社保证明或劳动合同复印件。</w:t>
            </w:r>
          </w:p>
        </w:tc>
      </w:tr>
      <w:tr w14:paraId="116857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4BFA4356">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w:t>
            </w:r>
          </w:p>
        </w:tc>
        <w:tc>
          <w:tcPr>
            <w:tcW w:w="1306" w:type="dxa"/>
            <w:vAlign w:val="center"/>
          </w:tcPr>
          <w:p w14:paraId="53E29197">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培训服务</w:t>
            </w:r>
          </w:p>
        </w:tc>
        <w:tc>
          <w:tcPr>
            <w:tcW w:w="818" w:type="dxa"/>
            <w:vAlign w:val="center"/>
          </w:tcPr>
          <w:p w14:paraId="746153F2">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487" w:type="dxa"/>
            <w:vAlign w:val="center"/>
          </w:tcPr>
          <w:p w14:paraId="6740BDB0">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根据供应商提供相关专业技术和业务知识培训方案评分。（5，4，3，2，1，0分）</w:t>
            </w:r>
          </w:p>
        </w:tc>
      </w:tr>
      <w:tr w14:paraId="60CE82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259AD1D7">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13</w:t>
            </w:r>
          </w:p>
        </w:tc>
        <w:tc>
          <w:tcPr>
            <w:tcW w:w="1306" w:type="dxa"/>
            <w:vAlign w:val="center"/>
          </w:tcPr>
          <w:p w14:paraId="4CDB3038">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维修工具</w:t>
            </w:r>
          </w:p>
        </w:tc>
        <w:tc>
          <w:tcPr>
            <w:tcW w:w="818" w:type="dxa"/>
            <w:vAlign w:val="center"/>
          </w:tcPr>
          <w:p w14:paraId="23BEB945">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6487" w:type="dxa"/>
            <w:vAlign w:val="center"/>
          </w:tcPr>
          <w:p w14:paraId="0DAB25E7">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根据供应商在维修过程中，具备的维修工具数量种类</w:t>
            </w:r>
            <w:r>
              <w:rPr>
                <w:rFonts w:hint="eastAsia"/>
                <w:color w:val="000000" w:themeColor="text1"/>
                <w:szCs w:val="21"/>
                <w14:textFill>
                  <w14:solidFill>
                    <w14:schemeClr w14:val="tx1"/>
                  </w14:solidFill>
                </w14:textFill>
              </w:rPr>
              <w:t>进行</w:t>
            </w:r>
            <w:r>
              <w:rPr>
                <w:color w:val="000000" w:themeColor="text1"/>
                <w:szCs w:val="21"/>
                <w14:textFill>
                  <w14:solidFill>
                    <w14:schemeClr w14:val="tx1"/>
                  </w14:solidFill>
                </w14:textFill>
              </w:rPr>
              <w:t>评分。（</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4，3，2，1，0分）</w:t>
            </w:r>
          </w:p>
        </w:tc>
      </w:tr>
      <w:tr w14:paraId="35EEC9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0E9E9F74">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w:t>
            </w:r>
          </w:p>
        </w:tc>
        <w:tc>
          <w:tcPr>
            <w:tcW w:w="1306" w:type="dxa"/>
            <w:vAlign w:val="center"/>
          </w:tcPr>
          <w:p w14:paraId="1B9A17F0">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进度控制</w:t>
            </w:r>
          </w:p>
        </w:tc>
        <w:tc>
          <w:tcPr>
            <w:tcW w:w="818" w:type="dxa"/>
            <w:vAlign w:val="center"/>
          </w:tcPr>
          <w:p w14:paraId="5AE9936C">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6487" w:type="dxa"/>
            <w:vAlign w:val="center"/>
          </w:tcPr>
          <w:p w14:paraId="6930FA90">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根据供应商针对本项目的进度控制方案进行评分</w:t>
            </w:r>
            <w:r>
              <w:rPr>
                <w:color w:val="000000" w:themeColor="text1"/>
                <w:szCs w:val="21"/>
                <w14:textFill>
                  <w14:solidFill>
                    <w14:schemeClr w14:val="tx1"/>
                  </w14:solidFill>
                </w14:textFill>
              </w:rPr>
              <w:t>。（4，3，2，1，0分）</w:t>
            </w:r>
          </w:p>
        </w:tc>
      </w:tr>
      <w:tr w14:paraId="3D7C2C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791CE8FA">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1306" w:type="dxa"/>
            <w:vAlign w:val="center"/>
          </w:tcPr>
          <w:p w14:paraId="6F010727">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时间保证</w:t>
            </w:r>
          </w:p>
        </w:tc>
        <w:tc>
          <w:tcPr>
            <w:tcW w:w="818" w:type="dxa"/>
            <w:vAlign w:val="center"/>
          </w:tcPr>
          <w:p w14:paraId="338C9D98">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6487" w:type="dxa"/>
            <w:vAlign w:val="center"/>
          </w:tcPr>
          <w:p w14:paraId="4DF8671D">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根据供应商项目现场故障解决时间的保证措施评分。（</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4，3，2，1，0分）</w:t>
            </w:r>
          </w:p>
        </w:tc>
      </w:tr>
      <w:tr w14:paraId="7F6D85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6DBD1854">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p>
        </w:tc>
        <w:tc>
          <w:tcPr>
            <w:tcW w:w="1306" w:type="dxa"/>
            <w:vAlign w:val="center"/>
          </w:tcPr>
          <w:p w14:paraId="19D58EF1">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安全保证</w:t>
            </w:r>
          </w:p>
        </w:tc>
        <w:tc>
          <w:tcPr>
            <w:tcW w:w="818" w:type="dxa"/>
            <w:vAlign w:val="center"/>
          </w:tcPr>
          <w:p w14:paraId="31E82CEF">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6487" w:type="dxa"/>
            <w:vAlign w:val="center"/>
          </w:tcPr>
          <w:p w14:paraId="2C17150E">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根据供应商项目现场</w:t>
            </w:r>
            <w:r>
              <w:rPr>
                <w:rFonts w:hint="eastAsia"/>
                <w:color w:val="000000" w:themeColor="text1"/>
                <w:szCs w:val="21"/>
                <w14:textFill>
                  <w14:solidFill>
                    <w14:schemeClr w14:val="tx1"/>
                  </w14:solidFill>
                </w14:textFill>
              </w:rPr>
              <w:t>安全</w:t>
            </w:r>
            <w:r>
              <w:rPr>
                <w:color w:val="000000" w:themeColor="text1"/>
                <w:szCs w:val="21"/>
                <w14:textFill>
                  <w14:solidFill>
                    <w14:schemeClr w14:val="tx1"/>
                  </w14:solidFill>
                </w14:textFill>
              </w:rPr>
              <w:t>保证措施评分。（</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4，3，2，1，0分）</w:t>
            </w:r>
          </w:p>
        </w:tc>
      </w:tr>
      <w:tr w14:paraId="3E55AB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1A62F4AA">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17</w:t>
            </w:r>
          </w:p>
        </w:tc>
        <w:tc>
          <w:tcPr>
            <w:tcW w:w="1306" w:type="dxa"/>
            <w:vAlign w:val="center"/>
          </w:tcPr>
          <w:p w14:paraId="0622F5D3">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秩序保障</w:t>
            </w:r>
          </w:p>
        </w:tc>
        <w:tc>
          <w:tcPr>
            <w:tcW w:w="818" w:type="dxa"/>
            <w:vAlign w:val="center"/>
          </w:tcPr>
          <w:p w14:paraId="701072C4">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6487" w:type="dxa"/>
            <w:vAlign w:val="center"/>
          </w:tcPr>
          <w:p w14:paraId="2A947C03">
            <w:pPr>
              <w:spacing w:line="360" w:lineRule="auto"/>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根据</w:t>
            </w:r>
            <w:r>
              <w:rPr>
                <w:color w:val="000000" w:themeColor="text1"/>
                <w:szCs w:val="21"/>
                <w14:textFill>
                  <w14:solidFill>
                    <w14:schemeClr w14:val="tx1"/>
                  </w14:solidFill>
                </w14:textFill>
              </w:rPr>
              <w:t>供应商</w:t>
            </w:r>
            <w:r>
              <w:rPr>
                <w:color w:val="000000" w:themeColor="text1"/>
                <w:szCs w:val="21"/>
                <w:lang w:val="zh-CN"/>
                <w14:textFill>
                  <w14:solidFill>
                    <w14:schemeClr w14:val="tx1"/>
                  </w14:solidFill>
                </w14:textFill>
              </w:rPr>
              <w:t>对保证医院正常工作和医疗秩序的保障措施</w:t>
            </w:r>
            <w:r>
              <w:rPr>
                <w:color w:val="000000" w:themeColor="text1"/>
                <w:szCs w:val="21"/>
                <w14:textFill>
                  <w14:solidFill>
                    <w14:schemeClr w14:val="tx1"/>
                  </w14:solidFill>
                </w14:textFill>
              </w:rPr>
              <w:t>，对医疗特殊环境作业的措施方案评分。（</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4，3，2，1，0分）</w:t>
            </w:r>
          </w:p>
        </w:tc>
      </w:tr>
      <w:tr w14:paraId="13630D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0D64FBB6">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p>
        </w:tc>
        <w:tc>
          <w:tcPr>
            <w:tcW w:w="1306" w:type="dxa"/>
            <w:vAlign w:val="center"/>
          </w:tcPr>
          <w:p w14:paraId="4D9B36AE">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易耗品</w:t>
            </w:r>
          </w:p>
        </w:tc>
        <w:tc>
          <w:tcPr>
            <w:tcW w:w="818" w:type="dxa"/>
            <w:vAlign w:val="center"/>
          </w:tcPr>
          <w:p w14:paraId="39717BA4">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6487" w:type="dxa"/>
            <w:vAlign w:val="center"/>
          </w:tcPr>
          <w:p w14:paraId="05D44517">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根据供应商能提供的易耗品材料的更换和选用情况评分。（5，4，3，2，1，0分）</w:t>
            </w:r>
          </w:p>
        </w:tc>
      </w:tr>
      <w:tr w14:paraId="005EDF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16" w:type="dxa"/>
            <w:vAlign w:val="center"/>
          </w:tcPr>
          <w:p w14:paraId="40931674">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w:t>
            </w:r>
          </w:p>
        </w:tc>
        <w:tc>
          <w:tcPr>
            <w:tcW w:w="1306" w:type="dxa"/>
            <w:vAlign w:val="center"/>
          </w:tcPr>
          <w:p w14:paraId="7FC1E5F2">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考核管理</w:t>
            </w:r>
          </w:p>
        </w:tc>
        <w:tc>
          <w:tcPr>
            <w:tcW w:w="818" w:type="dxa"/>
            <w:vAlign w:val="center"/>
          </w:tcPr>
          <w:p w14:paraId="3687A306">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6487" w:type="dxa"/>
            <w:vAlign w:val="center"/>
          </w:tcPr>
          <w:p w14:paraId="2C3A25BC">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对本项目服务人员的</w:t>
            </w:r>
            <w:r>
              <w:rPr>
                <w:color w:val="000000" w:themeColor="text1"/>
                <w:szCs w:val="21"/>
                <w14:textFill>
                  <w14:solidFill>
                    <w14:schemeClr w14:val="tx1"/>
                  </w14:solidFill>
                </w14:textFill>
              </w:rPr>
              <w:t>考核管理办法</w:t>
            </w:r>
            <w:r>
              <w:rPr>
                <w:rFonts w:hint="eastAsia"/>
                <w:color w:val="000000" w:themeColor="text1"/>
                <w:szCs w:val="21"/>
                <w14:textFill>
                  <w14:solidFill>
                    <w14:schemeClr w14:val="tx1"/>
                  </w14:solidFill>
                </w14:textFill>
              </w:rPr>
              <w:t>进行评分</w:t>
            </w:r>
            <w:r>
              <w:rPr>
                <w:color w:val="000000" w:themeColor="text1"/>
                <w:szCs w:val="21"/>
                <w14:textFill>
                  <w14:solidFill>
                    <w14:schemeClr w14:val="tx1"/>
                  </w14:solidFill>
                </w14:textFill>
              </w:rPr>
              <w:t>（5，4，3，2，1，0分）</w:t>
            </w:r>
          </w:p>
        </w:tc>
      </w:tr>
    </w:tbl>
    <w:p w14:paraId="64262489">
      <w:pPr>
        <w:snapToGrid w:val="0"/>
        <w:spacing w:line="360" w:lineRule="auto"/>
        <w:ind w:firstLine="420" w:firstLineChars="200"/>
        <w:rPr>
          <w:b/>
          <w:bCs/>
          <w:color w:val="000000" w:themeColor="text1"/>
          <w:szCs w:val="21"/>
          <w14:textFill>
            <w14:solidFill>
              <w14:schemeClr w14:val="tx1"/>
            </w14:solidFill>
          </w14:textFill>
        </w:rPr>
      </w:pPr>
      <w:r>
        <w:rPr>
          <w:bCs/>
          <w:color w:val="000000" w:themeColor="text1"/>
          <w:szCs w:val="21"/>
          <w14:textFill>
            <w14:solidFill>
              <w14:schemeClr w14:val="tx1"/>
            </w14:solidFill>
          </w14:textFill>
        </w:rPr>
        <w:t>注：评分时保留小数点后1位小数，计算评分值时保留小数点后2位小数，由</w:t>
      </w:r>
      <w:r>
        <w:rPr>
          <w:rFonts w:hint="eastAsia"/>
          <w:bCs/>
          <w:color w:val="000000" w:themeColor="text1"/>
          <w:szCs w:val="21"/>
          <w14:textFill>
            <w14:solidFill>
              <w14:schemeClr w14:val="tx1"/>
            </w14:solidFill>
          </w14:textFill>
        </w:rPr>
        <w:t>磋商小组</w:t>
      </w:r>
      <w:r>
        <w:rPr>
          <w:bCs/>
          <w:color w:val="000000" w:themeColor="text1"/>
          <w:szCs w:val="21"/>
          <w14:textFill>
            <w14:solidFill>
              <w14:schemeClr w14:val="tx1"/>
            </w14:solidFill>
          </w14:textFill>
        </w:rPr>
        <w:t>当场统一计算。</w:t>
      </w:r>
    </w:p>
    <w:p w14:paraId="48DF5D99">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23.2 报价部分</w:t>
      </w:r>
    </w:p>
    <w:p w14:paraId="528BE916">
      <w:pPr>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价格评标按综合评分细则对磋商响应供应商的有效磋商报价进行统一计算评分，由磋商小组按综合评分因素及标准要求集体判定评分。</w:t>
      </w:r>
    </w:p>
    <w:p w14:paraId="7C79154D">
      <w:pPr>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（1）满足采购文件要求且最终有效磋商价格中最低的磋商报价为评标基准价，其价格分为满分</w:t>
      </w: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分。</w:t>
      </w:r>
    </w:p>
    <w:p w14:paraId="797090EE">
      <w:pPr>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（2）其他磋商响应供应商的价格分统一按照下列公式计算：</w:t>
      </w:r>
    </w:p>
    <w:p w14:paraId="22E6BBA2">
      <w:pPr>
        <w:pStyle w:val="14"/>
        <w:spacing w:line="440" w:lineRule="exact"/>
        <w:rPr>
          <w:rFonts w:hint="default"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磋商报价得分=（评标基准价/最终磋商报价）×价格权值（即</w:t>
      </w:r>
      <w:r>
        <w:rPr>
          <w:rFonts w:ascii="Times New Roman" w:hAnsi="Times New Roman"/>
          <w:color w:val="000000" w:themeColor="text1"/>
          <w:sz w:val="21"/>
          <w:szCs w:val="21"/>
          <w14:textFill>
            <w14:solidFill>
              <w14:schemeClr w14:val="tx1"/>
            </w14:solidFill>
          </w14:textFill>
        </w:rPr>
        <w:t>10</w:t>
      </w:r>
      <w:r>
        <w:rPr>
          <w:rFonts w:hint="default" w:ascii="Times New Roman" w:hAnsi="Times New Roman"/>
          <w:color w:val="000000" w:themeColor="text1"/>
          <w:sz w:val="21"/>
          <w:szCs w:val="21"/>
          <w14:textFill>
            <w14:solidFill>
              <w14:schemeClr w14:val="tx1"/>
            </w14:solidFill>
          </w14:textFill>
        </w:rPr>
        <w:t>%）×100</w:t>
      </w:r>
    </w:p>
    <w:p w14:paraId="1493443A">
      <w:pPr>
        <w:snapToGrid w:val="0"/>
        <w:spacing w:line="44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报价是中标的一个重要因素，但最低报价不是中标的唯一依据。</w:t>
      </w:r>
    </w:p>
    <w:p w14:paraId="52170501">
      <w:pPr>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此项由评标委员会集体核实后统一打分。</w:t>
      </w:r>
    </w:p>
    <w:p w14:paraId="3A592401">
      <w:pPr>
        <w:snapToGrid w:val="0"/>
        <w:spacing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23.3其他</w:t>
      </w:r>
    </w:p>
    <w:p w14:paraId="3565583C">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评分时保留小数点后1位小数，计算评分值时保留小数点后2位小数，由磋商小组当场统一计算。</w:t>
      </w:r>
    </w:p>
    <w:p w14:paraId="051A56FB">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的最终总得分为商务技术资信及报价部分得分的总和。</w:t>
      </w:r>
    </w:p>
    <w:p w14:paraId="3E8684ED">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23.4 磋商文件没有规定的评审标准不作为评审依据。</w:t>
      </w:r>
    </w:p>
    <w:p w14:paraId="110E7F1B">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23.5 磋商小组成员独立对每个有效响应的文件进行评价、打分，所有磋商小组成员的打分平均值为每个供应商的得分。</w:t>
      </w:r>
    </w:p>
    <w:p w14:paraId="02DE5D4B">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24.推荐成交候选供应商</w:t>
      </w:r>
    </w:p>
    <w:p w14:paraId="004A12FE">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24.1磋商小组应当根据综合评分情况，按照评审得分由高到低顺序推荐</w:t>
      </w:r>
      <w:r>
        <w:rPr>
          <w:rFonts w:hint="eastAsia"/>
          <w:color w:val="000000" w:themeColor="text1"/>
          <w:szCs w:val="21"/>
          <w14:textFill>
            <w14:solidFill>
              <w14:schemeClr w14:val="tx1"/>
            </w14:solidFill>
          </w14:textFill>
        </w:rPr>
        <w:t>3名</w:t>
      </w:r>
      <w:r>
        <w:rPr>
          <w:color w:val="000000" w:themeColor="text1"/>
          <w:szCs w:val="21"/>
          <w14:textFill>
            <w14:solidFill>
              <w14:schemeClr w14:val="tx1"/>
            </w14:solidFill>
          </w14:textFill>
        </w:rPr>
        <w:t>成交候选供应商，并编写评审报告。评审得分相同的，按照最后报价由低到高的顺序推荐。评审得分且最后报价相同的，按照技术指标优劣顺序推荐。</w:t>
      </w:r>
    </w:p>
    <w:p w14:paraId="4F9FA475">
      <w:pPr>
        <w:pStyle w:val="6"/>
        <w:spacing w:line="360" w:lineRule="auto"/>
        <w:rPr>
          <w:rFonts w:ascii="Times New Roman" w:hAnsi="Times New Roman" w:eastAsia="宋体"/>
          <w:b/>
          <w:color w:val="000000" w:themeColor="text1"/>
          <w:sz w:val="21"/>
          <w:szCs w:val="21"/>
          <w14:textFill>
            <w14:solidFill>
              <w14:schemeClr w14:val="tx1"/>
            </w14:solidFill>
          </w14:textFill>
        </w:rPr>
      </w:pPr>
      <w:bookmarkStart w:id="38" w:name="_Toc3519"/>
      <w:r>
        <w:rPr>
          <w:rFonts w:ascii="Times New Roman" w:hAnsi="Times New Roman" w:eastAsia="宋体"/>
          <w:b/>
          <w:color w:val="000000" w:themeColor="text1"/>
          <w:sz w:val="21"/>
          <w:szCs w:val="21"/>
          <w14:textFill>
            <w14:solidFill>
              <w14:schemeClr w14:val="tx1"/>
            </w14:solidFill>
          </w14:textFill>
        </w:rPr>
        <w:t>八、确定成交供应商</w:t>
      </w:r>
      <w:bookmarkEnd w:id="38"/>
    </w:p>
    <w:p w14:paraId="2EF6EC35">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25.确定成交供应商</w:t>
      </w:r>
    </w:p>
    <w:p w14:paraId="3D3A6CE3">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25.1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BB931B1">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25.2采购人或者采购代理机构应当在成交供应商确定后2个工作日内，在省级以上财政部门指定的政府采购信息发布媒体上公告成交结果，同时向成交供应商发出成交通知书。</w:t>
      </w:r>
    </w:p>
    <w:p w14:paraId="206C806D">
      <w:pPr>
        <w:pStyle w:val="6"/>
        <w:spacing w:before="120" w:after="120" w:line="360" w:lineRule="auto"/>
        <w:rPr>
          <w:rFonts w:ascii="Times New Roman" w:hAnsi="Times New Roman" w:eastAsia="宋体"/>
          <w:b/>
          <w:color w:val="000000" w:themeColor="text1"/>
          <w:sz w:val="21"/>
          <w:szCs w:val="21"/>
          <w14:textFill>
            <w14:solidFill>
              <w14:schemeClr w14:val="tx1"/>
            </w14:solidFill>
          </w14:textFill>
        </w:rPr>
      </w:pPr>
      <w:bookmarkStart w:id="39" w:name="_Toc207550888"/>
      <w:bookmarkStart w:id="40" w:name="_Toc2840"/>
      <w:r>
        <w:rPr>
          <w:rFonts w:ascii="Times New Roman" w:hAnsi="Times New Roman" w:eastAsia="宋体"/>
          <w:b/>
          <w:color w:val="000000" w:themeColor="text1"/>
          <w:sz w:val="21"/>
          <w:szCs w:val="21"/>
          <w14:textFill>
            <w14:solidFill>
              <w14:schemeClr w14:val="tx1"/>
            </w14:solidFill>
          </w14:textFill>
        </w:rPr>
        <w:t>九、</w:t>
      </w:r>
      <w:bookmarkEnd w:id="39"/>
      <w:r>
        <w:rPr>
          <w:rFonts w:ascii="Times New Roman" w:hAnsi="Times New Roman" w:eastAsia="宋体"/>
          <w:b/>
          <w:color w:val="000000" w:themeColor="text1"/>
          <w:sz w:val="21"/>
          <w:szCs w:val="21"/>
          <w14:textFill>
            <w14:solidFill>
              <w14:schemeClr w14:val="tx1"/>
            </w14:solidFill>
          </w14:textFill>
        </w:rPr>
        <w:t>签订合同</w:t>
      </w:r>
      <w:bookmarkEnd w:id="40"/>
    </w:p>
    <w:p w14:paraId="38F86342">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26.签订合同</w:t>
      </w:r>
    </w:p>
    <w:p w14:paraId="5198D3C2">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26.1采购人与成交供应商应当在成交通知书发出之日起30日内，按照磋商文件确定的合同文本以及采购标的和服务要求等事项签订政府采购合同。</w:t>
      </w:r>
    </w:p>
    <w:p w14:paraId="1C168CCD">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26.</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拒签合同的责任</w:t>
      </w:r>
    </w:p>
    <w:p w14:paraId="0A020978">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成交供应商接到成交通知书后，在规定时间内借故否认已经承诺的条件而拒签合同者，以磋商违约处理，应赔偿采购人由此造成的直接经济损失。</w:t>
      </w:r>
    </w:p>
    <w:p w14:paraId="4F1F1A2E">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26.</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签订合同后，成交供应商不得将本项目进行转包。未经采购人同意，成交供应商不得采用分包的形式履行合同。否则，采购人有权终止合同。</w:t>
      </w:r>
      <w:r>
        <w:rPr>
          <w:rFonts w:hint="eastAsia"/>
          <w:color w:val="000000" w:themeColor="text1"/>
          <w:szCs w:val="21"/>
          <w14:textFill>
            <w14:solidFill>
              <w14:schemeClr w14:val="tx1"/>
            </w14:solidFill>
          </w14:textFill>
        </w:rPr>
        <w:t>转包</w:t>
      </w:r>
      <w:r>
        <w:rPr>
          <w:color w:val="000000" w:themeColor="text1"/>
          <w:szCs w:val="21"/>
          <w14:textFill>
            <w14:solidFill>
              <w14:schemeClr w14:val="tx1"/>
            </w14:solidFill>
          </w14:textFill>
        </w:rPr>
        <w:t>造成采购人损失的，成交供应商还应承担相应的赔偿责任。</w:t>
      </w:r>
    </w:p>
    <w:p w14:paraId="720C2C27">
      <w:pPr>
        <w:pStyle w:val="6"/>
        <w:spacing w:before="120" w:after="120" w:line="360" w:lineRule="auto"/>
        <w:rPr>
          <w:rFonts w:ascii="Times New Roman" w:hAnsi="Times New Roman" w:eastAsia="宋体"/>
          <w:b/>
          <w:color w:val="000000" w:themeColor="text1"/>
          <w:sz w:val="21"/>
          <w:szCs w:val="21"/>
          <w14:textFill>
            <w14:solidFill>
              <w14:schemeClr w14:val="tx1"/>
            </w14:solidFill>
          </w14:textFill>
        </w:rPr>
      </w:pPr>
      <w:bookmarkStart w:id="41" w:name="_Toc207550890"/>
      <w:bookmarkStart w:id="42" w:name="_Toc16430"/>
      <w:r>
        <w:rPr>
          <w:rFonts w:ascii="Times New Roman" w:hAnsi="Times New Roman" w:eastAsia="宋体"/>
          <w:b/>
          <w:color w:val="000000" w:themeColor="text1"/>
          <w:sz w:val="21"/>
          <w:szCs w:val="21"/>
          <w14:textFill>
            <w14:solidFill>
              <w14:schemeClr w14:val="tx1"/>
            </w14:solidFill>
          </w14:textFill>
        </w:rPr>
        <w:t>十、</w:t>
      </w:r>
      <w:bookmarkEnd w:id="41"/>
      <w:r>
        <w:rPr>
          <w:rFonts w:ascii="Times New Roman" w:hAnsi="Times New Roman" w:eastAsia="宋体"/>
          <w:b/>
          <w:color w:val="000000" w:themeColor="text1"/>
          <w:sz w:val="21"/>
          <w:szCs w:val="21"/>
          <w14:textFill>
            <w14:solidFill>
              <w14:schemeClr w14:val="tx1"/>
            </w14:solidFill>
          </w14:textFill>
        </w:rPr>
        <w:t>终止竞争性磋商采购活动</w:t>
      </w:r>
      <w:bookmarkEnd w:id="42"/>
    </w:p>
    <w:p w14:paraId="393C1DF6">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2</w:t>
      </w:r>
      <w:r>
        <w:rPr>
          <w:rFonts w:hint="eastAsia"/>
          <w:color w:val="000000" w:themeColor="text1"/>
          <w:kern w:val="2"/>
          <w:szCs w:val="21"/>
          <w14:textFill>
            <w14:solidFill>
              <w14:schemeClr w14:val="tx1"/>
            </w14:solidFill>
          </w14:textFill>
        </w:rPr>
        <w:t>7</w:t>
      </w:r>
      <w:r>
        <w:rPr>
          <w:color w:val="000000" w:themeColor="text1"/>
          <w:kern w:val="2"/>
          <w:szCs w:val="21"/>
          <w:lang w:val="zh-CN"/>
          <w14:textFill>
            <w14:solidFill>
              <w14:schemeClr w14:val="tx1"/>
            </w14:solidFill>
          </w14:textFill>
        </w:rPr>
        <w:t>.终止竞争性磋商采购活动</w:t>
      </w:r>
    </w:p>
    <w:p w14:paraId="15C67A54">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2</w:t>
      </w:r>
      <w:r>
        <w:rPr>
          <w:rFonts w:hint="eastAsia"/>
          <w:color w:val="000000" w:themeColor="text1"/>
          <w:kern w:val="2"/>
          <w:szCs w:val="21"/>
          <w14:textFill>
            <w14:solidFill>
              <w14:schemeClr w14:val="tx1"/>
            </w14:solidFill>
          </w14:textFill>
        </w:rPr>
        <w:t>7</w:t>
      </w:r>
      <w:r>
        <w:rPr>
          <w:color w:val="000000" w:themeColor="text1"/>
          <w:kern w:val="2"/>
          <w:szCs w:val="21"/>
          <w:lang w:val="zh-CN"/>
          <w14:textFill>
            <w14:solidFill>
              <w14:schemeClr w14:val="tx1"/>
            </w14:solidFill>
          </w14:textFill>
        </w:rPr>
        <w:t>.1在竞争性磋商采购活动过程中，出现下列情形之一的，</w:t>
      </w:r>
      <w:r>
        <w:rPr>
          <w:color w:val="000000" w:themeColor="text1"/>
          <w:szCs w:val="21"/>
          <w14:textFill>
            <w14:solidFill>
              <w14:schemeClr w14:val="tx1"/>
            </w14:solidFill>
          </w14:textFill>
        </w:rPr>
        <w:t>采购人或者采购代理机构应当终止竞争性磋商采购活动，发布项目终止公告并说明原因，重新开展采购活动：</w:t>
      </w:r>
    </w:p>
    <w:p w14:paraId="0B7C073A">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（1）因情况变化，不再符合规定的竞争性磋商采购方式适用情形的；</w:t>
      </w:r>
    </w:p>
    <w:p w14:paraId="31001C03">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（2）出现影响采购公正的违法、违规行为的。</w:t>
      </w:r>
    </w:p>
    <w:p w14:paraId="2BA03634">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（3）</w:t>
      </w:r>
      <w:r>
        <w:rPr>
          <w:color w:val="000000" w:themeColor="text1"/>
          <w:szCs w:val="21"/>
          <w14:textFill>
            <w14:solidFill>
              <w14:schemeClr w14:val="tx1"/>
            </w14:solidFill>
          </w14:textFill>
        </w:rPr>
        <w:t>在采购过程中符合要求的供应商或者报价未超过采购预算的供应商不足3家的</w:t>
      </w:r>
      <w:r>
        <w:rPr>
          <w:color w:val="000000" w:themeColor="text1"/>
          <w:kern w:val="2"/>
          <w:szCs w:val="21"/>
          <w:lang w:val="zh-CN"/>
          <w14:textFill>
            <w14:solidFill>
              <w14:schemeClr w14:val="tx1"/>
            </w14:solidFill>
          </w14:textFill>
        </w:rPr>
        <w:t>。</w:t>
      </w:r>
    </w:p>
    <w:p w14:paraId="6FB1B1EE">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（4）因重大变故，采购任务取消的。</w:t>
      </w:r>
    </w:p>
    <w:p w14:paraId="1AB1309E">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2</w:t>
      </w:r>
      <w:r>
        <w:rPr>
          <w:rFonts w:hint="eastAsia"/>
          <w:color w:val="000000" w:themeColor="text1"/>
          <w:kern w:val="2"/>
          <w:szCs w:val="21"/>
          <w14:textFill>
            <w14:solidFill>
              <w14:schemeClr w14:val="tx1"/>
            </w14:solidFill>
          </w14:textFill>
        </w:rPr>
        <w:t>7</w:t>
      </w:r>
      <w:r>
        <w:rPr>
          <w:color w:val="000000" w:themeColor="text1"/>
          <w:kern w:val="2"/>
          <w:szCs w:val="21"/>
          <w:lang w:val="zh-CN"/>
          <w14:textFill>
            <w14:solidFill>
              <w14:schemeClr w14:val="tx1"/>
            </w14:solidFill>
          </w14:textFill>
        </w:rPr>
        <w:t>.2在采购活动中因重大变故，采购任务取消的，采购人或者采购代理机构应当终止采购活动，通知所有参加采购活动的供应商，并将项目实施情况和采购任务取消原因报送本级财政部门。</w:t>
      </w:r>
    </w:p>
    <w:p w14:paraId="09A36125">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br w:type="page"/>
      </w:r>
    </w:p>
    <w:p w14:paraId="1371A348">
      <w:pPr>
        <w:pStyle w:val="2"/>
        <w:ind w:firstLine="210"/>
        <w:rPr>
          <w:color w:val="000000" w:themeColor="text1"/>
          <w:lang w:val="zh-CN"/>
          <w14:textFill>
            <w14:solidFill>
              <w14:schemeClr w14:val="tx1"/>
            </w14:solidFill>
          </w14:textFill>
        </w:rPr>
      </w:pPr>
    </w:p>
    <w:bookmarkEnd w:id="5"/>
    <w:bookmarkEnd w:id="6"/>
    <w:bookmarkEnd w:id="36"/>
    <w:p w14:paraId="627C9FDD">
      <w:pPr>
        <w:pStyle w:val="5"/>
        <w:snapToGrid w:val="0"/>
        <w:rPr>
          <w:rFonts w:eastAsia="宋体"/>
          <w:color w:val="000000" w:themeColor="text1"/>
          <w:sz w:val="32"/>
          <w14:textFill>
            <w14:solidFill>
              <w14:schemeClr w14:val="tx1"/>
            </w14:solidFill>
          </w14:textFill>
        </w:rPr>
      </w:pPr>
      <w:bookmarkStart w:id="43" w:name="_Toc171394922"/>
      <w:bookmarkStart w:id="44" w:name="_Toc118516218"/>
      <w:bookmarkStart w:id="45" w:name="_Toc17914"/>
      <w:r>
        <w:rPr>
          <w:rFonts w:eastAsia="宋体"/>
          <w:color w:val="000000" w:themeColor="text1"/>
          <w:sz w:val="32"/>
          <w14:textFill>
            <w14:solidFill>
              <w14:schemeClr w14:val="tx1"/>
            </w14:solidFill>
          </w14:textFill>
        </w:rPr>
        <w:t>第三部分</w:t>
      </w:r>
      <w:bookmarkEnd w:id="43"/>
      <w:bookmarkEnd w:id="44"/>
      <w:r>
        <w:rPr>
          <w:rFonts w:eastAsia="宋体"/>
          <w:color w:val="000000" w:themeColor="text1"/>
          <w:sz w:val="32"/>
          <w14:textFill>
            <w14:solidFill>
              <w14:schemeClr w14:val="tx1"/>
            </w14:solidFill>
          </w14:textFill>
        </w:rPr>
        <w:t xml:space="preserve"> 用户需求书</w:t>
      </w:r>
      <w:bookmarkEnd w:id="45"/>
    </w:p>
    <w:p w14:paraId="026EF3D2">
      <w:pPr>
        <w:spacing w:line="360" w:lineRule="auto"/>
        <w:ind w:firstLine="420" w:firstLineChars="200"/>
        <w:rPr>
          <w:color w:val="000000" w:themeColor="text1"/>
          <w:sz w:val="21"/>
          <w:szCs w:val="21"/>
          <w14:textFill>
            <w14:solidFill>
              <w14:schemeClr w14:val="tx1"/>
            </w14:solidFill>
          </w14:textFill>
        </w:rPr>
      </w:pPr>
      <w:bookmarkStart w:id="46" w:name="_Toc426996356"/>
      <w:bookmarkStart w:id="47" w:name="_Toc422946256"/>
      <w:r>
        <w:rPr>
          <w:color w:val="000000" w:themeColor="text1"/>
          <w:sz w:val="21"/>
          <w:szCs w:val="21"/>
          <w14:textFill>
            <w14:solidFill>
              <w14:schemeClr w14:val="tx1"/>
            </w14:solidFill>
          </w14:textFill>
        </w:rPr>
        <w:t>一、概述</w:t>
      </w:r>
    </w:p>
    <w:p w14:paraId="520EFB48">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本项目采购内容为浙江大学医学院附属儿童医院湖滨院区住院楼3台三菱电梯维修项目。项目成交价包含项目达到预期使用效果所需的一切费用（包括但不限于设备、配件、人工等费用）。</w:t>
      </w:r>
    </w:p>
    <w:p w14:paraId="5F9AD062">
      <w:pPr>
        <w:spacing w:line="360" w:lineRule="auto"/>
        <w:ind w:firstLine="420" w:firstLineChars="200"/>
        <w:rPr>
          <w:color w:val="000000" w:themeColor="text1"/>
          <w:sz w:val="21"/>
          <w:szCs w:val="21"/>
          <w14:textFill>
            <w14:solidFill>
              <w14:schemeClr w14:val="tx1"/>
            </w14:solidFill>
          </w14:textFill>
        </w:rPr>
      </w:pPr>
    </w:p>
    <w:p w14:paraId="039357CB">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二、总体要求</w:t>
      </w:r>
    </w:p>
    <w:p w14:paraId="73E95816">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1、供应商具有完善的管理体系。</w:t>
      </w:r>
    </w:p>
    <w:p w14:paraId="1C5B2F60">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2、供应商具有类似项目的实施经验。</w:t>
      </w:r>
    </w:p>
    <w:p w14:paraId="2829323D">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3、供应商对本项目制定整体服务方案，对重点难点进行分析。</w:t>
      </w:r>
    </w:p>
    <w:p w14:paraId="7A71A965">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4、供应商制定具体的项目实施方案，管理方案、内部考核制度，工作单制度，文明施工方案，应急方案，质量安全保障措施，</w:t>
      </w:r>
      <w:r>
        <w:rPr>
          <w:rFonts w:hint="eastAsia"/>
          <w:color w:val="000000" w:themeColor="text1"/>
          <w:sz w:val="21"/>
          <w:szCs w:val="21"/>
          <w14:textFill>
            <w14:solidFill>
              <w14:schemeClr w14:val="tx1"/>
            </w14:solidFill>
          </w14:textFill>
        </w:rPr>
        <w:t>进度控制方案，</w:t>
      </w:r>
      <w:r>
        <w:rPr>
          <w:color w:val="000000" w:themeColor="text1"/>
          <w:sz w:val="21"/>
          <w:szCs w:val="21"/>
          <w14:textFill>
            <w14:solidFill>
              <w14:schemeClr w14:val="tx1"/>
            </w14:solidFill>
          </w14:textFill>
        </w:rPr>
        <w:t>时间保证措施，秩序保证措施，培训方案，考核管理办法。</w:t>
      </w:r>
    </w:p>
    <w:p w14:paraId="2C5860CD">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5、供应商成立项目团队，包括项目负责人和维修人员。</w:t>
      </w:r>
    </w:p>
    <w:p w14:paraId="1E47525F">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供应商具有满足本项目的维修工具。</w:t>
      </w:r>
    </w:p>
    <w:p w14:paraId="16A9798B">
      <w:pPr>
        <w:spacing w:line="360" w:lineRule="auto"/>
        <w:ind w:firstLine="420" w:firstLineChars="200"/>
        <w:rPr>
          <w:color w:val="000000" w:themeColor="text1"/>
          <w:sz w:val="21"/>
          <w:szCs w:val="21"/>
          <w14:textFill>
            <w14:solidFill>
              <w14:schemeClr w14:val="tx1"/>
            </w14:solidFill>
          </w14:textFill>
        </w:rPr>
      </w:pPr>
    </w:p>
    <w:bookmarkEnd w:id="46"/>
    <w:p w14:paraId="7DA81182">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现场条件</w:t>
      </w:r>
    </w:p>
    <w:p w14:paraId="79ED7A50">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1.地点：浙江大学医学院附属儿童医院（杭州市拱墅区竹竿巷57号）；</w:t>
      </w:r>
    </w:p>
    <w:p w14:paraId="6298C77D">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采购人不组织现场踏勘，供应商应自行对现场和周围环境进行踏勘和了解。应充分考虑实施过程中各种不利因素，由此可能发生的费用、政策性文件规定及合同包含的所有风险责任等。供应商不得再以不完全了解现场情况等为理由而提出额外付款或延长交付期等的要求。</w:t>
      </w:r>
    </w:p>
    <w:p w14:paraId="1A5AF783">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3.电梯所在大楼为住院楼，需要分批分阶段施工，保障临床日常乘梯需求。    </w:t>
      </w:r>
    </w:p>
    <w:p w14:paraId="147B35FE">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4.电梯基本参数：</w:t>
      </w:r>
    </w:p>
    <w:tbl>
      <w:tblPr>
        <w:tblStyle w:val="32"/>
        <w:tblW w:w="4804"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8"/>
        <w:gridCol w:w="3016"/>
        <w:gridCol w:w="3540"/>
      </w:tblGrid>
      <w:tr w14:paraId="777DD4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281" w:type="pct"/>
            <w:tcBorders>
              <w:tl2br w:val="single" w:color="auto" w:sz="4" w:space="0"/>
            </w:tcBorders>
            <w:vAlign w:val="center"/>
          </w:tcPr>
          <w:p w14:paraId="61040786">
            <w:pPr>
              <w:spacing w:line="360" w:lineRule="auto"/>
              <w:jc w:val="righ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梯号</w:t>
            </w:r>
          </w:p>
          <w:p w14:paraId="79A650C9">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w:t>
            </w:r>
          </w:p>
        </w:tc>
        <w:tc>
          <w:tcPr>
            <w:tcW w:w="1711" w:type="pct"/>
            <w:tcBorders>
              <w:tl2br w:val="nil"/>
              <w:tr2bl w:val="nil"/>
            </w:tcBorders>
            <w:vAlign w:val="center"/>
          </w:tcPr>
          <w:p w14:paraId="4FD68809">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住院部三菱1号电梯</w:t>
            </w:r>
          </w:p>
        </w:tc>
        <w:tc>
          <w:tcPr>
            <w:tcW w:w="2008" w:type="pct"/>
            <w:tcBorders>
              <w:tl2br w:val="nil"/>
              <w:tr2bl w:val="nil"/>
            </w:tcBorders>
            <w:vAlign w:val="center"/>
          </w:tcPr>
          <w:p w14:paraId="5AD3AFFC">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住院部三菱2,3号电梯</w:t>
            </w:r>
          </w:p>
        </w:tc>
      </w:tr>
      <w:tr w14:paraId="1C2BF3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pct"/>
            <w:tcBorders>
              <w:tl2br w:val="nil"/>
              <w:tr2bl w:val="nil"/>
            </w:tcBorders>
            <w:vAlign w:val="center"/>
          </w:tcPr>
          <w:p w14:paraId="2F7579F5">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数量(台)</w:t>
            </w:r>
          </w:p>
        </w:tc>
        <w:tc>
          <w:tcPr>
            <w:tcW w:w="1711" w:type="pct"/>
            <w:tcBorders>
              <w:tl2br w:val="nil"/>
              <w:tr2bl w:val="nil"/>
            </w:tcBorders>
            <w:vAlign w:val="center"/>
          </w:tcPr>
          <w:p w14:paraId="497605BE">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1台</w:t>
            </w:r>
          </w:p>
        </w:tc>
        <w:tc>
          <w:tcPr>
            <w:tcW w:w="2008" w:type="pct"/>
            <w:tcBorders>
              <w:tl2br w:val="nil"/>
              <w:tr2bl w:val="nil"/>
            </w:tcBorders>
            <w:vAlign w:val="center"/>
          </w:tcPr>
          <w:p w14:paraId="70B4E88B">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2台</w:t>
            </w:r>
          </w:p>
        </w:tc>
      </w:tr>
      <w:tr w14:paraId="65984E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pct"/>
            <w:tcBorders>
              <w:tl2br w:val="nil"/>
              <w:tr2bl w:val="nil"/>
            </w:tcBorders>
            <w:vAlign w:val="center"/>
          </w:tcPr>
          <w:p w14:paraId="34A5DCFA">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额定载重量(kg)</w:t>
            </w:r>
          </w:p>
        </w:tc>
        <w:tc>
          <w:tcPr>
            <w:tcW w:w="1711" w:type="pct"/>
            <w:tcBorders>
              <w:tl2br w:val="nil"/>
              <w:tr2bl w:val="nil"/>
            </w:tcBorders>
            <w:vAlign w:val="center"/>
          </w:tcPr>
          <w:p w14:paraId="41984D0F">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1000</w:t>
            </w:r>
          </w:p>
        </w:tc>
        <w:tc>
          <w:tcPr>
            <w:tcW w:w="2008" w:type="pct"/>
            <w:tcBorders>
              <w:tl2br w:val="nil"/>
              <w:tr2bl w:val="nil"/>
            </w:tcBorders>
            <w:vAlign w:val="center"/>
          </w:tcPr>
          <w:p w14:paraId="39198A3F">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1000</w:t>
            </w:r>
          </w:p>
        </w:tc>
      </w:tr>
      <w:tr w14:paraId="6AEE27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pct"/>
            <w:tcBorders>
              <w:tl2br w:val="nil"/>
              <w:tr2bl w:val="nil"/>
            </w:tcBorders>
            <w:vAlign w:val="center"/>
          </w:tcPr>
          <w:p w14:paraId="5D679C25">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速度(m/s)</w:t>
            </w:r>
          </w:p>
        </w:tc>
        <w:tc>
          <w:tcPr>
            <w:tcW w:w="1711" w:type="pct"/>
            <w:tcBorders>
              <w:tl2br w:val="nil"/>
              <w:tr2bl w:val="nil"/>
            </w:tcBorders>
            <w:vAlign w:val="center"/>
          </w:tcPr>
          <w:p w14:paraId="414718E6">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1.75</w:t>
            </w:r>
          </w:p>
        </w:tc>
        <w:tc>
          <w:tcPr>
            <w:tcW w:w="2008" w:type="pct"/>
            <w:tcBorders>
              <w:tl2br w:val="nil"/>
              <w:tr2bl w:val="nil"/>
            </w:tcBorders>
            <w:vAlign w:val="center"/>
          </w:tcPr>
          <w:p w14:paraId="263E1858">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1.75</w:t>
            </w:r>
          </w:p>
        </w:tc>
      </w:tr>
      <w:tr w14:paraId="5F842C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pct"/>
            <w:tcBorders>
              <w:tl2br w:val="nil"/>
              <w:tr2bl w:val="nil"/>
            </w:tcBorders>
            <w:vAlign w:val="center"/>
          </w:tcPr>
          <w:p w14:paraId="39A51E2B">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停靠站</w:t>
            </w:r>
          </w:p>
        </w:tc>
        <w:tc>
          <w:tcPr>
            <w:tcW w:w="1711" w:type="pct"/>
            <w:tcBorders>
              <w:tl2br w:val="nil"/>
              <w:tr2bl w:val="nil"/>
            </w:tcBorders>
            <w:vAlign w:val="center"/>
          </w:tcPr>
          <w:p w14:paraId="3A1C41DC">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1～15</w:t>
            </w:r>
          </w:p>
        </w:tc>
        <w:tc>
          <w:tcPr>
            <w:tcW w:w="2008" w:type="pct"/>
            <w:tcBorders>
              <w:tl2br w:val="nil"/>
              <w:tr2bl w:val="nil"/>
            </w:tcBorders>
            <w:vAlign w:val="center"/>
          </w:tcPr>
          <w:p w14:paraId="2E8DBCC9">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-1～15</w:t>
            </w:r>
          </w:p>
        </w:tc>
      </w:tr>
      <w:tr w14:paraId="286634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pct"/>
            <w:tcBorders>
              <w:tl2br w:val="nil"/>
              <w:tr2bl w:val="nil"/>
            </w:tcBorders>
            <w:vAlign w:val="center"/>
          </w:tcPr>
          <w:p w14:paraId="5AAE8A27">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基站</w:t>
            </w:r>
          </w:p>
        </w:tc>
        <w:tc>
          <w:tcPr>
            <w:tcW w:w="1711" w:type="pct"/>
            <w:tcBorders>
              <w:tl2br w:val="nil"/>
              <w:tr2bl w:val="nil"/>
            </w:tcBorders>
            <w:vAlign w:val="center"/>
          </w:tcPr>
          <w:p w14:paraId="1F883441">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1楼</w:t>
            </w:r>
          </w:p>
        </w:tc>
        <w:tc>
          <w:tcPr>
            <w:tcW w:w="2008" w:type="pct"/>
            <w:tcBorders>
              <w:tl2br w:val="nil"/>
              <w:tr2bl w:val="nil"/>
            </w:tcBorders>
            <w:vAlign w:val="center"/>
          </w:tcPr>
          <w:p w14:paraId="3D9CB976">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1楼</w:t>
            </w:r>
          </w:p>
        </w:tc>
      </w:tr>
      <w:tr w14:paraId="09A8FC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pct"/>
            <w:tcBorders>
              <w:tl2br w:val="nil"/>
              <w:tr2bl w:val="nil"/>
            </w:tcBorders>
            <w:vAlign w:val="center"/>
          </w:tcPr>
          <w:p w14:paraId="241E42AE">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开门方式</w:t>
            </w:r>
          </w:p>
        </w:tc>
        <w:tc>
          <w:tcPr>
            <w:tcW w:w="3719" w:type="pct"/>
            <w:gridSpan w:val="2"/>
            <w:tcBorders>
              <w:tl2br w:val="nil"/>
              <w:tr2bl w:val="nil"/>
            </w:tcBorders>
            <w:vAlign w:val="center"/>
          </w:tcPr>
          <w:p w14:paraId="15843794">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2号，3号梯左开、1号电梯右开</w:t>
            </w:r>
          </w:p>
        </w:tc>
      </w:tr>
      <w:tr w14:paraId="54357C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pct"/>
            <w:tcBorders>
              <w:tl2br w:val="nil"/>
              <w:tr2bl w:val="nil"/>
            </w:tcBorders>
            <w:vAlign w:val="center"/>
          </w:tcPr>
          <w:p w14:paraId="5C93AB5E">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控制方式</w:t>
            </w:r>
          </w:p>
        </w:tc>
        <w:tc>
          <w:tcPr>
            <w:tcW w:w="3719" w:type="pct"/>
            <w:gridSpan w:val="2"/>
            <w:tcBorders>
              <w:tl2br w:val="nil"/>
              <w:tr2bl w:val="nil"/>
            </w:tcBorders>
            <w:vAlign w:val="center"/>
          </w:tcPr>
          <w:p w14:paraId="00983FE0">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3台均为群梯</w:t>
            </w:r>
          </w:p>
        </w:tc>
      </w:tr>
    </w:tbl>
    <w:p w14:paraId="49BDA3D1">
      <w:pPr>
        <w:spacing w:line="360" w:lineRule="auto"/>
        <w:rPr>
          <w:color w:val="000000" w:themeColor="text1"/>
          <w:sz w:val="21"/>
          <w:szCs w:val="21"/>
          <w14:textFill>
            <w14:solidFill>
              <w14:schemeClr w14:val="tx1"/>
            </w14:solidFill>
          </w14:textFill>
        </w:rPr>
      </w:pPr>
    </w:p>
    <w:p w14:paraId="473170A6">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5.可能需要更换零部件或服务清单，费用包含在总价中。</w:t>
      </w:r>
    </w:p>
    <w:tbl>
      <w:tblPr>
        <w:tblStyle w:val="33"/>
        <w:tblW w:w="4762"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3552"/>
        <w:gridCol w:w="1484"/>
        <w:gridCol w:w="2669"/>
      </w:tblGrid>
      <w:tr w14:paraId="7267D2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5116DA18">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2032" w:type="pct"/>
            <w:tcBorders>
              <w:tl2br w:val="nil"/>
              <w:tr2bl w:val="nil"/>
            </w:tcBorders>
            <w:vAlign w:val="center"/>
          </w:tcPr>
          <w:p w14:paraId="1C7EB7E3">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项目名称</w:t>
            </w:r>
          </w:p>
        </w:tc>
        <w:tc>
          <w:tcPr>
            <w:tcW w:w="849" w:type="pct"/>
            <w:tcBorders>
              <w:tl2br w:val="nil"/>
              <w:tr2bl w:val="nil"/>
            </w:tcBorders>
            <w:vAlign w:val="center"/>
          </w:tcPr>
          <w:p w14:paraId="1AF2FD05">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w:t>
            </w:r>
          </w:p>
        </w:tc>
        <w:tc>
          <w:tcPr>
            <w:tcW w:w="1527" w:type="pct"/>
            <w:tcBorders>
              <w:tl2br w:val="nil"/>
              <w:tr2bl w:val="nil"/>
            </w:tcBorders>
            <w:vAlign w:val="center"/>
          </w:tcPr>
          <w:p w14:paraId="5F0AE2AC">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数量（参考）</w:t>
            </w:r>
          </w:p>
        </w:tc>
      </w:tr>
      <w:tr w14:paraId="337C7F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5FC187E6">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2032" w:type="pct"/>
            <w:tcBorders>
              <w:tl2br w:val="nil"/>
              <w:tr2bl w:val="nil"/>
            </w:tcBorders>
            <w:vAlign w:val="center"/>
          </w:tcPr>
          <w:p w14:paraId="28860F66">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大方油杯</w:t>
            </w:r>
          </w:p>
        </w:tc>
        <w:tc>
          <w:tcPr>
            <w:tcW w:w="849" w:type="pct"/>
            <w:tcBorders>
              <w:tl2br w:val="nil"/>
              <w:tr2bl w:val="nil"/>
            </w:tcBorders>
            <w:vAlign w:val="center"/>
          </w:tcPr>
          <w:p w14:paraId="08DD9237">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1527" w:type="pct"/>
            <w:tcBorders>
              <w:tl2br w:val="nil"/>
              <w:tr2bl w:val="nil"/>
            </w:tcBorders>
            <w:vAlign w:val="center"/>
          </w:tcPr>
          <w:p w14:paraId="3569B40F">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w:t>
            </w:r>
          </w:p>
        </w:tc>
      </w:tr>
      <w:tr w14:paraId="3564C0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2FB2828D">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2032" w:type="pct"/>
            <w:tcBorders>
              <w:tl2br w:val="nil"/>
              <w:tr2bl w:val="nil"/>
            </w:tcBorders>
            <w:vAlign w:val="center"/>
          </w:tcPr>
          <w:p w14:paraId="0EEBC161">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底坑开关</w:t>
            </w:r>
          </w:p>
        </w:tc>
        <w:tc>
          <w:tcPr>
            <w:tcW w:w="849" w:type="pct"/>
            <w:tcBorders>
              <w:tl2br w:val="nil"/>
              <w:tr2bl w:val="nil"/>
            </w:tcBorders>
            <w:vAlign w:val="center"/>
          </w:tcPr>
          <w:p w14:paraId="6B3EB7C3">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1527" w:type="pct"/>
            <w:tcBorders>
              <w:tl2br w:val="nil"/>
              <w:tr2bl w:val="nil"/>
            </w:tcBorders>
            <w:vAlign w:val="center"/>
          </w:tcPr>
          <w:p w14:paraId="1B7F71F3">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r>
      <w:tr w14:paraId="797E88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0A4F3042">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2032" w:type="pct"/>
            <w:tcBorders>
              <w:tl2br w:val="nil"/>
              <w:tr2bl w:val="nil"/>
            </w:tcBorders>
            <w:vAlign w:val="center"/>
          </w:tcPr>
          <w:p w14:paraId="18303A6B">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行程开关</w:t>
            </w:r>
          </w:p>
        </w:tc>
        <w:tc>
          <w:tcPr>
            <w:tcW w:w="849" w:type="pct"/>
            <w:tcBorders>
              <w:tl2br w:val="nil"/>
              <w:tr2bl w:val="nil"/>
            </w:tcBorders>
            <w:vAlign w:val="center"/>
          </w:tcPr>
          <w:p w14:paraId="2FE6DE44">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1527" w:type="pct"/>
            <w:tcBorders>
              <w:tl2br w:val="nil"/>
              <w:tr2bl w:val="nil"/>
            </w:tcBorders>
            <w:vAlign w:val="center"/>
          </w:tcPr>
          <w:p w14:paraId="2813CB50">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r>
      <w:tr w14:paraId="558BEA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4DDC4CAD">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2032" w:type="pct"/>
            <w:tcBorders>
              <w:tl2br w:val="nil"/>
              <w:tr2bl w:val="nil"/>
            </w:tcBorders>
            <w:vAlign w:val="center"/>
          </w:tcPr>
          <w:p w14:paraId="72AF902B">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导靴</w:t>
            </w:r>
          </w:p>
        </w:tc>
        <w:tc>
          <w:tcPr>
            <w:tcW w:w="849" w:type="pct"/>
            <w:tcBorders>
              <w:tl2br w:val="nil"/>
              <w:tr2bl w:val="nil"/>
            </w:tcBorders>
            <w:vAlign w:val="center"/>
          </w:tcPr>
          <w:p w14:paraId="5B7725B0">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1527" w:type="pct"/>
            <w:tcBorders>
              <w:tl2br w:val="nil"/>
              <w:tr2bl w:val="nil"/>
            </w:tcBorders>
            <w:vAlign w:val="center"/>
          </w:tcPr>
          <w:p w14:paraId="4D41BD3F">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r>
      <w:tr w14:paraId="184BB5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213DD753">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2032" w:type="pct"/>
            <w:tcBorders>
              <w:tl2br w:val="nil"/>
              <w:tr2bl w:val="nil"/>
            </w:tcBorders>
            <w:vAlign w:val="center"/>
          </w:tcPr>
          <w:p w14:paraId="40BBA8D2">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平衡系数及载重调整</w:t>
            </w:r>
          </w:p>
        </w:tc>
        <w:tc>
          <w:tcPr>
            <w:tcW w:w="849" w:type="pct"/>
            <w:tcBorders>
              <w:tl2br w:val="nil"/>
              <w:tr2bl w:val="nil"/>
            </w:tcBorders>
            <w:vAlign w:val="center"/>
          </w:tcPr>
          <w:p w14:paraId="765DA24F">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1527" w:type="pct"/>
            <w:tcBorders>
              <w:tl2br w:val="nil"/>
              <w:tr2bl w:val="nil"/>
            </w:tcBorders>
            <w:vAlign w:val="center"/>
          </w:tcPr>
          <w:p w14:paraId="1F48598D">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14:paraId="10C687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0BA5D4B6">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2032" w:type="pct"/>
            <w:tcBorders>
              <w:tl2br w:val="nil"/>
              <w:tr2bl w:val="nil"/>
            </w:tcBorders>
            <w:vAlign w:val="center"/>
          </w:tcPr>
          <w:p w14:paraId="2EE70E68">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平层调整</w:t>
            </w:r>
          </w:p>
        </w:tc>
        <w:tc>
          <w:tcPr>
            <w:tcW w:w="849" w:type="pct"/>
            <w:tcBorders>
              <w:tl2br w:val="nil"/>
              <w:tr2bl w:val="nil"/>
            </w:tcBorders>
            <w:vAlign w:val="center"/>
          </w:tcPr>
          <w:p w14:paraId="490F74BA">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套</w:t>
            </w:r>
          </w:p>
        </w:tc>
        <w:tc>
          <w:tcPr>
            <w:tcW w:w="1527" w:type="pct"/>
            <w:tcBorders>
              <w:tl2br w:val="nil"/>
              <w:tr2bl w:val="nil"/>
            </w:tcBorders>
            <w:vAlign w:val="center"/>
          </w:tcPr>
          <w:p w14:paraId="09618993">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14:paraId="31897F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131B7B3B">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w:t>
            </w:r>
          </w:p>
        </w:tc>
        <w:tc>
          <w:tcPr>
            <w:tcW w:w="2032" w:type="pct"/>
            <w:tcBorders>
              <w:tl2br w:val="nil"/>
              <w:tr2bl w:val="nil"/>
            </w:tcBorders>
            <w:vAlign w:val="center"/>
          </w:tcPr>
          <w:p w14:paraId="78BA9D82">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抱闸</w:t>
            </w:r>
          </w:p>
        </w:tc>
        <w:tc>
          <w:tcPr>
            <w:tcW w:w="849" w:type="pct"/>
            <w:tcBorders>
              <w:tl2br w:val="nil"/>
              <w:tr2bl w:val="nil"/>
            </w:tcBorders>
            <w:vAlign w:val="center"/>
          </w:tcPr>
          <w:p w14:paraId="13A94009">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套</w:t>
            </w:r>
          </w:p>
        </w:tc>
        <w:tc>
          <w:tcPr>
            <w:tcW w:w="1527" w:type="pct"/>
            <w:tcBorders>
              <w:tl2br w:val="nil"/>
              <w:tr2bl w:val="nil"/>
            </w:tcBorders>
            <w:vAlign w:val="center"/>
          </w:tcPr>
          <w:p w14:paraId="142BF9BA">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14:paraId="09EC06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78912C07">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2032" w:type="pct"/>
            <w:tcBorders>
              <w:tl2br w:val="nil"/>
              <w:tr2bl w:val="nil"/>
            </w:tcBorders>
            <w:vAlign w:val="center"/>
          </w:tcPr>
          <w:p w14:paraId="0273784F">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层门检测开关</w:t>
            </w:r>
          </w:p>
        </w:tc>
        <w:tc>
          <w:tcPr>
            <w:tcW w:w="849" w:type="pct"/>
            <w:tcBorders>
              <w:tl2br w:val="nil"/>
              <w:tr2bl w:val="nil"/>
            </w:tcBorders>
            <w:vAlign w:val="center"/>
          </w:tcPr>
          <w:p w14:paraId="119546F8">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套</w:t>
            </w:r>
          </w:p>
        </w:tc>
        <w:tc>
          <w:tcPr>
            <w:tcW w:w="1527" w:type="pct"/>
            <w:tcBorders>
              <w:tl2br w:val="nil"/>
              <w:tr2bl w:val="nil"/>
            </w:tcBorders>
            <w:vAlign w:val="center"/>
          </w:tcPr>
          <w:p w14:paraId="6E7538C6">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47</w:t>
            </w:r>
          </w:p>
        </w:tc>
      </w:tr>
      <w:tr w14:paraId="163151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3AE349E8">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w:t>
            </w:r>
          </w:p>
        </w:tc>
        <w:tc>
          <w:tcPr>
            <w:tcW w:w="2032" w:type="pct"/>
            <w:tcBorders>
              <w:tl2br w:val="nil"/>
              <w:tr2bl w:val="nil"/>
            </w:tcBorders>
            <w:vAlign w:val="center"/>
          </w:tcPr>
          <w:p w14:paraId="0926490B">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门锁组件</w:t>
            </w:r>
          </w:p>
        </w:tc>
        <w:tc>
          <w:tcPr>
            <w:tcW w:w="849" w:type="pct"/>
            <w:tcBorders>
              <w:tl2br w:val="nil"/>
              <w:tr2bl w:val="nil"/>
            </w:tcBorders>
            <w:vAlign w:val="center"/>
          </w:tcPr>
          <w:p w14:paraId="702E09DA">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套</w:t>
            </w:r>
          </w:p>
        </w:tc>
        <w:tc>
          <w:tcPr>
            <w:tcW w:w="1527" w:type="pct"/>
            <w:tcBorders>
              <w:tl2br w:val="nil"/>
              <w:tr2bl w:val="nil"/>
            </w:tcBorders>
            <w:vAlign w:val="center"/>
          </w:tcPr>
          <w:p w14:paraId="318743C4">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47</w:t>
            </w:r>
          </w:p>
        </w:tc>
      </w:tr>
      <w:tr w14:paraId="15DBE7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7D4D76D3">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2032" w:type="pct"/>
            <w:tcBorders>
              <w:tl2br w:val="nil"/>
              <w:tr2bl w:val="nil"/>
            </w:tcBorders>
            <w:vAlign w:val="center"/>
          </w:tcPr>
          <w:p w14:paraId="4653EEC3">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限速器钢丝绳</w:t>
            </w:r>
          </w:p>
        </w:tc>
        <w:tc>
          <w:tcPr>
            <w:tcW w:w="849" w:type="pct"/>
            <w:tcBorders>
              <w:tl2br w:val="nil"/>
              <w:tr2bl w:val="nil"/>
            </w:tcBorders>
            <w:vAlign w:val="center"/>
          </w:tcPr>
          <w:p w14:paraId="4D7B2F66">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米</w:t>
            </w:r>
          </w:p>
        </w:tc>
        <w:tc>
          <w:tcPr>
            <w:tcW w:w="1527" w:type="pct"/>
            <w:tcBorders>
              <w:tl2br w:val="nil"/>
              <w:tr2bl w:val="nil"/>
            </w:tcBorders>
            <w:vAlign w:val="center"/>
          </w:tcPr>
          <w:p w14:paraId="40470E3C">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480</w:t>
            </w:r>
          </w:p>
        </w:tc>
      </w:tr>
      <w:tr w14:paraId="05B083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5C017634">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w:t>
            </w:r>
          </w:p>
        </w:tc>
        <w:tc>
          <w:tcPr>
            <w:tcW w:w="2032" w:type="pct"/>
            <w:tcBorders>
              <w:tl2br w:val="nil"/>
              <w:tr2bl w:val="nil"/>
            </w:tcBorders>
            <w:vAlign w:val="center"/>
          </w:tcPr>
          <w:p w14:paraId="5B825FA0">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5#、LB接触器</w:t>
            </w:r>
          </w:p>
        </w:tc>
        <w:tc>
          <w:tcPr>
            <w:tcW w:w="849" w:type="pct"/>
            <w:tcBorders>
              <w:tl2br w:val="nil"/>
              <w:tr2bl w:val="nil"/>
            </w:tcBorders>
            <w:vAlign w:val="center"/>
          </w:tcPr>
          <w:p w14:paraId="09510EE9">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1527" w:type="pct"/>
            <w:tcBorders>
              <w:tl2br w:val="nil"/>
              <w:tr2bl w:val="nil"/>
            </w:tcBorders>
            <w:vAlign w:val="center"/>
          </w:tcPr>
          <w:p w14:paraId="2323A6A1">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r>
      <w:tr w14:paraId="5DB00F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6D8DA3DF">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w:t>
            </w:r>
          </w:p>
        </w:tc>
        <w:tc>
          <w:tcPr>
            <w:tcW w:w="2032" w:type="pct"/>
            <w:tcBorders>
              <w:tl2br w:val="nil"/>
              <w:tr2bl w:val="nil"/>
            </w:tcBorders>
            <w:vAlign w:val="center"/>
          </w:tcPr>
          <w:p w14:paraId="04C44775">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曳引轮钢丝绳</w:t>
            </w:r>
          </w:p>
        </w:tc>
        <w:tc>
          <w:tcPr>
            <w:tcW w:w="849" w:type="pct"/>
            <w:tcBorders>
              <w:tl2br w:val="nil"/>
              <w:tr2bl w:val="nil"/>
            </w:tcBorders>
            <w:vAlign w:val="center"/>
          </w:tcPr>
          <w:p w14:paraId="27AF3BF5">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米</w:t>
            </w:r>
          </w:p>
        </w:tc>
        <w:tc>
          <w:tcPr>
            <w:tcW w:w="1527" w:type="pct"/>
            <w:tcBorders>
              <w:tl2br w:val="nil"/>
              <w:tr2bl w:val="nil"/>
            </w:tcBorders>
            <w:vAlign w:val="center"/>
          </w:tcPr>
          <w:p w14:paraId="515B40AF">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1530</w:t>
            </w:r>
          </w:p>
        </w:tc>
      </w:tr>
      <w:tr w14:paraId="19CA77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35ADECB7">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w:t>
            </w:r>
          </w:p>
        </w:tc>
        <w:tc>
          <w:tcPr>
            <w:tcW w:w="2032" w:type="pct"/>
            <w:tcBorders>
              <w:tl2br w:val="nil"/>
              <w:tr2bl w:val="nil"/>
            </w:tcBorders>
            <w:vAlign w:val="center"/>
          </w:tcPr>
          <w:p w14:paraId="506E9F59">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主机闷头油封</w:t>
            </w:r>
          </w:p>
        </w:tc>
        <w:tc>
          <w:tcPr>
            <w:tcW w:w="849" w:type="pct"/>
            <w:tcBorders>
              <w:tl2br w:val="nil"/>
              <w:tr2bl w:val="nil"/>
            </w:tcBorders>
            <w:vAlign w:val="center"/>
          </w:tcPr>
          <w:p w14:paraId="442114D6">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1527" w:type="pct"/>
            <w:tcBorders>
              <w:tl2br w:val="nil"/>
              <w:tr2bl w:val="nil"/>
            </w:tcBorders>
            <w:vAlign w:val="center"/>
          </w:tcPr>
          <w:p w14:paraId="2B31A83A">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14:paraId="416EF2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5C3EB9E7">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w:t>
            </w:r>
          </w:p>
        </w:tc>
        <w:tc>
          <w:tcPr>
            <w:tcW w:w="2032" w:type="pct"/>
            <w:tcBorders>
              <w:tl2br w:val="nil"/>
              <w:tr2bl w:val="nil"/>
            </w:tcBorders>
            <w:vAlign w:val="center"/>
          </w:tcPr>
          <w:p w14:paraId="15AF1E2A">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门机系统调整</w:t>
            </w:r>
          </w:p>
        </w:tc>
        <w:tc>
          <w:tcPr>
            <w:tcW w:w="849" w:type="pct"/>
            <w:tcBorders>
              <w:tl2br w:val="nil"/>
              <w:tr2bl w:val="nil"/>
            </w:tcBorders>
            <w:vAlign w:val="center"/>
          </w:tcPr>
          <w:p w14:paraId="45AA2C9E">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1527" w:type="pct"/>
            <w:tcBorders>
              <w:tl2br w:val="nil"/>
              <w:tr2bl w:val="nil"/>
            </w:tcBorders>
            <w:vAlign w:val="center"/>
          </w:tcPr>
          <w:p w14:paraId="521E4CC9">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14:paraId="318811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731BC4C6">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c>
          <w:tcPr>
            <w:tcW w:w="2032" w:type="pct"/>
            <w:tcBorders>
              <w:tl2br w:val="nil"/>
              <w:tr2bl w:val="nil"/>
            </w:tcBorders>
            <w:vAlign w:val="center"/>
          </w:tcPr>
          <w:p w14:paraId="18C1087C">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光幕</w:t>
            </w:r>
          </w:p>
        </w:tc>
        <w:tc>
          <w:tcPr>
            <w:tcW w:w="849" w:type="pct"/>
            <w:tcBorders>
              <w:tl2br w:val="nil"/>
              <w:tr2bl w:val="nil"/>
            </w:tcBorders>
            <w:vAlign w:val="center"/>
          </w:tcPr>
          <w:p w14:paraId="38823741">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1527" w:type="pct"/>
            <w:tcBorders>
              <w:tl2br w:val="nil"/>
              <w:tr2bl w:val="nil"/>
            </w:tcBorders>
            <w:vAlign w:val="center"/>
          </w:tcPr>
          <w:p w14:paraId="45C0D276">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14:paraId="3260B1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0265CE6B">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2032" w:type="pct"/>
            <w:tcBorders>
              <w:tl2br w:val="nil"/>
              <w:tr2bl w:val="nil"/>
            </w:tcBorders>
            <w:vAlign w:val="center"/>
          </w:tcPr>
          <w:p w14:paraId="59F9AA5A">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导轨油</w:t>
            </w:r>
          </w:p>
        </w:tc>
        <w:tc>
          <w:tcPr>
            <w:tcW w:w="849" w:type="pct"/>
            <w:tcBorders>
              <w:tl2br w:val="nil"/>
              <w:tr2bl w:val="nil"/>
            </w:tcBorders>
            <w:vAlign w:val="center"/>
          </w:tcPr>
          <w:p w14:paraId="4ED12AAB">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桶</w:t>
            </w:r>
          </w:p>
        </w:tc>
        <w:tc>
          <w:tcPr>
            <w:tcW w:w="1527" w:type="pct"/>
            <w:tcBorders>
              <w:tl2br w:val="nil"/>
              <w:tr2bl w:val="nil"/>
            </w:tcBorders>
            <w:vAlign w:val="center"/>
          </w:tcPr>
          <w:p w14:paraId="3CFE115E">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r>
      <w:tr w14:paraId="3A072F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67FB4649">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w:t>
            </w:r>
          </w:p>
        </w:tc>
        <w:tc>
          <w:tcPr>
            <w:tcW w:w="2032" w:type="pct"/>
            <w:tcBorders>
              <w:tl2br w:val="nil"/>
              <w:tr2bl w:val="nil"/>
            </w:tcBorders>
            <w:vAlign w:val="center"/>
          </w:tcPr>
          <w:p w14:paraId="32F19C4D">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齿轮油</w:t>
            </w:r>
          </w:p>
        </w:tc>
        <w:tc>
          <w:tcPr>
            <w:tcW w:w="849" w:type="pct"/>
            <w:tcBorders>
              <w:tl2br w:val="nil"/>
              <w:tr2bl w:val="nil"/>
            </w:tcBorders>
            <w:vAlign w:val="center"/>
          </w:tcPr>
          <w:p w14:paraId="38E347B8">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桶</w:t>
            </w:r>
          </w:p>
        </w:tc>
        <w:tc>
          <w:tcPr>
            <w:tcW w:w="1527" w:type="pct"/>
            <w:tcBorders>
              <w:tl2br w:val="nil"/>
              <w:tr2bl w:val="nil"/>
            </w:tcBorders>
            <w:vAlign w:val="center"/>
          </w:tcPr>
          <w:p w14:paraId="05811DF1">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14:paraId="7DCA65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5591EDFE">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w:t>
            </w:r>
          </w:p>
        </w:tc>
        <w:tc>
          <w:tcPr>
            <w:tcW w:w="2032" w:type="pct"/>
            <w:tcBorders>
              <w:tl2br w:val="nil"/>
              <w:tr2bl w:val="nil"/>
            </w:tcBorders>
            <w:vAlign w:val="center"/>
          </w:tcPr>
          <w:p w14:paraId="2389FD33">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门滑块</w:t>
            </w:r>
          </w:p>
        </w:tc>
        <w:tc>
          <w:tcPr>
            <w:tcW w:w="849" w:type="pct"/>
            <w:tcBorders>
              <w:tl2br w:val="nil"/>
              <w:tr2bl w:val="nil"/>
            </w:tcBorders>
            <w:vAlign w:val="center"/>
          </w:tcPr>
          <w:p w14:paraId="5728BFA2">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块</w:t>
            </w:r>
          </w:p>
        </w:tc>
        <w:tc>
          <w:tcPr>
            <w:tcW w:w="1527" w:type="pct"/>
            <w:tcBorders>
              <w:tl2br w:val="nil"/>
              <w:tr2bl w:val="nil"/>
            </w:tcBorders>
            <w:vAlign w:val="center"/>
          </w:tcPr>
          <w:p w14:paraId="0536C575">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204</w:t>
            </w:r>
          </w:p>
        </w:tc>
      </w:tr>
      <w:tr w14:paraId="00FF81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0A98B2C9">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w:t>
            </w:r>
          </w:p>
        </w:tc>
        <w:tc>
          <w:tcPr>
            <w:tcW w:w="2032" w:type="pct"/>
            <w:tcBorders>
              <w:tl2br w:val="nil"/>
              <w:tr2bl w:val="nil"/>
            </w:tcBorders>
            <w:vAlign w:val="center"/>
          </w:tcPr>
          <w:p w14:paraId="22C55621">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曳引轮</w:t>
            </w:r>
          </w:p>
        </w:tc>
        <w:tc>
          <w:tcPr>
            <w:tcW w:w="849" w:type="pct"/>
            <w:tcBorders>
              <w:tl2br w:val="nil"/>
              <w:tr2bl w:val="nil"/>
            </w:tcBorders>
            <w:vAlign w:val="center"/>
          </w:tcPr>
          <w:p w14:paraId="4E16338C">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1527" w:type="pct"/>
            <w:tcBorders>
              <w:tl2br w:val="nil"/>
              <w:tr2bl w:val="nil"/>
            </w:tcBorders>
            <w:vAlign w:val="center"/>
          </w:tcPr>
          <w:p w14:paraId="5865A760">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14:paraId="5E0D42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3FAD70DD">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w:t>
            </w:r>
          </w:p>
        </w:tc>
        <w:tc>
          <w:tcPr>
            <w:tcW w:w="2032" w:type="pct"/>
            <w:tcBorders>
              <w:tl2br w:val="nil"/>
              <w:tr2bl w:val="nil"/>
            </w:tcBorders>
            <w:vAlign w:val="center"/>
          </w:tcPr>
          <w:p w14:paraId="4F3DD2A7">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限速器开关</w:t>
            </w:r>
          </w:p>
        </w:tc>
        <w:tc>
          <w:tcPr>
            <w:tcW w:w="849" w:type="pct"/>
            <w:tcBorders>
              <w:tl2br w:val="nil"/>
              <w:tr2bl w:val="nil"/>
            </w:tcBorders>
            <w:vAlign w:val="center"/>
          </w:tcPr>
          <w:p w14:paraId="301B4A24">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1527" w:type="pct"/>
            <w:tcBorders>
              <w:tl2br w:val="nil"/>
              <w:tr2bl w:val="nil"/>
            </w:tcBorders>
            <w:vAlign w:val="center"/>
          </w:tcPr>
          <w:p w14:paraId="1FBC5C8C">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14:paraId="432736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63ACFD10">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w:t>
            </w:r>
          </w:p>
        </w:tc>
        <w:tc>
          <w:tcPr>
            <w:tcW w:w="2032" w:type="pct"/>
            <w:tcBorders>
              <w:tl2br w:val="nil"/>
              <w:tr2bl w:val="nil"/>
            </w:tcBorders>
            <w:vAlign w:val="center"/>
          </w:tcPr>
          <w:p w14:paraId="63DC61A7">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变频器风机</w:t>
            </w:r>
          </w:p>
        </w:tc>
        <w:tc>
          <w:tcPr>
            <w:tcW w:w="849" w:type="pct"/>
            <w:tcBorders>
              <w:tl2br w:val="nil"/>
              <w:tr2bl w:val="nil"/>
            </w:tcBorders>
            <w:vAlign w:val="center"/>
          </w:tcPr>
          <w:p w14:paraId="483E6663">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1527" w:type="pct"/>
            <w:tcBorders>
              <w:tl2br w:val="nil"/>
              <w:tr2bl w:val="nil"/>
            </w:tcBorders>
            <w:vAlign w:val="center"/>
          </w:tcPr>
          <w:p w14:paraId="43F07A6D">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r>
      <w:tr w14:paraId="4DEE1F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58775853">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w:t>
            </w:r>
          </w:p>
        </w:tc>
        <w:tc>
          <w:tcPr>
            <w:tcW w:w="2032" w:type="pct"/>
            <w:tcBorders>
              <w:tl2br w:val="nil"/>
              <w:tr2bl w:val="nil"/>
            </w:tcBorders>
            <w:vAlign w:val="center"/>
          </w:tcPr>
          <w:p w14:paraId="4754E8B4">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按钮</w:t>
            </w:r>
          </w:p>
        </w:tc>
        <w:tc>
          <w:tcPr>
            <w:tcW w:w="849" w:type="pct"/>
            <w:tcBorders>
              <w:tl2br w:val="nil"/>
              <w:tr2bl w:val="nil"/>
            </w:tcBorders>
            <w:vAlign w:val="center"/>
          </w:tcPr>
          <w:p w14:paraId="33297AA1">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个</w:t>
            </w:r>
          </w:p>
        </w:tc>
        <w:tc>
          <w:tcPr>
            <w:tcW w:w="1527" w:type="pct"/>
            <w:tcBorders>
              <w:tl2br w:val="nil"/>
              <w:tr2bl w:val="nil"/>
            </w:tcBorders>
            <w:vAlign w:val="center"/>
          </w:tcPr>
          <w:p w14:paraId="64507A0A">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75</w:t>
            </w:r>
          </w:p>
        </w:tc>
      </w:tr>
      <w:tr w14:paraId="0F9813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35BC85D1">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w:t>
            </w:r>
          </w:p>
        </w:tc>
        <w:tc>
          <w:tcPr>
            <w:tcW w:w="2032" w:type="pct"/>
            <w:tcBorders>
              <w:tl2br w:val="nil"/>
              <w:tr2bl w:val="nil"/>
            </w:tcBorders>
            <w:vAlign w:val="center"/>
          </w:tcPr>
          <w:p w14:paraId="7B2C0641">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电脑控制印板</w:t>
            </w:r>
          </w:p>
        </w:tc>
        <w:tc>
          <w:tcPr>
            <w:tcW w:w="849" w:type="pct"/>
            <w:tcBorders>
              <w:tl2br w:val="nil"/>
              <w:tr2bl w:val="nil"/>
            </w:tcBorders>
            <w:vAlign w:val="center"/>
          </w:tcPr>
          <w:p w14:paraId="4E2C586A">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套</w:t>
            </w:r>
          </w:p>
        </w:tc>
        <w:tc>
          <w:tcPr>
            <w:tcW w:w="1527" w:type="pct"/>
            <w:tcBorders>
              <w:tl2br w:val="nil"/>
              <w:tr2bl w:val="nil"/>
            </w:tcBorders>
            <w:vAlign w:val="center"/>
          </w:tcPr>
          <w:p w14:paraId="3FC80E65">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r>
      <w:tr w14:paraId="7AC223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Borders>
              <w:tl2br w:val="nil"/>
              <w:tr2bl w:val="nil"/>
            </w:tcBorders>
            <w:vAlign w:val="center"/>
          </w:tcPr>
          <w:p w14:paraId="62968FAE">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2032" w:type="pct"/>
            <w:tcBorders>
              <w:tl2br w:val="nil"/>
              <w:tr2bl w:val="nil"/>
            </w:tcBorders>
            <w:vAlign w:val="center"/>
          </w:tcPr>
          <w:p w14:paraId="3B19E2C7">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限速器安全钳检测调整</w:t>
            </w:r>
          </w:p>
        </w:tc>
        <w:tc>
          <w:tcPr>
            <w:tcW w:w="849" w:type="pct"/>
            <w:tcBorders>
              <w:tl2br w:val="nil"/>
              <w:tr2bl w:val="nil"/>
            </w:tcBorders>
            <w:vAlign w:val="center"/>
          </w:tcPr>
          <w:p w14:paraId="30E90443">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台</w:t>
            </w:r>
          </w:p>
        </w:tc>
        <w:tc>
          <w:tcPr>
            <w:tcW w:w="1527" w:type="pct"/>
            <w:tcBorders>
              <w:tl2br w:val="nil"/>
              <w:tr2bl w:val="nil"/>
            </w:tcBorders>
            <w:vAlign w:val="center"/>
          </w:tcPr>
          <w:p w14:paraId="6266F6D0">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bl>
    <w:p w14:paraId="46F3C9C3">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以上清单仅为参考，具体以实际需求为准。</w:t>
      </w:r>
    </w:p>
    <w:p w14:paraId="522A6998">
      <w:pPr>
        <w:spacing w:line="360" w:lineRule="auto"/>
        <w:ind w:firstLine="420" w:firstLineChars="200"/>
        <w:rPr>
          <w:color w:val="000000" w:themeColor="text1"/>
          <w:sz w:val="21"/>
          <w:szCs w:val="21"/>
          <w14:textFill>
            <w14:solidFill>
              <w14:schemeClr w14:val="tx1"/>
            </w14:solidFill>
          </w14:textFill>
        </w:rPr>
      </w:pPr>
    </w:p>
    <w:p w14:paraId="02022A84">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四、服务要求</w:t>
      </w:r>
    </w:p>
    <w:p w14:paraId="5744243E">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1、供应商应</w:t>
      </w:r>
      <w:r>
        <w:rPr>
          <w:rFonts w:hint="eastAsia"/>
          <w:color w:val="000000" w:themeColor="text1"/>
          <w:sz w:val="21"/>
          <w:szCs w:val="21"/>
          <w:lang w:val="zh-CN"/>
          <w14:textFill>
            <w14:solidFill>
              <w14:schemeClr w14:val="tx1"/>
            </w14:solidFill>
          </w14:textFill>
        </w:rPr>
        <w:t>具备电梯及配件供应，技术咨询维修能力</w:t>
      </w:r>
      <w:r>
        <w:rPr>
          <w:rFonts w:hint="eastAsia"/>
          <w:color w:val="000000" w:themeColor="text1"/>
          <w:sz w:val="21"/>
          <w:szCs w:val="21"/>
          <w14:textFill>
            <w14:solidFill>
              <w14:schemeClr w14:val="tx1"/>
            </w14:solidFill>
          </w14:textFill>
        </w:rPr>
        <w:t>。由供应商派专业人员对电梯按国家行业标准、安全标准和保养规范进行全面维修，并认真填写各项有关记录，确保电梯正常运行。</w:t>
      </w:r>
    </w:p>
    <w:p w14:paraId="721B8EE9">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2、严格执行《特种设备安全监察条例》与相关监督部门管理条例。</w:t>
      </w:r>
    </w:p>
    <w:p w14:paraId="0C5AB368">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3、供应商需确保所有设备运行良好、安全。</w:t>
      </w:r>
      <w:r>
        <w:rPr>
          <w:color w:val="000000" w:themeColor="text1"/>
          <w:sz w:val="21"/>
          <w:szCs w:val="21"/>
          <w14:textFill>
            <w14:solidFill>
              <w14:schemeClr w14:val="tx1"/>
            </w14:solidFill>
          </w14:textFill>
        </w:rPr>
        <w:t>维修完成后</w:t>
      </w:r>
      <w:r>
        <w:rPr>
          <w:rFonts w:hint="eastAsia"/>
          <w:color w:val="000000" w:themeColor="text1"/>
          <w:sz w:val="21"/>
          <w:szCs w:val="21"/>
          <w14:textFill>
            <w14:solidFill>
              <w14:schemeClr w14:val="tx1"/>
            </w14:solidFill>
          </w14:textFill>
        </w:rPr>
        <w:t>负责通过省技术监督部门以及第三方检测单位的年审检验，取得年审合格证或使用许可证；年检审费用由</w:t>
      </w:r>
      <w:r>
        <w:rPr>
          <w:color w:val="000000" w:themeColor="text1"/>
          <w:sz w:val="21"/>
          <w:szCs w:val="21"/>
          <w14:textFill>
            <w14:solidFill>
              <w14:schemeClr w14:val="tx1"/>
            </w14:solidFill>
          </w14:textFill>
        </w:rPr>
        <w:t>供应商</w:t>
      </w:r>
      <w:r>
        <w:rPr>
          <w:rFonts w:hint="eastAsia"/>
          <w:color w:val="000000" w:themeColor="text1"/>
          <w:sz w:val="21"/>
          <w:szCs w:val="21"/>
          <w14:textFill>
            <w14:solidFill>
              <w14:schemeClr w14:val="tx1"/>
            </w14:solidFill>
          </w14:textFill>
        </w:rPr>
        <w:t>支付，如不合格，所有复检费用均由供应商负责。</w:t>
      </w:r>
    </w:p>
    <w:p w14:paraId="15D7DDD0">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4、维修人员在施工时均必须遵守有关安全操作规程，设置现场安全警示标志，做好安全防范措施，防止发生任何安全事故。</w:t>
      </w:r>
    </w:p>
    <w:p w14:paraId="6B4A1A96">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5、随时听取采购人的反馈，对不正常的运行状况，做认真分析及纠正；将电梯维修记录、运行状态的准确信息通报给采购人，接受采购人的监督，同时对采购人提出的要求作及时更正并付诸实施。</w:t>
      </w:r>
    </w:p>
    <w:p w14:paraId="032A6973">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6、供应商购买工作人员的人身意外保险；安装、调试、验收过程中由于供应商工作人员过失而造成的直接的可预见的延误、人身伤亡或经济损失，由供应商负责。</w:t>
      </w:r>
    </w:p>
    <w:p w14:paraId="715846A7">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供应商自行配备工作所需的工具及设备，维修时设置现场安全警示标志；维修使用的设备、配件应按照国家有关技术标准在制造厂检查和试验合格，以表明其运行性能、安全性能以及设备材料和结构在电气、机械上的完整性。</w:t>
      </w:r>
    </w:p>
    <w:p w14:paraId="5EC7E086">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8、为维护自身利益和设备品质，供应商应采用生产厂指定使用的</w:t>
      </w:r>
      <w:r>
        <w:rPr>
          <w:color w:val="000000" w:themeColor="text1"/>
          <w:sz w:val="21"/>
          <w:szCs w:val="21"/>
          <w14:textFill>
            <w14:solidFill>
              <w14:schemeClr w14:val="tx1"/>
            </w14:solidFill>
          </w14:textFill>
        </w:rPr>
        <w:t>全新</w:t>
      </w:r>
      <w:r>
        <w:rPr>
          <w:rFonts w:hint="eastAsia"/>
          <w:color w:val="000000" w:themeColor="text1"/>
          <w:sz w:val="21"/>
          <w:szCs w:val="21"/>
          <w14:textFill>
            <w14:solidFill>
              <w14:schemeClr w14:val="tx1"/>
            </w14:solidFill>
          </w14:textFill>
        </w:rPr>
        <w:t>合格零配件及各种润滑油。</w:t>
      </w:r>
    </w:p>
    <w:p w14:paraId="6851B299">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9、根据采购人要求需对所有电梯进行二次负荷调整及载重实验，确保电梯设备得到必要检查、测试、调整和校验，并出具相关报告。</w:t>
      </w:r>
    </w:p>
    <w:p w14:paraId="494F5ED4">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10、维修完成后，进行调试、验收按国家有关规范标准（国家无验收规范标准的按双方合同规定的要求）进行。</w:t>
      </w:r>
    </w:p>
    <w:p w14:paraId="66C917D1">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11、供应商应自行承担选派专业人员的住宿、就餐和交通等费用。</w:t>
      </w:r>
    </w:p>
    <w:p w14:paraId="357AF7AA">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12、供应商应依法向相关部门申报电梯大修方案，采购人配合提供必要材料，申报通过后方可进行维修。</w:t>
      </w:r>
    </w:p>
    <w:p w14:paraId="68DDAAE2">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13、要求供应商在合同签订后两个月内完成本次维修项目。</w:t>
      </w:r>
    </w:p>
    <w:p w14:paraId="65EAC701">
      <w:pPr>
        <w:spacing w:line="360" w:lineRule="auto"/>
        <w:ind w:firstLine="420" w:firstLineChars="200"/>
        <w:rPr>
          <w:color w:val="000000" w:themeColor="text1"/>
          <w:sz w:val="21"/>
          <w:szCs w:val="21"/>
          <w14:textFill>
            <w14:solidFill>
              <w14:schemeClr w14:val="tx1"/>
            </w14:solidFill>
          </w14:textFill>
        </w:rPr>
      </w:pPr>
    </w:p>
    <w:p w14:paraId="7C03B8FB">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五</w:t>
      </w:r>
      <w:r>
        <w:rPr>
          <w:color w:val="000000" w:themeColor="text1"/>
          <w:sz w:val="21"/>
          <w:szCs w:val="21"/>
          <w14:textFill>
            <w14:solidFill>
              <w14:schemeClr w14:val="tx1"/>
            </w14:solidFill>
          </w14:textFill>
        </w:rPr>
        <w:t>、商务要求</w:t>
      </w:r>
    </w:p>
    <w:p w14:paraId="7438D0FF">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支付方式：</w:t>
      </w:r>
      <w:r>
        <w:rPr>
          <w:rFonts w:hint="eastAsia"/>
          <w:color w:val="000000" w:themeColor="text1"/>
          <w:sz w:val="21"/>
          <w:szCs w:val="21"/>
          <w14:textFill>
            <w14:solidFill>
              <w14:schemeClr w14:val="tx1"/>
            </w14:solidFill>
          </w14:textFill>
        </w:rPr>
        <w:t>签订合同生效以及具备实施条件后7个工作日内，向中标单位支付合同总价的40%作为预付款。维修完成，取得年检报告、合格证、评估报告，运行无事故、无纠纷的情况下，6个月后支付合同总价的60%。</w:t>
      </w:r>
    </w:p>
    <w:p w14:paraId="53413C97">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2、供应商须提供经2年的免费质保期自项目验收合格交付使用之日起计。在此期间，供应商应免费处理因质量发生的故障。</w:t>
      </w:r>
    </w:p>
    <w:p w14:paraId="0F93EC42">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供应商具有安装维修服务网点，以处理所有的维修服务，它需提供24小时服务，而且维修人员需在接到维修电话后0.5小时内赶到现场并完成处理，提供不间断的服务直到结束。维修点需提供足够的备件以适应采购人维修要求。24小时内不能修复的，则无偿提供备用零件供采购人使用。</w:t>
      </w:r>
    </w:p>
    <w:p w14:paraId="65CF63F4">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4、供应商服务维修人员均经过良好的系统技术培训，并有丰富的现场维修经验。</w:t>
      </w:r>
      <w:bookmarkEnd w:id="47"/>
    </w:p>
    <w:p w14:paraId="49BE8F23">
      <w:pPr>
        <w:pStyle w:val="3"/>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6FE64E6D">
      <w:pPr>
        <w:numPr>
          <w:ilvl w:val="0"/>
          <w:numId w:val="3"/>
        </w:numPr>
        <w:adjustRightInd w:val="0"/>
        <w:snapToGrid w:val="0"/>
        <w:spacing w:line="360" w:lineRule="auto"/>
        <w:jc w:val="center"/>
        <w:rPr>
          <w:rStyle w:val="42"/>
          <w:rFonts w:ascii="宋体" w:hAnsi="宋体" w:eastAsia="宋体" w:cs="宋体"/>
          <w:color w:val="000000" w:themeColor="text1"/>
          <w:sz w:val="32"/>
          <w:szCs w:val="32"/>
          <w14:textFill>
            <w14:solidFill>
              <w14:schemeClr w14:val="tx1"/>
            </w14:solidFill>
          </w14:textFill>
        </w:rPr>
      </w:pPr>
      <w:bookmarkStart w:id="48" w:name="_Toc25"/>
      <w:r>
        <w:rPr>
          <w:rStyle w:val="42"/>
          <w:rFonts w:hint="eastAsia" w:ascii="宋体" w:hAnsi="宋体" w:eastAsia="宋体" w:cs="宋体"/>
          <w:color w:val="000000" w:themeColor="text1"/>
          <w:sz w:val="32"/>
          <w:szCs w:val="32"/>
          <w14:textFill>
            <w14:solidFill>
              <w14:schemeClr w14:val="tx1"/>
            </w14:solidFill>
          </w14:textFill>
        </w:rPr>
        <w:t xml:space="preserve"> 合同主要条款</w:t>
      </w:r>
    </w:p>
    <w:bookmarkEnd w:id="48"/>
    <w:p w14:paraId="0F5303C0">
      <w:pPr>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采购合同</w:t>
      </w:r>
    </w:p>
    <w:p w14:paraId="0677DCBC">
      <w:pPr>
        <w:rPr>
          <w:color w:val="000000" w:themeColor="text1"/>
          <w:szCs w:val="21"/>
          <w14:textFill>
            <w14:solidFill>
              <w14:schemeClr w14:val="tx1"/>
            </w14:solidFill>
          </w14:textFill>
        </w:rPr>
      </w:pPr>
      <w:r>
        <w:rPr>
          <w:b/>
          <w:color w:val="000000" w:themeColor="text1"/>
          <w:szCs w:val="21"/>
          <w14:textFill>
            <w14:solidFill>
              <w14:schemeClr w14:val="tx1"/>
            </w14:solidFill>
          </w14:textFill>
        </w:rPr>
        <w:t>甲方</w:t>
      </w:r>
      <w:r>
        <w:rPr>
          <w:color w:val="000000" w:themeColor="text1"/>
          <w:szCs w:val="21"/>
          <w14:textFill>
            <w14:solidFill>
              <w14:schemeClr w14:val="tx1"/>
            </w14:solidFill>
          </w14:textFill>
        </w:rPr>
        <w:t xml:space="preserve">（采购人）：浙江大学医学院附属儿童医院      合同编号： </w:t>
      </w:r>
    </w:p>
    <w:p w14:paraId="0735C12C">
      <w:pPr>
        <w:ind w:right="560"/>
        <w:rPr>
          <w:color w:val="000000" w:themeColor="text1"/>
          <w:szCs w:val="21"/>
          <w14:textFill>
            <w14:solidFill>
              <w14:schemeClr w14:val="tx1"/>
            </w14:solidFill>
          </w14:textFill>
        </w:rPr>
      </w:pPr>
      <w:r>
        <w:rPr>
          <w:b/>
          <w:color w:val="000000" w:themeColor="text1"/>
          <w:szCs w:val="21"/>
          <w14:textFill>
            <w14:solidFill>
              <w14:schemeClr w14:val="tx1"/>
            </w14:solidFill>
          </w14:textFill>
        </w:rPr>
        <w:t>乙方</w:t>
      </w:r>
      <w:r>
        <w:rPr>
          <w:color w:val="000000" w:themeColor="text1"/>
          <w:szCs w:val="21"/>
          <w14:textFill>
            <w14:solidFill>
              <w14:schemeClr w14:val="tx1"/>
            </w14:solidFill>
          </w14:textFill>
        </w:rPr>
        <w:t>（供应商）：                                确认书号：</w:t>
      </w:r>
    </w:p>
    <w:p w14:paraId="656F4725">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甲方委托浙江国际招投标有限公司进行竞争性磋商（项目编号为             ），确定乙方为成交单位，经双方协商，达成以下条款。具体如下：</w:t>
      </w:r>
    </w:p>
    <w:p w14:paraId="0AB8AF98">
      <w:pPr>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第一条 采购项目及合同价格</w:t>
      </w:r>
    </w:p>
    <w:tbl>
      <w:tblPr>
        <w:tblStyle w:val="32"/>
        <w:tblW w:w="75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2357"/>
        <w:gridCol w:w="2205"/>
      </w:tblGrid>
      <w:tr w14:paraId="069F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51" w:type="dxa"/>
            <w:vAlign w:val="center"/>
          </w:tcPr>
          <w:p w14:paraId="508A7C30">
            <w:pPr>
              <w:pStyle w:val="17"/>
              <w:snapToGrid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项目名称</w:t>
            </w:r>
          </w:p>
        </w:tc>
        <w:tc>
          <w:tcPr>
            <w:tcW w:w="2357" w:type="dxa"/>
            <w:vAlign w:val="center"/>
          </w:tcPr>
          <w:p w14:paraId="39E49ADF">
            <w:pPr>
              <w:pStyle w:val="17"/>
              <w:snapToGrid w:val="0"/>
              <w:ind w:left="-108"/>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数量</w:t>
            </w:r>
          </w:p>
        </w:tc>
        <w:tc>
          <w:tcPr>
            <w:tcW w:w="2205" w:type="dxa"/>
            <w:vAlign w:val="center"/>
          </w:tcPr>
          <w:p w14:paraId="44FE1456">
            <w:pPr>
              <w:pStyle w:val="17"/>
              <w:snapToGrid w:val="0"/>
              <w:ind w:left="-108"/>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价格（元）</w:t>
            </w:r>
          </w:p>
        </w:tc>
      </w:tr>
      <w:tr w14:paraId="3EEB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2951" w:type="dxa"/>
          </w:tcPr>
          <w:p w14:paraId="565F45B2">
            <w:pPr>
              <w:pStyle w:val="17"/>
              <w:snapToGrid w:val="0"/>
              <w:rPr>
                <w:rFonts w:ascii="Times New Roman" w:hAnsi="Times New Roman"/>
                <w:color w:val="000000" w:themeColor="text1"/>
                <w:sz w:val="21"/>
                <w:szCs w:val="21"/>
                <w14:textFill>
                  <w14:solidFill>
                    <w14:schemeClr w14:val="tx1"/>
                  </w14:solidFill>
                </w14:textFill>
              </w:rPr>
            </w:pPr>
          </w:p>
        </w:tc>
        <w:tc>
          <w:tcPr>
            <w:tcW w:w="2357" w:type="dxa"/>
          </w:tcPr>
          <w:p w14:paraId="41EF9B7F">
            <w:pPr>
              <w:pStyle w:val="17"/>
              <w:snapToGrid w:val="0"/>
              <w:jc w:val="center"/>
              <w:rPr>
                <w:rFonts w:ascii="Times New Roman" w:hAnsi="Times New Roman"/>
                <w:color w:val="000000" w:themeColor="text1"/>
                <w:sz w:val="21"/>
                <w:szCs w:val="21"/>
                <w14:textFill>
                  <w14:solidFill>
                    <w14:schemeClr w14:val="tx1"/>
                  </w14:solidFill>
                </w14:textFill>
              </w:rPr>
            </w:pPr>
          </w:p>
        </w:tc>
        <w:tc>
          <w:tcPr>
            <w:tcW w:w="2205" w:type="dxa"/>
          </w:tcPr>
          <w:p w14:paraId="0545CCD2">
            <w:pPr>
              <w:pStyle w:val="17"/>
              <w:snapToGrid w:val="0"/>
              <w:jc w:val="center"/>
              <w:rPr>
                <w:rFonts w:ascii="Times New Roman" w:hAnsi="Times New Roman"/>
                <w:color w:val="000000" w:themeColor="text1"/>
                <w:sz w:val="21"/>
                <w:szCs w:val="21"/>
                <w14:textFill>
                  <w14:solidFill>
                    <w14:schemeClr w14:val="tx1"/>
                  </w14:solidFill>
                </w14:textFill>
              </w:rPr>
            </w:pPr>
          </w:p>
        </w:tc>
      </w:tr>
      <w:tr w14:paraId="6686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513" w:type="dxa"/>
            <w:gridSpan w:val="3"/>
            <w:vAlign w:val="center"/>
          </w:tcPr>
          <w:p w14:paraId="0E803464">
            <w:pPr>
              <w:pStyle w:val="17"/>
              <w:snapToGrid w:val="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价格（大写）：</w:t>
            </w:r>
          </w:p>
        </w:tc>
      </w:tr>
    </w:tbl>
    <w:p w14:paraId="636734A9">
      <w:pPr>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第二条 服务内容要求</w:t>
      </w:r>
    </w:p>
    <w:p w14:paraId="5F65CEA5">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详见采购文件</w:t>
      </w:r>
    </w:p>
    <w:p w14:paraId="2D660EEE">
      <w:pPr>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第三条  服务时间要求</w:t>
      </w:r>
    </w:p>
    <w:p w14:paraId="1299FDFB">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在合同签订后两个月内完成本次维修项目</w:t>
      </w:r>
    </w:p>
    <w:p w14:paraId="47648049">
      <w:pPr>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第四条  售后服务</w:t>
      </w:r>
    </w:p>
    <w:p w14:paraId="2B8A38BC">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1、质保期：2年，自项目验收合格交付使用之日起计。在此期间，供应商应免费处理因质量发生的故障。</w:t>
      </w:r>
    </w:p>
    <w:p w14:paraId="779C532C">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在杭州市内须设有安装维修服务网点，并具有安装维修资质，以处理所有的维修服务，提供24小时服务，而且维修人员在接到维修电话后0.5小时内赶到现场并完成处理，提供不间断的服务直到结束。维修点提供足够的备件以适应采购人维修要求。24小时内不能修复的，则无偿提供备用零件供采购人使用。</w:t>
      </w:r>
    </w:p>
    <w:p w14:paraId="309A0BD2">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3、乙方服务维修人员均经过良好的系统技术培训，并有丰富的现场维修经验。</w:t>
      </w:r>
    </w:p>
    <w:p w14:paraId="30274F93">
      <w:pPr>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第五条  验收</w:t>
      </w:r>
    </w:p>
    <w:p w14:paraId="17DFE947">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维修完成，供应商提供评估报告，电梯取得年检报告、合格证，交甲方验收。</w:t>
      </w:r>
    </w:p>
    <w:p w14:paraId="6CB83482">
      <w:pPr>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第六条  货款的支付</w:t>
      </w:r>
    </w:p>
    <w:p w14:paraId="544A9DA4">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p>
    <w:p w14:paraId="71BCA8C4">
      <w:pPr>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第七条  其它约定</w:t>
      </w:r>
    </w:p>
    <w:p w14:paraId="278A56FF">
      <w:pPr>
        <w:ind w:firstLine="422" w:firstLineChars="200"/>
        <w:rPr>
          <w:b/>
          <w:color w:val="000000" w:themeColor="text1"/>
          <w:szCs w:val="21"/>
          <w14:textFill>
            <w14:solidFill>
              <w14:schemeClr w14:val="tx1"/>
            </w14:solidFill>
          </w14:textFill>
        </w:rPr>
      </w:pPr>
    </w:p>
    <w:p w14:paraId="7AE3E80F">
      <w:pPr>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第八条  违约责任</w:t>
      </w:r>
    </w:p>
    <w:p w14:paraId="7C75FF25">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1、乙方无正当理由逾期履行合同的，自逾期之日起，向甲方每日偿付合同总价万分之二的滞纳金；乙方逾期30日完成维修工作的，应向甲方支付合同总价百分之二的违约金。</w:t>
      </w:r>
    </w:p>
    <w:p w14:paraId="58AB67FF">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2、甲方无正当理由逾期支付费用的，应向乙方每日偿付合同总价万分之二的滞纳金。甲方无正当理由而拒绝服务、拒付费用的，应向乙方偿付合同总价百分之二的违约金。</w:t>
      </w:r>
    </w:p>
    <w:p w14:paraId="57CE7B07">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3、乙方因提供假冒、劣质产品或不能履行项目售后服务保证的，将按《中华人民共和国政府采购法》和其它法规进行相应的处罚。</w:t>
      </w:r>
    </w:p>
    <w:p w14:paraId="5F286757">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4、乙方无正当理由不履行合同，将按《中华人民共和国政府采购法》和其它法规进行相应的处罚。</w:t>
      </w:r>
    </w:p>
    <w:p w14:paraId="1B089AF8">
      <w:pPr>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第九条  争议的解决</w:t>
      </w:r>
    </w:p>
    <w:p w14:paraId="39C8E56F">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合同在执行过程中，如发生乙方所供商品的质量、维修服务等问题或甲方无正当理由延期支付货款时，双方均有权直接向对方索赔，并签订必要的书面处理协议。如协商不成，任何一方有权向甲方所在地法院提起诉讼来最后解决争议。</w:t>
      </w:r>
    </w:p>
    <w:p w14:paraId="01907FB1">
      <w:pPr>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第十条  合同生效</w:t>
      </w:r>
    </w:p>
    <w:p w14:paraId="5840CB12">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1、本合同经甲方、乙方法定代表人或其委托人签字并盖章后生效。</w:t>
      </w:r>
    </w:p>
    <w:p w14:paraId="584452EF">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2、本合同一式四份，甲方三份，乙方一份。</w:t>
      </w:r>
    </w:p>
    <w:p w14:paraId="24F1DC20">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3、相关采购文件、响应文件与本合同有同等法律效力。</w:t>
      </w:r>
    </w:p>
    <w:p w14:paraId="58874B36">
      <w:pPr>
        <w:ind w:right="-269" w:rightChars="-128" w:firstLine="420" w:firstLineChars="200"/>
        <w:rPr>
          <w:color w:val="000000" w:themeColor="text1"/>
          <w:szCs w:val="21"/>
          <w14:textFill>
            <w14:solidFill>
              <w14:schemeClr w14:val="tx1"/>
            </w14:solidFill>
          </w14:textFill>
        </w:rPr>
      </w:pPr>
    </w:p>
    <w:p w14:paraId="728C5B68">
      <w:pPr>
        <w:rPr>
          <w:color w:val="000000" w:themeColor="text1"/>
          <w:szCs w:val="21"/>
          <w14:textFill>
            <w14:solidFill>
              <w14:schemeClr w14:val="tx1"/>
            </w14:solidFill>
          </w14:textFill>
        </w:rPr>
      </w:pPr>
      <w:r>
        <w:rPr>
          <w:color w:val="000000" w:themeColor="text1"/>
          <w:szCs w:val="21"/>
          <w14:textFill>
            <w14:solidFill>
              <w14:schemeClr w14:val="tx1"/>
            </w14:solidFill>
          </w14:textFill>
        </w:rPr>
        <w:t>甲方（盖章）:浙江大学医学院             乙方（盖章）：</w:t>
      </w:r>
    </w:p>
    <w:p w14:paraId="533663F9">
      <w:pPr>
        <w:ind w:firstLine="1365" w:firstLineChars="650"/>
        <w:rPr>
          <w:color w:val="000000" w:themeColor="text1"/>
          <w:szCs w:val="21"/>
          <w14:textFill>
            <w14:solidFill>
              <w14:schemeClr w14:val="tx1"/>
            </w14:solidFill>
          </w14:textFill>
        </w:rPr>
      </w:pPr>
      <w:r>
        <w:rPr>
          <w:color w:val="000000" w:themeColor="text1"/>
          <w:szCs w:val="21"/>
          <w14:textFill>
            <w14:solidFill>
              <w14:schemeClr w14:val="tx1"/>
            </w14:solidFill>
          </w14:textFill>
        </w:rPr>
        <w:t>附属儿童医院</w:t>
      </w:r>
    </w:p>
    <w:p w14:paraId="37825BF3">
      <w:pPr>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法定代表人或受委托人</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        法定代表人或受委托人</w:t>
      </w:r>
    </w:p>
    <w:p w14:paraId="211D3B85">
      <w:pPr>
        <w:rPr>
          <w:color w:val="000000" w:themeColor="text1"/>
          <w:szCs w:val="21"/>
          <w14:textFill>
            <w14:solidFill>
              <w14:schemeClr w14:val="tx1"/>
            </w14:solidFill>
          </w14:textFill>
        </w:rPr>
      </w:pPr>
      <w:r>
        <w:rPr>
          <w:color w:val="000000" w:themeColor="text1"/>
          <w:szCs w:val="21"/>
          <w14:textFill>
            <w14:solidFill>
              <w14:schemeClr w14:val="tx1"/>
            </w14:solidFill>
          </w14:textFill>
        </w:rPr>
        <w:t>（签字）：</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       （签字）：</w:t>
      </w:r>
    </w:p>
    <w:p w14:paraId="51C823EE">
      <w:pPr>
        <w:rPr>
          <w:color w:val="000000" w:themeColor="text1"/>
          <w:szCs w:val="21"/>
          <w14:textFill>
            <w14:solidFill>
              <w14:schemeClr w14:val="tx1"/>
            </w14:solidFill>
          </w14:textFill>
        </w:rPr>
      </w:pPr>
      <w:r>
        <w:rPr>
          <w:color w:val="000000" w:themeColor="text1"/>
          <w:szCs w:val="21"/>
          <w14:textFill>
            <w14:solidFill>
              <w14:schemeClr w14:val="tx1"/>
            </w14:solidFill>
          </w14:textFill>
        </w:rPr>
        <w:t>地  址：杭州市滨江区滨盛路3333号</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    地  址：</w:t>
      </w:r>
    </w:p>
    <w:p w14:paraId="2F54A83A">
      <w:pPr>
        <w:rPr>
          <w:color w:val="000000" w:themeColor="text1"/>
          <w:szCs w:val="21"/>
          <w14:textFill>
            <w14:solidFill>
              <w14:schemeClr w14:val="tx1"/>
            </w14:solidFill>
          </w14:textFill>
        </w:rPr>
      </w:pPr>
      <w:r>
        <w:rPr>
          <w:color w:val="000000" w:themeColor="text1"/>
          <w:szCs w:val="21"/>
          <w14:textFill>
            <w14:solidFill>
              <w14:schemeClr w14:val="tx1"/>
            </w14:solidFill>
          </w14:textFill>
        </w:rPr>
        <w:t>税  号：123300004700032571              税  号：</w:t>
      </w:r>
    </w:p>
    <w:p w14:paraId="53672771">
      <w:pPr>
        <w:rPr>
          <w:color w:val="000000" w:themeColor="text1"/>
          <w:szCs w:val="21"/>
          <w14:textFill>
            <w14:solidFill>
              <w14:schemeClr w14:val="tx1"/>
            </w14:solidFill>
          </w14:textFill>
        </w:rPr>
      </w:pPr>
      <w:r>
        <w:rPr>
          <w:color w:val="000000" w:themeColor="text1"/>
          <w:szCs w:val="21"/>
          <w14:textFill>
            <w14:solidFill>
              <w14:schemeClr w14:val="tx1"/>
            </w14:solidFill>
          </w14:textFill>
        </w:rPr>
        <w:t>开户行：建行杭州分行营业部              开户行：</w:t>
      </w:r>
    </w:p>
    <w:p w14:paraId="2D53E07D">
      <w:pPr>
        <w:rPr>
          <w:color w:val="000000" w:themeColor="text1"/>
          <w:szCs w:val="21"/>
          <w14:textFill>
            <w14:solidFill>
              <w14:schemeClr w14:val="tx1"/>
            </w14:solidFill>
          </w14:textFill>
        </w:rPr>
      </w:pPr>
      <w:r>
        <w:rPr>
          <w:color w:val="000000" w:themeColor="text1"/>
          <w:szCs w:val="21"/>
          <w14:textFill>
            <w14:solidFill>
              <w14:schemeClr w14:val="tx1"/>
            </w14:solidFill>
          </w14:textFill>
        </w:rPr>
        <w:t>开户账号：33001611135050002247          开户账号：</w:t>
      </w:r>
    </w:p>
    <w:p w14:paraId="7655AC30">
      <w:pPr>
        <w:rPr>
          <w:color w:val="000000" w:themeColor="text1"/>
          <w:szCs w:val="21"/>
          <w14:textFill>
            <w14:solidFill>
              <w14:schemeClr w14:val="tx1"/>
            </w14:solidFill>
          </w14:textFill>
        </w:rPr>
      </w:pPr>
      <w:r>
        <w:rPr>
          <w:color w:val="000000" w:themeColor="text1"/>
          <w:szCs w:val="21"/>
          <w14:textFill>
            <w14:solidFill>
              <w14:schemeClr w14:val="tx1"/>
            </w14:solidFill>
          </w14:textFill>
        </w:rPr>
        <w:t>电  话：0571-87061007</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    电  话：</w:t>
      </w:r>
    </w:p>
    <w:p w14:paraId="5B0AB487">
      <w:pPr>
        <w:rPr>
          <w:color w:val="000000" w:themeColor="text1"/>
          <w:szCs w:val="21"/>
          <w14:textFill>
            <w14:solidFill>
              <w14:schemeClr w14:val="tx1"/>
            </w14:solidFill>
          </w14:textFill>
        </w:rPr>
      </w:pPr>
      <w:r>
        <w:rPr>
          <w:color w:val="000000" w:themeColor="text1"/>
          <w:szCs w:val="21"/>
          <w14:textFill>
            <w14:solidFill>
              <w14:schemeClr w14:val="tx1"/>
            </w14:solidFill>
          </w14:textFill>
        </w:rPr>
        <w:t>日  期：                                日  期：</w:t>
      </w:r>
    </w:p>
    <w:p w14:paraId="4C512D96">
      <w:pPr>
        <w:rPr>
          <w:color w:val="000000" w:themeColor="text1"/>
          <w:szCs w:val="21"/>
          <w14:textFill>
            <w14:solidFill>
              <w14:schemeClr w14:val="tx1"/>
            </w14:solidFill>
          </w14:textFill>
        </w:rPr>
      </w:pPr>
    </w:p>
    <w:p w14:paraId="61AF5D34">
      <w:pPr>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148026C4">
      <w:pPr>
        <w:adjustRightInd w:val="0"/>
        <w:snapToGrid w:val="0"/>
        <w:spacing w:line="360" w:lineRule="auto"/>
        <w:jc w:val="center"/>
        <w:rPr>
          <w:rStyle w:val="42"/>
          <w:rFonts w:ascii="宋体" w:hAnsi="宋体" w:eastAsia="宋体" w:cs="宋体"/>
          <w:color w:val="000000" w:themeColor="text1"/>
          <w:sz w:val="32"/>
          <w:szCs w:val="32"/>
          <w14:textFill>
            <w14:solidFill>
              <w14:schemeClr w14:val="tx1"/>
            </w14:solidFill>
          </w14:textFill>
        </w:rPr>
      </w:pPr>
      <w:bookmarkStart w:id="49" w:name="_Toc32547"/>
      <w:r>
        <w:rPr>
          <w:rStyle w:val="42"/>
          <w:rFonts w:hint="eastAsia" w:ascii="宋体" w:hAnsi="宋体" w:eastAsia="宋体" w:cs="宋体"/>
          <w:color w:val="000000" w:themeColor="text1"/>
          <w:sz w:val="32"/>
          <w:szCs w:val="32"/>
          <w14:textFill>
            <w14:solidFill>
              <w14:schemeClr w14:val="tx1"/>
            </w14:solidFill>
          </w14:textFill>
        </w:rPr>
        <w:t>第五部分</w:t>
      </w:r>
      <w:bookmarkStart w:id="50" w:name="_Toc118516258"/>
      <w:r>
        <w:rPr>
          <w:rStyle w:val="42"/>
          <w:rFonts w:hint="eastAsia" w:ascii="宋体" w:hAnsi="宋体" w:eastAsia="宋体" w:cs="宋体"/>
          <w:color w:val="000000" w:themeColor="text1"/>
          <w:sz w:val="32"/>
          <w:szCs w:val="32"/>
          <w14:textFill>
            <w14:solidFill>
              <w14:schemeClr w14:val="tx1"/>
            </w14:solidFill>
          </w14:textFill>
        </w:rPr>
        <w:t xml:space="preserve">  附件（响应文件格式</w:t>
      </w:r>
      <w:bookmarkEnd w:id="50"/>
      <w:r>
        <w:rPr>
          <w:rStyle w:val="42"/>
          <w:rFonts w:hint="eastAsia" w:ascii="宋体" w:hAnsi="宋体" w:eastAsia="宋体" w:cs="宋体"/>
          <w:color w:val="000000" w:themeColor="text1"/>
          <w:sz w:val="32"/>
          <w:szCs w:val="32"/>
          <w14:textFill>
            <w14:solidFill>
              <w14:schemeClr w14:val="tx1"/>
            </w14:solidFill>
          </w14:textFill>
        </w:rPr>
        <w:t>）</w:t>
      </w:r>
    </w:p>
    <w:bookmarkEnd w:id="49"/>
    <w:p w14:paraId="4EFE9615">
      <w:pPr>
        <w:rPr>
          <w:color w:val="000000" w:themeColor="text1"/>
          <w14:textFill>
            <w14:solidFill>
              <w14:schemeClr w14:val="tx1"/>
            </w14:solidFill>
          </w14:textFill>
        </w:rPr>
      </w:pPr>
    </w:p>
    <w:p w14:paraId="255C369F">
      <w:pPr>
        <w:pStyle w:val="17"/>
        <w:spacing w:line="360" w:lineRule="auto"/>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说明：</w:t>
      </w:r>
    </w:p>
    <w:p w14:paraId="71702502">
      <w:pPr>
        <w:pStyle w:val="17"/>
        <w:spacing w:line="360" w:lineRule="auto"/>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1.响应文件由</w:t>
      </w:r>
      <w:r>
        <w:rPr>
          <w:rFonts w:hint="eastAsia" w:ascii="Times New Roman" w:hAnsi="Times New Roman"/>
          <w:color w:val="000000" w:themeColor="text1"/>
          <w:sz w:val="21"/>
          <w:szCs w:val="21"/>
          <w14:textFill>
            <w14:solidFill>
              <w14:schemeClr w14:val="tx1"/>
            </w14:solidFill>
          </w14:textFill>
        </w:rPr>
        <w:t>供应商</w:t>
      </w:r>
      <w:r>
        <w:rPr>
          <w:rFonts w:ascii="Times New Roman" w:hAnsi="Times New Roman"/>
          <w:color w:val="000000" w:themeColor="text1"/>
          <w:sz w:val="21"/>
          <w:szCs w:val="21"/>
          <w14:textFill>
            <w14:solidFill>
              <w14:schemeClr w14:val="tx1"/>
            </w14:solidFill>
          </w14:textFill>
        </w:rPr>
        <w:t>根据照磋商文件要求参照附件格式编制。</w:t>
      </w:r>
    </w:p>
    <w:p w14:paraId="5B59B07F">
      <w:pPr>
        <w:pStyle w:val="17"/>
        <w:spacing w:line="360" w:lineRule="auto"/>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2.附件中有参考格式的，参照格式，没有参考格式的，自行编制。</w:t>
      </w:r>
    </w:p>
    <w:p w14:paraId="70DE1744">
      <w:pPr>
        <w:pStyle w:val="6"/>
        <w:snapToGrid w:val="0"/>
        <w:spacing w:before="120" w:beforeLines="50" w:line="360" w:lineRule="auto"/>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b/>
          <w:color w:val="000000" w:themeColor="text1"/>
          <w:sz w:val="24"/>
          <w14:textFill>
            <w14:solidFill>
              <w14:schemeClr w14:val="tx1"/>
            </w14:solidFill>
          </w14:textFill>
        </w:rPr>
        <w:br w:type="page"/>
      </w:r>
      <w:bookmarkStart w:id="51" w:name="_Toc396290683"/>
      <w:bookmarkStart w:id="52" w:name="_Toc404172372"/>
      <w:bookmarkStart w:id="53" w:name="_Toc2562"/>
      <w:bookmarkStart w:id="54" w:name="_Toc385596607"/>
      <w:bookmarkStart w:id="55" w:name="_Toc450199111"/>
      <w:bookmarkStart w:id="56" w:name="_Toc402432104"/>
      <w:bookmarkStart w:id="57" w:name="_Toc368993656"/>
      <w:bookmarkStart w:id="58" w:name="_Toc390342487"/>
      <w:bookmarkStart w:id="59" w:name="_Toc372127740"/>
      <w:bookmarkStart w:id="60" w:name="_Toc415814146"/>
      <w:r>
        <w:rPr>
          <w:rFonts w:ascii="Times New Roman" w:hAnsi="Times New Roman" w:eastAsia="宋体"/>
          <w:color w:val="000000" w:themeColor="text1"/>
          <w:sz w:val="21"/>
          <w:szCs w:val="21"/>
          <w14:textFill>
            <w14:solidFill>
              <w14:schemeClr w14:val="tx1"/>
            </w14:solidFill>
          </w14:textFill>
        </w:rPr>
        <w:t>一、磋商响应文件封面</w:t>
      </w:r>
      <w:bookmarkEnd w:id="51"/>
      <w:bookmarkEnd w:id="52"/>
      <w:bookmarkEnd w:id="53"/>
      <w:bookmarkEnd w:id="54"/>
      <w:bookmarkEnd w:id="55"/>
      <w:bookmarkEnd w:id="56"/>
      <w:bookmarkEnd w:id="57"/>
      <w:bookmarkEnd w:id="58"/>
      <w:bookmarkEnd w:id="59"/>
      <w:bookmarkEnd w:id="60"/>
    </w:p>
    <w:p w14:paraId="62074980">
      <w:pPr>
        <w:rPr>
          <w:color w:val="000000" w:themeColor="text1"/>
          <w14:textFill>
            <w14:solidFill>
              <w14:schemeClr w14:val="tx1"/>
            </w14:solidFill>
          </w14:textFill>
        </w:rPr>
      </w:pPr>
    </w:p>
    <w:p w14:paraId="70B052E8">
      <w:pPr>
        <w:rPr>
          <w:color w:val="000000" w:themeColor="text1"/>
          <w14:textFill>
            <w14:solidFill>
              <w14:schemeClr w14:val="tx1"/>
            </w14:solidFill>
          </w14:textFill>
        </w:rPr>
      </w:pPr>
    </w:p>
    <w:p w14:paraId="33C9A9EC">
      <w:pPr>
        <w:rPr>
          <w:color w:val="000000" w:themeColor="text1"/>
          <w14:textFill>
            <w14:solidFill>
              <w14:schemeClr w14:val="tx1"/>
            </w14:solidFill>
          </w14:textFill>
        </w:rPr>
      </w:pPr>
    </w:p>
    <w:p w14:paraId="37CC7306">
      <w:pPr>
        <w:rPr>
          <w:color w:val="000000" w:themeColor="text1"/>
          <w14:textFill>
            <w14:solidFill>
              <w14:schemeClr w14:val="tx1"/>
            </w14:solidFill>
          </w14:textFill>
        </w:rPr>
      </w:pPr>
    </w:p>
    <w:p w14:paraId="2CA31BDA">
      <w:pPr>
        <w:rPr>
          <w:color w:val="000000" w:themeColor="text1"/>
          <w14:textFill>
            <w14:solidFill>
              <w14:schemeClr w14:val="tx1"/>
            </w14:solidFill>
          </w14:textFill>
        </w:rPr>
      </w:pPr>
    </w:p>
    <w:p w14:paraId="6BF202B8">
      <w:pPr>
        <w:spacing w:line="360" w:lineRule="auto"/>
        <w:jc w:val="center"/>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_（项目名称）</w:t>
      </w:r>
    </w:p>
    <w:p w14:paraId="71059BDE">
      <w:pPr>
        <w:jc w:val="center"/>
        <w:rPr>
          <w:color w:val="000000" w:themeColor="text1"/>
          <w:sz w:val="24"/>
          <w14:textFill>
            <w14:solidFill>
              <w14:schemeClr w14:val="tx1"/>
            </w14:solidFill>
          </w14:textFill>
        </w:rPr>
      </w:pPr>
    </w:p>
    <w:p w14:paraId="72CF5078">
      <w:pPr>
        <w:jc w:val="center"/>
        <w:rPr>
          <w:color w:val="000000" w:themeColor="text1"/>
          <w:sz w:val="24"/>
          <w14:textFill>
            <w14:solidFill>
              <w14:schemeClr w14:val="tx1"/>
            </w14:solidFill>
          </w14:textFill>
        </w:rPr>
      </w:pPr>
    </w:p>
    <w:p w14:paraId="53FDBA71">
      <w:pPr>
        <w:jc w:val="center"/>
        <w:rPr>
          <w:color w:val="000000" w:themeColor="text1"/>
          <w:sz w:val="24"/>
          <w14:textFill>
            <w14:solidFill>
              <w14:schemeClr w14:val="tx1"/>
            </w14:solidFill>
          </w14:textFill>
        </w:rPr>
      </w:pPr>
    </w:p>
    <w:p w14:paraId="451BFEC9">
      <w:pPr>
        <w:jc w:val="center"/>
        <w:rPr>
          <w:color w:val="000000" w:themeColor="text1"/>
          <w:sz w:val="52"/>
          <w:szCs w:val="52"/>
          <w14:textFill>
            <w14:solidFill>
              <w14:schemeClr w14:val="tx1"/>
            </w14:solidFill>
          </w14:textFill>
        </w:rPr>
      </w:pPr>
    </w:p>
    <w:p w14:paraId="72916B44">
      <w:pPr>
        <w:spacing w:after="120"/>
        <w:jc w:val="center"/>
        <w:rPr>
          <w:color w:val="000000" w:themeColor="text1"/>
          <w:sz w:val="72"/>
          <w:szCs w:val="72"/>
          <w14:textFill>
            <w14:solidFill>
              <w14:schemeClr w14:val="tx1"/>
            </w14:solidFill>
          </w14:textFill>
        </w:rPr>
      </w:pPr>
      <w:r>
        <w:rPr>
          <w:color w:val="000000" w:themeColor="text1"/>
          <w:sz w:val="72"/>
          <w:szCs w:val="72"/>
          <w14:textFill>
            <w14:solidFill>
              <w14:schemeClr w14:val="tx1"/>
            </w14:solidFill>
          </w14:textFill>
        </w:rPr>
        <w:t>磋商响应文件</w:t>
      </w:r>
    </w:p>
    <w:p w14:paraId="4D507CF2">
      <w:pPr>
        <w:spacing w:after="120"/>
        <w:jc w:val="center"/>
        <w:rPr>
          <w:color w:val="000000" w:themeColor="text1"/>
          <w:sz w:val="24"/>
          <w14:textFill>
            <w14:solidFill>
              <w14:schemeClr w14:val="tx1"/>
            </w14:solidFill>
          </w14:textFill>
        </w:rPr>
      </w:pPr>
    </w:p>
    <w:p w14:paraId="2E4FB061">
      <w:pPr>
        <w:spacing w:after="120"/>
        <w:jc w:val="center"/>
        <w:rPr>
          <w:color w:val="000000" w:themeColor="text1"/>
          <w:sz w:val="24"/>
          <w14:textFill>
            <w14:solidFill>
              <w14:schemeClr w14:val="tx1"/>
            </w14:solidFill>
          </w14:textFill>
        </w:rPr>
      </w:pPr>
    </w:p>
    <w:p w14:paraId="30BA469C">
      <w:pPr>
        <w:spacing w:after="120"/>
        <w:jc w:val="center"/>
        <w:rPr>
          <w:color w:val="000000" w:themeColor="text1"/>
          <w:sz w:val="24"/>
          <w14:textFill>
            <w14:solidFill>
              <w14:schemeClr w14:val="tx1"/>
            </w14:solidFill>
          </w14:textFill>
        </w:rPr>
      </w:pPr>
    </w:p>
    <w:p w14:paraId="01EDA2AE">
      <w:pPr>
        <w:spacing w:after="120"/>
        <w:jc w:val="center"/>
        <w:rPr>
          <w:color w:val="000000" w:themeColor="text1"/>
          <w:sz w:val="24"/>
          <w14:textFill>
            <w14:solidFill>
              <w14:schemeClr w14:val="tx1"/>
            </w14:solidFill>
          </w14:textFill>
        </w:rPr>
      </w:pPr>
    </w:p>
    <w:p w14:paraId="666D1AE6">
      <w:pPr>
        <w:spacing w:after="120"/>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注明：资信和商务技术文件或报价文件</w:t>
      </w:r>
    </w:p>
    <w:p w14:paraId="55B5044E">
      <w:pPr>
        <w:spacing w:after="120"/>
        <w:jc w:val="center"/>
        <w:rPr>
          <w:color w:val="000000" w:themeColor="text1"/>
          <w:sz w:val="24"/>
          <w14:textFill>
            <w14:solidFill>
              <w14:schemeClr w14:val="tx1"/>
            </w14:solidFill>
          </w14:textFill>
        </w:rPr>
      </w:pPr>
    </w:p>
    <w:p w14:paraId="367A5DDB">
      <w:pPr>
        <w:spacing w:after="120"/>
        <w:jc w:val="center"/>
        <w:rPr>
          <w:b/>
          <w:color w:val="000000" w:themeColor="text1"/>
          <w:sz w:val="24"/>
          <w14:textFill>
            <w14:solidFill>
              <w14:schemeClr w14:val="tx1"/>
            </w14:solidFill>
          </w14:textFill>
        </w:rPr>
      </w:pPr>
    </w:p>
    <w:p w14:paraId="6C6FC623">
      <w:pPr>
        <w:spacing w:after="120"/>
        <w:jc w:val="center"/>
        <w:rPr>
          <w:b/>
          <w:color w:val="000000" w:themeColor="text1"/>
          <w:sz w:val="24"/>
          <w14:textFill>
            <w14:solidFill>
              <w14:schemeClr w14:val="tx1"/>
            </w14:solidFill>
          </w14:textFill>
        </w:rPr>
      </w:pPr>
    </w:p>
    <w:p w14:paraId="6B3F5975">
      <w:pPr>
        <w:spacing w:after="120"/>
        <w:jc w:val="center"/>
        <w:rPr>
          <w:b/>
          <w:color w:val="000000" w:themeColor="text1"/>
          <w:sz w:val="24"/>
          <w14:textFill>
            <w14:solidFill>
              <w14:schemeClr w14:val="tx1"/>
            </w14:solidFill>
          </w14:textFill>
        </w:rPr>
      </w:pPr>
    </w:p>
    <w:p w14:paraId="664BB8AE">
      <w:pPr>
        <w:spacing w:after="120"/>
        <w:jc w:val="center"/>
        <w:rPr>
          <w:b/>
          <w:color w:val="000000" w:themeColor="text1"/>
          <w:sz w:val="24"/>
          <w14:textFill>
            <w14:solidFill>
              <w14:schemeClr w14:val="tx1"/>
            </w14:solidFill>
          </w14:textFill>
        </w:rPr>
      </w:pPr>
    </w:p>
    <w:p w14:paraId="43F0D1FF">
      <w:pPr>
        <w:spacing w:after="120"/>
        <w:jc w:val="center"/>
        <w:rPr>
          <w:b/>
          <w:color w:val="000000" w:themeColor="text1"/>
          <w:sz w:val="24"/>
          <w14:textFill>
            <w14:solidFill>
              <w14:schemeClr w14:val="tx1"/>
            </w14:solidFill>
          </w14:textFill>
        </w:rPr>
      </w:pPr>
    </w:p>
    <w:p w14:paraId="69F881FE">
      <w:pPr>
        <w:spacing w:after="120"/>
        <w:jc w:val="center"/>
        <w:rPr>
          <w:b/>
          <w:color w:val="000000" w:themeColor="text1"/>
          <w:sz w:val="24"/>
          <w14:textFill>
            <w14:solidFill>
              <w14:schemeClr w14:val="tx1"/>
            </w14:solidFill>
          </w14:textFill>
        </w:rPr>
      </w:pPr>
    </w:p>
    <w:p w14:paraId="3FD0AC50">
      <w:pPr>
        <w:spacing w:after="120"/>
        <w:jc w:val="center"/>
        <w:rPr>
          <w:b/>
          <w:color w:val="000000" w:themeColor="text1"/>
          <w:sz w:val="24"/>
          <w14:textFill>
            <w14:solidFill>
              <w14:schemeClr w14:val="tx1"/>
            </w14:solidFill>
          </w14:textFill>
        </w:rPr>
      </w:pPr>
    </w:p>
    <w:p w14:paraId="731BDB44">
      <w:pPr>
        <w:spacing w:after="120"/>
        <w:jc w:val="center"/>
        <w:rPr>
          <w:b/>
          <w:color w:val="000000" w:themeColor="text1"/>
          <w:sz w:val="24"/>
          <w14:textFill>
            <w14:solidFill>
              <w14:schemeClr w14:val="tx1"/>
            </w14:solidFill>
          </w14:textFill>
        </w:rPr>
      </w:pPr>
    </w:p>
    <w:p w14:paraId="76AB1DFB">
      <w:pPr>
        <w:spacing w:after="120"/>
        <w:jc w:val="center"/>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供应商：          （盖单位公章或电子签章）</w:t>
      </w:r>
    </w:p>
    <w:p w14:paraId="5A07F15B">
      <w:pPr>
        <w:spacing w:after="120"/>
        <w:ind w:firstLine="210"/>
        <w:jc w:val="center"/>
        <w:rPr>
          <w:color w:val="000000" w:themeColor="text1"/>
          <w:sz w:val="24"/>
          <w14:textFill>
            <w14:solidFill>
              <w14:schemeClr w14:val="tx1"/>
            </w14:solidFill>
          </w14:textFill>
        </w:rPr>
      </w:pPr>
      <w:r>
        <w:rPr>
          <w:rFonts w:hint="eastAsia"/>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rFonts w:hint="eastAsia"/>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14:paraId="27FA656B">
      <w:pPr>
        <w:spacing w:after="120"/>
        <w:ind w:firstLine="21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582D3723">
      <w:pPr>
        <w:pStyle w:val="6"/>
        <w:snapToGrid w:val="0"/>
        <w:spacing w:before="120" w:beforeLines="50" w:line="360" w:lineRule="auto"/>
        <w:rPr>
          <w:rFonts w:ascii="Times New Roman" w:hAnsi="Times New Roman" w:eastAsia="宋体"/>
          <w:color w:val="000000" w:themeColor="text1"/>
          <w:sz w:val="21"/>
          <w:szCs w:val="21"/>
          <w14:textFill>
            <w14:solidFill>
              <w14:schemeClr w14:val="tx1"/>
            </w14:solidFill>
          </w14:textFill>
        </w:rPr>
      </w:pPr>
      <w:bookmarkStart w:id="61" w:name="_Toc293401393"/>
      <w:bookmarkStart w:id="62" w:name="_Toc415814147"/>
      <w:bookmarkStart w:id="63" w:name="_Toc401423940"/>
      <w:bookmarkStart w:id="64" w:name="_Toc24799"/>
      <w:bookmarkStart w:id="65" w:name="_Toc450199112"/>
      <w:r>
        <w:rPr>
          <w:rFonts w:ascii="Times New Roman" w:hAnsi="Times New Roman" w:eastAsia="宋体"/>
          <w:color w:val="000000" w:themeColor="text1"/>
          <w:sz w:val="21"/>
          <w:szCs w:val="21"/>
          <w14:textFill>
            <w14:solidFill>
              <w14:schemeClr w14:val="tx1"/>
            </w14:solidFill>
          </w14:textFill>
        </w:rPr>
        <w:t>二、报价</w:t>
      </w:r>
      <w:bookmarkEnd w:id="61"/>
      <w:bookmarkEnd w:id="62"/>
      <w:bookmarkEnd w:id="63"/>
      <w:r>
        <w:rPr>
          <w:rFonts w:ascii="Times New Roman" w:hAnsi="Times New Roman" w:eastAsia="宋体"/>
          <w:color w:val="000000" w:themeColor="text1"/>
          <w:sz w:val="21"/>
          <w:szCs w:val="21"/>
          <w14:textFill>
            <w14:solidFill>
              <w14:schemeClr w14:val="tx1"/>
            </w14:solidFill>
          </w14:textFill>
        </w:rPr>
        <w:t>文件</w:t>
      </w:r>
      <w:bookmarkEnd w:id="64"/>
      <w:bookmarkEnd w:id="65"/>
    </w:p>
    <w:p w14:paraId="53E4719B">
      <w:pPr>
        <w:rPr>
          <w:color w:val="000000" w:themeColor="text1"/>
          <w14:textFill>
            <w14:solidFill>
              <w14:schemeClr w14:val="tx1"/>
            </w14:solidFill>
          </w14:textFill>
        </w:rPr>
      </w:pPr>
    </w:p>
    <w:p w14:paraId="02BF0C50">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目录</w:t>
      </w:r>
    </w:p>
    <w:p w14:paraId="4747B6DF">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（1）磋商响应初始报价一览表……………………………………………………（页码）</w:t>
      </w:r>
    </w:p>
    <w:p w14:paraId="7324A71F">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（2）磋商响应报价明细表…………………………………………………………（页码）</w:t>
      </w:r>
    </w:p>
    <w:p w14:paraId="56EB883C">
      <w:pPr>
        <w:spacing w:line="360" w:lineRule="auto"/>
        <w:jc w:val="center"/>
        <w:rPr>
          <w:color w:val="000000" w:themeColor="text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认为需要提供的其他文件及资料。</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………（页码）</w:t>
      </w:r>
    </w:p>
    <w:p w14:paraId="20E5DEFB">
      <w:pPr>
        <w:adjustRightInd w:val="0"/>
        <w:spacing w:line="360" w:lineRule="auto"/>
        <w:ind w:firstLine="435"/>
        <w:rPr>
          <w:b/>
          <w:color w:val="000000" w:themeColor="text1"/>
          <w:szCs w:val="21"/>
          <w14:textFill>
            <w14:solidFill>
              <w14:schemeClr w14:val="tx1"/>
            </w14:solidFill>
          </w14:textFill>
        </w:rPr>
      </w:pPr>
      <w:r>
        <w:rPr>
          <w:color w:val="000000" w:themeColor="text1"/>
          <w14:textFill>
            <w14:solidFill>
              <w14:schemeClr w14:val="tx1"/>
            </w14:solidFill>
          </w14:textFill>
        </w:rPr>
        <w:br w:type="page"/>
      </w:r>
      <w:r>
        <w:rPr>
          <w:color w:val="000000" w:themeColor="text1"/>
          <w14:textFill>
            <w14:solidFill>
              <w14:schemeClr w14:val="tx1"/>
            </w14:solidFill>
          </w14:textFill>
        </w:rPr>
        <w:t>1.</w:t>
      </w:r>
      <w:r>
        <w:rPr>
          <w:b/>
          <w:color w:val="000000" w:themeColor="text1"/>
          <w:szCs w:val="21"/>
          <w14:textFill>
            <w14:solidFill>
              <w14:schemeClr w14:val="tx1"/>
            </w14:solidFill>
          </w14:textFill>
        </w:rPr>
        <w:t>磋商响应初始报价一览表</w:t>
      </w:r>
    </w:p>
    <w:p w14:paraId="5A1B8122">
      <w:pPr>
        <w:adjustRightInd w:val="0"/>
        <w:spacing w:line="360" w:lineRule="auto"/>
        <w:jc w:val="center"/>
        <w:rPr>
          <w:b/>
          <w:snapToGrid/>
          <w:color w:val="000000" w:themeColor="text1"/>
          <w:kern w:val="2"/>
          <w:sz w:val="32"/>
          <w:szCs w:val="32"/>
          <w14:textFill>
            <w14:solidFill>
              <w14:schemeClr w14:val="tx1"/>
            </w14:solidFill>
          </w14:textFill>
        </w:rPr>
      </w:pPr>
    </w:p>
    <w:p w14:paraId="5C05DC13">
      <w:pPr>
        <w:adjustRightInd w:val="0"/>
        <w:spacing w:line="360" w:lineRule="auto"/>
        <w:jc w:val="center"/>
        <w:rPr>
          <w:b/>
          <w:snapToGrid/>
          <w:color w:val="000000" w:themeColor="text1"/>
          <w:kern w:val="2"/>
          <w:sz w:val="32"/>
          <w:szCs w:val="32"/>
          <w14:textFill>
            <w14:solidFill>
              <w14:schemeClr w14:val="tx1"/>
            </w14:solidFill>
          </w14:textFill>
        </w:rPr>
      </w:pPr>
      <w:r>
        <w:rPr>
          <w:b/>
          <w:snapToGrid/>
          <w:color w:val="000000" w:themeColor="text1"/>
          <w:kern w:val="2"/>
          <w:sz w:val="32"/>
          <w:szCs w:val="32"/>
          <w14:textFill>
            <w14:solidFill>
              <w14:schemeClr w14:val="tx1"/>
            </w14:solidFill>
          </w14:textFill>
        </w:rPr>
        <w:t>磋商响应初始报价一览表</w:t>
      </w:r>
    </w:p>
    <w:p w14:paraId="34F0FF02">
      <w:pPr>
        <w:spacing w:line="360" w:lineRule="auto"/>
        <w:ind w:right="480"/>
        <w:rPr>
          <w:color w:val="000000" w:themeColor="text1"/>
          <w:szCs w:val="21"/>
          <w14:textFill>
            <w14:solidFill>
              <w14:schemeClr w14:val="tx1"/>
            </w14:solidFill>
          </w14:textFill>
        </w:rPr>
      </w:pPr>
    </w:p>
    <w:p w14:paraId="580CBB1B">
      <w:pPr>
        <w:spacing w:line="360" w:lineRule="auto"/>
        <w:ind w:right="48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w:t>
      </w:r>
    </w:p>
    <w:p w14:paraId="78349B8D">
      <w:pPr>
        <w:spacing w:line="360" w:lineRule="auto"/>
        <w:ind w:right="480"/>
        <w:rPr>
          <w:color w:val="000000" w:themeColor="text1"/>
          <w:szCs w:val="21"/>
          <w14:textFill>
            <w14:solidFill>
              <w14:schemeClr w14:val="tx1"/>
            </w14:solidFill>
          </w14:textFill>
        </w:rPr>
      </w:pPr>
      <w:r>
        <w:rPr>
          <w:color w:val="000000" w:themeColor="text1"/>
          <w:szCs w:val="21"/>
          <w14:textFill>
            <w14:solidFill>
              <w14:schemeClr w14:val="tx1"/>
            </w14:solidFill>
          </w14:textFill>
        </w:rPr>
        <w:t>采购编号：</w:t>
      </w:r>
    </w:p>
    <w:p w14:paraId="66F32F4C">
      <w:pPr>
        <w:spacing w:line="360" w:lineRule="auto"/>
        <w:ind w:right="480"/>
        <w:rPr>
          <w:color w:val="000000" w:themeColor="text1"/>
          <w:szCs w:val="21"/>
          <w14:textFill>
            <w14:solidFill>
              <w14:schemeClr w14:val="tx1"/>
            </w14:solidFill>
          </w14:textFill>
        </w:rPr>
      </w:pPr>
      <w:r>
        <w:rPr>
          <w:color w:val="000000" w:themeColor="text1"/>
          <w:szCs w:val="21"/>
          <w14:textFill>
            <w14:solidFill>
              <w14:schemeClr w14:val="tx1"/>
            </w14:solidFill>
          </w14:textFill>
        </w:rPr>
        <w:t>价格单位：元人民币</w:t>
      </w:r>
    </w:p>
    <w:p w14:paraId="6C386AE7">
      <w:pPr>
        <w:pStyle w:val="7"/>
        <w:rPr>
          <w:color w:val="000000" w:themeColor="text1"/>
          <w14:textFill>
            <w14:solidFill>
              <w14:schemeClr w14:val="tx1"/>
            </w14:solidFill>
          </w14:textFill>
        </w:rPr>
      </w:pPr>
    </w:p>
    <w:tbl>
      <w:tblPr>
        <w:tblStyle w:val="32"/>
        <w:tblW w:w="633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74"/>
        <w:gridCol w:w="3660"/>
      </w:tblGrid>
      <w:tr w14:paraId="2686E4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74" w:type="dxa"/>
            <w:vAlign w:val="center"/>
          </w:tcPr>
          <w:p w14:paraId="111D1521">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初始报价</w:t>
            </w:r>
          </w:p>
        </w:tc>
        <w:tc>
          <w:tcPr>
            <w:tcW w:w="3660" w:type="dxa"/>
            <w:vAlign w:val="center"/>
          </w:tcPr>
          <w:p w14:paraId="13CBFD9E">
            <w:pPr>
              <w:rPr>
                <w:color w:val="000000" w:themeColor="text1"/>
                <w:sz w:val="24"/>
                <w:szCs w:val="24"/>
                <w14:textFill>
                  <w14:solidFill>
                    <w14:schemeClr w14:val="tx1"/>
                  </w14:solidFill>
                </w14:textFill>
              </w:rPr>
            </w:pPr>
          </w:p>
          <w:p w14:paraId="394D2E8C">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小写：</w:t>
            </w:r>
            <w:r>
              <w:rPr>
                <w:color w:val="000000" w:themeColor="text1"/>
                <w:sz w:val="24"/>
                <w:szCs w:val="24"/>
                <w:u w:val="single"/>
                <w14:textFill>
                  <w14:solidFill>
                    <w14:schemeClr w14:val="tx1"/>
                  </w14:solidFill>
                </w14:textFill>
              </w:rPr>
              <w:t xml:space="preserve">                  </w:t>
            </w:r>
          </w:p>
          <w:p w14:paraId="0A3710D3">
            <w:pPr>
              <w:rPr>
                <w:color w:val="000000" w:themeColor="text1"/>
                <w:sz w:val="24"/>
                <w:szCs w:val="24"/>
                <w14:textFill>
                  <w14:solidFill>
                    <w14:schemeClr w14:val="tx1"/>
                  </w14:solidFill>
                </w14:textFill>
              </w:rPr>
            </w:pPr>
          </w:p>
          <w:p w14:paraId="3D9E7ACA">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大写：</w:t>
            </w:r>
            <w:r>
              <w:rPr>
                <w:color w:val="000000" w:themeColor="text1"/>
                <w:sz w:val="24"/>
                <w:szCs w:val="24"/>
                <w:u w:val="single"/>
                <w14:textFill>
                  <w14:solidFill>
                    <w14:schemeClr w14:val="tx1"/>
                  </w14:solidFill>
                </w14:textFill>
              </w:rPr>
              <w:t xml:space="preserve">               元  </w:t>
            </w:r>
            <w:r>
              <w:rPr>
                <w:color w:val="000000" w:themeColor="text1"/>
                <w:sz w:val="24"/>
                <w:szCs w:val="24"/>
                <w14:textFill>
                  <w14:solidFill>
                    <w14:schemeClr w14:val="tx1"/>
                  </w14:solidFill>
                </w14:textFill>
              </w:rPr>
              <w:t xml:space="preserve"> </w:t>
            </w:r>
          </w:p>
        </w:tc>
      </w:tr>
    </w:tbl>
    <w:p w14:paraId="37B97C00">
      <w:pPr>
        <w:adjustRightInd w:val="0"/>
        <w:spacing w:line="360" w:lineRule="auto"/>
        <w:jc w:val="left"/>
        <w:rPr>
          <w:color w:val="000000" w:themeColor="text1"/>
          <w:szCs w:val="21"/>
          <w14:textFill>
            <w14:solidFill>
              <w14:schemeClr w14:val="tx1"/>
            </w14:solidFill>
          </w14:textFill>
        </w:rPr>
      </w:pPr>
    </w:p>
    <w:p w14:paraId="414FEFDA">
      <w:pPr>
        <w:spacing w:line="360" w:lineRule="auto"/>
        <w:ind w:right="480"/>
        <w:rPr>
          <w:color w:val="000000" w:themeColor="text1"/>
          <w:szCs w:val="21"/>
          <w14:textFill>
            <w14:solidFill>
              <w14:schemeClr w14:val="tx1"/>
            </w14:solidFill>
          </w14:textFill>
        </w:rPr>
      </w:pPr>
    </w:p>
    <w:p w14:paraId="52F594F2">
      <w:pPr>
        <w:adjustRightInd w:val="0"/>
        <w:spacing w:line="360" w:lineRule="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全称（</w:t>
      </w:r>
      <w:r>
        <w:rPr>
          <w:rFonts w:hint="eastAsia"/>
          <w:color w:val="000000" w:themeColor="text1"/>
          <w14:textFill>
            <w14:solidFill>
              <w14:schemeClr w14:val="tx1"/>
            </w14:solidFill>
          </w14:textFill>
        </w:rPr>
        <w:t>盖单位公章或电子签章</w:t>
      </w:r>
      <w:r>
        <w:rPr>
          <w:color w:val="000000" w:themeColor="text1"/>
          <w14:textFill>
            <w14:solidFill>
              <w14:schemeClr w14:val="tx1"/>
            </w14:solidFill>
          </w14:textFill>
        </w:rPr>
        <w:t>）：</w:t>
      </w:r>
    </w:p>
    <w:p w14:paraId="0EE36EC3">
      <w:pPr>
        <w:adjustRightIn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日期：  年  月  日</w:t>
      </w:r>
    </w:p>
    <w:p w14:paraId="32581F3C">
      <w:pPr>
        <w:tabs>
          <w:tab w:val="left" w:pos="6080"/>
          <w:tab w:val="left" w:pos="6640"/>
        </w:tabs>
        <w:autoSpaceDE w:val="0"/>
        <w:autoSpaceDN w:val="0"/>
        <w:adjustRightInd w:val="0"/>
        <w:snapToGrid w:val="0"/>
        <w:spacing w:line="300" w:lineRule="auto"/>
        <w:ind w:right="403"/>
        <w:jc w:val="left"/>
        <w:rPr>
          <w:b/>
          <w:color w:val="000000" w:themeColor="text1"/>
          <w14:textFill>
            <w14:solidFill>
              <w14:schemeClr w14:val="tx1"/>
            </w14:solidFill>
          </w14:textFill>
        </w:rPr>
      </w:pPr>
      <w:r>
        <w:rPr>
          <w:color w:val="000000" w:themeColor="text1"/>
          <w:szCs w:val="21"/>
          <w14:textFill>
            <w14:solidFill>
              <w14:schemeClr w14:val="tx1"/>
            </w14:solidFill>
          </w14:textFill>
        </w:rPr>
        <w:br w:type="page"/>
      </w:r>
      <w:bookmarkStart w:id="66" w:name="_Toc345575540"/>
      <w:bookmarkStart w:id="67" w:name="_Toc336683580"/>
      <w:r>
        <w:rPr>
          <w:b/>
          <w:color w:val="000000" w:themeColor="text1"/>
          <w14:textFill>
            <w14:solidFill>
              <w14:schemeClr w14:val="tx1"/>
            </w14:solidFill>
          </w14:textFill>
        </w:rPr>
        <w:t>2、</w:t>
      </w:r>
      <w:bookmarkEnd w:id="66"/>
      <w:bookmarkEnd w:id="67"/>
      <w:r>
        <w:rPr>
          <w:rFonts w:hint="eastAsia"/>
          <w:b/>
          <w:color w:val="000000" w:themeColor="text1"/>
          <w14:textFill>
            <w14:solidFill>
              <w14:schemeClr w14:val="tx1"/>
            </w14:solidFill>
          </w14:textFill>
        </w:rPr>
        <w:t>磋商响应报价明细表</w:t>
      </w:r>
    </w:p>
    <w:p w14:paraId="3F928897">
      <w:pPr>
        <w:snapToGrid w:val="0"/>
        <w:spacing w:line="30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磋商响应报价明细表</w:t>
      </w:r>
    </w:p>
    <w:p w14:paraId="6473313D">
      <w:pPr>
        <w:jc w:val="center"/>
        <w:rPr>
          <w:color w:val="000000" w:themeColor="text1"/>
          <w14:textFill>
            <w14:solidFill>
              <w14:schemeClr w14:val="tx1"/>
            </w14:solidFill>
          </w14:textFill>
        </w:rPr>
      </w:pPr>
    </w:p>
    <w:p w14:paraId="7AB3C078">
      <w:pPr>
        <w:snapToGrid w:val="0"/>
        <w:spacing w:line="300" w:lineRule="auto"/>
        <w:rPr>
          <w:color w:val="000000" w:themeColor="text1"/>
          <w:szCs w:val="21"/>
          <w14:textFill>
            <w14:solidFill>
              <w14:schemeClr w14:val="tx1"/>
            </w14:solidFill>
          </w14:textFill>
        </w:rPr>
      </w:pPr>
    </w:p>
    <w:p w14:paraId="3EA87247">
      <w:pPr>
        <w:snapToGrid w:val="0"/>
        <w:spacing w:line="30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项目名称：</w:t>
      </w:r>
    </w:p>
    <w:p w14:paraId="3E71CDE1">
      <w:pPr>
        <w:snapToGrid w:val="0"/>
        <w:spacing w:line="30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采购编号</w:t>
      </w:r>
      <w:r>
        <w:rPr>
          <w:color w:val="000000" w:themeColor="text1"/>
          <w:szCs w:val="21"/>
          <w14:textFill>
            <w14:solidFill>
              <w14:schemeClr w14:val="tx1"/>
            </w14:solidFill>
          </w14:textFill>
        </w:rPr>
        <w:t>：</w:t>
      </w:r>
    </w:p>
    <w:p w14:paraId="607F315D">
      <w:pPr>
        <w:snapToGrid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标项内容：</w:t>
      </w:r>
    </w:p>
    <w:p w14:paraId="0D780C9D">
      <w:pPr>
        <w:snapToGrid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价格单位：元人民币</w:t>
      </w:r>
    </w:p>
    <w:tbl>
      <w:tblPr>
        <w:tblStyle w:val="32"/>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20212B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3EB686E5">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序号</w:t>
            </w:r>
          </w:p>
        </w:tc>
        <w:tc>
          <w:tcPr>
            <w:tcW w:w="1603" w:type="dxa"/>
            <w:noWrap/>
            <w:vAlign w:val="center"/>
          </w:tcPr>
          <w:p w14:paraId="1B9C3534">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名称</w:t>
            </w:r>
          </w:p>
        </w:tc>
        <w:tc>
          <w:tcPr>
            <w:tcW w:w="1275" w:type="dxa"/>
            <w:noWrap/>
            <w:vAlign w:val="center"/>
          </w:tcPr>
          <w:p w14:paraId="5ED4923B">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说明</w:t>
            </w:r>
          </w:p>
        </w:tc>
        <w:tc>
          <w:tcPr>
            <w:tcW w:w="720" w:type="dxa"/>
            <w:noWrap/>
            <w:vAlign w:val="center"/>
          </w:tcPr>
          <w:p w14:paraId="2664E417">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数量</w:t>
            </w:r>
          </w:p>
        </w:tc>
        <w:tc>
          <w:tcPr>
            <w:tcW w:w="720" w:type="dxa"/>
            <w:noWrap/>
            <w:vAlign w:val="center"/>
          </w:tcPr>
          <w:p w14:paraId="35D7D725">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单位</w:t>
            </w:r>
          </w:p>
        </w:tc>
        <w:tc>
          <w:tcPr>
            <w:tcW w:w="1538" w:type="dxa"/>
            <w:noWrap/>
            <w:vAlign w:val="center"/>
          </w:tcPr>
          <w:p w14:paraId="37D48772">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c>
          <w:tcPr>
            <w:tcW w:w="937" w:type="dxa"/>
            <w:noWrap/>
            <w:vAlign w:val="center"/>
          </w:tcPr>
          <w:p w14:paraId="2FB14354">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单价</w:t>
            </w:r>
          </w:p>
        </w:tc>
        <w:tc>
          <w:tcPr>
            <w:tcW w:w="976" w:type="dxa"/>
            <w:noWrap/>
            <w:vAlign w:val="center"/>
          </w:tcPr>
          <w:p w14:paraId="20CE8BCF">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合价</w:t>
            </w:r>
          </w:p>
        </w:tc>
        <w:tc>
          <w:tcPr>
            <w:tcW w:w="816" w:type="dxa"/>
            <w:noWrap/>
            <w:vAlign w:val="center"/>
          </w:tcPr>
          <w:p w14:paraId="1ECE918C">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备注</w:t>
            </w:r>
          </w:p>
        </w:tc>
      </w:tr>
      <w:tr w14:paraId="6F8A9A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3EA732B0">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p>
        </w:tc>
        <w:tc>
          <w:tcPr>
            <w:tcW w:w="1603" w:type="dxa"/>
            <w:noWrap/>
            <w:vAlign w:val="center"/>
          </w:tcPr>
          <w:p w14:paraId="78455B70">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275" w:type="dxa"/>
            <w:noWrap/>
            <w:vAlign w:val="center"/>
          </w:tcPr>
          <w:p w14:paraId="5588ED3C">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14:paraId="5C4C6A21">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14:paraId="46FA9480">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538" w:type="dxa"/>
            <w:noWrap/>
            <w:vAlign w:val="center"/>
          </w:tcPr>
          <w:p w14:paraId="04DE3686">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37" w:type="dxa"/>
            <w:noWrap/>
            <w:vAlign w:val="center"/>
          </w:tcPr>
          <w:p w14:paraId="46976B91">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76" w:type="dxa"/>
            <w:noWrap/>
            <w:vAlign w:val="center"/>
          </w:tcPr>
          <w:p w14:paraId="0FED10C7">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816" w:type="dxa"/>
            <w:noWrap/>
            <w:vAlign w:val="center"/>
          </w:tcPr>
          <w:p w14:paraId="2D4C7C0D">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r>
      <w:tr w14:paraId="049CDE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4566830A">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1603" w:type="dxa"/>
            <w:noWrap/>
            <w:vAlign w:val="center"/>
          </w:tcPr>
          <w:p w14:paraId="6696704C">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275" w:type="dxa"/>
            <w:noWrap/>
            <w:vAlign w:val="center"/>
          </w:tcPr>
          <w:p w14:paraId="4887E843">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14:paraId="2E237C01">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14:paraId="2747A52D">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538" w:type="dxa"/>
            <w:noWrap/>
            <w:vAlign w:val="center"/>
          </w:tcPr>
          <w:p w14:paraId="79C44C82">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37" w:type="dxa"/>
            <w:noWrap/>
            <w:vAlign w:val="center"/>
          </w:tcPr>
          <w:p w14:paraId="32D91148">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76" w:type="dxa"/>
            <w:noWrap/>
            <w:vAlign w:val="center"/>
          </w:tcPr>
          <w:p w14:paraId="070D9309">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816" w:type="dxa"/>
            <w:noWrap/>
            <w:vAlign w:val="center"/>
          </w:tcPr>
          <w:p w14:paraId="2D5F2305">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r>
      <w:tr w14:paraId="4B3FDA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B3B27B9">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w:t>
            </w:r>
          </w:p>
        </w:tc>
        <w:tc>
          <w:tcPr>
            <w:tcW w:w="1603" w:type="dxa"/>
            <w:noWrap/>
            <w:vAlign w:val="center"/>
          </w:tcPr>
          <w:p w14:paraId="1681213F">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275" w:type="dxa"/>
            <w:noWrap/>
            <w:vAlign w:val="center"/>
          </w:tcPr>
          <w:p w14:paraId="1D456852">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14:paraId="2B519C76">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14:paraId="2CFCE2C0">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538" w:type="dxa"/>
            <w:noWrap/>
            <w:vAlign w:val="center"/>
          </w:tcPr>
          <w:p w14:paraId="4E34B597">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37" w:type="dxa"/>
            <w:noWrap/>
            <w:vAlign w:val="center"/>
          </w:tcPr>
          <w:p w14:paraId="5D66C23B">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76" w:type="dxa"/>
            <w:noWrap/>
            <w:vAlign w:val="center"/>
          </w:tcPr>
          <w:p w14:paraId="443B0A29">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816" w:type="dxa"/>
            <w:noWrap/>
            <w:vAlign w:val="center"/>
          </w:tcPr>
          <w:p w14:paraId="0670DD52">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r>
      <w:tr w14:paraId="077B38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4A9AE9A">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603" w:type="dxa"/>
            <w:noWrap/>
            <w:vAlign w:val="center"/>
          </w:tcPr>
          <w:p w14:paraId="7A3B82B1">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275" w:type="dxa"/>
            <w:noWrap/>
            <w:vAlign w:val="center"/>
          </w:tcPr>
          <w:p w14:paraId="686E56FF">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14:paraId="0D1C3F1D">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14:paraId="29773C09">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538" w:type="dxa"/>
            <w:noWrap/>
            <w:vAlign w:val="center"/>
          </w:tcPr>
          <w:p w14:paraId="55EC9832">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37" w:type="dxa"/>
            <w:noWrap/>
            <w:vAlign w:val="center"/>
          </w:tcPr>
          <w:p w14:paraId="23ADEB43">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76" w:type="dxa"/>
            <w:noWrap/>
            <w:vAlign w:val="center"/>
          </w:tcPr>
          <w:p w14:paraId="524BFAA6">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816" w:type="dxa"/>
            <w:noWrap/>
            <w:vAlign w:val="center"/>
          </w:tcPr>
          <w:p w14:paraId="47645305">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r>
      <w:tr w14:paraId="19C064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098488A">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8585" w:type="dxa"/>
            <w:gridSpan w:val="8"/>
            <w:noWrap/>
            <w:vAlign w:val="center"/>
          </w:tcPr>
          <w:p w14:paraId="6D55A3C3">
            <w:pPr>
              <w:pStyle w:val="17"/>
              <w:adjustRightInd w:val="0"/>
              <w:snapToGrid w:val="0"/>
              <w:spacing w:line="300" w:lineRule="auto"/>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报</w:t>
            </w:r>
            <w:r>
              <w:rPr>
                <w:rFonts w:ascii="Times New Roman" w:hAnsi="Times New Roman"/>
                <w:color w:val="000000" w:themeColor="text1"/>
                <w:sz w:val="21"/>
                <w:szCs w:val="21"/>
                <w14:textFill>
                  <w14:solidFill>
                    <w14:schemeClr w14:val="tx1"/>
                  </w14:solidFill>
                </w14:textFill>
              </w:rPr>
              <w:t>价：</w:t>
            </w:r>
          </w:p>
        </w:tc>
      </w:tr>
    </w:tbl>
    <w:p w14:paraId="539F2FB0">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p>
    <w:p w14:paraId="67B2EB03">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报价说明：表格可扩展。</w:t>
      </w:r>
    </w:p>
    <w:p w14:paraId="3A3480E9">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p>
    <w:p w14:paraId="2951CE45">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供应商全称（盖单位公章或电子签章）：</w:t>
      </w:r>
    </w:p>
    <w:p w14:paraId="47AAB8D6">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p>
    <w:p w14:paraId="5AB43295">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日期：  年  月  日</w:t>
      </w:r>
    </w:p>
    <w:p w14:paraId="4C15EE07">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p>
    <w:p w14:paraId="3A2CB965">
      <w:pPr>
        <w:pStyle w:val="17"/>
        <w:adjustRightInd w:val="0"/>
        <w:snapToGrid w:val="0"/>
        <w:spacing w:line="300" w:lineRule="auto"/>
        <w:ind w:firstLine="480"/>
        <w:rPr>
          <w:rFonts w:ascii="Times New Roman" w:hAnsi="Times New Roman"/>
          <w:color w:val="000000" w:themeColor="text1"/>
          <w:sz w:val="24"/>
          <w:szCs w:val="24"/>
          <w:lang w:val="en-GB"/>
          <w14:textFill>
            <w14:solidFill>
              <w14:schemeClr w14:val="tx1"/>
            </w14:solidFill>
          </w14:textFill>
        </w:rPr>
      </w:pPr>
    </w:p>
    <w:p w14:paraId="60216F8C">
      <w:pPr>
        <w:tabs>
          <w:tab w:val="left" w:pos="6080"/>
          <w:tab w:val="left" w:pos="6640"/>
        </w:tabs>
        <w:autoSpaceDE w:val="0"/>
        <w:autoSpaceDN w:val="0"/>
        <w:adjustRightInd w:val="0"/>
        <w:snapToGrid w:val="0"/>
        <w:spacing w:line="300" w:lineRule="auto"/>
        <w:ind w:right="403"/>
        <w:jc w:val="left"/>
        <w:rPr>
          <w:color w:val="000000" w:themeColor="text1"/>
          <w:szCs w:val="21"/>
          <w14:textFill>
            <w14:solidFill>
              <w14:schemeClr w14:val="tx1"/>
            </w14:solidFill>
          </w14:textFill>
        </w:rPr>
      </w:pPr>
    </w:p>
    <w:p w14:paraId="38A45607">
      <w:pPr>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p>
    <w:p w14:paraId="32029AB5">
      <w:pPr>
        <w:tabs>
          <w:tab w:val="left" w:pos="6080"/>
          <w:tab w:val="left" w:pos="6640"/>
        </w:tabs>
        <w:autoSpaceDE w:val="0"/>
        <w:autoSpaceDN w:val="0"/>
        <w:adjustRightInd w:val="0"/>
        <w:snapToGrid w:val="0"/>
        <w:spacing w:line="300" w:lineRule="auto"/>
        <w:ind w:right="403"/>
        <w:jc w:val="left"/>
        <w:rPr>
          <w:b/>
          <w:color w:val="000000" w:themeColor="text1"/>
          <w14:textFill>
            <w14:solidFill>
              <w14:schemeClr w14:val="tx1"/>
            </w14:solidFill>
          </w14:textFill>
        </w:rPr>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供应商</w:t>
      </w:r>
      <w:r>
        <w:rPr>
          <w:b/>
          <w:color w:val="000000" w:themeColor="text1"/>
          <w14:textFill>
            <w14:solidFill>
              <w14:schemeClr w14:val="tx1"/>
            </w14:solidFill>
          </w14:textFill>
        </w:rPr>
        <w:t>认为有必要提供的其它文件</w:t>
      </w:r>
    </w:p>
    <w:p w14:paraId="6F6D7D64">
      <w:pPr>
        <w:spacing w:line="360" w:lineRule="atLeast"/>
        <w:ind w:firstLine="4200" w:firstLineChars="2000"/>
        <w:rPr>
          <w:color w:val="000000" w:themeColor="text1"/>
          <w:szCs w:val="21"/>
          <w14:textFill>
            <w14:solidFill>
              <w14:schemeClr w14:val="tx1"/>
            </w14:solidFill>
          </w14:textFill>
        </w:rPr>
      </w:pPr>
    </w:p>
    <w:p w14:paraId="60025ED1">
      <w:pPr>
        <w:pStyle w:val="6"/>
        <w:snapToGrid w:val="0"/>
        <w:spacing w:before="120" w:beforeLines="50" w:line="360" w:lineRule="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br w:type="page"/>
      </w:r>
      <w:bookmarkStart w:id="68" w:name="_Toc415814148"/>
      <w:bookmarkStart w:id="69" w:name="_Toc1932"/>
      <w:bookmarkStart w:id="70" w:name="_Toc450199113"/>
      <w:bookmarkStart w:id="71" w:name="_Toc401423941"/>
      <w:bookmarkStart w:id="72" w:name="_Toc312928677"/>
      <w:bookmarkStart w:id="73" w:name="_Toc293401394"/>
      <w:r>
        <w:rPr>
          <w:rFonts w:ascii="Times New Roman" w:hAnsi="Times New Roman" w:eastAsia="宋体"/>
          <w:color w:val="000000" w:themeColor="text1"/>
          <w:sz w:val="21"/>
          <w:szCs w:val="21"/>
          <w14:textFill>
            <w14:solidFill>
              <w14:schemeClr w14:val="tx1"/>
            </w14:solidFill>
          </w14:textFill>
        </w:rPr>
        <w:t>三、</w:t>
      </w:r>
      <w:bookmarkEnd w:id="68"/>
      <w:r>
        <w:rPr>
          <w:rFonts w:hint="eastAsia" w:ascii="Times New Roman" w:hAnsi="Times New Roman" w:eastAsia="宋体"/>
          <w:color w:val="000000" w:themeColor="text1"/>
          <w:sz w:val="21"/>
          <w:szCs w:val="21"/>
          <w14:textFill>
            <w14:solidFill>
              <w14:schemeClr w14:val="tx1"/>
            </w14:solidFill>
          </w14:textFill>
        </w:rPr>
        <w:t>资格</w:t>
      </w:r>
      <w:r>
        <w:rPr>
          <w:rFonts w:ascii="Times New Roman" w:hAnsi="Times New Roman" w:eastAsia="宋体"/>
          <w:color w:val="000000" w:themeColor="text1"/>
          <w:sz w:val="21"/>
          <w:szCs w:val="21"/>
          <w14:textFill>
            <w14:solidFill>
              <w14:schemeClr w14:val="tx1"/>
            </w14:solidFill>
          </w14:textFill>
        </w:rPr>
        <w:t>文件</w:t>
      </w:r>
      <w:bookmarkEnd w:id="69"/>
      <w:bookmarkEnd w:id="70"/>
    </w:p>
    <w:p w14:paraId="7D955010">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目录</w:t>
      </w:r>
    </w:p>
    <w:bookmarkEnd w:id="71"/>
    <w:bookmarkEnd w:id="72"/>
    <w:bookmarkEnd w:id="73"/>
    <w:p w14:paraId="649CC5CF">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以联合体形式参加本项目投标的，联合体各方均应当提供如下资格证明材料。</w:t>
      </w:r>
    </w:p>
    <w:p w14:paraId="6C790285">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（1）符合《中华人民共和国政府采购法》第二十二条规定的相关证明材料；</w:t>
      </w:r>
    </w:p>
    <w:p w14:paraId="67976F51">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各供应商须在响应文件中出具对应证明材料。（商业信誉可提前自查，响应文件中可不提供）</w:t>
      </w:r>
    </w:p>
    <w:p w14:paraId="0F29DDCA">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a.具有独立承担民事责任能力的证明材料；</w:t>
      </w:r>
    </w:p>
    <w:p w14:paraId="01EC47D6">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供应商须在响应文件中出具符合以下情况的证明材料复印件（五选一）：</w:t>
      </w:r>
    </w:p>
    <w:p w14:paraId="49706447">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①　如供应商是企业（包括合伙企业），提供在工商部门注册的有效“企业法人营业执照”或“营业执照”；</w:t>
      </w:r>
    </w:p>
    <w:p w14:paraId="7BBC3AD7">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②　如供应商是事业单位，提供有效的“事业单位法人证书”；</w:t>
      </w:r>
    </w:p>
    <w:p w14:paraId="3E58DFE0">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③　如供应商是非企业专业服务机构的，提供执业许可证等证明文件；</w:t>
      </w:r>
    </w:p>
    <w:p w14:paraId="43D215AE">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④　如供应商是个体工商户，提供有效的“个体工商户营业执照”；</w:t>
      </w:r>
    </w:p>
    <w:p w14:paraId="63C4EC03">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⑤　如供应商是自然人，提供有效的自然人身份证明（居民身份证正反面或公安机关出具的临时居民身份证正反面或港澳台胞证或护照）。</w:t>
      </w:r>
    </w:p>
    <w:p w14:paraId="6353957D">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0C7F26C9">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b.符合参与政府采购活动资格条件的承诺函；</w:t>
      </w:r>
    </w:p>
    <w:p w14:paraId="255A89DC">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c.商业信誉：</w:t>
      </w:r>
    </w:p>
    <w:p w14:paraId="29B986B4">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14:paraId="7E798A99">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对列入失信被执行人、重大税收违法案件当事人名单、政府采购严重违法失信行为记录名单的供应商，其投标将作无效标处理。</w:t>
      </w:r>
    </w:p>
    <w:p w14:paraId="48F5DA64">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（2）落实政府采购政策需满足的资格要求：供应商为中小企业，本项目专门面向中小企业采购（监狱企业及残疾人福利性单位视同小型、微型企业）</w:t>
      </w:r>
    </w:p>
    <w:p w14:paraId="54822F03">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必须提供下述1）、2）、3）三个文件中的至少一个：</w:t>
      </w:r>
    </w:p>
    <w:p w14:paraId="42BC22D9">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）中小企业声明函</w:t>
      </w:r>
      <w:r>
        <w:rPr>
          <w:rFonts w:hint="eastAsia"/>
          <w:color w:val="000000" w:themeColor="text1"/>
          <w14:textFill>
            <w14:solidFill>
              <w14:schemeClr w14:val="tx1"/>
            </w14:solidFill>
          </w14:textFill>
        </w:rPr>
        <w:t>；</w:t>
      </w:r>
    </w:p>
    <w:p w14:paraId="039B3E47">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供应商</w:t>
      </w:r>
      <w:r>
        <w:rPr>
          <w:rFonts w:ascii="Times New Roman" w:hAnsi="Times New Roman"/>
          <w:color w:val="000000" w:themeColor="text1"/>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14:textFill>
            <w14:solidFill>
              <w14:schemeClr w14:val="tx1"/>
            </w14:solidFill>
          </w14:textFill>
        </w:rPr>
        <w:t>；</w:t>
      </w:r>
    </w:p>
    <w:p w14:paraId="6395187E">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）残疾人福利性单位声明函</w:t>
      </w:r>
      <w:r>
        <w:rPr>
          <w:rFonts w:hint="eastAsia" w:ascii="Times New Roman" w:hAnsi="Times New Roman"/>
          <w:color w:val="000000" w:themeColor="text1"/>
          <w14:textFill>
            <w14:solidFill>
              <w14:schemeClr w14:val="tx1"/>
            </w14:solidFill>
          </w14:textFill>
        </w:rPr>
        <w:t>；</w:t>
      </w:r>
    </w:p>
    <w:p w14:paraId="097742AA">
      <w:pPr>
        <w:pStyle w:val="77"/>
        <w:snapToGrid w:val="0"/>
        <w:spacing w:line="360" w:lineRule="auto"/>
        <w:ind w:firstLine="420"/>
        <w:rPr>
          <w:color w:val="000000" w:themeColor="text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（3）特定资格条件：</w:t>
      </w:r>
      <w:r>
        <w:rPr>
          <w:rFonts w:hint="eastAsia"/>
          <w:color w:val="000000" w:themeColor="text1"/>
          <w:szCs w:val="21"/>
          <w14:textFill>
            <w14:solidFill>
              <w14:schemeClr w14:val="tx1"/>
            </w14:solidFill>
          </w14:textFill>
        </w:rPr>
        <w:t>具有国家市场监督管理总局或省级市场监督管理部门颁发的《特种设备安装改造修理许可证》（电梯）资质或《特种设备生产许可证》（含电梯安装、修理）资质，提供证书复印件。</w:t>
      </w:r>
    </w:p>
    <w:p w14:paraId="7B8F4E37">
      <w:pPr>
        <w:pStyle w:val="77"/>
        <w:snapToGrid w:val="0"/>
        <w:spacing w:line="360" w:lineRule="auto"/>
        <w:ind w:firstLine="420"/>
        <w:rPr>
          <w:color w:val="000000" w:themeColor="text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（4）联合协议（如为联合体投标）。</w:t>
      </w:r>
    </w:p>
    <w:p w14:paraId="531C6A8C">
      <w:pPr>
        <w:pStyle w:val="77"/>
        <w:snapToGrid w:val="0"/>
        <w:spacing w:line="360" w:lineRule="auto"/>
        <w:ind w:firstLine="420"/>
        <w:rPr>
          <w:rFonts w:cs="宋体"/>
          <w:bCs/>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br w:type="page"/>
      </w:r>
      <w:r>
        <w:rPr>
          <w:rFonts w:hint="eastAsia" w:cs="宋体"/>
          <w:bCs/>
          <w:color w:val="000000" w:themeColor="text1"/>
          <w:szCs w:val="21"/>
          <w14:textFill>
            <w14:solidFill>
              <w14:schemeClr w14:val="tx1"/>
            </w14:solidFill>
          </w14:textFill>
        </w:rPr>
        <w:t>基本资格条件相关证明材料</w:t>
      </w:r>
    </w:p>
    <w:p w14:paraId="1B002309">
      <w:pPr>
        <w:pStyle w:val="28"/>
        <w:numPr>
          <w:ilvl w:val="0"/>
          <w:numId w:val="4"/>
        </w:numPr>
        <w:tabs>
          <w:tab w:val="left" w:pos="630"/>
          <w:tab w:val="left" w:pos="840"/>
          <w:tab w:val="left" w:pos="1050"/>
        </w:tabs>
        <w:adjustRightInd w:val="0"/>
        <w:snapToGrid w:val="0"/>
        <w:spacing w:beforeAutospacing="0" w:afterAutospacing="0" w:line="360" w:lineRule="auto"/>
        <w:ind w:hanging="5"/>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具有独立承担民事责任能力的证明材料：</w:t>
      </w:r>
    </w:p>
    <w:p w14:paraId="192AC46D">
      <w:pPr>
        <w:pStyle w:val="28"/>
        <w:tabs>
          <w:tab w:val="left" w:pos="630"/>
          <w:tab w:val="left" w:pos="840"/>
          <w:tab w:val="left" w:pos="1050"/>
        </w:tabs>
        <w:adjustRightInd w:val="0"/>
        <w:snapToGrid w:val="0"/>
        <w:spacing w:beforeAutospacing="0" w:afterAutospacing="0" w:line="360" w:lineRule="auto"/>
        <w:ind w:left="420"/>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供应商须在响应文件中出具符合以下情况的证明材料复印件（五选一）：</w:t>
      </w:r>
    </w:p>
    <w:p w14:paraId="7E3B5623">
      <w:pPr>
        <w:pStyle w:val="28"/>
        <w:numPr>
          <w:ilvl w:val="0"/>
          <w:numId w:val="5"/>
        </w:numPr>
        <w:tabs>
          <w:tab w:val="left" w:pos="312"/>
        </w:tabs>
        <w:adjustRightInd w:val="0"/>
        <w:snapToGrid w:val="0"/>
        <w:spacing w:beforeAutospacing="0" w:afterAutospacing="0" w:line="360" w:lineRule="auto"/>
        <w:ind w:firstLine="420" w:firstLineChars="200"/>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如供应商是企业（包括合伙企业），提供在工商部门注册的有效“企业法人营业执照”或“营业执照”；</w:t>
      </w:r>
    </w:p>
    <w:p w14:paraId="7514F481">
      <w:pPr>
        <w:pStyle w:val="28"/>
        <w:numPr>
          <w:ilvl w:val="0"/>
          <w:numId w:val="5"/>
        </w:numPr>
        <w:tabs>
          <w:tab w:val="left" w:pos="312"/>
        </w:tabs>
        <w:adjustRightInd w:val="0"/>
        <w:snapToGrid w:val="0"/>
        <w:spacing w:beforeAutospacing="0" w:afterAutospacing="0" w:line="360" w:lineRule="auto"/>
        <w:ind w:firstLine="420" w:firstLineChars="200"/>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如供应商是事业单位，提供有效的“事业单位法人证书”；</w:t>
      </w:r>
    </w:p>
    <w:p w14:paraId="000B5E34">
      <w:pPr>
        <w:pStyle w:val="28"/>
        <w:numPr>
          <w:ilvl w:val="0"/>
          <w:numId w:val="5"/>
        </w:numPr>
        <w:tabs>
          <w:tab w:val="left" w:pos="312"/>
        </w:tabs>
        <w:adjustRightInd w:val="0"/>
        <w:snapToGrid w:val="0"/>
        <w:spacing w:beforeAutospacing="0" w:afterAutospacing="0" w:line="360" w:lineRule="auto"/>
        <w:ind w:firstLine="420" w:firstLineChars="200"/>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如供应商是非企业专业服务机构的，提供执业许可证等证明文件；</w:t>
      </w:r>
    </w:p>
    <w:p w14:paraId="09663C94">
      <w:pPr>
        <w:pStyle w:val="28"/>
        <w:numPr>
          <w:ilvl w:val="0"/>
          <w:numId w:val="5"/>
        </w:numPr>
        <w:tabs>
          <w:tab w:val="left" w:pos="312"/>
        </w:tabs>
        <w:adjustRightInd w:val="0"/>
        <w:snapToGrid w:val="0"/>
        <w:spacing w:beforeAutospacing="0" w:afterAutospacing="0" w:line="360" w:lineRule="auto"/>
        <w:ind w:firstLine="420" w:firstLineChars="200"/>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如供应商是个体工商户，提供有效的“个体工商户营业执照”；</w:t>
      </w:r>
    </w:p>
    <w:p w14:paraId="4C8FF946">
      <w:pPr>
        <w:pStyle w:val="28"/>
        <w:numPr>
          <w:ilvl w:val="0"/>
          <w:numId w:val="5"/>
        </w:numPr>
        <w:tabs>
          <w:tab w:val="left" w:pos="312"/>
        </w:tabs>
        <w:adjustRightInd w:val="0"/>
        <w:snapToGrid w:val="0"/>
        <w:spacing w:beforeAutospacing="0" w:afterAutospacing="0" w:line="360" w:lineRule="auto"/>
        <w:ind w:firstLine="420" w:firstLineChars="200"/>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如供应商是自然人，提供有效的自然人身份证明（居民身份证正反面或公安机关出具的临时居民身份证正反面或港澳台胞证或护照）。</w:t>
      </w:r>
    </w:p>
    <w:p w14:paraId="569CE762">
      <w:pPr>
        <w:rPr>
          <w:rFonts w:cs="宋体"/>
          <w:bCs/>
          <w:color w:val="000000" w:themeColor="text1"/>
          <w:szCs w:val="21"/>
          <w14:textFill>
            <w14:solidFill>
              <w14:schemeClr w14:val="tx1"/>
            </w14:solidFill>
          </w14:textFill>
        </w:rPr>
      </w:pPr>
      <w:r>
        <w:rPr>
          <w:rFonts w:cs="宋体"/>
          <w:bCs/>
          <w:color w:val="000000" w:themeColor="text1"/>
          <w:szCs w:val="21"/>
          <w14:textFill>
            <w14:solidFill>
              <w14:schemeClr w14:val="tx1"/>
            </w14:solidFill>
          </w14:textFill>
        </w:rPr>
        <w:br w:type="page"/>
      </w:r>
    </w:p>
    <w:p w14:paraId="4CF60738">
      <w:pPr>
        <w:pStyle w:val="28"/>
        <w:numPr>
          <w:ilvl w:val="255"/>
          <w:numId w:val="0"/>
        </w:numPr>
        <w:tabs>
          <w:tab w:val="left" w:pos="312"/>
        </w:tabs>
        <w:adjustRightInd w:val="0"/>
        <w:snapToGrid w:val="0"/>
        <w:spacing w:beforeAutospacing="0" w:afterAutospacing="0" w:line="360" w:lineRule="auto"/>
        <w:ind w:left="420" w:leftChars="200"/>
        <w:rPr>
          <w:rFonts w:cs="宋体"/>
          <w:bCs/>
          <w:color w:val="000000" w:themeColor="text1"/>
          <w:sz w:val="21"/>
          <w:szCs w:val="21"/>
          <w14:textFill>
            <w14:solidFill>
              <w14:schemeClr w14:val="tx1"/>
            </w14:solidFill>
          </w14:textFill>
        </w:rPr>
      </w:pPr>
    </w:p>
    <w:p w14:paraId="44119A0A">
      <w:pPr>
        <w:pStyle w:val="28"/>
        <w:numPr>
          <w:ilvl w:val="0"/>
          <w:numId w:val="4"/>
        </w:numPr>
        <w:tabs>
          <w:tab w:val="left" w:pos="630"/>
          <w:tab w:val="left" w:pos="840"/>
          <w:tab w:val="left" w:pos="1050"/>
        </w:tabs>
        <w:adjustRightInd w:val="0"/>
        <w:snapToGrid w:val="0"/>
        <w:spacing w:beforeAutospacing="0" w:afterAutospacing="0" w:line="360" w:lineRule="auto"/>
        <w:ind w:hanging="5"/>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符合参与政府采购活动资格条件的承诺函：</w:t>
      </w:r>
    </w:p>
    <w:p w14:paraId="2ACEAD2B">
      <w:pPr>
        <w:pStyle w:val="28"/>
        <w:adjustRightInd w:val="0"/>
        <w:snapToGrid w:val="0"/>
        <w:spacing w:beforeAutospacing="0" w:afterAutospacing="0" w:line="360" w:lineRule="auto"/>
        <w:ind w:left="420" w:leftChars="200"/>
        <w:rPr>
          <w:rFonts w:cs="宋体"/>
          <w:color w:val="000000" w:themeColor="text1"/>
          <w:sz w:val="21"/>
          <w:szCs w:val="21"/>
          <w14:textFill>
            <w14:solidFill>
              <w14:schemeClr w14:val="tx1"/>
            </w14:solidFill>
          </w14:textFill>
        </w:rPr>
      </w:pPr>
    </w:p>
    <w:p w14:paraId="7D400A25">
      <w:pPr>
        <w:pStyle w:val="28"/>
        <w:adjustRightInd w:val="0"/>
        <w:snapToGrid w:val="0"/>
        <w:spacing w:beforeAutospacing="0" w:afterAutospacing="0" w:line="360" w:lineRule="auto"/>
        <w:jc w:val="center"/>
        <w:rPr>
          <w:rFonts w:cs="宋体"/>
          <w:color w:val="000000" w:themeColor="text1"/>
          <w:sz w:val="32"/>
          <w:szCs w:val="32"/>
          <w14:textFill>
            <w14:solidFill>
              <w14:schemeClr w14:val="tx1"/>
            </w14:solidFill>
          </w14:textFill>
        </w:rPr>
      </w:pPr>
      <w:r>
        <w:rPr>
          <w:rFonts w:hint="eastAsia" w:cs="宋体"/>
          <w:color w:val="000000" w:themeColor="text1"/>
          <w:sz w:val="32"/>
          <w:szCs w:val="32"/>
          <w14:textFill>
            <w14:solidFill>
              <w14:schemeClr w14:val="tx1"/>
            </w14:solidFill>
          </w14:textFill>
        </w:rPr>
        <w:t>承诺函</w:t>
      </w:r>
    </w:p>
    <w:p w14:paraId="73FC0069">
      <w:pPr>
        <w:spacing w:line="480" w:lineRule="auto"/>
        <w:rPr>
          <w:rFonts w:ascii="宋体" w:hAnsi="宋体" w:cs="宋体"/>
          <w:color w:val="000000" w:themeColor="text1"/>
          <w:szCs w:val="21"/>
          <w:u w:val="single"/>
          <w14:textFill>
            <w14:solidFill>
              <w14:schemeClr w14:val="tx1"/>
            </w14:solidFill>
          </w14:textFill>
        </w:rPr>
      </w:pPr>
    </w:p>
    <w:p w14:paraId="13E0A932">
      <w:pPr>
        <w:spacing w:line="48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（采购人）：</w:t>
      </w:r>
    </w:p>
    <w:p w14:paraId="6709AC11">
      <w:pPr>
        <w:pStyle w:val="28"/>
        <w:spacing w:beforeAutospacing="0" w:afterAutospacing="0" w:line="480" w:lineRule="auto"/>
        <w:ind w:firstLine="840" w:firstLineChars="400"/>
        <w:rPr>
          <w:rFonts w:cs="宋体"/>
          <w:color w:val="000000" w:themeColor="text1"/>
          <w:sz w:val="21"/>
          <w:szCs w:val="21"/>
          <w14:textFill>
            <w14:solidFill>
              <w14:schemeClr w14:val="tx1"/>
            </w14:solidFill>
          </w14:textFill>
        </w:rPr>
      </w:pPr>
    </w:p>
    <w:p w14:paraId="30988B88">
      <w:pPr>
        <w:pStyle w:val="28"/>
        <w:shd w:val="clear" w:color="auto" w:fill="FFFFFF"/>
        <w:spacing w:beforeAutospacing="0" w:afterAutospacing="0" w:line="480" w:lineRule="auto"/>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w:t>
      </w:r>
      <w:r>
        <w:rPr>
          <w:rFonts w:hint="eastAsia" w:cs="宋体"/>
          <w:i/>
          <w:iCs/>
          <w:color w:val="000000" w:themeColor="text1"/>
          <w:sz w:val="21"/>
          <w:szCs w:val="21"/>
          <w:u w:val="single"/>
          <w14:textFill>
            <w14:solidFill>
              <w14:schemeClr w14:val="tx1"/>
            </w14:solidFill>
          </w14:textFill>
        </w:rPr>
        <w:t>（供应商全称）</w:t>
      </w:r>
      <w:r>
        <w:rPr>
          <w:rFonts w:hint="eastAsia" w:cs="宋体"/>
          <w:color w:val="000000" w:themeColor="text1"/>
          <w:sz w:val="21"/>
          <w:szCs w:val="21"/>
          <w14:textFill>
            <w14:solidFill>
              <w14:schemeClr w14:val="tx1"/>
            </w14:solidFill>
          </w14:textFill>
        </w:rPr>
        <w:t>参与</w:t>
      </w:r>
      <w:r>
        <w:rPr>
          <w:rFonts w:hint="eastAsia" w:cs="宋体"/>
          <w:i/>
          <w:iCs/>
          <w:color w:val="000000" w:themeColor="text1"/>
          <w:sz w:val="21"/>
          <w:szCs w:val="21"/>
          <w:u w:val="single"/>
          <w14:textFill>
            <w14:solidFill>
              <w14:schemeClr w14:val="tx1"/>
            </w14:solidFill>
          </w14:textFill>
        </w:rPr>
        <w:t xml:space="preserve">  （项目名称）   </w:t>
      </w:r>
      <w:r>
        <w:rPr>
          <w:rFonts w:hint="eastAsia" w:cs="宋体"/>
          <w:color w:val="000000" w:themeColor="text1"/>
          <w:sz w:val="21"/>
          <w:szCs w:val="21"/>
          <w14:textFill>
            <w14:solidFill>
              <w14:schemeClr w14:val="tx1"/>
            </w14:solidFill>
          </w14:textFill>
        </w:rPr>
        <w:t>政府采购活动，针对《中华人民共和国政府采购法》第二十二条所述条件做如下承诺：</w:t>
      </w:r>
    </w:p>
    <w:p w14:paraId="38D5F942">
      <w:pPr>
        <w:pStyle w:val="28"/>
        <w:numPr>
          <w:ilvl w:val="0"/>
          <w:numId w:val="6"/>
        </w:numPr>
        <w:shd w:val="clear" w:color="auto" w:fill="FFFFFF"/>
        <w:spacing w:beforeAutospacing="0" w:afterAutospacing="0" w:line="480" w:lineRule="auto"/>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我方具有良好的商业信誉和健全的财务会计制度；</w:t>
      </w:r>
    </w:p>
    <w:p w14:paraId="6FF55201">
      <w:pPr>
        <w:pStyle w:val="28"/>
        <w:numPr>
          <w:ilvl w:val="0"/>
          <w:numId w:val="6"/>
        </w:numPr>
        <w:shd w:val="clear" w:color="auto" w:fill="FFFFFF"/>
        <w:spacing w:beforeAutospacing="0" w:afterAutospacing="0" w:line="480" w:lineRule="auto"/>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我方具有履行本项目合同所必需的设备和专业技术能力；</w:t>
      </w:r>
    </w:p>
    <w:p w14:paraId="34702744">
      <w:pPr>
        <w:pStyle w:val="28"/>
        <w:numPr>
          <w:ilvl w:val="0"/>
          <w:numId w:val="6"/>
        </w:numPr>
        <w:shd w:val="clear" w:color="auto" w:fill="FFFFFF"/>
        <w:spacing w:beforeAutospacing="0" w:afterAutospacing="0" w:line="480" w:lineRule="auto"/>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我方没有缴纳税收和社会保障等方面的失信记录；</w:t>
      </w:r>
    </w:p>
    <w:p w14:paraId="44507F1B">
      <w:pPr>
        <w:pStyle w:val="28"/>
        <w:numPr>
          <w:ilvl w:val="0"/>
          <w:numId w:val="6"/>
        </w:numPr>
        <w:shd w:val="clear" w:color="auto" w:fill="FFFFFF"/>
        <w:spacing w:beforeAutospacing="0" w:afterAutospacing="0" w:line="480" w:lineRule="auto"/>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B3DEAF6">
      <w:pPr>
        <w:pStyle w:val="28"/>
        <w:spacing w:beforeAutospacing="0" w:afterAutospacing="0" w:line="480" w:lineRule="auto"/>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我方对上述承诺内容的真实性负责。如有虚假，将依法承担相应责任。</w:t>
      </w:r>
    </w:p>
    <w:p w14:paraId="54AC2895">
      <w:pPr>
        <w:pStyle w:val="28"/>
        <w:spacing w:beforeAutospacing="0" w:afterAutospacing="0" w:line="480" w:lineRule="auto"/>
        <w:ind w:firstLine="420" w:firstLineChars="200"/>
        <w:rPr>
          <w:rFonts w:cs="宋体"/>
          <w:color w:val="000000" w:themeColor="text1"/>
          <w:sz w:val="21"/>
          <w:szCs w:val="21"/>
          <w14:textFill>
            <w14:solidFill>
              <w14:schemeClr w14:val="tx1"/>
            </w14:solidFill>
          </w14:textFill>
        </w:rPr>
      </w:pPr>
    </w:p>
    <w:p w14:paraId="2D50600F">
      <w:pPr>
        <w:pStyle w:val="28"/>
        <w:spacing w:beforeAutospacing="0" w:afterAutospacing="0" w:line="480" w:lineRule="auto"/>
        <w:ind w:firstLine="422" w:firstLineChars="200"/>
        <w:rPr>
          <w:rFonts w:cs="宋体"/>
          <w:b/>
          <w:bCs/>
          <w:color w:val="000000" w:themeColor="text1"/>
          <w:sz w:val="21"/>
          <w:szCs w:val="21"/>
          <w14:textFill>
            <w14:solidFill>
              <w14:schemeClr w14:val="tx1"/>
            </w14:solidFill>
          </w14:textFill>
        </w:rPr>
      </w:pPr>
    </w:p>
    <w:p w14:paraId="6D965BD5">
      <w:pPr>
        <w:pStyle w:val="28"/>
        <w:spacing w:beforeAutospacing="0" w:afterAutospacing="0" w:line="480" w:lineRule="auto"/>
        <w:ind w:firstLine="420" w:firstLineChars="200"/>
        <w:rPr>
          <w:rFonts w:cs="宋体"/>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供应商全称（盖单位公章或电子签章）：</w:t>
      </w:r>
    </w:p>
    <w:p w14:paraId="3C15934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日期：  年  月  日  </w:t>
      </w:r>
    </w:p>
    <w:p w14:paraId="526E4630">
      <w:pPr>
        <w:pStyle w:val="77"/>
        <w:snapToGrid w:val="0"/>
        <w:spacing w:line="360" w:lineRule="auto"/>
        <w:ind w:firstLine="420"/>
        <w:rPr>
          <w:rFonts w:ascii="Times New Roman" w:hAnsi="Times New Roman"/>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（2）落实政府采购政策需满足的资格要求：供应商为中小企业，本项目专门面向中小企业采购（监狱企业及残疾人福利性单位视同小型、微型企业）</w:t>
      </w:r>
    </w:p>
    <w:p w14:paraId="62CCCAB4">
      <w:pPr>
        <w:pStyle w:val="77"/>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必须提供下述1）、2）、3）三个文件中的至少一个：</w:t>
      </w:r>
    </w:p>
    <w:p w14:paraId="1A9C009C">
      <w:pPr>
        <w:pStyle w:val="6"/>
        <w:ind w:firstLine="548" w:firstLineChars="196"/>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br w:type="page"/>
      </w:r>
      <w:r>
        <w:rPr>
          <w:rFonts w:hint="eastAsia" w:ascii="Times New Roman" w:hAnsi="Times New Roman"/>
          <w:color w:val="000000" w:themeColor="text1"/>
          <w:sz w:val="21"/>
          <w:szCs w:val="21"/>
          <w14:textFill>
            <w14:solidFill>
              <w14:schemeClr w14:val="tx1"/>
            </w14:solidFill>
          </w14:textFill>
        </w:rPr>
        <w:t>1）</w:t>
      </w:r>
      <w:r>
        <w:rPr>
          <w:rFonts w:ascii="Times New Roman" w:hAnsi="Times New Roman"/>
          <w:color w:val="000000" w:themeColor="text1"/>
          <w:sz w:val="21"/>
          <w:szCs w:val="21"/>
          <w14:textFill>
            <w14:solidFill>
              <w14:schemeClr w14:val="tx1"/>
            </w14:solidFill>
          </w14:textFill>
        </w:rPr>
        <w:t>中小企业声明函</w:t>
      </w:r>
    </w:p>
    <w:p w14:paraId="5641B22A">
      <w:pPr>
        <w:widowControl/>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中小企业声明函（服务）</w:t>
      </w:r>
    </w:p>
    <w:p w14:paraId="542B55F1">
      <w:pPr>
        <w:widowControl/>
        <w:jc w:val="center"/>
        <w:rPr>
          <w:rFonts w:ascii="宋体" w:hAnsi="宋体" w:cs="宋体"/>
          <w:b/>
          <w:color w:val="000000" w:themeColor="text1"/>
          <w:sz w:val="36"/>
          <w:szCs w:val="36"/>
          <w14:textFill>
            <w14:solidFill>
              <w14:schemeClr w14:val="tx1"/>
            </w14:solidFill>
          </w14:textFill>
        </w:rPr>
      </w:pPr>
    </w:p>
    <w:p w14:paraId="67D4497B">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本公司（联合体）郑重声明，根据《政府采购促进中小企业发展管理办法》（财库﹝2020﹞46号）的规定，本公司（联合体）参加</w:t>
      </w:r>
      <w:r>
        <w:rPr>
          <w:i/>
          <w:color w:val="000000" w:themeColor="text1"/>
          <w:szCs w:val="21"/>
          <w:u w:val="single"/>
          <w14:textFill>
            <w14:solidFill>
              <w14:schemeClr w14:val="tx1"/>
            </w14:solidFill>
          </w14:textFill>
        </w:rPr>
        <w:t>（单位名称）</w:t>
      </w:r>
      <w:r>
        <w:rPr>
          <w:color w:val="000000" w:themeColor="text1"/>
          <w:szCs w:val="21"/>
          <w14:textFill>
            <w14:solidFill>
              <w14:schemeClr w14:val="tx1"/>
            </w14:solidFill>
          </w14:textFill>
        </w:rPr>
        <w:t>的</w:t>
      </w:r>
      <w:r>
        <w:rPr>
          <w:i/>
          <w:color w:val="000000" w:themeColor="text1"/>
          <w:szCs w:val="21"/>
          <w:u w:val="single"/>
          <w14:textFill>
            <w14:solidFill>
              <w14:schemeClr w14:val="tx1"/>
            </w14:solidFill>
          </w14:textFill>
        </w:rPr>
        <w:t>（项目名称）</w:t>
      </w:r>
      <w:r>
        <w:rPr>
          <w:color w:val="000000" w:themeColor="text1"/>
          <w:szCs w:val="21"/>
          <w14:textFill>
            <w14:solidFill>
              <w14:schemeClr w14:val="tx1"/>
            </w14:solidFill>
          </w14:textFill>
        </w:rPr>
        <w:t>采购活动，</w:t>
      </w:r>
      <w:r>
        <w:rPr>
          <w:rFonts w:hint="eastAsia" w:ascii="宋体" w:hAnsi="宋体" w:cs="宋体"/>
          <w:b/>
          <w:bCs/>
          <w:color w:val="000000" w:themeColor="text1"/>
          <w:szCs w:val="21"/>
          <w14:textFill>
            <w14:solidFill>
              <w14:schemeClr w14:val="tx1"/>
            </w14:solidFill>
          </w14:textFill>
        </w:rPr>
        <w:t>服务</w:t>
      </w:r>
      <w:r>
        <w:rPr>
          <w:rFonts w:hint="eastAsia" w:ascii="宋体" w:hAnsi="宋体" w:cs="宋体"/>
          <w:b/>
          <w:bCs/>
          <w:color w:val="000000" w:themeColor="text1"/>
          <w:w w:val="95"/>
          <w:szCs w:val="21"/>
          <w14:textFill>
            <w14:solidFill>
              <w14:schemeClr w14:val="tx1"/>
            </w14:solidFill>
          </w14:textFill>
        </w:rPr>
        <w:t>全部由符合政策要求的中小企业承接</w:t>
      </w:r>
      <w:r>
        <w:rPr>
          <w:color w:val="000000" w:themeColor="text1"/>
          <w:szCs w:val="21"/>
          <w14:textFill>
            <w14:solidFill>
              <w14:schemeClr w14:val="tx1"/>
            </w14:solidFill>
          </w14:textFill>
        </w:rPr>
        <w:t xml:space="preserve">。相关企业（含联合体中的中小企业、签订分包意向协议的中小企业）的具体情况如下： </w:t>
      </w:r>
    </w:p>
    <w:p w14:paraId="62DF329C">
      <w:pPr>
        <w:widowControl/>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color w:val="000000" w:themeColor="text1"/>
          <w:szCs w:val="21"/>
          <w:u w:val="single"/>
          <w14:textFill>
            <w14:solidFill>
              <w14:schemeClr w14:val="tx1"/>
            </w14:solidFill>
          </w14:textFill>
        </w:rPr>
        <w:t xml:space="preserve"> </w:t>
      </w:r>
      <w:r>
        <w:rPr>
          <w:i/>
          <w:color w:val="000000" w:themeColor="text1"/>
          <w:szCs w:val="21"/>
          <w:u w:val="single"/>
          <w14:textFill>
            <w14:solidFill>
              <w14:schemeClr w14:val="tx1"/>
            </w14:solidFill>
          </w14:textFill>
        </w:rPr>
        <w:t>（</w:t>
      </w:r>
      <w:r>
        <w:rPr>
          <w:rFonts w:hint="eastAsia"/>
          <w:i/>
          <w:color w:val="000000" w:themeColor="text1"/>
          <w:szCs w:val="21"/>
          <w:u w:val="single"/>
          <w14:textFill>
            <w14:solidFill>
              <w14:schemeClr w14:val="tx1"/>
            </w14:solidFill>
          </w14:textFill>
        </w:rPr>
        <w:t>湖滨院区电梯维修服务</w:t>
      </w:r>
      <w:r>
        <w:rPr>
          <w:i/>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，属于</w:t>
      </w:r>
      <w:r>
        <w:rPr>
          <w:i/>
          <w:color w:val="000000" w:themeColor="text1"/>
          <w:szCs w:val="21"/>
          <w:u w:val="single"/>
          <w14:textFill>
            <w14:solidFill>
              <w14:schemeClr w14:val="tx1"/>
            </w14:solidFill>
          </w14:textFill>
        </w:rPr>
        <w:t>（</w:t>
      </w:r>
      <w:r>
        <w:rPr>
          <w:rFonts w:hint="eastAsia"/>
          <w:i/>
          <w:color w:val="000000" w:themeColor="text1"/>
          <w:szCs w:val="21"/>
          <w:u w:val="single"/>
          <w14:textFill>
            <w14:solidFill>
              <w14:schemeClr w14:val="tx1"/>
            </w14:solidFill>
          </w14:textFill>
        </w:rPr>
        <w:t>其他未列明行业</w:t>
      </w:r>
      <w:r>
        <w:rPr>
          <w:i/>
          <w:color w:val="000000" w:themeColor="text1"/>
          <w:szCs w:val="21"/>
          <w:u w:val="single"/>
          <w14:textFill>
            <w14:solidFill>
              <w14:schemeClr w14:val="tx1"/>
            </w14:solidFill>
          </w14:textFill>
        </w:rPr>
        <w:t>）</w:t>
      </w:r>
      <w:r>
        <w:rPr>
          <w:i/>
          <w:color w:val="000000" w:themeColor="text1"/>
          <w:szCs w:val="21"/>
          <w14:textFill>
            <w14:solidFill>
              <w14:schemeClr w14:val="tx1"/>
            </w14:solidFill>
          </w14:textFill>
        </w:rPr>
        <w:t>行业</w:t>
      </w:r>
      <w:r>
        <w:rPr>
          <w:color w:val="000000" w:themeColor="text1"/>
          <w:szCs w:val="21"/>
          <w14:textFill>
            <w14:solidFill>
              <w14:schemeClr w14:val="tx1"/>
            </w14:solidFill>
          </w14:textFill>
        </w:rPr>
        <w:t>；</w:t>
      </w:r>
      <w:r>
        <w:rPr>
          <w:rFonts w:hint="eastAsia" w:ascii="宋体" w:hAnsi="宋体" w:cs="宋体"/>
          <w:color w:val="000000" w:themeColor="text1"/>
          <w:w w:val="99"/>
          <w:szCs w:val="21"/>
          <w14:textFill>
            <w14:solidFill>
              <w14:schemeClr w14:val="tx1"/>
            </w14:solidFill>
          </w14:textFill>
        </w:rPr>
        <w:t>承建（承接）</w:t>
      </w:r>
      <w:r>
        <w:rPr>
          <w:color w:val="000000" w:themeColor="text1"/>
          <w:szCs w:val="21"/>
          <w14:textFill>
            <w14:solidFill>
              <w14:schemeClr w14:val="tx1"/>
            </w14:solidFill>
          </w14:textFill>
        </w:rPr>
        <w:t>为</w:t>
      </w:r>
      <w:r>
        <w:rPr>
          <w:i/>
          <w:color w:val="000000" w:themeColor="text1"/>
          <w:szCs w:val="21"/>
          <w:u w:val="single"/>
          <w14:textFill>
            <w14:solidFill>
              <w14:schemeClr w14:val="tx1"/>
            </w14:solidFill>
          </w14:textFill>
        </w:rPr>
        <w:t>（企业名称）</w:t>
      </w:r>
      <w:r>
        <w:rPr>
          <w:color w:val="000000" w:themeColor="text1"/>
          <w:szCs w:val="21"/>
          <w14:textFill>
            <w14:solidFill>
              <w14:schemeClr w14:val="tx1"/>
            </w14:solidFill>
          </w14:textFill>
        </w:rPr>
        <w:t>，从业人员</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人，营业收入为</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万元，资产总额为</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万元</w:t>
      </w:r>
      <w:r>
        <w:rPr>
          <w:color w:val="000000" w:themeColor="text1"/>
          <w:szCs w:val="21"/>
          <w:vertAlign w:val="superscript"/>
          <w14:textFill>
            <w14:solidFill>
              <w14:schemeClr w14:val="tx1"/>
            </w14:solidFill>
          </w14:textFill>
        </w:rPr>
        <w:t>1</w:t>
      </w:r>
      <w:r>
        <w:rPr>
          <w:color w:val="000000" w:themeColor="text1"/>
          <w:szCs w:val="21"/>
          <w14:textFill>
            <w14:solidFill>
              <w14:schemeClr w14:val="tx1"/>
            </w14:solidFill>
          </w14:textFill>
        </w:rPr>
        <w:t>，属于</w:t>
      </w:r>
      <w:r>
        <w:rPr>
          <w:rFonts w:hint="eastAsia"/>
          <w:i/>
          <w:iCs/>
          <w:color w:val="000000" w:themeColor="text1"/>
          <w:szCs w:val="21"/>
          <w:u w:val="single"/>
          <w14:textFill>
            <w14:solidFill>
              <w14:schemeClr w14:val="tx1"/>
            </w14:solidFill>
          </w14:textFill>
        </w:rPr>
        <w:t xml:space="preserve">   </w:t>
      </w:r>
      <w:r>
        <w:rPr>
          <w:i/>
          <w:color w:val="000000" w:themeColor="text1"/>
          <w:szCs w:val="21"/>
          <w:u w:val="single"/>
          <w14:textFill>
            <w14:solidFill>
              <w14:schemeClr w14:val="tx1"/>
            </w14:solidFill>
          </w14:textFill>
        </w:rPr>
        <w:t>（中型企业、小型企业、微型企业）</w:t>
      </w:r>
      <w:r>
        <w:rPr>
          <w:color w:val="000000" w:themeColor="text1"/>
          <w:szCs w:val="21"/>
          <w14:textFill>
            <w14:solidFill>
              <w14:schemeClr w14:val="tx1"/>
            </w14:solidFill>
          </w14:textFill>
        </w:rPr>
        <w:t xml:space="preserve">； </w:t>
      </w:r>
    </w:p>
    <w:p w14:paraId="23F1A5DA">
      <w:pPr>
        <w:widowControl/>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color w:val="000000" w:themeColor="text1"/>
          <w:szCs w:val="21"/>
          <w:u w:val="single"/>
          <w14:textFill>
            <w14:solidFill>
              <w14:schemeClr w14:val="tx1"/>
            </w14:solidFill>
          </w14:textFill>
        </w:rPr>
        <w:t xml:space="preserve"> </w:t>
      </w:r>
      <w:r>
        <w:rPr>
          <w:i/>
          <w:color w:val="000000" w:themeColor="text1"/>
          <w:szCs w:val="21"/>
          <w:u w:val="single"/>
          <w14:textFill>
            <w14:solidFill>
              <w14:schemeClr w14:val="tx1"/>
            </w14:solidFill>
          </w14:textFill>
        </w:rPr>
        <w:t xml:space="preserve">（标的名称） </w:t>
      </w:r>
      <w:r>
        <w:rPr>
          <w:color w:val="000000" w:themeColor="text1"/>
          <w:szCs w:val="21"/>
          <w14:textFill>
            <w14:solidFill>
              <w14:schemeClr w14:val="tx1"/>
            </w14:solidFill>
          </w14:textFill>
        </w:rPr>
        <w:t>，属于</w:t>
      </w:r>
      <w:r>
        <w:rPr>
          <w:i/>
          <w:color w:val="000000" w:themeColor="text1"/>
          <w:szCs w:val="21"/>
          <w:u w:val="single"/>
          <w14:textFill>
            <w14:solidFill>
              <w14:schemeClr w14:val="tx1"/>
            </w14:solidFill>
          </w14:textFill>
        </w:rPr>
        <w:t>（采购文件中明确的所属行业）</w:t>
      </w:r>
      <w:r>
        <w:rPr>
          <w:i/>
          <w:color w:val="000000" w:themeColor="text1"/>
          <w:szCs w:val="21"/>
          <w14:textFill>
            <w14:solidFill>
              <w14:schemeClr w14:val="tx1"/>
            </w14:solidFill>
          </w14:textFill>
        </w:rPr>
        <w:t>行业</w:t>
      </w:r>
      <w:r>
        <w:rPr>
          <w:color w:val="000000" w:themeColor="text1"/>
          <w:szCs w:val="21"/>
          <w14:textFill>
            <w14:solidFill>
              <w14:schemeClr w14:val="tx1"/>
            </w14:solidFill>
          </w14:textFill>
        </w:rPr>
        <w:t>；</w:t>
      </w:r>
      <w:r>
        <w:rPr>
          <w:rFonts w:hint="eastAsia" w:ascii="宋体" w:hAnsi="宋体" w:cs="宋体"/>
          <w:color w:val="000000" w:themeColor="text1"/>
          <w:w w:val="99"/>
          <w:szCs w:val="21"/>
          <w14:textFill>
            <w14:solidFill>
              <w14:schemeClr w14:val="tx1"/>
            </w14:solidFill>
          </w14:textFill>
        </w:rPr>
        <w:t>承建（承接）</w:t>
      </w:r>
      <w:r>
        <w:rPr>
          <w:color w:val="000000" w:themeColor="text1"/>
          <w:szCs w:val="21"/>
          <w14:textFill>
            <w14:solidFill>
              <w14:schemeClr w14:val="tx1"/>
            </w14:solidFill>
          </w14:textFill>
        </w:rPr>
        <w:t>为</w:t>
      </w:r>
      <w:r>
        <w:rPr>
          <w:i/>
          <w:color w:val="000000" w:themeColor="text1"/>
          <w:szCs w:val="21"/>
          <w:u w:val="single"/>
          <w14:textFill>
            <w14:solidFill>
              <w14:schemeClr w14:val="tx1"/>
            </w14:solidFill>
          </w14:textFill>
        </w:rPr>
        <w:t>（企业名称）</w:t>
      </w:r>
      <w:r>
        <w:rPr>
          <w:color w:val="000000" w:themeColor="text1"/>
          <w:szCs w:val="21"/>
          <w14:textFill>
            <w14:solidFill>
              <w14:schemeClr w14:val="tx1"/>
            </w14:solidFill>
          </w14:textFill>
        </w:rPr>
        <w:t>，从业人员</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人，营业收入为</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万元，资产总额为</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万元，属于</w:t>
      </w:r>
      <w:r>
        <w:rPr>
          <w:rFonts w:hint="eastAsia"/>
          <w:color w:val="000000" w:themeColor="text1"/>
          <w:szCs w:val="21"/>
          <w:u w:val="single"/>
          <w14:textFill>
            <w14:solidFill>
              <w14:schemeClr w14:val="tx1"/>
            </w14:solidFill>
          </w14:textFill>
        </w:rPr>
        <w:t xml:space="preserve">   </w:t>
      </w:r>
      <w:r>
        <w:rPr>
          <w:i/>
          <w:color w:val="000000" w:themeColor="text1"/>
          <w:szCs w:val="21"/>
          <w:u w:val="single"/>
          <w14:textFill>
            <w14:solidFill>
              <w14:schemeClr w14:val="tx1"/>
            </w14:solidFill>
          </w14:textFill>
        </w:rPr>
        <w:t>（中型企业、小型企业、微型企业）</w:t>
      </w:r>
      <w:r>
        <w:rPr>
          <w:color w:val="000000" w:themeColor="text1"/>
          <w:szCs w:val="21"/>
          <w14:textFill>
            <w14:solidFill>
              <w14:schemeClr w14:val="tx1"/>
            </w14:solidFill>
          </w14:textFill>
        </w:rPr>
        <w:t xml:space="preserve">； </w:t>
      </w:r>
    </w:p>
    <w:p w14:paraId="4E5A7C2E">
      <w:pPr>
        <w:widowControl/>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p w14:paraId="07F2D579">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055452D3">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本企业对上述声明内容的真实性负责。如有虚假，将依法承担相应责任。 </w:t>
      </w:r>
    </w:p>
    <w:p w14:paraId="75A00281">
      <w:pPr>
        <w:widowControl/>
        <w:spacing w:line="360" w:lineRule="auto"/>
        <w:ind w:firstLine="420" w:firstLineChars="200"/>
        <w:jc w:val="left"/>
        <w:rPr>
          <w:color w:val="000000" w:themeColor="text1"/>
          <w:szCs w:val="21"/>
          <w14:textFill>
            <w14:solidFill>
              <w14:schemeClr w14:val="tx1"/>
            </w14:solidFill>
          </w14:textFill>
        </w:rPr>
      </w:pPr>
    </w:p>
    <w:p w14:paraId="7D4E9F04">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企业名称（盖章）： </w:t>
      </w:r>
    </w:p>
    <w:p w14:paraId="404996DE">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p>
    <w:p w14:paraId="24AC8558">
      <w:pPr>
        <w:widowControl/>
        <w:jc w:val="left"/>
        <w:rPr>
          <w:color w:val="000000" w:themeColor="text1"/>
          <w14:textFill>
            <w14:solidFill>
              <w14:schemeClr w14:val="tx1"/>
            </w14:solidFill>
          </w14:textFill>
        </w:rPr>
      </w:pPr>
      <w:r>
        <w:rPr>
          <w:rFonts w:hint="eastAsia" w:ascii="仿宋" w:hAnsi="仿宋" w:eastAsia="仿宋" w:cs="仿宋"/>
          <w:color w:val="000000" w:themeColor="text1"/>
          <w:sz w:val="31"/>
          <w:szCs w:val="31"/>
          <w14:textFill>
            <w14:solidFill>
              <w14:schemeClr w14:val="tx1"/>
            </w14:solidFill>
          </w14:textFill>
        </w:rPr>
        <w:t xml:space="preserve"> </w:t>
      </w:r>
    </w:p>
    <w:p w14:paraId="698A6BA2">
      <w:pPr>
        <w:widowControl/>
        <w:jc w:val="left"/>
        <w:rPr>
          <w:color w:val="000000" w:themeColor="text1"/>
          <w14:textFill>
            <w14:solidFill>
              <w14:schemeClr w14:val="tx1"/>
            </w14:solidFill>
          </w14:textFill>
        </w:rPr>
      </w:pPr>
      <w:r>
        <w:rPr>
          <w:color w:val="000000" w:themeColor="text1"/>
          <w:sz w:val="11"/>
          <w:szCs w:val="11"/>
          <w14:textFill>
            <w14:solidFill>
              <w14:schemeClr w14:val="tx1"/>
            </w14:solidFill>
          </w14:textFill>
        </w:rPr>
        <w:t>1</w:t>
      </w:r>
      <w:r>
        <w:rPr>
          <w:rFonts w:hint="eastAsia" w:ascii="宋体" w:hAnsi="宋体" w:cs="宋体"/>
          <w:color w:val="000000" w:themeColor="text1"/>
          <w:sz w:val="18"/>
          <w:szCs w:val="18"/>
          <w14:textFill>
            <w14:solidFill>
              <w14:schemeClr w14:val="tx1"/>
            </w14:solidFill>
          </w14:textFill>
        </w:rPr>
        <w:t>从业人员、营业收入、资产总额填报上一年度数据，无上一年度数据的新成立企业可不填报。</w:t>
      </w:r>
    </w:p>
    <w:p w14:paraId="7E11E1FC">
      <w:pPr>
        <w:pStyle w:val="28"/>
        <w:spacing w:beforeAutospacing="0" w:afterAutospacing="0" w:line="360" w:lineRule="auto"/>
        <w:ind w:firstLine="420" w:firstLineChars="200"/>
        <w:jc w:val="both"/>
        <w:rPr>
          <w:color w:val="000000" w:themeColor="text1"/>
          <w:sz w:val="21"/>
          <w:szCs w:val="21"/>
          <w14:textFill>
            <w14:solidFill>
              <w14:schemeClr w14:val="tx1"/>
            </w14:solidFill>
          </w14:textFill>
        </w:rPr>
      </w:pPr>
    </w:p>
    <w:p w14:paraId="52250F47">
      <w:pPr>
        <w:pStyle w:val="28"/>
        <w:spacing w:beforeAutospacing="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中小企业应当按照《政府采购促进中小企业发展管理办法》规定和《中小企业划型标准规定》（工信部联企业〔2011〕300号），如实填写并提交《中小企业声明函》。</w:t>
      </w:r>
    </w:p>
    <w:p w14:paraId="761F324B">
      <w:pPr>
        <w:snapToGrid w:val="0"/>
        <w:spacing w:line="360" w:lineRule="auto"/>
        <w:ind w:firstLine="420" w:firstLineChars="200"/>
        <w:jc w:val="left"/>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中小企业对其声明内容的真实性负责，声明函内容不实的，属于提供虚假材料谋取中标、成交，依照《中华人民共和国政府采购法》等国家有关规定追究相应责任。</w:t>
      </w:r>
    </w:p>
    <w:p w14:paraId="24244816">
      <w:pPr>
        <w:pStyle w:val="28"/>
        <w:spacing w:beforeAutospacing="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p>
    <w:p w14:paraId="56A8C430">
      <w:pPr>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r>
        <w:rPr>
          <w:rFonts w:hint="eastAsia"/>
          <w:color w:val="000000" w:themeColor="text1"/>
          <w:szCs w:val="21"/>
          <w14:textFill>
            <w14:solidFill>
              <w14:schemeClr w14:val="tx1"/>
            </w14:solidFill>
          </w14:textFill>
        </w:rPr>
        <w:t xml:space="preserve"> </w:t>
      </w:r>
    </w:p>
    <w:p w14:paraId="14B2BA78">
      <w:pPr>
        <w:pStyle w:val="5"/>
        <w:rPr>
          <w:color w:val="000000" w:themeColor="text1"/>
          <w:sz w:val="21"/>
          <w:szCs w:val="21"/>
          <w14:textFill>
            <w14:solidFill>
              <w14:schemeClr w14:val="tx1"/>
            </w14:solidFill>
          </w14:textFill>
        </w:rPr>
      </w:pPr>
    </w:p>
    <w:p w14:paraId="6F6BDD31">
      <w:pPr>
        <w:pStyle w:val="5"/>
        <w:rPr>
          <w:rFonts w:eastAsia="华文中宋"/>
          <w:color w:val="000000" w:themeColor="text1"/>
          <w:sz w:val="21"/>
          <w:szCs w:val="21"/>
          <w14:textFill>
            <w14:solidFill>
              <w14:schemeClr w14:val="tx1"/>
            </w14:solidFill>
          </w14:textFill>
        </w:rPr>
      </w:pPr>
      <w:r>
        <w:rPr>
          <w:rFonts w:hint="eastAsia" w:eastAsia="华文中宋"/>
          <w:color w:val="000000" w:themeColor="text1"/>
          <w:sz w:val="21"/>
          <w:szCs w:val="21"/>
          <w14:textFill>
            <w14:solidFill>
              <w14:schemeClr w14:val="tx1"/>
            </w14:solidFill>
          </w14:textFill>
        </w:rPr>
        <w:drawing>
          <wp:inline distT="0" distB="0" distL="114300" distR="114300">
            <wp:extent cx="5826125" cy="3538855"/>
            <wp:effectExtent l="0" t="0" r="3175" b="4445"/>
            <wp:docPr id="2"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
                    <pic:cNvPicPr>
                      <a:picLocks noChangeAspect="1"/>
                    </pic:cNvPicPr>
                  </pic:nvPicPr>
                  <pic:blipFill>
                    <a:blip r:embed="rId8" cstate="print"/>
                    <a:stretch>
                      <a:fillRect/>
                    </a:stretch>
                  </pic:blipFill>
                  <pic:spPr>
                    <a:xfrm>
                      <a:off x="0" y="0"/>
                      <a:ext cx="5826125" cy="3538855"/>
                    </a:xfrm>
                    <a:prstGeom prst="rect">
                      <a:avLst/>
                    </a:prstGeom>
                    <a:noFill/>
                    <a:ln>
                      <a:noFill/>
                    </a:ln>
                  </pic:spPr>
                </pic:pic>
              </a:graphicData>
            </a:graphic>
          </wp:inline>
        </w:drawing>
      </w:r>
    </w:p>
    <w:p w14:paraId="3CA893F1">
      <w:pPr>
        <w:rPr>
          <w:color w:val="000000" w:themeColor="text1"/>
          <w:szCs w:val="21"/>
          <w14:textFill>
            <w14:solidFill>
              <w14:schemeClr w14:val="tx1"/>
            </w14:solidFill>
          </w14:textFill>
        </w:rPr>
      </w:pPr>
    </w:p>
    <w:p w14:paraId="32048413">
      <w:pPr>
        <w:pStyle w:val="6"/>
        <w:ind w:firstLine="411" w:firstLineChars="196"/>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br w:type="page"/>
      </w:r>
      <w:r>
        <w:rPr>
          <w:rFonts w:hint="eastAsia" w:ascii="Times New Roman" w:hAnsi="Times New Roman"/>
          <w:color w:val="000000" w:themeColor="text1"/>
          <w:sz w:val="21"/>
          <w:szCs w:val="21"/>
          <w14:textFill>
            <w14:solidFill>
              <w14:schemeClr w14:val="tx1"/>
            </w14:solidFill>
          </w14:textFill>
        </w:rPr>
        <w:t>2）供应商</w:t>
      </w:r>
      <w:r>
        <w:rPr>
          <w:rFonts w:ascii="Times New Roman" w:hAnsi="Times New Roman"/>
          <w:color w:val="000000" w:themeColor="text1"/>
          <w:sz w:val="21"/>
          <w:szCs w:val="21"/>
          <w14:textFill>
            <w14:solidFill>
              <w14:schemeClr w14:val="tx1"/>
            </w14:solidFill>
          </w14:textFill>
        </w:rPr>
        <w:t>为监狱企业的证明文件：省级以上监狱管理局、戒毒管理局（含新疆生产建设兵团）出具</w:t>
      </w:r>
    </w:p>
    <w:p w14:paraId="504EB495">
      <w:pPr>
        <w:spacing w:line="360" w:lineRule="auto"/>
        <w:rPr>
          <w:color w:val="000000" w:themeColor="text1"/>
          <w:szCs w:val="21"/>
          <w14:textFill>
            <w14:solidFill>
              <w14:schemeClr w14:val="tx1"/>
            </w14:solidFill>
          </w14:textFill>
        </w:rPr>
      </w:pPr>
    </w:p>
    <w:p w14:paraId="0C375747">
      <w:pPr>
        <w:pStyle w:val="6"/>
        <w:ind w:firstLine="411" w:firstLineChars="196"/>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br w:type="page"/>
      </w: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残疾人福利性单位声明函</w:t>
      </w:r>
    </w:p>
    <w:p w14:paraId="6531FA6C">
      <w:pPr>
        <w:snapToGrid w:val="0"/>
        <w:spacing w:line="360" w:lineRule="auto"/>
        <w:jc w:val="center"/>
        <w:rPr>
          <w:b/>
          <w:bCs/>
          <w:color w:val="000000" w:themeColor="text1"/>
          <w:szCs w:val="21"/>
          <w14:textFill>
            <w14:solidFill>
              <w14:schemeClr w14:val="tx1"/>
            </w14:solidFill>
          </w14:textFill>
        </w:rPr>
      </w:pPr>
    </w:p>
    <w:p w14:paraId="38B79088">
      <w:pPr>
        <w:snapToGrid w:val="0"/>
        <w:spacing w:line="360"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残疾人福利性单位声明函</w:t>
      </w:r>
    </w:p>
    <w:p w14:paraId="7C40B74B">
      <w:pPr>
        <w:snapToGrid w:val="0"/>
        <w:spacing w:line="360" w:lineRule="auto"/>
        <w:jc w:val="center"/>
        <w:rPr>
          <w:b/>
          <w:bCs/>
          <w:color w:val="000000" w:themeColor="text1"/>
          <w:szCs w:val="21"/>
          <w14:textFill>
            <w14:solidFill>
              <w14:schemeClr w14:val="tx1"/>
            </w14:solidFill>
          </w14:textFill>
        </w:rPr>
      </w:pPr>
    </w:p>
    <w:p w14:paraId="48511D81">
      <w:pPr>
        <w:snapToGrid w:val="0"/>
        <w:spacing w:line="360" w:lineRule="auto"/>
        <w:ind w:firstLine="444" w:firstLineChars="200"/>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本单位郑重声明，根据《财政部民政部中国残疾人联合会关于促进残疾人就业政府采购政策的通知》（财库</w:t>
      </w:r>
      <w:r>
        <w:rPr>
          <w:color w:val="000000" w:themeColor="text1"/>
          <w:szCs w:val="21"/>
          <w14:textFill>
            <w14:solidFill>
              <w14:schemeClr w14:val="tx1"/>
            </w14:solidFill>
          </w14:textFill>
        </w:rPr>
        <w:t>〔2017〕141</w:t>
      </w:r>
      <w:r>
        <w:rPr>
          <w:color w:val="000000" w:themeColor="text1"/>
          <w:spacing w:val="6"/>
          <w:szCs w:val="21"/>
          <w14:textFill>
            <w14:solidFill>
              <w14:schemeClr w14:val="tx1"/>
            </w14:solidFill>
          </w14:textFill>
        </w:rPr>
        <w:t>号）的规定，本单位为符合条件的残疾人福利性单位，且本单位参加</w:t>
      </w:r>
      <w:r>
        <w:rPr>
          <w:color w:val="000000" w:themeColor="text1"/>
          <w:spacing w:val="6"/>
          <w:szCs w:val="21"/>
          <w:u w:val="single"/>
          <w14:textFill>
            <w14:solidFill>
              <w14:schemeClr w14:val="tx1"/>
            </w14:solidFill>
          </w14:textFill>
        </w:rPr>
        <w:t>（采购人名称）</w:t>
      </w:r>
      <w:r>
        <w:rPr>
          <w:color w:val="000000" w:themeColor="text1"/>
          <w:spacing w:val="6"/>
          <w:szCs w:val="21"/>
          <w14:textFill>
            <w14:solidFill>
              <w14:schemeClr w14:val="tx1"/>
            </w14:solidFill>
          </w14:textFill>
        </w:rPr>
        <w:t>单位的</w:t>
      </w:r>
      <w:r>
        <w:rPr>
          <w:color w:val="000000" w:themeColor="text1"/>
          <w:spacing w:val="6"/>
          <w:szCs w:val="21"/>
          <w:u w:val="single"/>
          <w14:textFill>
            <w14:solidFill>
              <w14:schemeClr w14:val="tx1"/>
            </w14:solidFill>
          </w14:textFill>
        </w:rPr>
        <w:t>（项目名称）</w:t>
      </w:r>
      <w:r>
        <w:rPr>
          <w:color w:val="000000" w:themeColor="text1"/>
          <w:spacing w:val="6"/>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5D5C2330">
      <w:pPr>
        <w:snapToGrid w:val="0"/>
        <w:spacing w:line="360" w:lineRule="auto"/>
        <w:ind w:firstLine="444" w:firstLineChars="200"/>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本单位对上述声明的真实性负责。如有虚假，将依法承担相应责任。</w:t>
      </w:r>
    </w:p>
    <w:p w14:paraId="0C2EE9F1">
      <w:pPr>
        <w:snapToGrid w:val="0"/>
        <w:spacing w:line="360" w:lineRule="auto"/>
        <w:ind w:firstLine="444" w:firstLineChars="200"/>
        <w:rPr>
          <w:color w:val="000000" w:themeColor="text1"/>
          <w:spacing w:val="6"/>
          <w:szCs w:val="21"/>
          <w14:textFill>
            <w14:solidFill>
              <w14:schemeClr w14:val="tx1"/>
            </w14:solidFill>
          </w14:textFill>
        </w:rPr>
      </w:pPr>
    </w:p>
    <w:p w14:paraId="04EF4D39">
      <w:pPr>
        <w:snapToGrid w:val="0"/>
        <w:spacing w:line="360" w:lineRule="auto"/>
        <w:ind w:firstLine="444" w:firstLineChars="200"/>
        <w:rPr>
          <w:color w:val="000000" w:themeColor="text1"/>
          <w:spacing w:val="6"/>
          <w:szCs w:val="21"/>
          <w14:textFill>
            <w14:solidFill>
              <w14:schemeClr w14:val="tx1"/>
            </w14:solidFill>
          </w14:textFill>
        </w:rPr>
      </w:pPr>
    </w:p>
    <w:p w14:paraId="3D8CB096">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名称（盖章）：</w:t>
      </w:r>
    </w:p>
    <w:p w14:paraId="10A41C88">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日期：  年  月  日</w:t>
      </w:r>
    </w:p>
    <w:p w14:paraId="17BBFD3B">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3ECDB499">
      <w:pPr>
        <w:rPr>
          <w:color w:val="000000" w:themeColor="text1"/>
          <w14:textFill>
            <w14:solidFill>
              <w14:schemeClr w14:val="tx1"/>
            </w14:solidFill>
          </w14:textFill>
        </w:rPr>
      </w:pPr>
      <w:r>
        <w:rPr>
          <w:rFonts w:hint="eastAsia"/>
          <w:color w:val="000000" w:themeColor="text1"/>
          <w14:textFill>
            <w14:solidFill>
              <w14:schemeClr w14:val="tx1"/>
            </w14:solidFill>
          </w14:textFill>
        </w:rPr>
        <w:t>（3）特定资格条件：</w:t>
      </w:r>
      <w:r>
        <w:rPr>
          <w:rFonts w:hint="eastAsia"/>
          <w:color w:val="000000" w:themeColor="text1"/>
          <w:szCs w:val="21"/>
          <w14:textFill>
            <w14:solidFill>
              <w14:schemeClr w14:val="tx1"/>
            </w14:solidFill>
          </w14:textFill>
        </w:rPr>
        <w:t>具有国家市场监督管理总局或省级市场监督管理部门颁发的《特种设备安装改造修理许可证》（电梯）资质或《特种设备生产许可证》（含电梯安装、修理）资质，提供证书复印件。</w:t>
      </w:r>
    </w:p>
    <w:p w14:paraId="7B945679">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456D3D52">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联合协议（如为联合体投标）</w:t>
      </w:r>
    </w:p>
    <w:p w14:paraId="6B644A68">
      <w:pPr>
        <w:jc w:val="center"/>
        <w:rPr>
          <w:b/>
          <w:color w:val="000000" w:themeColor="text1"/>
          <w:sz w:val="32"/>
          <w:szCs w:val="32"/>
          <w14:textFill>
            <w14:solidFill>
              <w14:schemeClr w14:val="tx1"/>
            </w14:solidFill>
          </w14:textFill>
        </w:rPr>
      </w:pPr>
      <w:r>
        <w:rPr>
          <w:rFonts w:hAnsi="宋体"/>
          <w:b/>
          <w:color w:val="000000" w:themeColor="text1"/>
          <w:sz w:val="32"/>
          <w:szCs w:val="32"/>
          <w14:textFill>
            <w14:solidFill>
              <w14:schemeClr w14:val="tx1"/>
            </w14:solidFill>
          </w14:textFill>
        </w:rPr>
        <w:t>联合协议</w:t>
      </w:r>
    </w:p>
    <w:p w14:paraId="36A12847">
      <w:pPr>
        <w:spacing w:line="360" w:lineRule="auto"/>
        <w:ind w:firstLine="420" w:firstLineChars="200"/>
        <w:jc w:val="left"/>
        <w:rPr>
          <w:bCs/>
          <w:color w:val="000000" w:themeColor="text1"/>
          <w:szCs w:val="21"/>
          <w14:textFill>
            <w14:solidFill>
              <w14:schemeClr w14:val="tx1"/>
            </w14:solidFill>
          </w14:textFill>
        </w:rPr>
      </w:pPr>
    </w:p>
    <w:p w14:paraId="608857F7">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u w:val="single"/>
          <w14:textFill>
            <w14:solidFill>
              <w14:schemeClr w14:val="tx1"/>
            </w14:solidFill>
          </w14:textFill>
        </w:rPr>
        <w:t>（联合体所有成员名称）</w:t>
      </w:r>
      <w:r>
        <w:rPr>
          <w:color w:val="000000" w:themeColor="text1"/>
          <w:szCs w:val="21"/>
          <w14:textFill>
            <w14:solidFill>
              <w14:schemeClr w14:val="tx1"/>
            </w14:solidFill>
          </w14:textFill>
        </w:rPr>
        <w:t>自愿</w:t>
      </w:r>
      <w:r>
        <w:rPr>
          <w:color w:val="000000" w:themeColor="text1"/>
          <w:szCs w:val="21"/>
          <w:lang w:val="zh-CN"/>
          <w14:textFill>
            <w14:solidFill>
              <w14:schemeClr w14:val="tx1"/>
            </w14:solidFill>
          </w14:textFill>
        </w:rPr>
        <w:t>组成一个联合体，以一个投标人的身份</w:t>
      </w:r>
      <w:r>
        <w:rPr>
          <w:color w:val="000000" w:themeColor="text1"/>
          <w:szCs w:val="21"/>
          <w14:textFill>
            <w14:solidFill>
              <w14:schemeClr w14:val="tx1"/>
            </w14:solidFill>
          </w14:textFill>
        </w:rPr>
        <w:t>参加（项目名称）（采购编号：       ）</w:t>
      </w:r>
      <w:r>
        <w:rPr>
          <w:color w:val="000000" w:themeColor="text1"/>
          <w:szCs w:val="21"/>
          <w:lang w:val="zh-CN"/>
          <w14:textFill>
            <w14:solidFill>
              <w14:schemeClr w14:val="tx1"/>
            </w14:solidFill>
          </w14:textFill>
        </w:rPr>
        <w:t xml:space="preserve">投标。 </w:t>
      </w:r>
    </w:p>
    <w:p w14:paraId="385A49D8">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一、各方一致决定，</w:t>
      </w:r>
      <w:r>
        <w:rPr>
          <w:color w:val="000000" w:themeColor="text1"/>
          <w:szCs w:val="21"/>
          <w:u w:val="single"/>
          <w14:textFill>
            <w14:solidFill>
              <w14:schemeClr w14:val="tx1"/>
            </w14:solidFill>
          </w14:textFill>
        </w:rPr>
        <w:t>（某联合体成员名称）</w:t>
      </w:r>
      <w:r>
        <w:rPr>
          <w:color w:val="000000" w:themeColor="text1"/>
          <w:szCs w:val="21"/>
          <w14:textFill>
            <w14:solidFill>
              <w14:schemeClr w14:val="tx1"/>
            </w14:solidFill>
          </w14:textFill>
        </w:rPr>
        <w:t>为联合体</w:t>
      </w:r>
      <w:r>
        <w:rPr>
          <w:color w:val="000000" w:themeColor="text1"/>
          <w:szCs w:val="21"/>
          <w:lang w:val="zh-CN"/>
          <w14:textFill>
            <w14:solidFill>
              <w14:schemeClr w14:val="tx1"/>
            </w14:solidFill>
          </w14:textFill>
        </w:rPr>
        <w:t>牵头人</w:t>
      </w:r>
      <w:r>
        <w:rPr>
          <w:color w:val="000000" w:themeColor="text1"/>
          <w:szCs w:val="21"/>
          <w14:textFill>
            <w14:solidFill>
              <w14:schemeClr w14:val="tx1"/>
            </w14:solidFill>
          </w14:textFill>
        </w:rPr>
        <w:t>，代表所有联合体成员负责投标和合同实施阶段的主办、协调工作</w:t>
      </w:r>
      <w:r>
        <w:rPr>
          <w:color w:val="000000" w:themeColor="text1"/>
          <w:szCs w:val="21"/>
          <w:lang w:val="zh-CN"/>
          <w14:textFill>
            <w14:solidFill>
              <w14:schemeClr w14:val="tx1"/>
            </w14:solidFill>
          </w14:textFill>
        </w:rPr>
        <w:t>。</w:t>
      </w:r>
    </w:p>
    <w:p w14:paraId="20C2C39C">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二、</w:t>
      </w:r>
      <w:r>
        <w:rPr>
          <w:color w:val="000000" w:themeColor="text1"/>
          <w:szCs w:val="21"/>
          <w14:textFill>
            <w14:solidFill>
              <w14:schemeClr w14:val="tx1"/>
            </w14:solidFill>
          </w14:textFill>
        </w:rPr>
        <w:t>所有联合体成员各方签署授权书，授权书载明的</w:t>
      </w:r>
      <w:r>
        <w:rPr>
          <w:color w:val="000000" w:themeColor="text1"/>
          <w:szCs w:val="21"/>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6943C78">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三、本次联合投标中，分工如下：</w:t>
      </w:r>
      <w:r>
        <w:rPr>
          <w:color w:val="000000" w:themeColor="text1"/>
          <w:szCs w:val="21"/>
          <w:u w:val="single"/>
          <w14:textFill>
            <w14:solidFill>
              <w14:schemeClr w14:val="tx1"/>
            </w14:solidFill>
          </w14:textFill>
        </w:rPr>
        <w:t>（联合体其中一方成员名称）</w:t>
      </w:r>
      <w:r>
        <w:rPr>
          <w:color w:val="000000" w:themeColor="text1"/>
          <w:szCs w:val="21"/>
          <w:lang w:val="zh-CN"/>
          <w14:textFill>
            <w14:solidFill>
              <w14:schemeClr w14:val="tx1"/>
            </w14:solidFill>
          </w14:textFill>
        </w:rPr>
        <w:t>承担的工作和义务为：</w:t>
      </w:r>
      <w:r>
        <w:rPr>
          <w:color w:val="000000" w:themeColor="text1"/>
          <w:szCs w:val="21"/>
          <w:u w:val="single"/>
          <w14:textFill>
            <w14:solidFill>
              <w14:schemeClr w14:val="tx1"/>
            </w14:solidFill>
          </w14:textFill>
        </w:rPr>
        <w:t xml:space="preserve">             </w:t>
      </w:r>
      <w:r>
        <w:rPr>
          <w:color w:val="000000" w:themeColor="text1"/>
          <w:szCs w:val="21"/>
          <w:lang w:val="zh-CN"/>
          <w14:textFill>
            <w14:solidFill>
              <w14:schemeClr w14:val="tx1"/>
            </w14:solidFill>
          </w14:textFill>
        </w:rPr>
        <w:t>；</w:t>
      </w:r>
      <w:r>
        <w:rPr>
          <w:color w:val="000000" w:themeColor="text1"/>
          <w:szCs w:val="21"/>
          <w:u w:val="single"/>
          <w14:textFill>
            <w14:solidFill>
              <w14:schemeClr w14:val="tx1"/>
            </w14:solidFill>
          </w14:textFill>
        </w:rPr>
        <w:t>（联合体其中一方成员名称）</w:t>
      </w:r>
      <w:r>
        <w:rPr>
          <w:color w:val="000000" w:themeColor="text1"/>
          <w:szCs w:val="21"/>
          <w:lang w:val="zh-CN"/>
          <w14:textFill>
            <w14:solidFill>
              <w14:schemeClr w14:val="tx1"/>
            </w14:solidFill>
          </w14:textFill>
        </w:rPr>
        <w:t>承担的工作和义务为：</w:t>
      </w:r>
      <w:r>
        <w:rPr>
          <w:color w:val="000000" w:themeColor="text1"/>
          <w:szCs w:val="21"/>
          <w:u w:val="single"/>
          <w14:textFill>
            <w14:solidFill>
              <w14:schemeClr w14:val="tx1"/>
            </w14:solidFill>
          </w14:textFill>
        </w:rPr>
        <w:t xml:space="preserve">            </w:t>
      </w:r>
      <w:r>
        <w:rPr>
          <w:color w:val="000000" w:themeColor="text1"/>
          <w:szCs w:val="21"/>
          <w:lang w:val="zh-CN"/>
          <w14:textFill>
            <w14:solidFill>
              <w14:schemeClr w14:val="tx1"/>
            </w14:solidFill>
          </w14:textFill>
        </w:rPr>
        <w:t xml:space="preserve"> ；……。</w:t>
      </w:r>
    </w:p>
    <w:p w14:paraId="18A78B26">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四、</w:t>
      </w:r>
      <w:r>
        <w:rPr>
          <w:color w:val="000000" w:themeColor="text1"/>
          <w:szCs w:val="21"/>
          <w14:textFill>
            <w14:solidFill>
              <w14:schemeClr w14:val="tx1"/>
            </w14:solidFill>
          </w14:textFill>
        </w:rPr>
        <w:t>中小企业合同金额达到</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%，小微企业合同金额达到</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r>
        <w:rPr>
          <w:color w:val="000000" w:themeColor="text1"/>
          <w:szCs w:val="21"/>
          <w:lang w:val="zh-CN"/>
          <w14:textFill>
            <w14:solidFill>
              <w14:schemeClr w14:val="tx1"/>
            </w14:solidFill>
          </w14:textFill>
        </w:rPr>
        <w:t>。</w:t>
      </w:r>
    </w:p>
    <w:p w14:paraId="667279ED">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五、如果中标，</w:t>
      </w:r>
      <w:r>
        <w:rPr>
          <w:color w:val="000000" w:themeColor="text1"/>
          <w:szCs w:val="21"/>
          <w14:textFill>
            <w14:solidFill>
              <w14:schemeClr w14:val="tx1"/>
            </w14:solidFill>
          </w14:textFill>
        </w:rPr>
        <w:t>联合体各成员方共同与采购人签订合同，并就采购合同约定的事项对采购人承担连带责任。</w:t>
      </w:r>
    </w:p>
    <w:p w14:paraId="71347BE9">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六、有关本次联合投标的其他事宜：</w:t>
      </w:r>
    </w:p>
    <w:p w14:paraId="24803504">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1、联合体各方不再单独参加或者与其他供应商另外组成联合体参加同一合同项下的政府采购活动。</w:t>
      </w:r>
    </w:p>
    <w:p w14:paraId="50109720">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2、联合体中有同类资质的各方按照联合体分工承担相同工作的，按照资质等级较低的供应商确定资质等级。</w:t>
      </w:r>
    </w:p>
    <w:p w14:paraId="251FFBFB">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3、本协议提交采购人、采购代理机构后，联合体各方不得以任何形式对上述内容进行修改或撤销。</w:t>
      </w:r>
    </w:p>
    <w:p w14:paraId="09B7BC2F">
      <w:pPr>
        <w:snapToGrid w:val="0"/>
        <w:spacing w:line="360" w:lineRule="auto"/>
        <w:ind w:firstLine="4410" w:firstLineChars="2100"/>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联合体成员名称</w:t>
      </w:r>
      <w:r>
        <w:rPr>
          <w:color w:val="000000" w:themeColor="text1"/>
          <w:szCs w:val="21"/>
          <w14:textFill>
            <w14:solidFill>
              <w14:schemeClr w14:val="tx1"/>
            </w14:solidFill>
          </w14:textFill>
        </w:rPr>
        <w:t>（盖单位公章或电子签章）</w:t>
      </w:r>
      <w:r>
        <w:rPr>
          <w:color w:val="000000" w:themeColor="text1"/>
          <w:szCs w:val="21"/>
          <w:lang w:val="zh-CN"/>
          <w14:textFill>
            <w14:solidFill>
              <w14:schemeClr w14:val="tx1"/>
            </w14:solidFill>
          </w14:textFill>
        </w:rPr>
        <w:t>：</w:t>
      </w:r>
    </w:p>
    <w:p w14:paraId="2D3EE769">
      <w:pPr>
        <w:snapToGrid w:val="0"/>
        <w:spacing w:line="360" w:lineRule="auto"/>
        <w:ind w:firstLine="4410" w:firstLineChars="2100"/>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联合体成员名称</w:t>
      </w:r>
      <w:r>
        <w:rPr>
          <w:color w:val="000000" w:themeColor="text1"/>
          <w:szCs w:val="21"/>
          <w14:textFill>
            <w14:solidFill>
              <w14:schemeClr w14:val="tx1"/>
            </w14:solidFill>
          </w14:textFill>
        </w:rPr>
        <w:t>（盖单位公章或电子签章）</w:t>
      </w:r>
      <w:r>
        <w:rPr>
          <w:color w:val="000000" w:themeColor="text1"/>
          <w:szCs w:val="21"/>
          <w:lang w:val="zh-CN"/>
          <w14:textFill>
            <w14:solidFill>
              <w14:schemeClr w14:val="tx1"/>
            </w14:solidFill>
          </w14:textFill>
        </w:rPr>
        <w:t>：</w:t>
      </w:r>
    </w:p>
    <w:p w14:paraId="61ABFB4C">
      <w:pPr>
        <w:snapToGrid w:val="0"/>
        <w:spacing w:line="360" w:lineRule="auto"/>
        <w:ind w:firstLine="5040" w:firstLineChars="2400"/>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w:t>
      </w:r>
    </w:p>
    <w:p w14:paraId="2838A12F">
      <w:pPr>
        <w:pStyle w:val="5"/>
        <w:rPr>
          <w:rFonts w:eastAsia="宋体"/>
          <w:b w:val="0"/>
          <w:bCs/>
          <w:color w:val="000000" w:themeColor="text1"/>
          <w:sz w:val="21"/>
          <w:szCs w:val="21"/>
          <w14:textFill>
            <w14:solidFill>
              <w14:schemeClr w14:val="tx1"/>
            </w14:solidFill>
          </w14:textFill>
        </w:rPr>
      </w:pPr>
      <w:r>
        <w:rPr>
          <w:rFonts w:eastAsia="宋体"/>
          <w:color w:val="000000" w:themeColor="text1"/>
          <w:kern w:val="0"/>
          <w:sz w:val="21"/>
          <w:szCs w:val="21"/>
          <w:lang w:val="zh-CN"/>
          <w14:textFill>
            <w14:solidFill>
              <w14:schemeClr w14:val="tx1"/>
            </w14:solidFill>
          </w14:textFill>
        </w:rPr>
        <w:t xml:space="preserve">                                            </w:t>
      </w:r>
      <w:r>
        <w:rPr>
          <w:rFonts w:eastAsia="宋体"/>
          <w:b w:val="0"/>
          <w:bCs/>
          <w:color w:val="000000" w:themeColor="text1"/>
          <w:kern w:val="0"/>
          <w:sz w:val="21"/>
          <w:szCs w:val="21"/>
          <w:lang w:val="zh-CN"/>
          <w14:textFill>
            <w14:solidFill>
              <w14:schemeClr w14:val="tx1"/>
            </w14:solidFill>
          </w14:textFill>
        </w:rPr>
        <w:t xml:space="preserve">   日期：</w:t>
      </w:r>
      <w:r>
        <w:rPr>
          <w:rFonts w:hint="eastAsia" w:eastAsia="宋体"/>
          <w:b w:val="0"/>
          <w:bCs/>
          <w:color w:val="000000" w:themeColor="text1"/>
          <w:kern w:val="0"/>
          <w:sz w:val="21"/>
          <w:szCs w:val="21"/>
          <w14:textFill>
            <w14:solidFill>
              <w14:schemeClr w14:val="tx1"/>
            </w14:solidFill>
          </w14:textFill>
        </w:rPr>
        <w:t xml:space="preserve">  </w:t>
      </w:r>
      <w:r>
        <w:rPr>
          <w:rFonts w:eastAsia="宋体"/>
          <w:b w:val="0"/>
          <w:bCs/>
          <w:color w:val="000000" w:themeColor="text1"/>
          <w:kern w:val="0"/>
          <w:sz w:val="21"/>
          <w:szCs w:val="21"/>
          <w:lang w:val="zh-CN"/>
          <w14:textFill>
            <w14:solidFill>
              <w14:schemeClr w14:val="tx1"/>
            </w14:solidFill>
          </w14:textFill>
        </w:rPr>
        <w:t xml:space="preserve">  年  月   日</w:t>
      </w:r>
    </w:p>
    <w:p w14:paraId="77B3A9CC">
      <w:pPr>
        <w:pStyle w:val="8"/>
        <w:rPr>
          <w:color w:val="000000" w:themeColor="text1"/>
          <w14:textFill>
            <w14:solidFill>
              <w14:schemeClr w14:val="tx1"/>
            </w14:solidFill>
          </w14:textFill>
        </w:rPr>
      </w:pPr>
    </w:p>
    <w:p w14:paraId="1E213908">
      <w:pPr>
        <w:spacing w:line="360" w:lineRule="auto"/>
        <w:rPr>
          <w:bCs/>
          <w:color w:val="000000" w:themeColor="text1"/>
          <w:szCs w:val="2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四</w:t>
      </w:r>
      <w:r>
        <w:rPr>
          <w:color w:val="000000" w:themeColor="text1"/>
          <w:szCs w:val="21"/>
          <w14:textFill>
            <w14:solidFill>
              <w14:schemeClr w14:val="tx1"/>
            </w14:solidFill>
          </w14:textFill>
        </w:rPr>
        <w:t>、商务技术文件</w:t>
      </w:r>
    </w:p>
    <w:p w14:paraId="49F2866D">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目录</w:t>
      </w:r>
    </w:p>
    <w:p w14:paraId="759E9AA4">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（1）磋商响应函；</w:t>
      </w:r>
    </w:p>
    <w:p w14:paraId="46D8D0BB">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（2）法定代表人资格证明书；</w:t>
      </w:r>
    </w:p>
    <w:p w14:paraId="39CBD72D">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（3）法定代表人授权委托书（法定代表人签署不需提供此书）；</w:t>
      </w:r>
    </w:p>
    <w:p w14:paraId="5DBB4748">
      <w:pPr>
        <w:pStyle w:val="77"/>
        <w:snapToGrid w:val="0"/>
        <w:spacing w:line="360" w:lineRule="auto"/>
        <w:ind w:firstLine="1050" w:firstLineChars="5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法定代表人及授权代表身份证正反面复印件；</w:t>
      </w:r>
    </w:p>
    <w:p w14:paraId="1F8CA251">
      <w:pPr>
        <w:pStyle w:val="77"/>
        <w:snapToGrid w:val="0"/>
        <w:spacing w:line="360" w:lineRule="auto"/>
        <w:ind w:firstLine="1050" w:firstLineChars="5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社保机构出具的响应截止日前6个月内授权代表的投标单位社保缴纳证明，任职不足6个月的可提供劳动合同证明文件；</w:t>
      </w:r>
    </w:p>
    <w:p w14:paraId="6CA2E12A">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（4）中标服务费支付承诺书；</w:t>
      </w:r>
    </w:p>
    <w:p w14:paraId="133D5F20">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color w:val="000000" w:themeColor="text1"/>
          <w14:textFill>
            <w14:solidFill>
              <w14:schemeClr w14:val="tx1"/>
            </w14:solidFill>
          </w14:textFill>
        </w:rPr>
        <w:t>分包意向协议（如有分包）；</w:t>
      </w:r>
    </w:p>
    <w:p w14:paraId="7359AB25">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（6）技术规格偏离表；</w:t>
      </w:r>
    </w:p>
    <w:p w14:paraId="3ABE3139">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商务条款偏离表；</w:t>
      </w:r>
    </w:p>
    <w:p w14:paraId="75622934">
      <w:pPr>
        <w:pStyle w:val="77"/>
        <w:snapToGrid w:val="0"/>
        <w:spacing w:line="360" w:lineRule="auto"/>
        <w:ind w:firstLine="42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r>
        <w:rPr>
          <w:color w:val="000000" w:themeColor="text1"/>
          <w:szCs w:val="21"/>
          <w14:textFill>
            <w14:solidFill>
              <w14:schemeClr w14:val="tx1"/>
            </w14:solidFill>
          </w14:textFill>
        </w:rPr>
        <w:t>供应商自202</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年1月1日（合同签订日期）以来的</w:t>
      </w:r>
      <w:r>
        <w:rPr>
          <w:rFonts w:hint="eastAsia"/>
          <w:color w:val="000000" w:themeColor="text1"/>
          <w:szCs w:val="21"/>
          <w14:textFill>
            <w14:solidFill>
              <w14:schemeClr w14:val="tx1"/>
            </w14:solidFill>
          </w14:textFill>
        </w:rPr>
        <w:t>电梯维修</w:t>
      </w:r>
      <w:r>
        <w:rPr>
          <w:color w:val="000000" w:themeColor="text1"/>
          <w:szCs w:val="21"/>
          <w14:textFill>
            <w14:solidFill>
              <w14:schemeClr w14:val="tx1"/>
            </w14:solidFill>
          </w14:textFill>
        </w:rPr>
        <w:t>项目业绩，提供合同复印件</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需</w:t>
      </w:r>
      <w:r>
        <w:rPr>
          <w:color w:val="000000" w:themeColor="text1"/>
          <w:szCs w:val="21"/>
          <w14:textFill>
            <w14:solidFill>
              <w14:schemeClr w14:val="tx1"/>
            </w14:solidFill>
          </w14:textFill>
        </w:rPr>
        <w:t>不同用户</w:t>
      </w:r>
    </w:p>
    <w:p w14:paraId="0619BF2D">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r>
        <w:rPr>
          <w:color w:val="000000" w:themeColor="text1"/>
          <w:szCs w:val="21"/>
          <w14:textFill>
            <w14:solidFill>
              <w14:schemeClr w14:val="tx1"/>
            </w14:solidFill>
          </w14:textFill>
        </w:rPr>
        <w:t>供应商的整体服务方案和措施</w:t>
      </w:r>
    </w:p>
    <w:p w14:paraId="07F83D42">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r>
        <w:rPr>
          <w:color w:val="000000" w:themeColor="text1"/>
          <w:szCs w:val="21"/>
          <w14:textFill>
            <w14:solidFill>
              <w14:schemeClr w14:val="tx1"/>
            </w14:solidFill>
          </w14:textFill>
        </w:rPr>
        <w:t>供应商对项目现状、存在的问题和难点、要点等问题进行调查剖析，提出克服难点和要点技术措施</w:t>
      </w:r>
    </w:p>
    <w:p w14:paraId="09E47EAB">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r>
        <w:rPr>
          <w:color w:val="000000" w:themeColor="text1"/>
          <w:szCs w:val="21"/>
          <w14:textFill>
            <w14:solidFill>
              <w14:schemeClr w14:val="tx1"/>
            </w14:solidFill>
          </w14:textFill>
        </w:rPr>
        <w:t>供应商针对项目现状编制</w:t>
      </w:r>
      <w:r>
        <w:rPr>
          <w:rFonts w:hint="eastAsia"/>
          <w:color w:val="000000" w:themeColor="text1"/>
          <w:szCs w:val="21"/>
          <w14:textFill>
            <w14:solidFill>
              <w14:schemeClr w14:val="tx1"/>
            </w14:solidFill>
          </w14:textFill>
        </w:rPr>
        <w:t>维修</w:t>
      </w:r>
      <w:r>
        <w:rPr>
          <w:color w:val="000000" w:themeColor="text1"/>
          <w:szCs w:val="21"/>
          <w14:textFill>
            <w14:solidFill>
              <w14:schemeClr w14:val="tx1"/>
            </w14:solidFill>
          </w14:textFill>
        </w:rPr>
        <w:t>计划、故障分析处理等</w:t>
      </w:r>
    </w:p>
    <w:p w14:paraId="1C3A9A9A">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供应商对维修后的设备进行检测，</w:t>
      </w:r>
      <w:r>
        <w:rPr>
          <w:rFonts w:hint="eastAsia"/>
          <w:color w:val="000000" w:themeColor="text1"/>
          <w:szCs w:val="21"/>
          <w:lang w:val="en-US" w:eastAsia="zh-CN"/>
          <w14:textFill>
            <w14:solidFill>
              <w14:schemeClr w14:val="tx1"/>
            </w14:solidFill>
          </w14:textFill>
        </w:rPr>
        <w:t>提供</w:t>
      </w:r>
      <w:r>
        <w:rPr>
          <w:rFonts w:hint="eastAsia"/>
          <w:color w:val="000000" w:themeColor="text1"/>
          <w:szCs w:val="21"/>
          <w14:textFill>
            <w14:solidFill>
              <w14:schemeClr w14:val="tx1"/>
            </w14:solidFill>
          </w14:textFill>
        </w:rPr>
        <w:t>检测方案</w:t>
      </w:r>
    </w:p>
    <w:p w14:paraId="12024536">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r>
        <w:rPr>
          <w:color w:val="000000" w:themeColor="text1"/>
          <w:szCs w:val="21"/>
          <w14:textFill>
            <w14:solidFill>
              <w14:schemeClr w14:val="tx1"/>
            </w14:solidFill>
          </w14:textFill>
        </w:rPr>
        <w:t>供应商的管理方案、内部考核制度、档案建立方案</w:t>
      </w:r>
    </w:p>
    <w:p w14:paraId="5EAD9CE6">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r>
        <w:rPr>
          <w:color w:val="000000" w:themeColor="text1"/>
          <w:szCs w:val="21"/>
          <w14:textFill>
            <w14:solidFill>
              <w14:schemeClr w14:val="tx1"/>
            </w14:solidFill>
          </w14:textFill>
        </w:rPr>
        <w:t>供应商编制的维修工作单</w:t>
      </w:r>
      <w:r>
        <w:rPr>
          <w:rFonts w:hint="eastAsia"/>
          <w:color w:val="000000" w:themeColor="text1"/>
          <w:szCs w:val="21"/>
          <w14:textFill>
            <w14:solidFill>
              <w14:schemeClr w14:val="tx1"/>
            </w14:solidFill>
          </w14:textFill>
        </w:rPr>
        <w:t>的内容，流程</w:t>
      </w:r>
    </w:p>
    <w:p w14:paraId="4ADF7790">
      <w:pPr>
        <w:pStyle w:val="77"/>
        <w:snapToGrid w:val="0"/>
        <w:spacing w:line="360" w:lineRule="auto"/>
        <w:ind w:firstLine="42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r>
        <w:rPr>
          <w:color w:val="000000" w:themeColor="text1"/>
          <w:szCs w:val="21"/>
          <w14:textFill>
            <w14:solidFill>
              <w14:schemeClr w14:val="tx1"/>
            </w14:solidFill>
          </w14:textFill>
        </w:rPr>
        <w:t>供应商的施工现场的文明施工方案，各项措施</w:t>
      </w:r>
    </w:p>
    <w:p w14:paraId="5FA3B697">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r>
        <w:rPr>
          <w:color w:val="000000" w:themeColor="text1"/>
          <w:szCs w:val="21"/>
          <w14:textFill>
            <w14:solidFill>
              <w14:schemeClr w14:val="tx1"/>
            </w14:solidFill>
          </w14:textFill>
        </w:rPr>
        <w:t>供应商的</w:t>
      </w:r>
      <w:r>
        <w:rPr>
          <w:rFonts w:hint="eastAsia"/>
          <w:color w:val="000000" w:themeColor="text1"/>
          <w:szCs w:val="21"/>
          <w14:textFill>
            <w14:solidFill>
              <w14:schemeClr w14:val="tx1"/>
            </w14:solidFill>
          </w14:textFill>
        </w:rPr>
        <w:t>维修</w:t>
      </w:r>
      <w:r>
        <w:rPr>
          <w:color w:val="000000" w:themeColor="text1"/>
          <w:szCs w:val="21"/>
          <w14:textFill>
            <w14:solidFill>
              <w14:schemeClr w14:val="tx1"/>
            </w14:solidFill>
          </w14:textFill>
        </w:rPr>
        <w:t>服务保障应急预案，方案对日常</w:t>
      </w:r>
      <w:r>
        <w:rPr>
          <w:rFonts w:hint="eastAsia"/>
          <w:color w:val="000000" w:themeColor="text1"/>
          <w:szCs w:val="21"/>
          <w14:textFill>
            <w14:solidFill>
              <w14:schemeClr w14:val="tx1"/>
            </w14:solidFill>
          </w14:textFill>
        </w:rPr>
        <w:t>维修</w:t>
      </w:r>
      <w:r>
        <w:rPr>
          <w:color w:val="000000" w:themeColor="text1"/>
          <w:szCs w:val="21"/>
          <w14:textFill>
            <w14:solidFill>
              <w14:schemeClr w14:val="tx1"/>
            </w14:solidFill>
          </w14:textFill>
        </w:rPr>
        <w:t>可能遇到的问题及其应对措施的考虑情况</w:t>
      </w:r>
    </w:p>
    <w:p w14:paraId="76E4DB1F">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（17）本项目负责人技术水平、同类设备维修经验。提供人员近3个月中任意1个月在本次投标单位的社保证明或劳动合同复印件</w:t>
      </w:r>
    </w:p>
    <w:p w14:paraId="4F056558">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（18）维修人员（不包括项目负责人）技术水平、同类设备维修经验。提供人员近3个月中任意1个月在本次投标单位的社保证明或劳动合同复印件</w:t>
      </w:r>
    </w:p>
    <w:p w14:paraId="496B65AF">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w:t>
      </w:r>
      <w:r>
        <w:rPr>
          <w:color w:val="000000" w:themeColor="text1"/>
          <w:szCs w:val="21"/>
          <w14:textFill>
            <w14:solidFill>
              <w14:schemeClr w14:val="tx1"/>
            </w14:solidFill>
          </w14:textFill>
        </w:rPr>
        <w:t>供应商提供相关专业技术和业务知识培训方案</w:t>
      </w:r>
    </w:p>
    <w:p w14:paraId="05AA1C77">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r>
        <w:rPr>
          <w:color w:val="000000" w:themeColor="text1"/>
          <w:szCs w:val="21"/>
          <w14:textFill>
            <w14:solidFill>
              <w14:schemeClr w14:val="tx1"/>
            </w14:solidFill>
          </w14:textFill>
        </w:rPr>
        <w:t>供应商在维修过程中，具备的维修工具数量种类</w:t>
      </w:r>
    </w:p>
    <w:p w14:paraId="265FDC22">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（21）供应商针对本项目的进度控制方案</w:t>
      </w:r>
    </w:p>
    <w:p w14:paraId="456D0710">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w:t>
      </w:r>
      <w:r>
        <w:rPr>
          <w:color w:val="000000" w:themeColor="text1"/>
          <w:szCs w:val="21"/>
          <w14:textFill>
            <w14:solidFill>
              <w14:schemeClr w14:val="tx1"/>
            </w14:solidFill>
          </w14:textFill>
        </w:rPr>
        <w:t>供应商项目现场故障解决时间的保证措施</w:t>
      </w:r>
    </w:p>
    <w:p w14:paraId="56401046">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w:t>
      </w:r>
      <w:r>
        <w:rPr>
          <w:color w:val="000000" w:themeColor="text1"/>
          <w:szCs w:val="21"/>
          <w14:textFill>
            <w14:solidFill>
              <w14:schemeClr w14:val="tx1"/>
            </w14:solidFill>
          </w14:textFill>
        </w:rPr>
        <w:t>供应商项目现场</w:t>
      </w:r>
      <w:r>
        <w:rPr>
          <w:rFonts w:hint="eastAsia"/>
          <w:color w:val="000000" w:themeColor="text1"/>
          <w:szCs w:val="21"/>
          <w14:textFill>
            <w14:solidFill>
              <w14:schemeClr w14:val="tx1"/>
            </w14:solidFill>
          </w14:textFill>
        </w:rPr>
        <w:t>安全</w:t>
      </w:r>
      <w:r>
        <w:rPr>
          <w:color w:val="000000" w:themeColor="text1"/>
          <w:szCs w:val="21"/>
          <w14:textFill>
            <w14:solidFill>
              <w14:schemeClr w14:val="tx1"/>
            </w14:solidFill>
          </w14:textFill>
        </w:rPr>
        <w:t>保证措施</w:t>
      </w:r>
    </w:p>
    <w:p w14:paraId="7AD229D4">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w:t>
      </w:r>
      <w:r>
        <w:rPr>
          <w:color w:val="000000" w:themeColor="text1"/>
          <w:szCs w:val="21"/>
          <w14:textFill>
            <w14:solidFill>
              <w14:schemeClr w14:val="tx1"/>
            </w14:solidFill>
          </w14:textFill>
        </w:rPr>
        <w:t>供应商</w:t>
      </w:r>
      <w:r>
        <w:rPr>
          <w:color w:val="000000" w:themeColor="text1"/>
          <w:szCs w:val="21"/>
          <w:lang w:val="zh-CN"/>
          <w14:textFill>
            <w14:solidFill>
              <w14:schemeClr w14:val="tx1"/>
            </w14:solidFill>
          </w14:textFill>
        </w:rPr>
        <w:t>对保证医院正常工作和医疗秩序的保障措施</w:t>
      </w:r>
      <w:r>
        <w:rPr>
          <w:color w:val="000000" w:themeColor="text1"/>
          <w:szCs w:val="21"/>
          <w14:textFill>
            <w14:solidFill>
              <w14:schemeClr w14:val="tx1"/>
            </w14:solidFill>
          </w14:textFill>
        </w:rPr>
        <w:t>，对医疗特殊环境作业的措施方案</w:t>
      </w:r>
    </w:p>
    <w:p w14:paraId="4138ED28">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r>
        <w:rPr>
          <w:color w:val="000000" w:themeColor="text1"/>
          <w:szCs w:val="21"/>
          <w14:textFill>
            <w14:solidFill>
              <w14:schemeClr w14:val="tx1"/>
            </w14:solidFill>
          </w14:textFill>
        </w:rPr>
        <w:t>供应商能提供的易耗品材料的更换和选用情况</w:t>
      </w:r>
    </w:p>
    <w:p w14:paraId="2E833FF0">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w:t>
      </w: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对本项目服务人员的</w:t>
      </w:r>
      <w:r>
        <w:rPr>
          <w:color w:val="000000" w:themeColor="text1"/>
          <w:szCs w:val="21"/>
          <w14:textFill>
            <w14:solidFill>
              <w14:schemeClr w14:val="tx1"/>
            </w14:solidFill>
          </w14:textFill>
        </w:rPr>
        <w:t>考核管理办法</w:t>
      </w:r>
    </w:p>
    <w:p w14:paraId="6A4CE8C5">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供应商认为有必要提供的其它文件。</w:t>
      </w:r>
    </w:p>
    <w:p w14:paraId="7490D849">
      <w:pPr>
        <w:pStyle w:val="77"/>
        <w:snapToGrid w:val="0"/>
        <w:spacing w:line="360" w:lineRule="auto"/>
        <w:ind w:firstLine="420"/>
        <w:rPr>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注：以上内容为复印件的应加盖供应商公章或电子签章，</w:t>
      </w:r>
      <w:r>
        <w:rPr>
          <w:rFonts w:hint="eastAsia"/>
          <w:color w:val="000000" w:themeColor="text1"/>
          <w:szCs w:val="22"/>
          <w14:textFill>
            <w14:solidFill>
              <w14:schemeClr w14:val="tx1"/>
            </w14:solidFill>
          </w14:textFill>
        </w:rPr>
        <w:t>附件中有参考格式的，参照格式，没有参考格式的，供应商根据磋商文件要求自行编制。</w:t>
      </w:r>
    </w:p>
    <w:p w14:paraId="4EC041A3">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14:paraId="04B19CFE">
      <w:pPr>
        <w:spacing w:line="400" w:lineRule="atLeast"/>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1.磋商响应函</w:t>
      </w:r>
    </w:p>
    <w:p w14:paraId="37C2DFEB">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磋商响应函</w:t>
      </w:r>
    </w:p>
    <w:p w14:paraId="77359458">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致：</w:t>
      </w:r>
      <w:r>
        <w:rPr>
          <w:rFonts w:hint="eastAsia"/>
          <w:color w:val="000000" w:themeColor="text1"/>
          <w:szCs w:val="21"/>
          <w:u w:val="single"/>
          <w14:textFill>
            <w14:solidFill>
              <w14:schemeClr w14:val="tx1"/>
            </w14:solidFill>
          </w14:textFill>
        </w:rPr>
        <w:t xml:space="preserve">      </w:t>
      </w:r>
    </w:p>
    <w:p w14:paraId="73D38D29">
      <w:pPr>
        <w:spacing w:line="360" w:lineRule="auto"/>
        <w:ind w:firstLine="472" w:firstLineChars="225"/>
        <w:rPr>
          <w:color w:val="000000" w:themeColor="text1"/>
          <w:szCs w:val="21"/>
          <w14:textFill>
            <w14:solidFill>
              <w14:schemeClr w14:val="tx1"/>
            </w14:solidFill>
          </w14:textFill>
        </w:rPr>
      </w:pPr>
      <w:r>
        <w:rPr>
          <w:color w:val="000000" w:themeColor="text1"/>
          <w:szCs w:val="21"/>
          <w14:textFill>
            <w14:solidFill>
              <w14:schemeClr w14:val="tx1"/>
            </w14:solidFill>
          </w14:textFill>
        </w:rPr>
        <w:t>根据贵方为项目采购的磋商邀请（采购编号），授权委托人（全名、职务）经正式授权并代表</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供应商</w:t>
      </w:r>
      <w:r>
        <w:rPr>
          <w:color w:val="000000" w:themeColor="text1"/>
          <w:szCs w:val="21"/>
          <w:u w:val="single"/>
          <w14:textFill>
            <w14:solidFill>
              <w14:schemeClr w14:val="tx1"/>
            </w14:solidFill>
          </w14:textFill>
        </w:rPr>
        <w:t>名称）</w:t>
      </w:r>
      <w:r>
        <w:rPr>
          <w:color w:val="000000" w:themeColor="text1"/>
          <w:szCs w:val="21"/>
          <w14:textFill>
            <w14:solidFill>
              <w14:schemeClr w14:val="tx1"/>
            </w14:solidFill>
          </w14:textFill>
        </w:rPr>
        <w:t>提交下述</w:t>
      </w:r>
      <w:r>
        <w:rPr>
          <w:rFonts w:hint="eastAsia"/>
          <w:color w:val="000000" w:themeColor="text1"/>
          <w:szCs w:val="21"/>
          <w14:textFill>
            <w14:solidFill>
              <w14:schemeClr w14:val="tx1"/>
            </w14:solidFill>
          </w14:textFill>
        </w:rPr>
        <w:t>内容：</w:t>
      </w:r>
    </w:p>
    <w:p w14:paraId="42A62DCD">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竞争性磋商初始报价单。</w:t>
      </w:r>
    </w:p>
    <w:p w14:paraId="6CCF17AC">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按</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须知要求提供的全部文件。</w:t>
      </w:r>
    </w:p>
    <w:p w14:paraId="6AEF6AE0">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据此函，授权委托人宣布同意如下：</w:t>
      </w:r>
    </w:p>
    <w:p w14:paraId="6293069A">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将按磋商文件的规定履行合同责任和义务。</w:t>
      </w:r>
    </w:p>
    <w:p w14:paraId="41188383">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已详细审查全部磋商文件，包括修改文件（如需要修改）以及全部参考资料和有关附件。我们完全理解并同意放弃对这方面有不明及误解的权利。</w:t>
      </w:r>
    </w:p>
    <w:p w14:paraId="51EEC5EC">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其磋商自磋商日起有效期为</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个日历天。</w:t>
      </w:r>
    </w:p>
    <w:p w14:paraId="5A19D611">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同意提供按照采购人的可能要求的与其磋商有关的一切数据和资料，完全理解采购人不一定要接受最低价的</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w:t>
      </w:r>
    </w:p>
    <w:p w14:paraId="34A16C21">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与本磋商有关的一切正式来往通讯请寄：</w:t>
      </w:r>
    </w:p>
    <w:p w14:paraId="342D7021">
      <w:pPr>
        <w:spacing w:line="360" w:lineRule="auto"/>
        <w:ind w:firstLine="420" w:firstLineChars="200"/>
        <w:rPr>
          <w:color w:val="000000" w:themeColor="text1"/>
          <w:szCs w:val="21"/>
          <w14:textFill>
            <w14:solidFill>
              <w14:schemeClr w14:val="tx1"/>
            </w14:solidFill>
          </w14:textFill>
        </w:rPr>
      </w:pPr>
    </w:p>
    <w:p w14:paraId="3DF67C14">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供应商地址：               邮编：</w:t>
      </w:r>
    </w:p>
    <w:p w14:paraId="2C74FB90">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电话：                     传真：</w:t>
      </w:r>
    </w:p>
    <w:p w14:paraId="003A7D6B">
      <w:pPr>
        <w:spacing w:line="360" w:lineRule="auto"/>
        <w:rPr>
          <w:color w:val="000000" w:themeColor="text1"/>
          <w:szCs w:val="21"/>
          <w14:textFill>
            <w14:solidFill>
              <w14:schemeClr w14:val="tx1"/>
            </w14:solidFill>
          </w14:textFill>
        </w:rPr>
      </w:pPr>
    </w:p>
    <w:p w14:paraId="10B094B0">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14:paraId="062B46BB">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14:paraId="2EDDCB58">
      <w:pP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br w:type="page"/>
      </w:r>
      <w:r>
        <w:rPr>
          <w:rFonts w:hint="eastAsia"/>
          <w:color w:val="000000" w:themeColor="text1"/>
          <w14:textFill>
            <w14:solidFill>
              <w14:schemeClr w14:val="tx1"/>
            </w14:solidFill>
          </w14:textFill>
        </w:rPr>
        <w:t>2</w:t>
      </w:r>
      <w:r>
        <w:rPr>
          <w:b/>
          <w:color w:val="000000" w:themeColor="text1"/>
          <w:szCs w:val="21"/>
          <w14:textFill>
            <w14:solidFill>
              <w14:schemeClr w14:val="tx1"/>
            </w14:solidFill>
          </w14:textFill>
        </w:rPr>
        <w:t>、法定代表人资格证明书</w:t>
      </w:r>
    </w:p>
    <w:p w14:paraId="06931F7A">
      <w:pPr>
        <w:snapToGrid w:val="0"/>
        <w:spacing w:line="300" w:lineRule="auto"/>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法定代表人资格证明书</w:t>
      </w:r>
    </w:p>
    <w:p w14:paraId="47980928">
      <w:pPr>
        <w:adjustRightInd w:val="0"/>
        <w:snapToGrid w:val="0"/>
        <w:spacing w:line="360" w:lineRule="auto"/>
        <w:ind w:firstLine="420" w:firstLineChars="200"/>
        <w:rPr>
          <w:color w:val="000000" w:themeColor="text1"/>
          <w:szCs w:val="21"/>
          <w14:textFill>
            <w14:solidFill>
              <w14:schemeClr w14:val="tx1"/>
            </w14:solidFill>
          </w14:textFill>
        </w:rPr>
      </w:pPr>
    </w:p>
    <w:p w14:paraId="6BF77D23">
      <w:pPr>
        <w:adjustRightInd w:val="0"/>
        <w:snapToGrid w:val="0"/>
        <w:spacing w:line="360" w:lineRule="auto"/>
        <w:ind w:firstLine="420" w:firstLineChars="200"/>
        <w:rPr>
          <w:color w:val="000000" w:themeColor="text1"/>
          <w:szCs w:val="21"/>
          <w14:textFill>
            <w14:solidFill>
              <w14:schemeClr w14:val="tx1"/>
            </w14:solidFill>
          </w14:textFill>
        </w:rPr>
      </w:pPr>
    </w:p>
    <w:p w14:paraId="1D398BDF">
      <w:pPr>
        <w:adjustRightInd w:val="0"/>
        <w:snapToGrid w:val="0"/>
        <w:spacing w:line="360" w:lineRule="auto"/>
        <w:ind w:firstLine="420" w:firstLineChars="200"/>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名称：</w:t>
      </w:r>
    </w:p>
    <w:p w14:paraId="416DA999">
      <w:pPr>
        <w:adjustRightInd w:val="0"/>
        <w:snapToGrid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法定地址：</w:t>
      </w:r>
    </w:p>
    <w:p w14:paraId="26C7FF3F">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p w14:paraId="423993FE">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性别：</w:t>
      </w:r>
    </w:p>
    <w:p w14:paraId="0D24F6B3">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年龄：</w:t>
      </w:r>
    </w:p>
    <w:p w14:paraId="7A536540">
      <w:pPr>
        <w:adjustRightInd w:val="0"/>
        <w:snapToGrid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职务：</w:t>
      </w:r>
    </w:p>
    <w:p w14:paraId="7D4D3F2F">
      <w:pPr>
        <w:adjustRightInd w:val="0"/>
        <w:snapToGrid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身份证号码：</w:t>
      </w:r>
    </w:p>
    <w:p w14:paraId="13F546BF">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该同志系公司法定代表人。</w:t>
      </w:r>
    </w:p>
    <w:p w14:paraId="1E196641">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特此证明！</w:t>
      </w:r>
    </w:p>
    <w:p w14:paraId="7D4C9E90">
      <w:pPr>
        <w:adjustRightInd w:val="0"/>
        <w:snapToGrid w:val="0"/>
        <w:spacing w:line="360" w:lineRule="auto"/>
        <w:ind w:firstLine="420" w:firstLineChars="200"/>
        <w:rPr>
          <w:color w:val="000000" w:themeColor="text1"/>
          <w:szCs w:val="21"/>
          <w14:textFill>
            <w14:solidFill>
              <w14:schemeClr w14:val="tx1"/>
            </w14:solidFill>
          </w14:textFill>
        </w:rPr>
      </w:pPr>
    </w:p>
    <w:p w14:paraId="6A94F869">
      <w:pPr>
        <w:adjustRightInd w:val="0"/>
        <w:snapToGrid w:val="0"/>
        <w:spacing w:line="360" w:lineRule="auto"/>
        <w:ind w:firstLine="420" w:firstLineChars="200"/>
        <w:rPr>
          <w:color w:val="000000" w:themeColor="text1"/>
          <w:szCs w:val="21"/>
          <w14:textFill>
            <w14:solidFill>
              <w14:schemeClr w14:val="tx1"/>
            </w14:solidFill>
          </w14:textFill>
        </w:rPr>
      </w:pPr>
    </w:p>
    <w:p w14:paraId="39083AE4">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14:paraId="684BB3B2">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14:paraId="70D1B3A1">
      <w:pPr>
        <w:spacing w:line="360" w:lineRule="auto"/>
        <w:rPr>
          <w:color w:val="000000" w:themeColor="text1"/>
          <w:szCs w:val="21"/>
          <w14:textFill>
            <w14:solidFill>
              <w14:schemeClr w14:val="tx1"/>
            </w14:solidFill>
          </w14:textFill>
        </w:rPr>
      </w:pPr>
    </w:p>
    <w:p w14:paraId="714D93A4">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附：</w:t>
      </w:r>
    </w:p>
    <w:tbl>
      <w:tblPr>
        <w:tblStyle w:val="32"/>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1FD4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tcPr>
          <w:p w14:paraId="278B777D">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法定代表人身份证复印件</w:t>
            </w:r>
          </w:p>
          <w:p w14:paraId="1FA63D6F">
            <w:pPr>
              <w:spacing w:line="360" w:lineRule="auto"/>
              <w:rPr>
                <w:color w:val="000000" w:themeColor="text1"/>
                <w:szCs w:val="21"/>
                <w14:textFill>
                  <w14:solidFill>
                    <w14:schemeClr w14:val="tx1"/>
                  </w14:solidFill>
                </w14:textFill>
              </w:rPr>
            </w:pPr>
          </w:p>
        </w:tc>
      </w:tr>
    </w:tbl>
    <w:p w14:paraId="4B8F5708">
      <w:pPr>
        <w:adjustRightInd w:val="0"/>
        <w:snapToGrid w:val="0"/>
        <w:spacing w:line="360" w:lineRule="auto"/>
        <w:ind w:firstLine="420" w:firstLineChars="200"/>
        <w:rPr>
          <w:color w:val="000000" w:themeColor="text1"/>
          <w:szCs w:val="21"/>
          <w14:textFill>
            <w14:solidFill>
              <w14:schemeClr w14:val="tx1"/>
            </w14:solidFill>
          </w14:textFill>
        </w:rPr>
      </w:pPr>
    </w:p>
    <w:p w14:paraId="0A9F495E">
      <w:pPr>
        <w:rPr>
          <w:b/>
          <w:color w:val="000000" w:themeColor="text1"/>
          <w:szCs w:val="2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3</w:t>
      </w:r>
      <w:r>
        <w:rPr>
          <w:b/>
          <w:color w:val="000000" w:themeColor="text1"/>
          <w:szCs w:val="21"/>
          <w14:textFill>
            <w14:solidFill>
              <w14:schemeClr w14:val="tx1"/>
            </w14:solidFill>
          </w14:textFill>
        </w:rPr>
        <w:t>、法定代表人授权委托书</w:t>
      </w:r>
    </w:p>
    <w:p w14:paraId="5CE4F6DA">
      <w:pPr>
        <w:snapToGrid w:val="0"/>
        <w:spacing w:line="300" w:lineRule="auto"/>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法定代表人授权委托书</w:t>
      </w:r>
    </w:p>
    <w:p w14:paraId="0BF1C0F8">
      <w:pPr>
        <w:snapToGrid w:val="0"/>
        <w:spacing w:line="300" w:lineRule="auto"/>
        <w:jc w:val="center"/>
        <w:rPr>
          <w:b/>
          <w:bCs/>
          <w:color w:val="000000" w:themeColor="text1"/>
          <w:sz w:val="32"/>
          <w:szCs w:val="32"/>
          <w14:textFill>
            <w14:solidFill>
              <w14:schemeClr w14:val="tx1"/>
            </w14:solidFill>
          </w14:textFill>
        </w:rPr>
      </w:pPr>
      <w:r>
        <w:rPr>
          <w:color w:val="000000" w:themeColor="text1"/>
          <w14:textFill>
            <w14:solidFill>
              <w14:schemeClr w14:val="tx1"/>
            </w14:solidFill>
          </w14:textFill>
        </w:rPr>
        <w:t>（法定代表人签署不需提供此书）</w:t>
      </w:r>
    </w:p>
    <w:p w14:paraId="134C9F12">
      <w:pPr>
        <w:spacing w:line="360" w:lineRule="auto"/>
        <w:rPr>
          <w:color w:val="000000" w:themeColor="text1"/>
          <w:szCs w:val="21"/>
          <w14:textFill>
            <w14:solidFill>
              <w14:schemeClr w14:val="tx1"/>
            </w14:solidFill>
          </w14:textFill>
        </w:rPr>
      </w:pPr>
    </w:p>
    <w:p w14:paraId="22337AE8">
      <w:pPr>
        <w:snapToGrid w:val="0"/>
        <w:spacing w:line="360" w:lineRule="auto"/>
        <w:rPr>
          <w:color w:val="000000" w:themeColor="text1"/>
          <w:szCs w:val="21"/>
          <w14:textFill>
            <w14:solidFill>
              <w14:schemeClr w14:val="tx1"/>
            </w14:solidFill>
          </w14:textFill>
        </w:rPr>
      </w:pPr>
      <w:r>
        <w:rPr>
          <w:bCs/>
          <w:color w:val="000000" w:themeColor="text1"/>
          <w:szCs w:val="21"/>
          <w14:textFill>
            <w14:solidFill>
              <w14:schemeClr w14:val="tx1"/>
            </w14:solidFill>
          </w14:textFill>
        </w:rPr>
        <w:t>致：</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（采购代理机构）：</w:t>
      </w:r>
    </w:p>
    <w:p w14:paraId="365FD49A">
      <w:pPr>
        <w:snapToGrid w:val="0"/>
        <w:spacing w:line="360" w:lineRule="auto"/>
        <w:rPr>
          <w:b/>
          <w:bCs/>
          <w:color w:val="000000" w:themeColor="text1"/>
          <w:szCs w:val="21"/>
          <w14:textFill>
            <w14:solidFill>
              <w14:schemeClr w14:val="tx1"/>
            </w14:solidFill>
          </w14:textFill>
        </w:rPr>
      </w:pPr>
    </w:p>
    <w:p w14:paraId="1DA3CEB6">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我_</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（姓名）系</w:t>
      </w:r>
      <w:r>
        <w:rPr>
          <w:color w:val="000000" w:themeColor="text1"/>
          <w:szCs w:val="21"/>
          <w:u w:val="single"/>
          <w14:textFill>
            <w14:solidFill>
              <w14:schemeClr w14:val="tx1"/>
            </w14:solidFill>
          </w14:textFill>
        </w:rPr>
        <w:t xml:space="preserve">             _</w:t>
      </w:r>
      <w:r>
        <w:rPr>
          <w:color w:val="000000" w:themeColor="text1"/>
          <w:szCs w:val="21"/>
          <w14:textFill>
            <w14:solidFill>
              <w14:schemeClr w14:val="tx1"/>
            </w14:solidFill>
          </w14:textFill>
        </w:rPr>
        <w:t>_（</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名称）的法定代表人，现授权委托本单位在职职工（姓名）以我方的名义参加</w:t>
      </w:r>
      <w:r>
        <w:rPr>
          <w:color w:val="000000" w:themeColor="text1"/>
          <w:szCs w:val="21"/>
          <w:u w:val="single"/>
          <w14:textFill>
            <w14:solidFill>
              <w14:schemeClr w14:val="tx1"/>
            </w14:solidFill>
          </w14:textFill>
        </w:rPr>
        <w:t xml:space="preserve">   （采购单位，项目名称）   </w:t>
      </w:r>
      <w:r>
        <w:rPr>
          <w:color w:val="000000" w:themeColor="text1"/>
          <w:szCs w:val="21"/>
          <w14:textFill>
            <w14:solidFill>
              <w14:schemeClr w14:val="tx1"/>
            </w14:solidFill>
          </w14:textFill>
        </w:rPr>
        <w:t>项目的投标活动，并代表我方全权办理针对上述项目的投标、开标、评标、签约等具体事务和签署相关文件。</w:t>
      </w:r>
    </w:p>
    <w:p w14:paraId="24A56920">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我方对被授权人的签名事项负全部责任。</w:t>
      </w:r>
    </w:p>
    <w:p w14:paraId="55C56D70">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在撤销授权的书面通知以前，本授权书一直有效。被授权人在授权书有效期内签署的所有文件不因授权的撤销而失效。</w:t>
      </w:r>
    </w:p>
    <w:p w14:paraId="0B235B28">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被授权人无转委托权，特此委托。</w:t>
      </w:r>
    </w:p>
    <w:p w14:paraId="1F7BBCD7">
      <w:pPr>
        <w:snapToGrid w:val="0"/>
        <w:spacing w:line="360" w:lineRule="auto"/>
        <w:rPr>
          <w:color w:val="000000" w:themeColor="text1"/>
          <w:szCs w:val="21"/>
          <w14:textFill>
            <w14:solidFill>
              <w14:schemeClr w14:val="tx1"/>
            </w14:solidFill>
          </w14:textFill>
        </w:rPr>
      </w:pPr>
    </w:p>
    <w:p w14:paraId="1D36A8BF">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w:t>
      </w:r>
      <w:r>
        <w:rPr>
          <w:rFonts w:hint="eastAsia"/>
          <w:color w:val="000000" w:themeColor="text1"/>
          <w:szCs w:val="21"/>
          <w14:textFill>
            <w14:solidFill>
              <w14:schemeClr w14:val="tx1"/>
            </w14:solidFill>
          </w14:textFill>
        </w:rPr>
        <w:t>姓名</w:t>
      </w:r>
      <w:r>
        <w:rPr>
          <w:color w:val="000000" w:themeColor="text1"/>
          <w:szCs w:val="21"/>
          <w14:textFill>
            <w14:solidFill>
              <w14:schemeClr w14:val="tx1"/>
            </w14:solidFill>
          </w14:textFill>
        </w:rPr>
        <w:t>：</w:t>
      </w:r>
    </w:p>
    <w:p w14:paraId="1308198E">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职        务：</w:t>
      </w:r>
    </w:p>
    <w:p w14:paraId="5F5DBC6B">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被授权人身份证号码：</w:t>
      </w:r>
    </w:p>
    <w:p w14:paraId="7A98C03D">
      <w:pPr>
        <w:snapToGrid w:val="0"/>
        <w:spacing w:line="360" w:lineRule="auto"/>
        <w:rPr>
          <w:color w:val="000000" w:themeColor="text1"/>
          <w:szCs w:val="21"/>
          <w14:textFill>
            <w14:solidFill>
              <w14:schemeClr w14:val="tx1"/>
            </w14:solidFill>
          </w14:textFill>
        </w:rPr>
      </w:pPr>
    </w:p>
    <w:p w14:paraId="57057126">
      <w:pPr>
        <w:snapToGrid w:val="0"/>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法定代表人</w:t>
      </w:r>
      <w:r>
        <w:rPr>
          <w:rFonts w:hint="eastAsia"/>
          <w:color w:val="000000" w:themeColor="text1"/>
          <w:szCs w:val="21"/>
          <w14:textFill>
            <w14:solidFill>
              <w14:schemeClr w14:val="tx1"/>
            </w14:solidFill>
          </w14:textFill>
        </w:rPr>
        <w:t>姓名</w:t>
      </w:r>
      <w:r>
        <w:rPr>
          <w:color w:val="000000" w:themeColor="text1"/>
          <w:szCs w:val="21"/>
          <w14:textFill>
            <w14:solidFill>
              <w14:schemeClr w14:val="tx1"/>
            </w14:solidFill>
          </w14:textFill>
        </w:rPr>
        <w:t>：</w:t>
      </w:r>
    </w:p>
    <w:p w14:paraId="451CF311">
      <w:pPr>
        <w:snapToGrid w:val="0"/>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职          务：</w:t>
      </w:r>
    </w:p>
    <w:p w14:paraId="48E457AC">
      <w:pPr>
        <w:snapToGrid w:val="0"/>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身份证号码：</w:t>
      </w:r>
    </w:p>
    <w:p w14:paraId="6D5C8EFC">
      <w:pPr>
        <w:snapToGrid w:val="0"/>
        <w:spacing w:line="360" w:lineRule="auto"/>
        <w:rPr>
          <w:color w:val="000000" w:themeColor="text1"/>
          <w:szCs w:val="21"/>
          <w:u w:val="single"/>
          <w14:textFill>
            <w14:solidFill>
              <w14:schemeClr w14:val="tx1"/>
            </w14:solidFill>
          </w14:textFill>
        </w:rPr>
      </w:pPr>
    </w:p>
    <w:p w14:paraId="33AA8FE9">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14:paraId="5F01F17A">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14:paraId="3AA12A99">
      <w:pPr>
        <w:spacing w:line="360" w:lineRule="auto"/>
        <w:rPr>
          <w:color w:val="000000" w:themeColor="text1"/>
          <w:szCs w:val="21"/>
          <w14:textFill>
            <w14:solidFill>
              <w14:schemeClr w14:val="tx1"/>
            </w14:solidFill>
          </w14:textFill>
        </w:rPr>
      </w:pPr>
    </w:p>
    <w:p w14:paraId="6DB48E63">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附：</w:t>
      </w:r>
    </w:p>
    <w:tbl>
      <w:tblPr>
        <w:tblStyle w:val="32"/>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0E7F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tcPr>
          <w:p w14:paraId="069C7C3D">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法定代表人身份证复印件</w:t>
            </w:r>
          </w:p>
          <w:p w14:paraId="0F3B0569">
            <w:pPr>
              <w:spacing w:line="360" w:lineRule="auto"/>
              <w:rPr>
                <w:color w:val="000000" w:themeColor="text1"/>
                <w:szCs w:val="21"/>
                <w14:textFill>
                  <w14:solidFill>
                    <w14:schemeClr w14:val="tx1"/>
                  </w14:solidFill>
                </w14:textFill>
              </w:rPr>
            </w:pPr>
          </w:p>
        </w:tc>
        <w:tc>
          <w:tcPr>
            <w:tcW w:w="2340" w:type="dxa"/>
            <w:tcBorders>
              <w:top w:val="nil"/>
              <w:bottom w:val="nil"/>
            </w:tcBorders>
            <w:noWrap/>
          </w:tcPr>
          <w:p w14:paraId="1C0D6E10">
            <w:pPr>
              <w:widowControl/>
              <w:jc w:val="left"/>
              <w:rPr>
                <w:color w:val="000000" w:themeColor="text1"/>
                <w:szCs w:val="21"/>
                <w14:textFill>
                  <w14:solidFill>
                    <w14:schemeClr w14:val="tx1"/>
                  </w14:solidFill>
                </w14:textFill>
              </w:rPr>
            </w:pPr>
          </w:p>
          <w:p w14:paraId="195EFC06">
            <w:pPr>
              <w:spacing w:line="360" w:lineRule="auto"/>
              <w:rPr>
                <w:color w:val="000000" w:themeColor="text1"/>
                <w:szCs w:val="21"/>
                <w14:textFill>
                  <w14:solidFill>
                    <w14:schemeClr w14:val="tx1"/>
                  </w14:solidFill>
                </w14:textFill>
              </w:rPr>
            </w:pPr>
          </w:p>
        </w:tc>
        <w:tc>
          <w:tcPr>
            <w:tcW w:w="2700" w:type="dxa"/>
            <w:noWrap/>
          </w:tcPr>
          <w:p w14:paraId="2D2D328B">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被授权人身份证复印件</w:t>
            </w:r>
          </w:p>
        </w:tc>
      </w:tr>
    </w:tbl>
    <w:p w14:paraId="07DD77F7">
      <w:pPr>
        <w:widowControl/>
        <w:autoSpaceDE w:val="0"/>
        <w:autoSpaceDN w:val="0"/>
        <w:spacing w:line="360" w:lineRule="auto"/>
        <w:jc w:val="center"/>
        <w:textAlignment w:val="bottom"/>
        <w:rPr>
          <w:color w:val="000000" w:themeColor="text1"/>
          <w:szCs w:val="21"/>
          <w14:textFill>
            <w14:solidFill>
              <w14:schemeClr w14:val="tx1"/>
            </w14:solidFill>
          </w14:textFill>
        </w:rPr>
      </w:pPr>
    </w:p>
    <w:p w14:paraId="59EAFEFD">
      <w:pPr>
        <w:spacing w:line="360" w:lineRule="auto"/>
        <w:rPr>
          <w:color w:val="000000" w:themeColor="text1"/>
          <w:szCs w:val="21"/>
          <w:u w:val="single"/>
          <w14:textFill>
            <w14:solidFill>
              <w14:schemeClr w14:val="tx1"/>
            </w14:solidFill>
          </w14:textFill>
        </w:rPr>
      </w:pPr>
      <w:r>
        <w:rPr>
          <w:color w:val="000000" w:themeColor="text1"/>
          <w14:textFill>
            <w14:solidFill>
              <w14:schemeClr w14:val="tx1"/>
            </w14:solidFill>
          </w14:textFill>
        </w:rPr>
        <w:t>附：社保机构出具的</w:t>
      </w:r>
      <w:r>
        <w:rPr>
          <w:rFonts w:hint="eastAsia"/>
          <w:color w:val="000000" w:themeColor="text1"/>
          <w14:textFill>
            <w14:solidFill>
              <w14:schemeClr w14:val="tx1"/>
            </w14:solidFill>
          </w14:textFill>
        </w:rPr>
        <w:t>响应截止</w:t>
      </w:r>
      <w:r>
        <w:rPr>
          <w:color w:val="000000" w:themeColor="text1"/>
          <w14:textFill>
            <w14:solidFill>
              <w14:schemeClr w14:val="tx1"/>
            </w14:solidFill>
          </w14:textFill>
        </w:rPr>
        <w:t>日前6个月内授权代表的投标单位社保缴纳证明，任职不足6个月的可提供劳动合同证明文件</w:t>
      </w:r>
    </w:p>
    <w:p w14:paraId="522B6FB9">
      <w:pPr>
        <w:rPr>
          <w:color w:val="000000" w:themeColor="text1"/>
          <w14:textFill>
            <w14:solidFill>
              <w14:schemeClr w14:val="tx1"/>
            </w14:solidFill>
          </w14:textFill>
        </w:rPr>
      </w:pPr>
      <w:r>
        <w:rPr>
          <w:color w:val="000000" w:themeColor="text1"/>
          <w:szCs w:val="21"/>
          <w14:textFill>
            <w14:solidFill>
              <w14:schemeClr w14:val="tx1"/>
            </w14:solidFill>
          </w14:textFill>
        </w:rPr>
        <w:br w:type="page"/>
      </w:r>
      <w:r>
        <w:rPr>
          <w:rFonts w:hint="eastAsia"/>
          <w:color w:val="000000" w:themeColor="text1"/>
          <w:szCs w:val="21"/>
          <w14:textFill>
            <w14:solidFill>
              <w14:schemeClr w14:val="tx1"/>
            </w14:solidFill>
          </w14:textFill>
        </w:rPr>
        <w:t>4</w:t>
      </w:r>
      <w:r>
        <w:rPr>
          <w:b/>
          <w:color w:val="000000" w:themeColor="text1"/>
          <w:szCs w:val="21"/>
          <w14:textFill>
            <w14:solidFill>
              <w14:schemeClr w14:val="tx1"/>
            </w14:solidFill>
          </w14:textFill>
        </w:rPr>
        <w:t>、</w:t>
      </w:r>
      <w:r>
        <w:rPr>
          <w:b/>
          <w:bCs/>
          <w:color w:val="000000" w:themeColor="text1"/>
          <w:szCs w:val="21"/>
          <w14:textFill>
            <w14:solidFill>
              <w14:schemeClr w14:val="tx1"/>
            </w14:solidFill>
          </w14:textFill>
        </w:rPr>
        <w:t>中标</w:t>
      </w:r>
      <w:r>
        <w:rPr>
          <w:b/>
          <w:color w:val="000000" w:themeColor="text1"/>
          <w:szCs w:val="21"/>
          <w14:textFill>
            <w14:solidFill>
              <w14:schemeClr w14:val="tx1"/>
            </w14:solidFill>
          </w14:textFill>
        </w:rPr>
        <w:t>服务费支付承诺书</w:t>
      </w:r>
    </w:p>
    <w:p w14:paraId="14C20AC5">
      <w:pPr>
        <w:rPr>
          <w:color w:val="000000" w:themeColor="text1"/>
          <w14:textFill>
            <w14:solidFill>
              <w14:schemeClr w14:val="tx1"/>
            </w14:solidFill>
          </w14:textFill>
        </w:rPr>
      </w:pPr>
    </w:p>
    <w:p w14:paraId="593902E8">
      <w:pPr>
        <w:rPr>
          <w:color w:val="000000" w:themeColor="text1"/>
          <w14:textFill>
            <w14:solidFill>
              <w14:schemeClr w14:val="tx1"/>
            </w14:solidFill>
          </w14:textFill>
        </w:rPr>
      </w:pPr>
    </w:p>
    <w:p w14:paraId="411D21F3">
      <w:pPr>
        <w:rPr>
          <w:color w:val="000000" w:themeColor="text1"/>
          <w:szCs w:val="21"/>
          <w14:textFill>
            <w14:solidFill>
              <w14:schemeClr w14:val="tx1"/>
            </w14:solidFill>
          </w14:textFill>
        </w:rPr>
      </w:pPr>
    </w:p>
    <w:p w14:paraId="5FFC0AF6">
      <w:pPr>
        <w:rPr>
          <w:color w:val="000000" w:themeColor="text1"/>
          <w:szCs w:val="21"/>
          <w14:textFill>
            <w14:solidFill>
              <w14:schemeClr w14:val="tx1"/>
            </w14:solidFill>
          </w14:textFill>
        </w:rPr>
      </w:pPr>
    </w:p>
    <w:p w14:paraId="20D7F93D">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中标服务费支付承诺书</w:t>
      </w:r>
    </w:p>
    <w:p w14:paraId="2F181580">
      <w:pPr>
        <w:spacing w:line="600" w:lineRule="auto"/>
        <w:jc w:val="center"/>
        <w:rPr>
          <w:b/>
          <w:color w:val="000000" w:themeColor="text1"/>
          <w:szCs w:val="21"/>
          <w14:textFill>
            <w14:solidFill>
              <w14:schemeClr w14:val="tx1"/>
            </w14:solidFill>
          </w14:textFill>
        </w:rPr>
      </w:pPr>
    </w:p>
    <w:p w14:paraId="3035FEE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浙江国际招投标有限公司</w:t>
      </w:r>
      <w:r>
        <w:rPr>
          <w:color w:val="000000" w:themeColor="text1"/>
          <w14:textFill>
            <w14:solidFill>
              <w14:schemeClr w14:val="tx1"/>
            </w14:solidFill>
          </w14:textFill>
        </w:rPr>
        <w:t>：</w:t>
      </w:r>
    </w:p>
    <w:p w14:paraId="41038061">
      <w:pPr>
        <w:spacing w:line="360" w:lineRule="auto"/>
        <w:rPr>
          <w:color w:val="000000" w:themeColor="text1"/>
          <w14:textFill>
            <w14:solidFill>
              <w14:schemeClr w14:val="tx1"/>
            </w14:solidFill>
          </w14:textFill>
        </w:rPr>
      </w:pPr>
    </w:p>
    <w:p w14:paraId="55A70172">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本单位在此承诺：如在本项目中标，中标之日起5个工作日之内，向贵公司按采购文件约定支付中标服务费。</w:t>
      </w:r>
    </w:p>
    <w:p w14:paraId="7E541250">
      <w:pPr>
        <w:spacing w:line="360" w:lineRule="auto"/>
        <w:rPr>
          <w:color w:val="000000" w:themeColor="text1"/>
          <w:szCs w:val="21"/>
          <w14:textFill>
            <w14:solidFill>
              <w14:schemeClr w14:val="tx1"/>
            </w14:solidFill>
          </w14:textFill>
        </w:rPr>
      </w:pPr>
    </w:p>
    <w:p w14:paraId="70E18999">
      <w:pPr>
        <w:rPr>
          <w:color w:val="000000" w:themeColor="text1"/>
          <w:szCs w:val="21"/>
          <w14:textFill>
            <w14:solidFill>
              <w14:schemeClr w14:val="tx1"/>
            </w14:solidFill>
          </w14:textFill>
        </w:rPr>
      </w:pPr>
    </w:p>
    <w:p w14:paraId="7AF3D406">
      <w:pPr>
        <w:rPr>
          <w:color w:val="000000" w:themeColor="text1"/>
          <w:szCs w:val="21"/>
          <w14:textFill>
            <w14:solidFill>
              <w14:schemeClr w14:val="tx1"/>
            </w14:solidFill>
          </w14:textFill>
        </w:rPr>
      </w:pPr>
    </w:p>
    <w:p w14:paraId="35C48427">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14:paraId="05F2141E">
      <w:pPr>
        <w:ind w:right="375"/>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rFonts w:hint="eastAsia"/>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年  月  日</w:t>
      </w:r>
    </w:p>
    <w:p w14:paraId="36E21616">
      <w:pPr>
        <w:ind w:right="480"/>
        <w:rPr>
          <w:color w:val="000000" w:themeColor="text1"/>
          <w:szCs w:val="21"/>
          <w14:textFill>
            <w14:solidFill>
              <w14:schemeClr w14:val="tx1"/>
            </w14:solidFill>
          </w14:textFill>
        </w:rPr>
      </w:pPr>
    </w:p>
    <w:p w14:paraId="62F0A462">
      <w:pPr>
        <w:ind w:right="480"/>
        <w:rPr>
          <w:color w:val="000000" w:themeColor="text1"/>
          <w:szCs w:val="21"/>
          <w14:textFill>
            <w14:solidFill>
              <w14:schemeClr w14:val="tx1"/>
            </w14:solidFill>
          </w14:textFill>
        </w:rPr>
      </w:pPr>
    </w:p>
    <w:p w14:paraId="00A3106C">
      <w:pPr>
        <w:ind w:right="480"/>
        <w:rPr>
          <w:color w:val="000000" w:themeColor="text1"/>
          <w:szCs w:val="21"/>
          <w14:textFill>
            <w14:solidFill>
              <w14:schemeClr w14:val="tx1"/>
            </w14:solidFill>
          </w14:textFill>
        </w:rPr>
      </w:pPr>
    </w:p>
    <w:p w14:paraId="66A4EC6D">
      <w:pPr>
        <w:ind w:right="480"/>
        <w:rPr>
          <w:color w:val="000000" w:themeColor="text1"/>
          <w:szCs w:val="21"/>
          <w14:textFill>
            <w14:solidFill>
              <w14:schemeClr w14:val="tx1"/>
            </w14:solidFill>
          </w14:textFill>
        </w:rPr>
      </w:pPr>
    </w:p>
    <w:p w14:paraId="2C4F1B13">
      <w:pPr>
        <w:ind w:right="480"/>
        <w:rPr>
          <w:color w:val="000000" w:themeColor="text1"/>
          <w:szCs w:val="21"/>
          <w14:textFill>
            <w14:solidFill>
              <w14:schemeClr w14:val="tx1"/>
            </w14:solidFill>
          </w14:textFill>
        </w:rPr>
      </w:pPr>
    </w:p>
    <w:p w14:paraId="27E2CBDF">
      <w:pPr>
        <w:ind w:right="480"/>
        <w:rPr>
          <w:color w:val="000000" w:themeColor="text1"/>
          <w:szCs w:val="21"/>
          <w14:textFill>
            <w14:solidFill>
              <w14:schemeClr w14:val="tx1"/>
            </w14:solidFill>
          </w14:textFill>
        </w:rPr>
      </w:pPr>
    </w:p>
    <w:p w14:paraId="1278CE8A">
      <w:pPr>
        <w:widowControl/>
        <w:snapToGrid w:val="0"/>
        <w:spacing w:line="360" w:lineRule="auto"/>
        <w:ind w:firstLine="42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浙江国际招投标有限公司</w:t>
      </w:r>
      <w:r>
        <w:rPr>
          <w:color w:val="000000" w:themeColor="text1"/>
          <w:szCs w:val="21"/>
          <w14:textFill>
            <w14:solidFill>
              <w14:schemeClr w14:val="tx1"/>
            </w14:solidFill>
          </w14:textFill>
        </w:rPr>
        <w:t>中标服务费收取账号</w:t>
      </w:r>
    </w:p>
    <w:p w14:paraId="113D6D7F">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收款单位（户名）：</w:t>
      </w:r>
      <w:r>
        <w:rPr>
          <w:rFonts w:hint="eastAsia"/>
          <w:color w:val="000000" w:themeColor="text1"/>
          <w:szCs w:val="21"/>
          <w14:textFill>
            <w14:solidFill>
              <w14:schemeClr w14:val="tx1"/>
            </w14:solidFill>
          </w14:textFill>
        </w:rPr>
        <w:t>浙江国际招投标有限公司</w:t>
      </w:r>
    </w:p>
    <w:p w14:paraId="30E7D0FB">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开户银行：中国工商银行杭州武林支行</w:t>
      </w:r>
    </w:p>
    <w:p w14:paraId="4AA03075">
      <w:pPr>
        <w:widowControl/>
        <w:adjustRightInd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银行账号：1202021209906782015</w:t>
      </w:r>
    </w:p>
    <w:p w14:paraId="0A9E11D6">
      <w:pPr>
        <w:pStyle w:val="77"/>
        <w:snapToGrid w:val="0"/>
        <w:spacing w:line="360" w:lineRule="auto"/>
        <w:ind w:firstLine="0" w:firstLineChars="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br w:type="page"/>
      </w:r>
      <w:r>
        <w:rPr>
          <w:rFonts w:hint="eastAsia" w:ascii="Times New Roman" w:hAnsi="Times New Roman"/>
          <w:color w:val="000000" w:themeColor="text1"/>
          <w14:textFill>
            <w14:solidFill>
              <w14:schemeClr w14:val="tx1"/>
            </w14:solidFill>
          </w14:textFill>
        </w:rPr>
        <w:t>5、分包意向协议（如有分包）</w:t>
      </w:r>
    </w:p>
    <w:p w14:paraId="0B249C2B">
      <w:pPr>
        <w:rPr>
          <w:color w:val="000000" w:themeColor="text1"/>
          <w14:textFill>
            <w14:solidFill>
              <w14:schemeClr w14:val="tx1"/>
            </w14:solidFill>
          </w14:textFill>
        </w:rPr>
      </w:pPr>
    </w:p>
    <w:p w14:paraId="28022FDE">
      <w:pPr>
        <w:spacing w:line="360" w:lineRule="auto"/>
        <w:jc w:val="center"/>
        <w:rPr>
          <w:b/>
          <w:color w:val="000000" w:themeColor="text1"/>
          <w:sz w:val="32"/>
          <w:szCs w:val="32"/>
          <w14:textFill>
            <w14:solidFill>
              <w14:schemeClr w14:val="tx1"/>
            </w14:solidFill>
          </w14:textFill>
        </w:rPr>
      </w:pPr>
      <w:r>
        <w:rPr>
          <w:rFonts w:hAnsi="宋体"/>
          <w:b/>
          <w:color w:val="000000" w:themeColor="text1"/>
          <w:sz w:val="32"/>
          <w:szCs w:val="32"/>
          <w14:textFill>
            <w14:solidFill>
              <w14:schemeClr w14:val="tx1"/>
            </w14:solidFill>
          </w14:textFill>
        </w:rPr>
        <w:t>分包意向协议</w:t>
      </w:r>
    </w:p>
    <w:p w14:paraId="05DD7945">
      <w:pPr>
        <w:widowControl/>
        <w:spacing w:line="360" w:lineRule="auto"/>
        <w:ind w:firstLine="420" w:firstLineChars="200"/>
        <w:jc w:val="left"/>
        <w:rPr>
          <w:color w:val="000000" w:themeColor="text1"/>
          <w:szCs w:val="21"/>
          <w14:textFill>
            <w14:solidFill>
              <w14:schemeClr w14:val="tx1"/>
            </w14:solidFill>
          </w14:textFill>
        </w:rPr>
      </w:pPr>
    </w:p>
    <w:p w14:paraId="36E2A6B6">
      <w:pPr>
        <w:adjustRightInd w:val="0"/>
        <w:snapToGrid w:val="0"/>
        <w:spacing w:line="360" w:lineRule="auto"/>
        <w:ind w:firstLine="576"/>
        <w:rPr>
          <w:color w:val="000000" w:themeColor="text1"/>
          <w:szCs w:val="21"/>
          <w:lang w:val="zh-CN"/>
          <w14:textFill>
            <w14:solidFill>
              <w14:schemeClr w14:val="tx1"/>
            </w14:solidFill>
          </w14:textFill>
        </w:rPr>
      </w:pPr>
      <w:r>
        <w:rPr>
          <w:color w:val="000000" w:themeColor="text1"/>
          <w:szCs w:val="21"/>
          <w:u w:val="single"/>
          <w14:textFill>
            <w14:solidFill>
              <w14:schemeClr w14:val="tx1"/>
            </w14:solidFill>
          </w14:textFill>
        </w:rPr>
        <w:t>（供应商名称）</w:t>
      </w:r>
      <w:r>
        <w:rPr>
          <w:color w:val="000000" w:themeColor="text1"/>
          <w:szCs w:val="21"/>
          <w:lang w:val="zh-CN"/>
          <w14:textFill>
            <w14:solidFill>
              <w14:schemeClr w14:val="tx1"/>
            </w14:solidFill>
          </w14:textFill>
        </w:rPr>
        <w:t>若成为</w:t>
      </w:r>
      <w:r>
        <w:rPr>
          <w:color w:val="000000" w:themeColor="text1"/>
          <w:szCs w:val="21"/>
          <w14:textFill>
            <w14:solidFill>
              <w14:schemeClr w14:val="tx1"/>
            </w14:solidFill>
          </w14:textFill>
        </w:rPr>
        <w:t>（项目名称）（采购编号：）</w:t>
      </w:r>
      <w:r>
        <w:rPr>
          <w:color w:val="000000" w:themeColor="text1"/>
          <w:szCs w:val="21"/>
          <w:lang w:val="zh-CN"/>
          <w14:textFill>
            <w14:solidFill>
              <w14:schemeClr w14:val="tx1"/>
            </w14:solidFill>
          </w14:textFill>
        </w:rPr>
        <w:t>的中标供应商，将依法采取分包方式履行合同。</w:t>
      </w:r>
      <w:r>
        <w:rPr>
          <w:color w:val="000000" w:themeColor="text1"/>
          <w:szCs w:val="21"/>
          <w:u w:val="single"/>
          <w14:textFill>
            <w14:solidFill>
              <w14:schemeClr w14:val="tx1"/>
            </w14:solidFill>
          </w14:textFill>
        </w:rPr>
        <w:t>（供应商名称）</w:t>
      </w:r>
      <w:r>
        <w:rPr>
          <w:color w:val="000000" w:themeColor="text1"/>
          <w:szCs w:val="21"/>
          <w14:textFill>
            <w14:solidFill>
              <w14:schemeClr w14:val="tx1"/>
            </w14:solidFill>
          </w14:textFill>
        </w:rPr>
        <w:t>与</w:t>
      </w:r>
      <w:r>
        <w:rPr>
          <w:color w:val="000000" w:themeColor="text1"/>
          <w:szCs w:val="21"/>
          <w:u w:val="single"/>
          <w14:textFill>
            <w14:solidFill>
              <w14:schemeClr w14:val="tx1"/>
            </w14:solidFill>
          </w14:textFill>
        </w:rPr>
        <w:t>（所有分包供应商名称）</w:t>
      </w:r>
      <w:r>
        <w:rPr>
          <w:color w:val="000000" w:themeColor="text1"/>
          <w:szCs w:val="21"/>
          <w14:textFill>
            <w14:solidFill>
              <w14:schemeClr w14:val="tx1"/>
            </w14:solidFill>
          </w14:textFill>
        </w:rPr>
        <w:t>达成分包意向协议</w:t>
      </w:r>
      <w:r>
        <w:rPr>
          <w:color w:val="000000" w:themeColor="text1"/>
          <w:szCs w:val="21"/>
          <w:lang w:val="zh-CN"/>
          <w14:textFill>
            <w14:solidFill>
              <w14:schemeClr w14:val="tx1"/>
            </w14:solidFill>
          </w14:textFill>
        </w:rPr>
        <w:t xml:space="preserve">。 </w:t>
      </w:r>
    </w:p>
    <w:p w14:paraId="778F44AD">
      <w:pPr>
        <w:adjustRightInd w:val="0"/>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一、分包标的及数量</w:t>
      </w:r>
    </w:p>
    <w:p w14:paraId="0C277A52">
      <w:pPr>
        <w:adjustRightInd w:val="0"/>
        <w:snapToGrid w:val="0"/>
        <w:spacing w:line="360" w:lineRule="auto"/>
        <w:ind w:firstLine="576"/>
        <w:rPr>
          <w:color w:val="000000" w:themeColor="text1"/>
          <w:szCs w:val="21"/>
          <w:lang w:val="zh-CN"/>
          <w14:textFill>
            <w14:solidFill>
              <w14:schemeClr w14:val="tx1"/>
            </w14:solidFill>
          </w14:textFill>
        </w:rPr>
      </w:pPr>
      <w:r>
        <w:rPr>
          <w:color w:val="000000" w:themeColor="text1"/>
          <w:szCs w:val="21"/>
          <w:u w:val="single"/>
          <w14:textFill>
            <w14:solidFill>
              <w14:schemeClr w14:val="tx1"/>
            </w14:solidFill>
          </w14:textFill>
        </w:rPr>
        <w:t>（供应商名称）</w:t>
      </w:r>
      <w:r>
        <w:rPr>
          <w:color w:val="000000" w:themeColor="text1"/>
          <w:szCs w:val="21"/>
          <w:lang w:val="zh-CN"/>
          <w14:textFill>
            <w14:solidFill>
              <w14:schemeClr w14:val="tx1"/>
            </w14:solidFill>
          </w14:textFill>
        </w:rPr>
        <w:t>将</w:t>
      </w:r>
      <w:r>
        <w:rPr>
          <w:color w:val="000000" w:themeColor="text1"/>
          <w:szCs w:val="21"/>
          <w:u w:val="single"/>
          <w14:textFill>
            <w14:solidFill>
              <w14:schemeClr w14:val="tx1"/>
            </w14:solidFill>
          </w14:textFill>
        </w:rPr>
        <w:t xml:space="preserve">   XX工作内容   </w:t>
      </w:r>
      <w:r>
        <w:rPr>
          <w:color w:val="000000" w:themeColor="text1"/>
          <w:szCs w:val="21"/>
          <w14:textFill>
            <w14:solidFill>
              <w14:schemeClr w14:val="tx1"/>
            </w14:solidFill>
          </w14:textFill>
        </w:rPr>
        <w:t>分包给</w:t>
      </w:r>
      <w:r>
        <w:rPr>
          <w:color w:val="000000" w:themeColor="text1"/>
          <w:szCs w:val="21"/>
          <w:u w:val="single"/>
          <w14:textFill>
            <w14:solidFill>
              <w14:schemeClr w14:val="tx1"/>
            </w14:solidFill>
          </w14:textFill>
        </w:rPr>
        <w:t>（某分包供应商名称）</w:t>
      </w:r>
      <w:r>
        <w:rPr>
          <w:color w:val="000000" w:themeColor="text1"/>
          <w:szCs w:val="21"/>
          <w:lang w:val="zh-CN"/>
          <w14:textFill>
            <w14:solidFill>
              <w14:schemeClr w14:val="tx1"/>
            </w14:solidFill>
          </w14:textFill>
        </w:rPr>
        <w:t>，</w:t>
      </w:r>
      <w:r>
        <w:rPr>
          <w:color w:val="000000" w:themeColor="text1"/>
          <w:szCs w:val="21"/>
          <w:u w:val="single"/>
          <w14:textFill>
            <w14:solidFill>
              <w14:schemeClr w14:val="tx1"/>
            </w14:solidFill>
          </w14:textFill>
        </w:rPr>
        <w:t>（某分包供应商名称），</w:t>
      </w:r>
      <w:r>
        <w:rPr>
          <w:color w:val="000000" w:themeColor="text1"/>
          <w:szCs w:val="21"/>
          <w:lang w:val="zh-CN"/>
          <w14:textFill>
            <w14:solidFill>
              <w14:schemeClr w14:val="tx1"/>
            </w14:solidFill>
          </w14:textFill>
        </w:rPr>
        <w:t>具备承</w:t>
      </w:r>
      <w:r>
        <w:rPr>
          <w:color w:val="000000" w:themeColor="text1"/>
          <w:szCs w:val="21"/>
          <w14:textFill>
            <w14:solidFill>
              <w14:schemeClr w14:val="tx1"/>
            </w14:solidFill>
          </w14:textFill>
        </w:rPr>
        <w:t>担</w:t>
      </w:r>
      <w:r>
        <w:rPr>
          <w:color w:val="000000" w:themeColor="text1"/>
          <w:szCs w:val="21"/>
          <w:u w:val="single"/>
          <w:lang w:val="zh-CN"/>
          <w14:textFill>
            <w14:solidFill>
              <w14:schemeClr w14:val="tx1"/>
            </w14:solidFill>
          </w14:textFill>
        </w:rPr>
        <w:t>XX工作内容</w:t>
      </w:r>
      <w:r>
        <w:rPr>
          <w:color w:val="000000" w:themeColor="text1"/>
          <w:szCs w:val="21"/>
          <w:lang w:val="zh-CN"/>
          <w14:textFill>
            <w14:solidFill>
              <w14:schemeClr w14:val="tx1"/>
            </w14:solidFill>
          </w14:textFill>
        </w:rPr>
        <w:t>相应资质条件且不得再次分包；</w:t>
      </w:r>
    </w:p>
    <w:p w14:paraId="03DFA458">
      <w:pPr>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p w14:paraId="49F06380">
      <w:pPr>
        <w:adjustRightInd w:val="0"/>
        <w:snapToGrid w:val="0"/>
        <w:spacing w:line="440" w:lineRule="exact"/>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二、分包工作履行期限、地点、方式</w:t>
      </w:r>
    </w:p>
    <w:p w14:paraId="414F47A3">
      <w:pPr>
        <w:adjustRightInd w:val="0"/>
        <w:snapToGrid w:val="0"/>
        <w:spacing w:line="440" w:lineRule="exact"/>
        <w:ind w:firstLine="576"/>
        <w:rPr>
          <w:color w:val="000000" w:themeColor="text1"/>
          <w:szCs w:val="21"/>
          <w:u w:val="single"/>
          <w14:textFill>
            <w14:solidFill>
              <w14:schemeClr w14:val="tx1"/>
            </w14:solidFill>
          </w14:textFill>
        </w:rPr>
      </w:pPr>
    </w:p>
    <w:p w14:paraId="0EB12962">
      <w:pPr>
        <w:adjustRightInd w:val="0"/>
        <w:snapToGrid w:val="0"/>
        <w:spacing w:line="440" w:lineRule="exact"/>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三、质量</w:t>
      </w:r>
    </w:p>
    <w:p w14:paraId="61DB8F9C">
      <w:pPr>
        <w:adjustRightInd w:val="0"/>
        <w:snapToGrid w:val="0"/>
        <w:spacing w:line="440" w:lineRule="exact"/>
        <w:ind w:firstLine="576"/>
        <w:rPr>
          <w:color w:val="000000" w:themeColor="text1"/>
          <w:szCs w:val="21"/>
          <w:lang w:val="zh-CN"/>
          <w14:textFill>
            <w14:solidFill>
              <w14:schemeClr w14:val="tx1"/>
            </w14:solidFill>
          </w14:textFill>
        </w:rPr>
      </w:pPr>
    </w:p>
    <w:p w14:paraId="223D2993">
      <w:pPr>
        <w:adjustRightInd w:val="0"/>
        <w:snapToGrid w:val="0"/>
        <w:spacing w:line="440" w:lineRule="exact"/>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四、价款或者报酬</w:t>
      </w:r>
    </w:p>
    <w:p w14:paraId="52891552">
      <w:pPr>
        <w:adjustRightInd w:val="0"/>
        <w:snapToGrid w:val="0"/>
        <w:spacing w:line="440" w:lineRule="exact"/>
        <w:ind w:left="573" w:leftChars="273"/>
        <w:rPr>
          <w:color w:val="000000" w:themeColor="text1"/>
          <w:szCs w:val="21"/>
          <w:lang w:val="zh-CN"/>
          <w14:textFill>
            <w14:solidFill>
              <w14:schemeClr w14:val="tx1"/>
            </w14:solidFill>
          </w14:textFill>
        </w:rPr>
      </w:pPr>
    </w:p>
    <w:p w14:paraId="622227AE">
      <w:pPr>
        <w:adjustRightInd w:val="0"/>
        <w:snapToGrid w:val="0"/>
        <w:spacing w:line="440" w:lineRule="exact"/>
        <w:ind w:left="573" w:leftChars="273"/>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五、违约责任</w:t>
      </w:r>
    </w:p>
    <w:p w14:paraId="6242EA54">
      <w:pPr>
        <w:adjustRightInd w:val="0"/>
        <w:snapToGrid w:val="0"/>
        <w:spacing w:line="440" w:lineRule="exact"/>
        <w:ind w:firstLine="576"/>
        <w:rPr>
          <w:color w:val="000000" w:themeColor="text1"/>
          <w:szCs w:val="21"/>
          <w:lang w:val="zh-CN"/>
          <w14:textFill>
            <w14:solidFill>
              <w14:schemeClr w14:val="tx1"/>
            </w14:solidFill>
          </w14:textFill>
        </w:rPr>
      </w:pPr>
    </w:p>
    <w:p w14:paraId="459B1E3C">
      <w:pPr>
        <w:adjustRightInd w:val="0"/>
        <w:snapToGrid w:val="0"/>
        <w:spacing w:line="440" w:lineRule="exact"/>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六、争议解决的办法</w:t>
      </w:r>
    </w:p>
    <w:p w14:paraId="39B49860">
      <w:pPr>
        <w:adjustRightInd w:val="0"/>
        <w:snapToGrid w:val="0"/>
        <w:spacing w:line="440" w:lineRule="exact"/>
        <w:ind w:firstLine="576"/>
        <w:rPr>
          <w:color w:val="000000" w:themeColor="text1"/>
          <w:szCs w:val="21"/>
          <w:lang w:val="zh-CN"/>
          <w14:textFill>
            <w14:solidFill>
              <w14:schemeClr w14:val="tx1"/>
            </w14:solidFill>
          </w14:textFill>
        </w:rPr>
      </w:pPr>
    </w:p>
    <w:p w14:paraId="3A6BF6CA">
      <w:pPr>
        <w:adjustRightInd w:val="0"/>
        <w:snapToGrid w:val="0"/>
        <w:spacing w:line="440" w:lineRule="exact"/>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七、其他</w:t>
      </w:r>
    </w:p>
    <w:p w14:paraId="1FF5BA17">
      <w:pPr>
        <w:adjustRightInd w:val="0"/>
        <w:snapToGrid w:val="0"/>
        <w:spacing w:line="440" w:lineRule="exact"/>
        <w:ind w:left="5128" w:leftChars="342" w:hanging="4410" w:hangingChars="2100"/>
        <w:jc w:val="left"/>
        <w:rPr>
          <w:color w:val="000000" w:themeColor="text1"/>
          <w:szCs w:val="21"/>
          <w:lang w:val="zh-CN"/>
          <w14:textFill>
            <w14:solidFill>
              <w14:schemeClr w14:val="tx1"/>
            </w14:solidFill>
          </w14:textFill>
        </w:rPr>
      </w:pPr>
      <w:r>
        <w:rPr>
          <w:color w:val="000000" w:themeColor="text1"/>
          <w:szCs w:val="21"/>
          <w14:textFill>
            <w14:solidFill>
              <w14:schemeClr w14:val="tx1"/>
            </w14:solidFill>
          </w14:textFill>
        </w:rPr>
        <w:t>中小企业合同金额达到%，小微企业合同金额达到%</w:t>
      </w:r>
      <w:r>
        <w:rPr>
          <w:color w:val="000000" w:themeColor="text1"/>
          <w:szCs w:val="21"/>
          <w:lang w:val="zh-CN"/>
          <w14:textFill>
            <w14:solidFill>
              <w14:schemeClr w14:val="tx1"/>
            </w14:solidFill>
          </w14:textFill>
        </w:rPr>
        <w:t>。</w:t>
      </w:r>
    </w:p>
    <w:p w14:paraId="4E0803ED">
      <w:pPr>
        <w:adjustRightInd w:val="0"/>
        <w:snapToGrid w:val="0"/>
        <w:spacing w:line="440" w:lineRule="exact"/>
        <w:ind w:left="5128" w:leftChars="342" w:hanging="4410" w:hangingChars="2100"/>
        <w:jc w:val="left"/>
        <w:rPr>
          <w:color w:val="000000" w:themeColor="text1"/>
          <w:szCs w:val="21"/>
          <w:lang w:val="zh-CN"/>
          <w14:textFill>
            <w14:solidFill>
              <w14:schemeClr w14:val="tx1"/>
            </w14:solidFill>
          </w14:textFill>
        </w:rPr>
      </w:pPr>
    </w:p>
    <w:p w14:paraId="10082274">
      <w:pPr>
        <w:adjustRightInd w:val="0"/>
        <w:snapToGrid w:val="0"/>
        <w:spacing w:line="440" w:lineRule="exact"/>
        <w:ind w:left="5128" w:leftChars="342" w:hanging="4410" w:hangingChars="2100"/>
        <w:jc w:val="left"/>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供应商名称</w:t>
      </w:r>
      <w:r>
        <w:rPr>
          <w:color w:val="000000" w:themeColor="text1"/>
          <w:szCs w:val="21"/>
          <w14:textFill>
            <w14:solidFill>
              <w14:schemeClr w14:val="tx1"/>
            </w14:solidFill>
          </w14:textFill>
        </w:rPr>
        <w:t>（盖单位公章或电子签章）</w:t>
      </w:r>
      <w:r>
        <w:rPr>
          <w:color w:val="000000" w:themeColor="text1"/>
          <w:szCs w:val="21"/>
          <w:lang w:val="zh-CN"/>
          <w14:textFill>
            <w14:solidFill>
              <w14:schemeClr w14:val="tx1"/>
            </w14:solidFill>
          </w14:textFill>
        </w:rPr>
        <w:t>：</w:t>
      </w:r>
    </w:p>
    <w:p w14:paraId="73F9FC16">
      <w:pPr>
        <w:adjustRightInd w:val="0"/>
        <w:snapToGrid w:val="0"/>
        <w:spacing w:line="440" w:lineRule="exact"/>
        <w:ind w:left="5128" w:leftChars="342" w:hanging="4410" w:hangingChars="2100"/>
        <w:jc w:val="left"/>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分包供应商名称：</w:t>
      </w:r>
    </w:p>
    <w:p w14:paraId="5FA32864">
      <w:pPr>
        <w:adjustRightInd w:val="0"/>
        <w:snapToGrid w:val="0"/>
        <w:spacing w:line="440" w:lineRule="exact"/>
        <w:ind w:left="5128" w:leftChars="342" w:hanging="4410" w:hangingChars="2100"/>
        <w:jc w:val="lef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w:t>
      </w:r>
    </w:p>
    <w:p w14:paraId="7CFC44B8">
      <w:pPr>
        <w:spacing w:line="360" w:lineRule="auto"/>
        <w:ind w:firstLine="420" w:firstLineChars="200"/>
        <w:jc w:val="left"/>
        <w:rPr>
          <w:b/>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 xml:space="preserve">  日期：  年  月   日</w:t>
      </w:r>
    </w:p>
    <w:p w14:paraId="6C346C8E">
      <w:pPr>
        <w:pStyle w:val="29"/>
        <w:jc w:val="left"/>
        <w:rPr>
          <w:b/>
          <w:color w:val="000000" w:themeColor="text1"/>
          <w:sz w:val="21"/>
          <w:szCs w:val="21"/>
          <w14:textFill>
            <w14:solidFill>
              <w14:schemeClr w14:val="tx1"/>
            </w14:solidFill>
          </w14:textFill>
        </w:rPr>
      </w:pPr>
    </w:p>
    <w:p w14:paraId="701A79EB">
      <w:pPr>
        <w:pStyle w:val="29"/>
        <w:jc w:val="left"/>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br w:type="page"/>
      </w:r>
      <w:r>
        <w:rPr>
          <w:rFonts w:hint="eastAsia"/>
          <w:b/>
          <w:color w:val="000000" w:themeColor="text1"/>
          <w:sz w:val="21"/>
          <w:szCs w:val="21"/>
          <w14:textFill>
            <w14:solidFill>
              <w14:schemeClr w14:val="tx1"/>
            </w14:solidFill>
          </w14:textFill>
        </w:rPr>
        <w:t>6</w:t>
      </w:r>
      <w:r>
        <w:rPr>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技术规格偏离表</w:t>
      </w:r>
    </w:p>
    <w:p w14:paraId="26DAC0FD">
      <w:pPr>
        <w:snapToGrid w:val="0"/>
        <w:spacing w:line="30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技术规格偏离表</w:t>
      </w:r>
    </w:p>
    <w:p w14:paraId="0BAC3BD4">
      <w:pPr>
        <w:snapToGrid w:val="0"/>
        <w:spacing w:line="300" w:lineRule="auto"/>
        <w:rPr>
          <w:color w:val="000000" w:themeColor="text1"/>
          <w:u w:val="single"/>
          <w14:textFill>
            <w14:solidFill>
              <w14:schemeClr w14:val="tx1"/>
            </w14:solidFill>
          </w14:textFill>
        </w:rPr>
      </w:pPr>
      <w:r>
        <w:rPr>
          <w:color w:val="000000" w:themeColor="text1"/>
          <w14:textFill>
            <w14:solidFill>
              <w14:schemeClr w14:val="tx1"/>
            </w14:solidFill>
          </w14:textFill>
        </w:rPr>
        <w:t>项目名称：</w:t>
      </w:r>
    </w:p>
    <w:p w14:paraId="133EF3EE">
      <w:pPr>
        <w:snapToGrid w:val="0"/>
        <w:spacing w:line="300" w:lineRule="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采购编号</w:t>
      </w:r>
      <w:r>
        <w:rPr>
          <w:color w:val="000000" w:themeColor="text1"/>
          <w14:textFill>
            <w14:solidFill>
              <w14:schemeClr w14:val="tx1"/>
            </w14:solidFill>
          </w14:textFill>
        </w:rPr>
        <w:t>：</w:t>
      </w:r>
    </w:p>
    <w:p w14:paraId="2956F558">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标项内容：</w:t>
      </w:r>
    </w:p>
    <w:p w14:paraId="10460D94">
      <w:pPr>
        <w:snapToGrid w:val="0"/>
        <w:spacing w:line="300" w:lineRule="auto"/>
        <w:rPr>
          <w:color w:val="000000" w:themeColor="text1"/>
          <w14:textFill>
            <w14:solidFill>
              <w14:schemeClr w14:val="tx1"/>
            </w14:solidFill>
          </w14:textFill>
        </w:rPr>
      </w:pPr>
    </w:p>
    <w:tbl>
      <w:tblPr>
        <w:tblStyle w:val="32"/>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14:paraId="07BFA07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30F2B132">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458" w:type="dxa"/>
            <w:noWrap/>
            <w:vAlign w:val="center"/>
          </w:tcPr>
          <w:p w14:paraId="0C51BE48">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招标</w:t>
            </w:r>
            <w:r>
              <w:rPr>
                <w:color w:val="000000" w:themeColor="text1"/>
                <w14:textFill>
                  <w14:solidFill>
                    <w14:schemeClr w14:val="tx1"/>
                  </w14:solidFill>
                </w14:textFill>
              </w:rPr>
              <w:t>要求</w:t>
            </w:r>
          </w:p>
        </w:tc>
        <w:tc>
          <w:tcPr>
            <w:tcW w:w="2458" w:type="dxa"/>
            <w:noWrap/>
            <w:vAlign w:val="center"/>
          </w:tcPr>
          <w:p w14:paraId="217DDE67">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w:t>
            </w:r>
            <w:r>
              <w:rPr>
                <w:color w:val="000000" w:themeColor="text1"/>
                <w14:textFill>
                  <w14:solidFill>
                    <w14:schemeClr w14:val="tx1"/>
                  </w14:solidFill>
                </w14:textFill>
              </w:rPr>
              <w:t>响应</w:t>
            </w:r>
          </w:p>
        </w:tc>
        <w:tc>
          <w:tcPr>
            <w:tcW w:w="1432" w:type="dxa"/>
            <w:noWrap/>
            <w:vAlign w:val="center"/>
          </w:tcPr>
          <w:p w14:paraId="44706CAB">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偏离情况</w:t>
            </w:r>
          </w:p>
        </w:tc>
        <w:tc>
          <w:tcPr>
            <w:tcW w:w="1432" w:type="dxa"/>
            <w:noWrap/>
            <w:vAlign w:val="center"/>
          </w:tcPr>
          <w:p w14:paraId="65B565E9">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说明</w:t>
            </w:r>
          </w:p>
        </w:tc>
      </w:tr>
      <w:tr w14:paraId="29F882A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2AE189D0">
            <w:pPr>
              <w:spacing w:after="156"/>
              <w:jc w:val="center"/>
              <w:rPr>
                <w:color w:val="000000" w:themeColor="text1"/>
                <w:szCs w:val="21"/>
                <w14:textFill>
                  <w14:solidFill>
                    <w14:schemeClr w14:val="tx1"/>
                  </w14:solidFill>
                </w14:textFill>
              </w:rPr>
            </w:pPr>
          </w:p>
        </w:tc>
        <w:tc>
          <w:tcPr>
            <w:tcW w:w="2458" w:type="dxa"/>
            <w:noWrap/>
            <w:vAlign w:val="center"/>
          </w:tcPr>
          <w:p w14:paraId="4BC82B35">
            <w:pPr>
              <w:spacing w:after="156"/>
              <w:jc w:val="center"/>
              <w:rPr>
                <w:color w:val="000000" w:themeColor="text1"/>
                <w:szCs w:val="21"/>
                <w14:textFill>
                  <w14:solidFill>
                    <w14:schemeClr w14:val="tx1"/>
                  </w14:solidFill>
                </w14:textFill>
              </w:rPr>
            </w:pPr>
          </w:p>
        </w:tc>
        <w:tc>
          <w:tcPr>
            <w:tcW w:w="2458" w:type="dxa"/>
            <w:noWrap/>
            <w:vAlign w:val="center"/>
          </w:tcPr>
          <w:p w14:paraId="618A1DE7">
            <w:pPr>
              <w:spacing w:after="156"/>
              <w:jc w:val="center"/>
              <w:rPr>
                <w:color w:val="000000" w:themeColor="text1"/>
                <w:szCs w:val="21"/>
                <w14:textFill>
                  <w14:solidFill>
                    <w14:schemeClr w14:val="tx1"/>
                  </w14:solidFill>
                </w14:textFill>
              </w:rPr>
            </w:pPr>
          </w:p>
        </w:tc>
        <w:tc>
          <w:tcPr>
            <w:tcW w:w="1432" w:type="dxa"/>
            <w:noWrap/>
            <w:vAlign w:val="center"/>
          </w:tcPr>
          <w:p w14:paraId="2FDAF069">
            <w:pPr>
              <w:spacing w:after="156"/>
              <w:jc w:val="center"/>
              <w:rPr>
                <w:color w:val="000000" w:themeColor="text1"/>
                <w:szCs w:val="21"/>
                <w14:textFill>
                  <w14:solidFill>
                    <w14:schemeClr w14:val="tx1"/>
                  </w14:solidFill>
                </w14:textFill>
              </w:rPr>
            </w:pPr>
          </w:p>
        </w:tc>
        <w:tc>
          <w:tcPr>
            <w:tcW w:w="1432" w:type="dxa"/>
            <w:noWrap/>
            <w:vAlign w:val="center"/>
          </w:tcPr>
          <w:p w14:paraId="59730E25">
            <w:pPr>
              <w:spacing w:after="156"/>
              <w:jc w:val="center"/>
              <w:rPr>
                <w:color w:val="000000" w:themeColor="text1"/>
                <w:szCs w:val="21"/>
                <w14:textFill>
                  <w14:solidFill>
                    <w14:schemeClr w14:val="tx1"/>
                  </w14:solidFill>
                </w14:textFill>
              </w:rPr>
            </w:pPr>
          </w:p>
        </w:tc>
      </w:tr>
      <w:tr w14:paraId="7CF9BC5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745178AD">
            <w:pPr>
              <w:spacing w:after="156"/>
              <w:jc w:val="center"/>
              <w:rPr>
                <w:color w:val="000000" w:themeColor="text1"/>
                <w:szCs w:val="21"/>
                <w14:textFill>
                  <w14:solidFill>
                    <w14:schemeClr w14:val="tx1"/>
                  </w14:solidFill>
                </w14:textFill>
              </w:rPr>
            </w:pPr>
          </w:p>
        </w:tc>
        <w:tc>
          <w:tcPr>
            <w:tcW w:w="2458" w:type="dxa"/>
            <w:noWrap/>
            <w:vAlign w:val="center"/>
          </w:tcPr>
          <w:p w14:paraId="613C6EA0">
            <w:pPr>
              <w:spacing w:after="156"/>
              <w:jc w:val="center"/>
              <w:rPr>
                <w:color w:val="000000" w:themeColor="text1"/>
                <w:szCs w:val="21"/>
                <w14:textFill>
                  <w14:solidFill>
                    <w14:schemeClr w14:val="tx1"/>
                  </w14:solidFill>
                </w14:textFill>
              </w:rPr>
            </w:pPr>
          </w:p>
        </w:tc>
        <w:tc>
          <w:tcPr>
            <w:tcW w:w="2458" w:type="dxa"/>
            <w:noWrap/>
            <w:vAlign w:val="center"/>
          </w:tcPr>
          <w:p w14:paraId="6792E308">
            <w:pPr>
              <w:spacing w:after="156"/>
              <w:jc w:val="center"/>
              <w:rPr>
                <w:color w:val="000000" w:themeColor="text1"/>
                <w:szCs w:val="21"/>
                <w14:textFill>
                  <w14:solidFill>
                    <w14:schemeClr w14:val="tx1"/>
                  </w14:solidFill>
                </w14:textFill>
              </w:rPr>
            </w:pPr>
          </w:p>
        </w:tc>
        <w:tc>
          <w:tcPr>
            <w:tcW w:w="1432" w:type="dxa"/>
            <w:noWrap/>
            <w:vAlign w:val="center"/>
          </w:tcPr>
          <w:p w14:paraId="1E3414A2">
            <w:pPr>
              <w:spacing w:after="156"/>
              <w:jc w:val="center"/>
              <w:rPr>
                <w:color w:val="000000" w:themeColor="text1"/>
                <w:szCs w:val="21"/>
                <w14:textFill>
                  <w14:solidFill>
                    <w14:schemeClr w14:val="tx1"/>
                  </w14:solidFill>
                </w14:textFill>
              </w:rPr>
            </w:pPr>
          </w:p>
        </w:tc>
        <w:tc>
          <w:tcPr>
            <w:tcW w:w="1432" w:type="dxa"/>
            <w:noWrap/>
            <w:vAlign w:val="center"/>
          </w:tcPr>
          <w:p w14:paraId="62DC8325">
            <w:pPr>
              <w:spacing w:after="156"/>
              <w:jc w:val="center"/>
              <w:rPr>
                <w:color w:val="000000" w:themeColor="text1"/>
                <w:szCs w:val="21"/>
                <w14:textFill>
                  <w14:solidFill>
                    <w14:schemeClr w14:val="tx1"/>
                  </w14:solidFill>
                </w14:textFill>
              </w:rPr>
            </w:pPr>
          </w:p>
        </w:tc>
      </w:tr>
      <w:tr w14:paraId="4A4C06A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6748CE63">
            <w:pPr>
              <w:spacing w:after="156"/>
              <w:jc w:val="center"/>
              <w:rPr>
                <w:color w:val="000000" w:themeColor="text1"/>
                <w:szCs w:val="21"/>
                <w14:textFill>
                  <w14:solidFill>
                    <w14:schemeClr w14:val="tx1"/>
                  </w14:solidFill>
                </w14:textFill>
              </w:rPr>
            </w:pPr>
          </w:p>
        </w:tc>
        <w:tc>
          <w:tcPr>
            <w:tcW w:w="2458" w:type="dxa"/>
            <w:noWrap/>
            <w:vAlign w:val="center"/>
          </w:tcPr>
          <w:p w14:paraId="16FE3A7C">
            <w:pPr>
              <w:spacing w:after="156"/>
              <w:jc w:val="center"/>
              <w:rPr>
                <w:color w:val="000000" w:themeColor="text1"/>
                <w:szCs w:val="21"/>
                <w14:textFill>
                  <w14:solidFill>
                    <w14:schemeClr w14:val="tx1"/>
                  </w14:solidFill>
                </w14:textFill>
              </w:rPr>
            </w:pPr>
          </w:p>
        </w:tc>
        <w:tc>
          <w:tcPr>
            <w:tcW w:w="2458" w:type="dxa"/>
            <w:noWrap/>
            <w:vAlign w:val="center"/>
          </w:tcPr>
          <w:p w14:paraId="251959CB">
            <w:pPr>
              <w:spacing w:after="156"/>
              <w:jc w:val="center"/>
              <w:rPr>
                <w:color w:val="000000" w:themeColor="text1"/>
                <w:szCs w:val="21"/>
                <w14:textFill>
                  <w14:solidFill>
                    <w14:schemeClr w14:val="tx1"/>
                  </w14:solidFill>
                </w14:textFill>
              </w:rPr>
            </w:pPr>
          </w:p>
        </w:tc>
        <w:tc>
          <w:tcPr>
            <w:tcW w:w="1432" w:type="dxa"/>
            <w:noWrap/>
            <w:vAlign w:val="center"/>
          </w:tcPr>
          <w:p w14:paraId="78B01E57">
            <w:pPr>
              <w:spacing w:after="156"/>
              <w:jc w:val="center"/>
              <w:rPr>
                <w:color w:val="000000" w:themeColor="text1"/>
                <w:szCs w:val="21"/>
                <w14:textFill>
                  <w14:solidFill>
                    <w14:schemeClr w14:val="tx1"/>
                  </w14:solidFill>
                </w14:textFill>
              </w:rPr>
            </w:pPr>
          </w:p>
        </w:tc>
        <w:tc>
          <w:tcPr>
            <w:tcW w:w="1432" w:type="dxa"/>
            <w:noWrap/>
            <w:vAlign w:val="center"/>
          </w:tcPr>
          <w:p w14:paraId="22E2EE66">
            <w:pPr>
              <w:spacing w:after="156"/>
              <w:jc w:val="center"/>
              <w:rPr>
                <w:color w:val="000000" w:themeColor="text1"/>
                <w:szCs w:val="21"/>
                <w14:textFill>
                  <w14:solidFill>
                    <w14:schemeClr w14:val="tx1"/>
                  </w14:solidFill>
                </w14:textFill>
              </w:rPr>
            </w:pPr>
          </w:p>
        </w:tc>
      </w:tr>
      <w:tr w14:paraId="6AB79C7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1458C864">
            <w:pPr>
              <w:spacing w:after="156"/>
              <w:jc w:val="center"/>
              <w:rPr>
                <w:color w:val="000000" w:themeColor="text1"/>
                <w:szCs w:val="21"/>
                <w14:textFill>
                  <w14:solidFill>
                    <w14:schemeClr w14:val="tx1"/>
                  </w14:solidFill>
                </w14:textFill>
              </w:rPr>
            </w:pPr>
          </w:p>
        </w:tc>
        <w:tc>
          <w:tcPr>
            <w:tcW w:w="2458" w:type="dxa"/>
            <w:noWrap/>
            <w:vAlign w:val="center"/>
          </w:tcPr>
          <w:p w14:paraId="2ECED731">
            <w:pPr>
              <w:spacing w:after="156"/>
              <w:jc w:val="center"/>
              <w:rPr>
                <w:color w:val="000000" w:themeColor="text1"/>
                <w:szCs w:val="21"/>
                <w14:textFill>
                  <w14:solidFill>
                    <w14:schemeClr w14:val="tx1"/>
                  </w14:solidFill>
                </w14:textFill>
              </w:rPr>
            </w:pPr>
          </w:p>
        </w:tc>
        <w:tc>
          <w:tcPr>
            <w:tcW w:w="2458" w:type="dxa"/>
            <w:noWrap/>
            <w:vAlign w:val="center"/>
          </w:tcPr>
          <w:p w14:paraId="2853E901">
            <w:pPr>
              <w:spacing w:after="156"/>
              <w:jc w:val="center"/>
              <w:rPr>
                <w:color w:val="000000" w:themeColor="text1"/>
                <w:szCs w:val="21"/>
                <w14:textFill>
                  <w14:solidFill>
                    <w14:schemeClr w14:val="tx1"/>
                  </w14:solidFill>
                </w14:textFill>
              </w:rPr>
            </w:pPr>
          </w:p>
        </w:tc>
        <w:tc>
          <w:tcPr>
            <w:tcW w:w="1432" w:type="dxa"/>
            <w:noWrap/>
            <w:vAlign w:val="center"/>
          </w:tcPr>
          <w:p w14:paraId="41168BAC">
            <w:pPr>
              <w:spacing w:after="156"/>
              <w:jc w:val="center"/>
              <w:rPr>
                <w:color w:val="000000" w:themeColor="text1"/>
                <w:szCs w:val="21"/>
                <w14:textFill>
                  <w14:solidFill>
                    <w14:schemeClr w14:val="tx1"/>
                  </w14:solidFill>
                </w14:textFill>
              </w:rPr>
            </w:pPr>
          </w:p>
        </w:tc>
        <w:tc>
          <w:tcPr>
            <w:tcW w:w="1432" w:type="dxa"/>
            <w:noWrap/>
            <w:vAlign w:val="center"/>
          </w:tcPr>
          <w:p w14:paraId="024A9ADA">
            <w:pPr>
              <w:spacing w:after="156"/>
              <w:jc w:val="center"/>
              <w:rPr>
                <w:color w:val="000000" w:themeColor="text1"/>
                <w:szCs w:val="21"/>
                <w14:textFill>
                  <w14:solidFill>
                    <w14:schemeClr w14:val="tx1"/>
                  </w14:solidFill>
                </w14:textFill>
              </w:rPr>
            </w:pPr>
          </w:p>
        </w:tc>
      </w:tr>
      <w:tr w14:paraId="510253B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6797B4DD">
            <w:pPr>
              <w:spacing w:after="156"/>
              <w:jc w:val="center"/>
              <w:rPr>
                <w:color w:val="000000" w:themeColor="text1"/>
                <w:szCs w:val="21"/>
                <w14:textFill>
                  <w14:solidFill>
                    <w14:schemeClr w14:val="tx1"/>
                  </w14:solidFill>
                </w14:textFill>
              </w:rPr>
            </w:pPr>
          </w:p>
        </w:tc>
        <w:tc>
          <w:tcPr>
            <w:tcW w:w="2458" w:type="dxa"/>
            <w:noWrap/>
            <w:vAlign w:val="center"/>
          </w:tcPr>
          <w:p w14:paraId="5EE82B27">
            <w:pPr>
              <w:spacing w:after="156"/>
              <w:jc w:val="center"/>
              <w:rPr>
                <w:color w:val="000000" w:themeColor="text1"/>
                <w:szCs w:val="21"/>
                <w14:textFill>
                  <w14:solidFill>
                    <w14:schemeClr w14:val="tx1"/>
                  </w14:solidFill>
                </w14:textFill>
              </w:rPr>
            </w:pPr>
          </w:p>
        </w:tc>
        <w:tc>
          <w:tcPr>
            <w:tcW w:w="2458" w:type="dxa"/>
            <w:noWrap/>
            <w:vAlign w:val="center"/>
          </w:tcPr>
          <w:p w14:paraId="322B0840">
            <w:pPr>
              <w:spacing w:after="156"/>
              <w:jc w:val="center"/>
              <w:rPr>
                <w:color w:val="000000" w:themeColor="text1"/>
                <w:szCs w:val="21"/>
                <w14:textFill>
                  <w14:solidFill>
                    <w14:schemeClr w14:val="tx1"/>
                  </w14:solidFill>
                </w14:textFill>
              </w:rPr>
            </w:pPr>
          </w:p>
        </w:tc>
        <w:tc>
          <w:tcPr>
            <w:tcW w:w="1432" w:type="dxa"/>
            <w:noWrap/>
            <w:vAlign w:val="center"/>
          </w:tcPr>
          <w:p w14:paraId="7B4AE326">
            <w:pPr>
              <w:spacing w:after="156"/>
              <w:jc w:val="center"/>
              <w:rPr>
                <w:color w:val="000000" w:themeColor="text1"/>
                <w:szCs w:val="21"/>
                <w14:textFill>
                  <w14:solidFill>
                    <w14:schemeClr w14:val="tx1"/>
                  </w14:solidFill>
                </w14:textFill>
              </w:rPr>
            </w:pPr>
          </w:p>
        </w:tc>
        <w:tc>
          <w:tcPr>
            <w:tcW w:w="1432" w:type="dxa"/>
            <w:noWrap/>
            <w:vAlign w:val="center"/>
          </w:tcPr>
          <w:p w14:paraId="49EF2459">
            <w:pPr>
              <w:spacing w:after="156"/>
              <w:jc w:val="center"/>
              <w:rPr>
                <w:color w:val="000000" w:themeColor="text1"/>
                <w:szCs w:val="21"/>
                <w14:textFill>
                  <w14:solidFill>
                    <w14:schemeClr w14:val="tx1"/>
                  </w14:solidFill>
                </w14:textFill>
              </w:rPr>
            </w:pPr>
          </w:p>
        </w:tc>
      </w:tr>
    </w:tbl>
    <w:p w14:paraId="30C1F821">
      <w:pPr>
        <w:snapToGrid w:val="0"/>
        <w:spacing w:line="300" w:lineRule="auto"/>
        <w:rPr>
          <w:color w:val="000000" w:themeColor="text1"/>
          <w:u w:val="single"/>
          <w14:textFill>
            <w14:solidFill>
              <w14:schemeClr w14:val="tx1"/>
            </w14:solidFill>
          </w14:textFill>
        </w:rPr>
      </w:pPr>
    </w:p>
    <w:p w14:paraId="23ED6605">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14:paraId="554A9D92">
      <w:pPr>
        <w:snapToGrid w:val="0"/>
        <w:spacing w:line="300" w:lineRule="auto"/>
        <w:rPr>
          <w:color w:val="000000" w:themeColor="text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14:paraId="0AA31B6D">
      <w:pPr>
        <w:snapToGrid w:val="0"/>
        <w:spacing w:line="300" w:lineRule="auto"/>
        <w:rPr>
          <w:color w:val="000000" w:themeColor="text1"/>
          <w14:textFill>
            <w14:solidFill>
              <w14:schemeClr w14:val="tx1"/>
            </w14:solidFill>
          </w14:textFill>
        </w:rPr>
      </w:pPr>
    </w:p>
    <w:p w14:paraId="7C438AAF">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注：</w:t>
      </w:r>
    </w:p>
    <w:p w14:paraId="0F1D6BD4">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1、与</w:t>
      </w:r>
      <w:r>
        <w:rPr>
          <w:rFonts w:hint="eastAsia"/>
          <w:color w:val="000000" w:themeColor="text1"/>
          <w14:textFill>
            <w14:solidFill>
              <w14:schemeClr w14:val="tx1"/>
            </w14:solidFill>
          </w14:textFill>
        </w:rPr>
        <w:t>第三部分用户需求书，“</w:t>
      </w:r>
      <w:r>
        <w:rPr>
          <w:rFonts w:hint="eastAsia"/>
          <w:color w:val="000000" w:themeColor="text1"/>
          <w:szCs w:val="21"/>
          <w14:textFill>
            <w14:solidFill>
              <w14:schemeClr w14:val="tx1"/>
            </w14:solidFill>
          </w14:textFill>
        </w:rPr>
        <w:t>三</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现场条件</w:t>
      </w: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四、服务要求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逐条对应</w:t>
      </w:r>
    </w:p>
    <w:p w14:paraId="1A6D503B">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2、“偏离情况”栏填写：“正偏离”或“负偏离”或“符合”</w:t>
      </w:r>
    </w:p>
    <w:p w14:paraId="3B87017B">
      <w:pPr>
        <w:snapToGrid w:val="0"/>
        <w:spacing w:line="300" w:lineRule="auto"/>
        <w:rPr>
          <w:color w:val="000000" w:themeColor="text1"/>
          <w:spacing w:val="20"/>
          <w14:textFill>
            <w14:solidFill>
              <w14:schemeClr w14:val="tx1"/>
            </w14:solidFill>
          </w14:textFill>
        </w:rPr>
      </w:pPr>
    </w:p>
    <w:p w14:paraId="51960669">
      <w:pPr>
        <w:pStyle w:val="29"/>
        <w:jc w:val="left"/>
        <w:rPr>
          <w:b/>
          <w:color w:val="000000" w:themeColor="text1"/>
          <w:sz w:val="21"/>
          <w:szCs w:val="21"/>
          <w14:textFill>
            <w14:solidFill>
              <w14:schemeClr w14:val="tx1"/>
            </w14:solidFill>
          </w14:textFill>
        </w:rPr>
      </w:pPr>
      <w:r>
        <w:rPr>
          <w:color w:val="000000" w:themeColor="text1"/>
          <w:spacing w:val="20"/>
          <w14:textFill>
            <w14:solidFill>
              <w14:schemeClr w14:val="tx1"/>
            </w14:solidFill>
          </w14:textFill>
        </w:rPr>
        <w:br w:type="page"/>
      </w:r>
      <w:r>
        <w:rPr>
          <w:rFonts w:hint="eastAsia"/>
          <w:color w:val="000000" w:themeColor="text1"/>
          <w:spacing w:val="20"/>
          <w:sz w:val="21"/>
          <w:szCs w:val="21"/>
          <w14:textFill>
            <w14:solidFill>
              <w14:schemeClr w14:val="tx1"/>
            </w14:solidFill>
          </w14:textFill>
        </w:rPr>
        <w:t>7</w:t>
      </w:r>
      <w:r>
        <w:rPr>
          <w:rFonts w:hint="eastAsia"/>
          <w:color w:val="000000" w:themeColor="text1"/>
          <w:sz w:val="21"/>
          <w:szCs w:val="21"/>
          <w14:textFill>
            <w14:solidFill>
              <w14:schemeClr w14:val="tx1"/>
            </w14:solidFill>
          </w14:textFill>
        </w:rPr>
        <w:t>、商务条款偏离表</w:t>
      </w:r>
    </w:p>
    <w:p w14:paraId="687E8AAC">
      <w:pPr>
        <w:snapToGrid w:val="0"/>
        <w:spacing w:line="300" w:lineRule="auto"/>
        <w:jc w:val="center"/>
        <w:rPr>
          <w:b/>
          <w:bCs/>
          <w:color w:val="000000" w:themeColor="text1"/>
          <w:sz w:val="32"/>
          <w:szCs w:val="32"/>
          <w14:textFill>
            <w14:solidFill>
              <w14:schemeClr w14:val="tx1"/>
            </w14:solidFill>
          </w14:textFill>
        </w:rPr>
      </w:pPr>
    </w:p>
    <w:p w14:paraId="00F2A2CD">
      <w:pPr>
        <w:snapToGrid w:val="0"/>
        <w:spacing w:line="30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商务条款偏离表</w:t>
      </w:r>
    </w:p>
    <w:p w14:paraId="1A585B7B">
      <w:pPr>
        <w:snapToGrid w:val="0"/>
        <w:spacing w:line="300" w:lineRule="auto"/>
        <w:rPr>
          <w:color w:val="000000" w:themeColor="text1"/>
          <w:u w:val="single"/>
          <w14:textFill>
            <w14:solidFill>
              <w14:schemeClr w14:val="tx1"/>
            </w14:solidFill>
          </w14:textFill>
        </w:rPr>
      </w:pPr>
      <w:r>
        <w:rPr>
          <w:color w:val="000000" w:themeColor="text1"/>
          <w14:textFill>
            <w14:solidFill>
              <w14:schemeClr w14:val="tx1"/>
            </w14:solidFill>
          </w14:textFill>
        </w:rPr>
        <w:t>项目名称：</w:t>
      </w:r>
    </w:p>
    <w:p w14:paraId="2DC26D54">
      <w:pPr>
        <w:snapToGrid w:val="0"/>
        <w:spacing w:line="300" w:lineRule="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采购编号</w:t>
      </w:r>
      <w:r>
        <w:rPr>
          <w:color w:val="000000" w:themeColor="text1"/>
          <w14:textFill>
            <w14:solidFill>
              <w14:schemeClr w14:val="tx1"/>
            </w14:solidFill>
          </w14:textFill>
        </w:rPr>
        <w:t>：</w:t>
      </w:r>
    </w:p>
    <w:p w14:paraId="710649C4">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标项内容：</w:t>
      </w:r>
    </w:p>
    <w:p w14:paraId="599F032F">
      <w:pPr>
        <w:snapToGrid w:val="0"/>
        <w:spacing w:line="300" w:lineRule="auto"/>
        <w:rPr>
          <w:color w:val="000000" w:themeColor="text1"/>
          <w14:textFill>
            <w14:solidFill>
              <w14:schemeClr w14:val="tx1"/>
            </w14:solidFill>
          </w14:textFill>
        </w:rPr>
      </w:pPr>
    </w:p>
    <w:tbl>
      <w:tblPr>
        <w:tblStyle w:val="32"/>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14:paraId="76DE0F3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71090BE2">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458" w:type="dxa"/>
            <w:noWrap/>
            <w:vAlign w:val="center"/>
          </w:tcPr>
          <w:p w14:paraId="4B2D3122">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招标</w:t>
            </w:r>
            <w:r>
              <w:rPr>
                <w:color w:val="000000" w:themeColor="text1"/>
                <w14:textFill>
                  <w14:solidFill>
                    <w14:schemeClr w14:val="tx1"/>
                  </w14:solidFill>
                </w14:textFill>
              </w:rPr>
              <w:t>要求</w:t>
            </w:r>
          </w:p>
        </w:tc>
        <w:tc>
          <w:tcPr>
            <w:tcW w:w="2458" w:type="dxa"/>
            <w:noWrap/>
            <w:vAlign w:val="center"/>
          </w:tcPr>
          <w:p w14:paraId="78EF767F">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w:t>
            </w:r>
            <w:r>
              <w:rPr>
                <w:color w:val="000000" w:themeColor="text1"/>
                <w14:textFill>
                  <w14:solidFill>
                    <w14:schemeClr w14:val="tx1"/>
                  </w14:solidFill>
                </w14:textFill>
              </w:rPr>
              <w:t>响应</w:t>
            </w:r>
          </w:p>
        </w:tc>
        <w:tc>
          <w:tcPr>
            <w:tcW w:w="1432" w:type="dxa"/>
            <w:noWrap/>
            <w:vAlign w:val="center"/>
          </w:tcPr>
          <w:p w14:paraId="220EB0AA">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偏离情况</w:t>
            </w:r>
          </w:p>
        </w:tc>
        <w:tc>
          <w:tcPr>
            <w:tcW w:w="1432" w:type="dxa"/>
            <w:noWrap/>
            <w:vAlign w:val="center"/>
          </w:tcPr>
          <w:p w14:paraId="661C5560">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说明</w:t>
            </w:r>
          </w:p>
        </w:tc>
      </w:tr>
      <w:tr w14:paraId="481FEC5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630974DB">
            <w:pPr>
              <w:spacing w:after="156"/>
              <w:jc w:val="center"/>
              <w:rPr>
                <w:color w:val="000000" w:themeColor="text1"/>
                <w:szCs w:val="21"/>
                <w14:textFill>
                  <w14:solidFill>
                    <w14:schemeClr w14:val="tx1"/>
                  </w14:solidFill>
                </w14:textFill>
              </w:rPr>
            </w:pPr>
          </w:p>
        </w:tc>
        <w:tc>
          <w:tcPr>
            <w:tcW w:w="2458" w:type="dxa"/>
            <w:noWrap/>
            <w:vAlign w:val="center"/>
          </w:tcPr>
          <w:p w14:paraId="30336A9B">
            <w:pPr>
              <w:spacing w:after="156"/>
              <w:jc w:val="center"/>
              <w:rPr>
                <w:color w:val="000000" w:themeColor="text1"/>
                <w:szCs w:val="21"/>
                <w14:textFill>
                  <w14:solidFill>
                    <w14:schemeClr w14:val="tx1"/>
                  </w14:solidFill>
                </w14:textFill>
              </w:rPr>
            </w:pPr>
          </w:p>
        </w:tc>
        <w:tc>
          <w:tcPr>
            <w:tcW w:w="2458" w:type="dxa"/>
            <w:noWrap/>
            <w:vAlign w:val="center"/>
          </w:tcPr>
          <w:p w14:paraId="3F4F1F04">
            <w:pPr>
              <w:spacing w:after="156"/>
              <w:jc w:val="center"/>
              <w:rPr>
                <w:color w:val="000000" w:themeColor="text1"/>
                <w:szCs w:val="21"/>
                <w14:textFill>
                  <w14:solidFill>
                    <w14:schemeClr w14:val="tx1"/>
                  </w14:solidFill>
                </w14:textFill>
              </w:rPr>
            </w:pPr>
          </w:p>
        </w:tc>
        <w:tc>
          <w:tcPr>
            <w:tcW w:w="1432" w:type="dxa"/>
            <w:noWrap/>
            <w:vAlign w:val="center"/>
          </w:tcPr>
          <w:p w14:paraId="0BD63D43">
            <w:pPr>
              <w:spacing w:after="156"/>
              <w:jc w:val="center"/>
              <w:rPr>
                <w:color w:val="000000" w:themeColor="text1"/>
                <w:szCs w:val="21"/>
                <w14:textFill>
                  <w14:solidFill>
                    <w14:schemeClr w14:val="tx1"/>
                  </w14:solidFill>
                </w14:textFill>
              </w:rPr>
            </w:pPr>
          </w:p>
        </w:tc>
        <w:tc>
          <w:tcPr>
            <w:tcW w:w="1432" w:type="dxa"/>
            <w:noWrap/>
            <w:vAlign w:val="center"/>
          </w:tcPr>
          <w:p w14:paraId="4AC13B7A">
            <w:pPr>
              <w:spacing w:after="156"/>
              <w:jc w:val="center"/>
              <w:rPr>
                <w:color w:val="000000" w:themeColor="text1"/>
                <w:szCs w:val="21"/>
                <w14:textFill>
                  <w14:solidFill>
                    <w14:schemeClr w14:val="tx1"/>
                  </w14:solidFill>
                </w14:textFill>
              </w:rPr>
            </w:pPr>
          </w:p>
        </w:tc>
      </w:tr>
      <w:tr w14:paraId="3BA28F1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6C7C540A">
            <w:pPr>
              <w:spacing w:after="156"/>
              <w:jc w:val="center"/>
              <w:rPr>
                <w:color w:val="000000" w:themeColor="text1"/>
                <w:szCs w:val="21"/>
                <w14:textFill>
                  <w14:solidFill>
                    <w14:schemeClr w14:val="tx1"/>
                  </w14:solidFill>
                </w14:textFill>
              </w:rPr>
            </w:pPr>
          </w:p>
        </w:tc>
        <w:tc>
          <w:tcPr>
            <w:tcW w:w="2458" w:type="dxa"/>
            <w:noWrap/>
            <w:vAlign w:val="center"/>
          </w:tcPr>
          <w:p w14:paraId="3A15D7A4">
            <w:pPr>
              <w:spacing w:after="156"/>
              <w:jc w:val="center"/>
              <w:rPr>
                <w:color w:val="000000" w:themeColor="text1"/>
                <w:szCs w:val="21"/>
                <w14:textFill>
                  <w14:solidFill>
                    <w14:schemeClr w14:val="tx1"/>
                  </w14:solidFill>
                </w14:textFill>
              </w:rPr>
            </w:pPr>
          </w:p>
        </w:tc>
        <w:tc>
          <w:tcPr>
            <w:tcW w:w="2458" w:type="dxa"/>
            <w:noWrap/>
            <w:vAlign w:val="center"/>
          </w:tcPr>
          <w:p w14:paraId="51AD4179">
            <w:pPr>
              <w:spacing w:after="156"/>
              <w:jc w:val="center"/>
              <w:rPr>
                <w:color w:val="000000" w:themeColor="text1"/>
                <w:szCs w:val="21"/>
                <w14:textFill>
                  <w14:solidFill>
                    <w14:schemeClr w14:val="tx1"/>
                  </w14:solidFill>
                </w14:textFill>
              </w:rPr>
            </w:pPr>
          </w:p>
        </w:tc>
        <w:tc>
          <w:tcPr>
            <w:tcW w:w="1432" w:type="dxa"/>
            <w:noWrap/>
            <w:vAlign w:val="center"/>
          </w:tcPr>
          <w:p w14:paraId="6B9D59B2">
            <w:pPr>
              <w:spacing w:after="156"/>
              <w:jc w:val="center"/>
              <w:rPr>
                <w:color w:val="000000" w:themeColor="text1"/>
                <w:szCs w:val="21"/>
                <w14:textFill>
                  <w14:solidFill>
                    <w14:schemeClr w14:val="tx1"/>
                  </w14:solidFill>
                </w14:textFill>
              </w:rPr>
            </w:pPr>
          </w:p>
        </w:tc>
        <w:tc>
          <w:tcPr>
            <w:tcW w:w="1432" w:type="dxa"/>
            <w:noWrap/>
            <w:vAlign w:val="center"/>
          </w:tcPr>
          <w:p w14:paraId="2A5B5C86">
            <w:pPr>
              <w:spacing w:after="156"/>
              <w:jc w:val="center"/>
              <w:rPr>
                <w:color w:val="000000" w:themeColor="text1"/>
                <w:szCs w:val="21"/>
                <w14:textFill>
                  <w14:solidFill>
                    <w14:schemeClr w14:val="tx1"/>
                  </w14:solidFill>
                </w14:textFill>
              </w:rPr>
            </w:pPr>
          </w:p>
        </w:tc>
      </w:tr>
      <w:tr w14:paraId="7C83464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4D5106CE">
            <w:pPr>
              <w:spacing w:after="156"/>
              <w:jc w:val="center"/>
              <w:rPr>
                <w:color w:val="000000" w:themeColor="text1"/>
                <w:szCs w:val="21"/>
                <w14:textFill>
                  <w14:solidFill>
                    <w14:schemeClr w14:val="tx1"/>
                  </w14:solidFill>
                </w14:textFill>
              </w:rPr>
            </w:pPr>
          </w:p>
        </w:tc>
        <w:tc>
          <w:tcPr>
            <w:tcW w:w="2458" w:type="dxa"/>
            <w:noWrap/>
            <w:vAlign w:val="center"/>
          </w:tcPr>
          <w:p w14:paraId="23CEDC55">
            <w:pPr>
              <w:spacing w:after="156"/>
              <w:jc w:val="center"/>
              <w:rPr>
                <w:color w:val="000000" w:themeColor="text1"/>
                <w:szCs w:val="21"/>
                <w14:textFill>
                  <w14:solidFill>
                    <w14:schemeClr w14:val="tx1"/>
                  </w14:solidFill>
                </w14:textFill>
              </w:rPr>
            </w:pPr>
          </w:p>
        </w:tc>
        <w:tc>
          <w:tcPr>
            <w:tcW w:w="2458" w:type="dxa"/>
            <w:noWrap/>
            <w:vAlign w:val="center"/>
          </w:tcPr>
          <w:p w14:paraId="52C12CFC">
            <w:pPr>
              <w:spacing w:after="156"/>
              <w:jc w:val="center"/>
              <w:rPr>
                <w:color w:val="000000" w:themeColor="text1"/>
                <w:szCs w:val="21"/>
                <w14:textFill>
                  <w14:solidFill>
                    <w14:schemeClr w14:val="tx1"/>
                  </w14:solidFill>
                </w14:textFill>
              </w:rPr>
            </w:pPr>
          </w:p>
        </w:tc>
        <w:tc>
          <w:tcPr>
            <w:tcW w:w="1432" w:type="dxa"/>
            <w:noWrap/>
            <w:vAlign w:val="center"/>
          </w:tcPr>
          <w:p w14:paraId="787E1D34">
            <w:pPr>
              <w:spacing w:after="156"/>
              <w:jc w:val="center"/>
              <w:rPr>
                <w:color w:val="000000" w:themeColor="text1"/>
                <w:szCs w:val="21"/>
                <w14:textFill>
                  <w14:solidFill>
                    <w14:schemeClr w14:val="tx1"/>
                  </w14:solidFill>
                </w14:textFill>
              </w:rPr>
            </w:pPr>
          </w:p>
        </w:tc>
        <w:tc>
          <w:tcPr>
            <w:tcW w:w="1432" w:type="dxa"/>
            <w:noWrap/>
            <w:vAlign w:val="center"/>
          </w:tcPr>
          <w:p w14:paraId="31509492">
            <w:pPr>
              <w:spacing w:after="156"/>
              <w:jc w:val="center"/>
              <w:rPr>
                <w:color w:val="000000" w:themeColor="text1"/>
                <w:szCs w:val="21"/>
                <w14:textFill>
                  <w14:solidFill>
                    <w14:schemeClr w14:val="tx1"/>
                  </w14:solidFill>
                </w14:textFill>
              </w:rPr>
            </w:pPr>
          </w:p>
        </w:tc>
      </w:tr>
      <w:tr w14:paraId="5F0AE7C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333E17D0">
            <w:pPr>
              <w:spacing w:after="156"/>
              <w:jc w:val="center"/>
              <w:rPr>
                <w:color w:val="000000" w:themeColor="text1"/>
                <w:szCs w:val="21"/>
                <w14:textFill>
                  <w14:solidFill>
                    <w14:schemeClr w14:val="tx1"/>
                  </w14:solidFill>
                </w14:textFill>
              </w:rPr>
            </w:pPr>
          </w:p>
        </w:tc>
        <w:tc>
          <w:tcPr>
            <w:tcW w:w="2458" w:type="dxa"/>
            <w:noWrap/>
            <w:vAlign w:val="center"/>
          </w:tcPr>
          <w:p w14:paraId="02762903">
            <w:pPr>
              <w:spacing w:after="156"/>
              <w:jc w:val="center"/>
              <w:rPr>
                <w:color w:val="000000" w:themeColor="text1"/>
                <w:szCs w:val="21"/>
                <w14:textFill>
                  <w14:solidFill>
                    <w14:schemeClr w14:val="tx1"/>
                  </w14:solidFill>
                </w14:textFill>
              </w:rPr>
            </w:pPr>
          </w:p>
        </w:tc>
        <w:tc>
          <w:tcPr>
            <w:tcW w:w="2458" w:type="dxa"/>
            <w:noWrap/>
            <w:vAlign w:val="center"/>
          </w:tcPr>
          <w:p w14:paraId="2046F20E">
            <w:pPr>
              <w:spacing w:after="156"/>
              <w:jc w:val="center"/>
              <w:rPr>
                <w:color w:val="000000" w:themeColor="text1"/>
                <w:szCs w:val="21"/>
                <w14:textFill>
                  <w14:solidFill>
                    <w14:schemeClr w14:val="tx1"/>
                  </w14:solidFill>
                </w14:textFill>
              </w:rPr>
            </w:pPr>
          </w:p>
        </w:tc>
        <w:tc>
          <w:tcPr>
            <w:tcW w:w="1432" w:type="dxa"/>
            <w:noWrap/>
            <w:vAlign w:val="center"/>
          </w:tcPr>
          <w:p w14:paraId="0B508902">
            <w:pPr>
              <w:spacing w:after="156"/>
              <w:jc w:val="center"/>
              <w:rPr>
                <w:color w:val="000000" w:themeColor="text1"/>
                <w:szCs w:val="21"/>
                <w14:textFill>
                  <w14:solidFill>
                    <w14:schemeClr w14:val="tx1"/>
                  </w14:solidFill>
                </w14:textFill>
              </w:rPr>
            </w:pPr>
          </w:p>
        </w:tc>
        <w:tc>
          <w:tcPr>
            <w:tcW w:w="1432" w:type="dxa"/>
            <w:noWrap/>
            <w:vAlign w:val="center"/>
          </w:tcPr>
          <w:p w14:paraId="76C7B0DE">
            <w:pPr>
              <w:spacing w:after="156"/>
              <w:jc w:val="center"/>
              <w:rPr>
                <w:color w:val="000000" w:themeColor="text1"/>
                <w:szCs w:val="21"/>
                <w14:textFill>
                  <w14:solidFill>
                    <w14:schemeClr w14:val="tx1"/>
                  </w14:solidFill>
                </w14:textFill>
              </w:rPr>
            </w:pPr>
          </w:p>
        </w:tc>
      </w:tr>
      <w:tr w14:paraId="6E1EE4E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4564A5FE">
            <w:pPr>
              <w:spacing w:after="156"/>
              <w:jc w:val="center"/>
              <w:rPr>
                <w:color w:val="000000" w:themeColor="text1"/>
                <w:szCs w:val="21"/>
                <w14:textFill>
                  <w14:solidFill>
                    <w14:schemeClr w14:val="tx1"/>
                  </w14:solidFill>
                </w14:textFill>
              </w:rPr>
            </w:pPr>
          </w:p>
        </w:tc>
        <w:tc>
          <w:tcPr>
            <w:tcW w:w="2458" w:type="dxa"/>
            <w:noWrap/>
            <w:vAlign w:val="center"/>
          </w:tcPr>
          <w:p w14:paraId="622AA202">
            <w:pPr>
              <w:spacing w:after="156"/>
              <w:jc w:val="center"/>
              <w:rPr>
                <w:color w:val="000000" w:themeColor="text1"/>
                <w:szCs w:val="21"/>
                <w14:textFill>
                  <w14:solidFill>
                    <w14:schemeClr w14:val="tx1"/>
                  </w14:solidFill>
                </w14:textFill>
              </w:rPr>
            </w:pPr>
          </w:p>
        </w:tc>
        <w:tc>
          <w:tcPr>
            <w:tcW w:w="2458" w:type="dxa"/>
            <w:noWrap/>
            <w:vAlign w:val="center"/>
          </w:tcPr>
          <w:p w14:paraId="7913B0F3">
            <w:pPr>
              <w:spacing w:after="156"/>
              <w:jc w:val="center"/>
              <w:rPr>
                <w:color w:val="000000" w:themeColor="text1"/>
                <w:szCs w:val="21"/>
                <w14:textFill>
                  <w14:solidFill>
                    <w14:schemeClr w14:val="tx1"/>
                  </w14:solidFill>
                </w14:textFill>
              </w:rPr>
            </w:pPr>
          </w:p>
        </w:tc>
        <w:tc>
          <w:tcPr>
            <w:tcW w:w="1432" w:type="dxa"/>
            <w:noWrap/>
            <w:vAlign w:val="center"/>
          </w:tcPr>
          <w:p w14:paraId="484A5FFC">
            <w:pPr>
              <w:spacing w:after="156"/>
              <w:jc w:val="center"/>
              <w:rPr>
                <w:color w:val="000000" w:themeColor="text1"/>
                <w:szCs w:val="21"/>
                <w14:textFill>
                  <w14:solidFill>
                    <w14:schemeClr w14:val="tx1"/>
                  </w14:solidFill>
                </w14:textFill>
              </w:rPr>
            </w:pPr>
          </w:p>
        </w:tc>
        <w:tc>
          <w:tcPr>
            <w:tcW w:w="1432" w:type="dxa"/>
            <w:noWrap/>
            <w:vAlign w:val="center"/>
          </w:tcPr>
          <w:p w14:paraId="13EFF944">
            <w:pPr>
              <w:spacing w:after="156"/>
              <w:jc w:val="center"/>
              <w:rPr>
                <w:color w:val="000000" w:themeColor="text1"/>
                <w:szCs w:val="21"/>
                <w14:textFill>
                  <w14:solidFill>
                    <w14:schemeClr w14:val="tx1"/>
                  </w14:solidFill>
                </w14:textFill>
              </w:rPr>
            </w:pPr>
          </w:p>
        </w:tc>
      </w:tr>
    </w:tbl>
    <w:p w14:paraId="709AAF20">
      <w:pPr>
        <w:snapToGrid w:val="0"/>
        <w:spacing w:line="300" w:lineRule="auto"/>
        <w:rPr>
          <w:color w:val="000000" w:themeColor="text1"/>
          <w14:textFill>
            <w14:solidFill>
              <w14:schemeClr w14:val="tx1"/>
            </w14:solidFill>
          </w14:textFill>
        </w:rPr>
      </w:pPr>
    </w:p>
    <w:p w14:paraId="789800C2">
      <w:pPr>
        <w:snapToGrid w:val="0"/>
        <w:spacing w:line="300" w:lineRule="auto"/>
        <w:rPr>
          <w:color w:val="000000" w:themeColor="text1"/>
          <w14:textFill>
            <w14:solidFill>
              <w14:schemeClr w14:val="tx1"/>
            </w14:solidFill>
          </w14:textFill>
        </w:rPr>
      </w:pPr>
    </w:p>
    <w:p w14:paraId="2D9CD53C">
      <w:pPr>
        <w:snapToGrid w:val="0"/>
        <w:spacing w:line="300" w:lineRule="auto"/>
        <w:rPr>
          <w:color w:val="000000" w:themeColor="text1"/>
          <w:u w:val="single"/>
          <w14:textFill>
            <w14:solidFill>
              <w14:schemeClr w14:val="tx1"/>
            </w14:solidFill>
          </w14:textFill>
        </w:rPr>
      </w:pPr>
    </w:p>
    <w:p w14:paraId="1DE25960">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14:paraId="28B89107">
      <w:pPr>
        <w:snapToGrid w:val="0"/>
        <w:spacing w:line="300" w:lineRule="auto"/>
        <w:rPr>
          <w:color w:val="000000" w:themeColor="text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14:paraId="65ED0C0E">
      <w:pPr>
        <w:snapToGrid w:val="0"/>
        <w:spacing w:line="300" w:lineRule="auto"/>
        <w:rPr>
          <w:color w:val="000000" w:themeColor="text1"/>
          <w14:textFill>
            <w14:solidFill>
              <w14:schemeClr w14:val="tx1"/>
            </w14:solidFill>
          </w14:textFill>
        </w:rPr>
      </w:pPr>
    </w:p>
    <w:p w14:paraId="5F2C2ECB">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注：</w:t>
      </w:r>
    </w:p>
    <w:p w14:paraId="424071F0">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1、与</w:t>
      </w:r>
      <w:r>
        <w:rPr>
          <w:rFonts w:hint="eastAsia"/>
          <w:color w:val="000000" w:themeColor="text1"/>
          <w14:textFill>
            <w14:solidFill>
              <w14:schemeClr w14:val="tx1"/>
            </w14:solidFill>
          </w14:textFill>
        </w:rPr>
        <w:t>第三部分用户需求书，“</w:t>
      </w:r>
      <w:r>
        <w:rPr>
          <w:rFonts w:hint="eastAsia"/>
          <w:color w:val="000000" w:themeColor="text1"/>
          <w:szCs w:val="21"/>
          <w14:textFill>
            <w14:solidFill>
              <w14:schemeClr w14:val="tx1"/>
            </w14:solidFill>
          </w14:textFill>
        </w:rPr>
        <w:t>五</w:t>
      </w:r>
      <w:r>
        <w:rPr>
          <w:color w:val="000000" w:themeColor="text1"/>
          <w:szCs w:val="21"/>
          <w14:textFill>
            <w14:solidFill>
              <w14:schemeClr w14:val="tx1"/>
            </w14:solidFill>
          </w14:textFill>
        </w:rPr>
        <w:t>、商务要求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逐条对应</w:t>
      </w:r>
    </w:p>
    <w:p w14:paraId="241C1A2A">
      <w:pPr>
        <w:snapToGrid w:val="0"/>
        <w:spacing w:line="300" w:lineRule="auto"/>
        <w:rPr>
          <w:color w:val="000000" w:themeColor="text1"/>
          <w:szCs w:val="21"/>
          <w14:textFill>
            <w14:solidFill>
              <w14:schemeClr w14:val="tx1"/>
            </w14:solidFill>
          </w14:textFill>
        </w:rPr>
      </w:pPr>
      <w:r>
        <w:rPr>
          <w:color w:val="000000" w:themeColor="text1"/>
          <w14:textFill>
            <w14:solidFill>
              <w14:schemeClr w14:val="tx1"/>
            </w14:solidFill>
          </w14:textFill>
        </w:rPr>
        <w:t>2、“偏离情况”栏填写：“正偏离”或“负偏离”或“符合”</w:t>
      </w:r>
    </w:p>
    <w:p w14:paraId="3CF88E31">
      <w:pPr>
        <w:rPr>
          <w:b/>
          <w:color w:val="000000" w:themeColor="text1"/>
          <w:szCs w:val="21"/>
          <w14:textFill>
            <w14:solidFill>
              <w14:schemeClr w14:val="tx1"/>
            </w14:solidFill>
          </w14:textFill>
        </w:rPr>
      </w:pPr>
    </w:p>
    <w:p w14:paraId="3E1CB50D">
      <w:pPr>
        <w:pStyle w:val="77"/>
        <w:snapToGrid w:val="0"/>
        <w:spacing w:line="360" w:lineRule="auto"/>
        <w:ind w:firstLine="1050" w:firstLineChars="500"/>
        <w:rPr>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br w:type="page"/>
      </w:r>
    </w:p>
    <w:p w14:paraId="5780E533">
      <w:pPr>
        <w:pStyle w:val="77"/>
        <w:snapToGrid w:val="0"/>
        <w:spacing w:line="360" w:lineRule="auto"/>
        <w:ind w:firstLine="42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r>
        <w:rPr>
          <w:color w:val="000000" w:themeColor="text1"/>
          <w:szCs w:val="21"/>
          <w14:textFill>
            <w14:solidFill>
              <w14:schemeClr w14:val="tx1"/>
            </w14:solidFill>
          </w14:textFill>
        </w:rPr>
        <w:t>供应商自202</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年1月1日（合同签订日期）以来的</w:t>
      </w:r>
      <w:r>
        <w:rPr>
          <w:rFonts w:hint="eastAsia"/>
          <w:color w:val="000000" w:themeColor="text1"/>
          <w:szCs w:val="21"/>
          <w14:textFill>
            <w14:solidFill>
              <w14:schemeClr w14:val="tx1"/>
            </w14:solidFill>
          </w14:textFill>
        </w:rPr>
        <w:t>电梯维修</w:t>
      </w:r>
      <w:r>
        <w:rPr>
          <w:color w:val="000000" w:themeColor="text1"/>
          <w:szCs w:val="21"/>
          <w14:textFill>
            <w14:solidFill>
              <w14:schemeClr w14:val="tx1"/>
            </w14:solidFill>
          </w14:textFill>
        </w:rPr>
        <w:t>项目业绩，提供合同复印件</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需</w:t>
      </w:r>
      <w:r>
        <w:rPr>
          <w:color w:val="000000" w:themeColor="text1"/>
          <w:szCs w:val="21"/>
          <w14:textFill>
            <w14:solidFill>
              <w14:schemeClr w14:val="tx1"/>
            </w14:solidFill>
          </w14:textFill>
        </w:rPr>
        <w:t>不同用户</w:t>
      </w:r>
    </w:p>
    <w:p w14:paraId="26B80AC5">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r>
        <w:rPr>
          <w:color w:val="000000" w:themeColor="text1"/>
          <w:szCs w:val="21"/>
          <w14:textFill>
            <w14:solidFill>
              <w14:schemeClr w14:val="tx1"/>
            </w14:solidFill>
          </w14:textFill>
        </w:rPr>
        <w:t>供应商的整体服务方案和措施</w:t>
      </w:r>
    </w:p>
    <w:p w14:paraId="1137C32A">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r>
        <w:rPr>
          <w:color w:val="000000" w:themeColor="text1"/>
          <w:szCs w:val="21"/>
          <w14:textFill>
            <w14:solidFill>
              <w14:schemeClr w14:val="tx1"/>
            </w14:solidFill>
          </w14:textFill>
        </w:rPr>
        <w:t>供应商对项目现状、存在的问题和难点、要点等问题进行调查剖析，提出克服难点和要点技术措施</w:t>
      </w:r>
    </w:p>
    <w:p w14:paraId="45CC9CCF">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r>
        <w:rPr>
          <w:color w:val="000000" w:themeColor="text1"/>
          <w:szCs w:val="21"/>
          <w14:textFill>
            <w14:solidFill>
              <w14:schemeClr w14:val="tx1"/>
            </w14:solidFill>
          </w14:textFill>
        </w:rPr>
        <w:t>供应商针对项目现状编制</w:t>
      </w:r>
      <w:r>
        <w:rPr>
          <w:rFonts w:hint="eastAsia"/>
          <w:color w:val="000000" w:themeColor="text1"/>
          <w:szCs w:val="21"/>
          <w14:textFill>
            <w14:solidFill>
              <w14:schemeClr w14:val="tx1"/>
            </w14:solidFill>
          </w14:textFill>
        </w:rPr>
        <w:t>维修</w:t>
      </w:r>
      <w:r>
        <w:rPr>
          <w:color w:val="000000" w:themeColor="text1"/>
          <w:szCs w:val="21"/>
          <w14:textFill>
            <w14:solidFill>
              <w14:schemeClr w14:val="tx1"/>
            </w14:solidFill>
          </w14:textFill>
        </w:rPr>
        <w:t>计划、故障分析处理等</w:t>
      </w:r>
    </w:p>
    <w:p w14:paraId="0312A4E6">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供应商对维修后的设备进行检测，</w:t>
      </w:r>
      <w:r>
        <w:rPr>
          <w:rFonts w:hint="eastAsia"/>
          <w:color w:val="000000" w:themeColor="text1"/>
          <w:szCs w:val="21"/>
          <w:lang w:val="en-US" w:eastAsia="zh-CN"/>
          <w14:textFill>
            <w14:solidFill>
              <w14:schemeClr w14:val="tx1"/>
            </w14:solidFill>
          </w14:textFill>
        </w:rPr>
        <w:t>提供</w:t>
      </w:r>
      <w:r>
        <w:rPr>
          <w:rFonts w:hint="eastAsia"/>
          <w:color w:val="000000" w:themeColor="text1"/>
          <w:szCs w:val="21"/>
          <w14:textFill>
            <w14:solidFill>
              <w14:schemeClr w14:val="tx1"/>
            </w14:solidFill>
          </w14:textFill>
        </w:rPr>
        <w:t>检测方案</w:t>
      </w:r>
    </w:p>
    <w:p w14:paraId="2E152793">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r>
        <w:rPr>
          <w:color w:val="000000" w:themeColor="text1"/>
          <w:szCs w:val="21"/>
          <w14:textFill>
            <w14:solidFill>
              <w14:schemeClr w14:val="tx1"/>
            </w14:solidFill>
          </w14:textFill>
        </w:rPr>
        <w:t>供应商的管理方案、内部考核制度、档案建立方案</w:t>
      </w:r>
    </w:p>
    <w:p w14:paraId="313CFF93">
      <w:pPr>
        <w:pStyle w:val="77"/>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r>
        <w:rPr>
          <w:color w:val="000000" w:themeColor="text1"/>
          <w:szCs w:val="21"/>
          <w14:textFill>
            <w14:solidFill>
              <w14:schemeClr w14:val="tx1"/>
            </w14:solidFill>
          </w14:textFill>
        </w:rPr>
        <w:t>供应商编制的维修工作单</w:t>
      </w:r>
      <w:r>
        <w:rPr>
          <w:rFonts w:hint="eastAsia"/>
          <w:color w:val="000000" w:themeColor="text1"/>
          <w:szCs w:val="21"/>
          <w14:textFill>
            <w14:solidFill>
              <w14:schemeClr w14:val="tx1"/>
            </w14:solidFill>
          </w14:textFill>
        </w:rPr>
        <w:t>的内容，流程</w:t>
      </w:r>
    </w:p>
    <w:p w14:paraId="4257D382">
      <w:pPr>
        <w:pStyle w:val="77"/>
        <w:snapToGrid w:val="0"/>
        <w:spacing w:line="360" w:lineRule="auto"/>
        <w:ind w:firstLine="42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r>
        <w:rPr>
          <w:color w:val="000000" w:themeColor="text1"/>
          <w:szCs w:val="21"/>
          <w14:textFill>
            <w14:solidFill>
              <w14:schemeClr w14:val="tx1"/>
            </w14:solidFill>
          </w14:textFill>
        </w:rPr>
        <w:t>供应商的施工现场的文明施工方案，各项措施</w:t>
      </w:r>
    </w:p>
    <w:p w14:paraId="12F37986">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r>
        <w:rPr>
          <w:color w:val="000000" w:themeColor="text1"/>
          <w:szCs w:val="21"/>
          <w14:textFill>
            <w14:solidFill>
              <w14:schemeClr w14:val="tx1"/>
            </w14:solidFill>
          </w14:textFill>
        </w:rPr>
        <w:t>供应商的</w:t>
      </w:r>
      <w:r>
        <w:rPr>
          <w:rFonts w:hint="eastAsia"/>
          <w:color w:val="000000" w:themeColor="text1"/>
          <w:szCs w:val="21"/>
          <w14:textFill>
            <w14:solidFill>
              <w14:schemeClr w14:val="tx1"/>
            </w14:solidFill>
          </w14:textFill>
        </w:rPr>
        <w:t>维修</w:t>
      </w:r>
      <w:r>
        <w:rPr>
          <w:color w:val="000000" w:themeColor="text1"/>
          <w:szCs w:val="21"/>
          <w14:textFill>
            <w14:solidFill>
              <w14:schemeClr w14:val="tx1"/>
            </w14:solidFill>
          </w14:textFill>
        </w:rPr>
        <w:t>服务保障应急预案，方案对日常</w:t>
      </w:r>
      <w:r>
        <w:rPr>
          <w:rFonts w:hint="eastAsia"/>
          <w:color w:val="000000" w:themeColor="text1"/>
          <w:szCs w:val="21"/>
          <w14:textFill>
            <w14:solidFill>
              <w14:schemeClr w14:val="tx1"/>
            </w14:solidFill>
          </w14:textFill>
        </w:rPr>
        <w:t>维修</w:t>
      </w:r>
      <w:r>
        <w:rPr>
          <w:color w:val="000000" w:themeColor="text1"/>
          <w:szCs w:val="21"/>
          <w14:textFill>
            <w14:solidFill>
              <w14:schemeClr w14:val="tx1"/>
            </w14:solidFill>
          </w14:textFill>
        </w:rPr>
        <w:t>可能遇到的问题及其应对措施的考虑情况</w:t>
      </w:r>
    </w:p>
    <w:p w14:paraId="78C72F5D">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（17）本项目负责人技术水平、同类设备维修经验。提供人员近3个月中任意1个月在本次投标单位的社保证明或劳动合同复印件</w:t>
      </w:r>
    </w:p>
    <w:p w14:paraId="7B39029D">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（18）维修人员（不包括项目负责人）技术水平、同类设备维修经验。提供人员近3个月中任意1个月在本次投标单位的社保证明或劳动合同复印件</w:t>
      </w:r>
    </w:p>
    <w:p w14:paraId="774036EF">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w:t>
      </w:r>
      <w:r>
        <w:rPr>
          <w:color w:val="000000" w:themeColor="text1"/>
          <w:szCs w:val="21"/>
          <w14:textFill>
            <w14:solidFill>
              <w14:schemeClr w14:val="tx1"/>
            </w14:solidFill>
          </w14:textFill>
        </w:rPr>
        <w:t>供应商提供相关专业技术和业务知识培训方案</w:t>
      </w:r>
    </w:p>
    <w:p w14:paraId="13D39CE1">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r>
        <w:rPr>
          <w:color w:val="000000" w:themeColor="text1"/>
          <w:szCs w:val="21"/>
          <w14:textFill>
            <w14:solidFill>
              <w14:schemeClr w14:val="tx1"/>
            </w14:solidFill>
          </w14:textFill>
        </w:rPr>
        <w:t>供应商在维修过程中，具备的维修工具数量种类</w:t>
      </w:r>
    </w:p>
    <w:p w14:paraId="16CFEE93">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（21）供应商针对本项目的进度控制方案</w:t>
      </w:r>
    </w:p>
    <w:p w14:paraId="7B6BDE54">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w:t>
      </w:r>
      <w:r>
        <w:rPr>
          <w:color w:val="000000" w:themeColor="text1"/>
          <w:szCs w:val="21"/>
          <w14:textFill>
            <w14:solidFill>
              <w14:schemeClr w14:val="tx1"/>
            </w14:solidFill>
          </w14:textFill>
        </w:rPr>
        <w:t>供应商项目现场故障解决时间的保证措施</w:t>
      </w:r>
    </w:p>
    <w:p w14:paraId="62328CB4">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w:t>
      </w:r>
      <w:r>
        <w:rPr>
          <w:color w:val="000000" w:themeColor="text1"/>
          <w:szCs w:val="21"/>
          <w14:textFill>
            <w14:solidFill>
              <w14:schemeClr w14:val="tx1"/>
            </w14:solidFill>
          </w14:textFill>
        </w:rPr>
        <w:t>供应商项目现场</w:t>
      </w:r>
      <w:r>
        <w:rPr>
          <w:rFonts w:hint="eastAsia"/>
          <w:color w:val="000000" w:themeColor="text1"/>
          <w:szCs w:val="21"/>
          <w14:textFill>
            <w14:solidFill>
              <w14:schemeClr w14:val="tx1"/>
            </w14:solidFill>
          </w14:textFill>
        </w:rPr>
        <w:t>安全</w:t>
      </w:r>
      <w:r>
        <w:rPr>
          <w:color w:val="000000" w:themeColor="text1"/>
          <w:szCs w:val="21"/>
          <w14:textFill>
            <w14:solidFill>
              <w14:schemeClr w14:val="tx1"/>
            </w14:solidFill>
          </w14:textFill>
        </w:rPr>
        <w:t>保证措施</w:t>
      </w:r>
    </w:p>
    <w:p w14:paraId="2402D99B">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w:t>
      </w:r>
      <w:r>
        <w:rPr>
          <w:color w:val="000000" w:themeColor="text1"/>
          <w:szCs w:val="21"/>
          <w14:textFill>
            <w14:solidFill>
              <w14:schemeClr w14:val="tx1"/>
            </w14:solidFill>
          </w14:textFill>
        </w:rPr>
        <w:t>供应商</w:t>
      </w:r>
      <w:r>
        <w:rPr>
          <w:color w:val="000000" w:themeColor="text1"/>
          <w:szCs w:val="21"/>
          <w:lang w:val="zh-CN"/>
          <w14:textFill>
            <w14:solidFill>
              <w14:schemeClr w14:val="tx1"/>
            </w14:solidFill>
          </w14:textFill>
        </w:rPr>
        <w:t>对保证医院正常工作和医疗秩序的保障措施</w:t>
      </w:r>
      <w:r>
        <w:rPr>
          <w:color w:val="000000" w:themeColor="text1"/>
          <w:szCs w:val="21"/>
          <w14:textFill>
            <w14:solidFill>
              <w14:schemeClr w14:val="tx1"/>
            </w14:solidFill>
          </w14:textFill>
        </w:rPr>
        <w:t>，对医疗特殊环境作业的措施方案</w:t>
      </w:r>
    </w:p>
    <w:p w14:paraId="393019C9">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r>
        <w:rPr>
          <w:color w:val="000000" w:themeColor="text1"/>
          <w:szCs w:val="21"/>
          <w14:textFill>
            <w14:solidFill>
              <w14:schemeClr w14:val="tx1"/>
            </w14:solidFill>
          </w14:textFill>
        </w:rPr>
        <w:t>供应商能提供的易耗品材料的更换和选用情况</w:t>
      </w:r>
    </w:p>
    <w:p w14:paraId="4D004B64">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w:t>
      </w: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对本项目服务人员的</w:t>
      </w:r>
      <w:r>
        <w:rPr>
          <w:color w:val="000000" w:themeColor="text1"/>
          <w:szCs w:val="21"/>
          <w14:textFill>
            <w14:solidFill>
              <w14:schemeClr w14:val="tx1"/>
            </w14:solidFill>
          </w14:textFill>
        </w:rPr>
        <w:t>考核管理办法</w:t>
      </w:r>
    </w:p>
    <w:p w14:paraId="1E9C234A">
      <w:pPr>
        <w:pStyle w:val="77"/>
        <w:snapToGrid w:val="0"/>
        <w:spacing w:line="360" w:lineRule="auto"/>
        <w:ind w:firstLine="42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供应商认为有必要提供的其它文件。</w:t>
      </w:r>
    </w:p>
    <w:p w14:paraId="1184A28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r>
        <w:rPr>
          <w:rFonts w:hint="eastAsia"/>
          <w:color w:val="000000" w:themeColor="text1"/>
          <w14:textFill>
            <w14:solidFill>
              <w14:schemeClr w14:val="tx1"/>
            </w14:solidFill>
          </w14:textFill>
        </w:rPr>
        <w:t>附件1</w:t>
      </w:r>
    </w:p>
    <w:p w14:paraId="3F6BE8E3">
      <w:pPr>
        <w:ind w:left="420"/>
        <w:rPr>
          <w:color w:val="000000" w:themeColor="text1"/>
          <w14:textFill>
            <w14:solidFill>
              <w14:schemeClr w14:val="tx1"/>
            </w14:solidFill>
          </w14:textFill>
        </w:rPr>
      </w:pPr>
    </w:p>
    <w:p w14:paraId="5B80B7AE">
      <w:pPr>
        <w:pStyle w:val="65"/>
        <w:spacing w:line="500" w:lineRule="exact"/>
        <w:jc w:val="center"/>
        <w:rPr>
          <w:rFonts w:hAnsi="宋体" w:cs="方正小标宋简体"/>
          <w:b/>
          <w:color w:val="000000" w:themeColor="text1"/>
          <w:sz w:val="28"/>
          <w:szCs w:val="28"/>
          <w14:textFill>
            <w14:solidFill>
              <w14:schemeClr w14:val="tx1"/>
            </w14:solidFill>
          </w14:textFill>
        </w:rPr>
      </w:pPr>
      <w:r>
        <w:rPr>
          <w:rFonts w:hAnsi="宋体" w:cs="方正小标宋简体"/>
          <w:b/>
          <w:color w:val="000000" w:themeColor="text1"/>
          <w:sz w:val="28"/>
          <w:szCs w:val="28"/>
          <w14:textFill>
            <w14:solidFill>
              <w14:schemeClr w14:val="tx1"/>
            </w14:solidFill>
          </w14:textFill>
        </w:rPr>
        <w:t>政府采购活动现场确认声明书</w:t>
      </w:r>
    </w:p>
    <w:p w14:paraId="07E9BD14">
      <w:pPr>
        <w:pStyle w:val="65"/>
        <w:adjustRightInd w:val="0"/>
        <w:spacing w:line="360" w:lineRule="auto"/>
        <w:jc w:val="both"/>
        <w:rPr>
          <w:rFonts w:ascii="仿宋" w:hAnsi="仿宋"/>
          <w:color w:val="000000" w:themeColor="text1"/>
          <w:kern w:val="0"/>
          <w:szCs w:val="21"/>
          <w:u w:val="single"/>
          <w14:textFill>
            <w14:solidFill>
              <w14:schemeClr w14:val="tx1"/>
            </w14:solidFill>
          </w14:textFill>
        </w:rPr>
      </w:pPr>
    </w:p>
    <w:p w14:paraId="6CDD3A23">
      <w:pPr>
        <w:pStyle w:val="65"/>
        <w:adjustRightInd w:val="0"/>
        <w:spacing w:line="360" w:lineRule="auto"/>
        <w:jc w:val="both"/>
        <w:rPr>
          <w:rFonts w:ascii="仿宋" w:hAnsi="仿宋"/>
          <w:b/>
          <w:color w:val="000000" w:themeColor="text1"/>
          <w:szCs w:val="21"/>
          <w14:textFill>
            <w14:solidFill>
              <w14:schemeClr w14:val="tx1"/>
            </w14:solidFill>
          </w14:textFill>
        </w:rPr>
      </w:pPr>
      <w:r>
        <w:rPr>
          <w:rFonts w:hint="eastAsia" w:ascii="仿宋" w:hAnsi="仿宋"/>
          <w:color w:val="000000" w:themeColor="text1"/>
          <w:kern w:val="0"/>
          <w:szCs w:val="21"/>
          <w:u w:val="single"/>
          <w14:textFill>
            <w14:solidFill>
              <w14:schemeClr w14:val="tx1"/>
            </w14:solidFill>
          </w14:textFill>
        </w:rPr>
        <w:t>浙江国际招投标有限公司</w:t>
      </w:r>
      <w:r>
        <w:rPr>
          <w:rFonts w:ascii="仿宋" w:hAnsi="仿宋"/>
          <w:color w:val="000000" w:themeColor="text1"/>
          <w:kern w:val="0"/>
          <w:szCs w:val="21"/>
          <w14:textFill>
            <w14:solidFill>
              <w14:schemeClr w14:val="tx1"/>
            </w14:solidFill>
          </w14:textFill>
        </w:rPr>
        <w:t>：</w:t>
      </w:r>
    </w:p>
    <w:p w14:paraId="4C557056">
      <w:pPr>
        <w:pStyle w:val="65"/>
        <w:adjustRightInd w:val="0"/>
        <w:spacing w:line="360" w:lineRule="auto"/>
        <w:ind w:firstLine="444" w:firstLineChars="200"/>
        <w:jc w:val="both"/>
        <w:rPr>
          <w:rFonts w:ascii="仿宋" w:hAnsi="仿宋"/>
          <w:color w:val="000000" w:themeColor="text1"/>
          <w:spacing w:val="6"/>
          <w:szCs w:val="21"/>
          <w14:textFill>
            <w14:solidFill>
              <w14:schemeClr w14:val="tx1"/>
            </w14:solidFill>
          </w14:textFill>
        </w:rPr>
      </w:pPr>
      <w:r>
        <w:rPr>
          <w:rFonts w:ascii="仿宋" w:hAnsi="仿宋"/>
          <w:color w:val="000000" w:themeColor="text1"/>
          <w:spacing w:val="6"/>
          <w:szCs w:val="21"/>
          <w14:textFill>
            <w14:solidFill>
              <w14:schemeClr w14:val="tx1"/>
            </w14:solidFill>
          </w14:textFill>
        </w:rPr>
        <w:t>本人经由</w:t>
      </w:r>
      <w:r>
        <w:rPr>
          <w:rFonts w:ascii="仿宋" w:hAnsi="仿宋"/>
          <w:color w:val="000000" w:themeColor="text1"/>
          <w:spacing w:val="6"/>
          <w:szCs w:val="21"/>
          <w:u w:val="single"/>
          <w14:textFill>
            <w14:solidFill>
              <w14:schemeClr w14:val="tx1"/>
            </w14:solidFill>
          </w14:textFill>
        </w:rPr>
        <w:t xml:space="preserve">              （单位）</w:t>
      </w:r>
      <w:r>
        <w:rPr>
          <w:rFonts w:ascii="仿宋" w:hAnsi="仿宋"/>
          <w:color w:val="000000" w:themeColor="text1"/>
          <w:spacing w:val="6"/>
          <w:szCs w:val="21"/>
          <w14:textFill>
            <w14:solidFill>
              <w14:schemeClr w14:val="tx1"/>
            </w14:solidFill>
          </w14:textFill>
        </w:rPr>
        <w:t>负责人</w:t>
      </w:r>
      <w:r>
        <w:rPr>
          <w:rFonts w:ascii="仿宋" w:hAnsi="仿宋"/>
          <w:color w:val="000000" w:themeColor="text1"/>
          <w:spacing w:val="6"/>
          <w:szCs w:val="21"/>
          <w:u w:val="single"/>
          <w14:textFill>
            <w14:solidFill>
              <w14:schemeClr w14:val="tx1"/>
            </w14:solidFill>
          </w14:textFill>
        </w:rPr>
        <w:t xml:space="preserve">      （姓名）</w:t>
      </w:r>
      <w:r>
        <w:rPr>
          <w:rFonts w:ascii="仿宋" w:hAnsi="仿宋"/>
          <w:color w:val="000000" w:themeColor="text1"/>
          <w:spacing w:val="6"/>
          <w:szCs w:val="21"/>
          <w14:textFill>
            <w14:solidFill>
              <w14:schemeClr w14:val="tx1"/>
            </w14:solidFill>
          </w14:textFill>
        </w:rPr>
        <w:t>合法授权参加项目</w:t>
      </w:r>
      <w:r>
        <w:rPr>
          <w:rFonts w:ascii="仿宋" w:hAnsi="仿宋"/>
          <w:color w:val="000000" w:themeColor="text1"/>
          <w:spacing w:val="6"/>
          <w:szCs w:val="21"/>
          <w:u w:val="single"/>
          <w14:textFill>
            <w14:solidFill>
              <w14:schemeClr w14:val="tx1"/>
            </w14:solidFill>
          </w14:textFill>
        </w:rPr>
        <w:t>（编号：    ）</w:t>
      </w:r>
      <w:r>
        <w:rPr>
          <w:rFonts w:ascii="仿宋" w:hAnsi="仿宋"/>
          <w:color w:val="000000" w:themeColor="text1"/>
          <w:spacing w:val="6"/>
          <w:szCs w:val="21"/>
          <w14:textFill>
            <w14:solidFill>
              <w14:schemeClr w14:val="tx1"/>
            </w14:solidFill>
          </w14:textFill>
        </w:rPr>
        <w:t xml:space="preserve">政府采购活动，经与本单位法人代表（负责人）联系确认，现就有关公平竞争事项郑重声明如下： </w:t>
      </w:r>
    </w:p>
    <w:p w14:paraId="223DB4F1">
      <w:pPr>
        <w:pStyle w:val="66"/>
        <w:widowControl/>
        <w:numPr>
          <w:ilvl w:val="0"/>
          <w:numId w:val="7"/>
        </w:numPr>
        <w:adjustRightInd w:val="0"/>
        <w:snapToGrid w:val="0"/>
        <w:spacing w:line="360" w:lineRule="auto"/>
        <w:ind w:firstLine="396" w:firstLineChars="189"/>
        <w:rPr>
          <w:rFonts w:hint="default"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本单位与采购人之间 </w:t>
      </w:r>
      <w:r>
        <w:rPr>
          <w:rFonts w:ascii="宋体" w:hAnsi="宋体" w:cs="宋体"/>
          <w:color w:val="000000" w:themeColor="text1"/>
          <w:kern w:val="0"/>
          <w:szCs w:val="21"/>
          <w14:textFill>
            <w14:solidFill>
              <w14:schemeClr w14:val="tx1"/>
            </w14:solidFill>
          </w14:textFill>
        </w:rPr>
        <w:t>□</w:t>
      </w:r>
      <w:r>
        <w:rPr>
          <w:rFonts w:ascii="仿宋" w:hAnsi="仿宋"/>
          <w:color w:val="000000" w:themeColor="text1"/>
          <w:kern w:val="0"/>
          <w:szCs w:val="21"/>
          <w14:textFill>
            <w14:solidFill>
              <w14:schemeClr w14:val="tx1"/>
            </w14:solidFill>
          </w14:textFill>
        </w:rPr>
        <w:t xml:space="preserve">不存在利害关系 </w:t>
      </w:r>
      <w:r>
        <w:rPr>
          <w:rFonts w:ascii="宋体" w:hAnsi="宋体" w:cs="宋体"/>
          <w:color w:val="000000" w:themeColor="text1"/>
          <w:kern w:val="0"/>
          <w:szCs w:val="21"/>
          <w14:textFill>
            <w14:solidFill>
              <w14:schemeClr w14:val="tx1"/>
            </w14:solidFill>
          </w14:textFill>
        </w:rPr>
        <w:t>□</w:t>
      </w:r>
      <w:r>
        <w:rPr>
          <w:rFonts w:ascii="仿宋" w:hAnsi="仿宋"/>
          <w:color w:val="000000" w:themeColor="text1"/>
          <w:kern w:val="0"/>
          <w:szCs w:val="21"/>
          <w14:textFill>
            <w14:solidFill>
              <w14:schemeClr w14:val="tx1"/>
            </w14:solidFill>
          </w14:textFill>
        </w:rPr>
        <w:t>存在下列利害关系：</w:t>
      </w:r>
    </w:p>
    <w:p w14:paraId="574D8C93">
      <w:pPr>
        <w:pStyle w:val="66"/>
        <w:widowControl/>
        <w:adjustRightInd w:val="0"/>
        <w:snapToGrid w:val="0"/>
        <w:spacing w:line="360" w:lineRule="auto"/>
        <w:ind w:firstLine="200"/>
        <w:rPr>
          <w:rFonts w:hint="default"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A.投资关系    B.行政隶属关系    C.业务指导关系</w:t>
      </w:r>
    </w:p>
    <w:p w14:paraId="7077156F">
      <w:pPr>
        <w:pStyle w:val="66"/>
        <w:widowControl/>
        <w:adjustRightInd w:val="0"/>
        <w:snapToGrid w:val="0"/>
        <w:spacing w:line="360" w:lineRule="auto"/>
        <w:ind w:firstLine="200"/>
        <w:rPr>
          <w:rFonts w:hint="default"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D.其他可能</w:t>
      </w:r>
      <w:r>
        <w:rPr>
          <w:rFonts w:ascii="仿宋" w:hAnsi="仿宋"/>
          <w:color w:val="000000" w:themeColor="text1"/>
          <w:szCs w:val="21"/>
          <w14:textFill>
            <w14:solidFill>
              <w14:schemeClr w14:val="tx1"/>
            </w14:solidFill>
          </w14:textFill>
        </w:rPr>
        <w:t>影响采购公正的</w:t>
      </w:r>
      <w:r>
        <w:rPr>
          <w:rFonts w:ascii="仿宋" w:hAnsi="仿宋"/>
          <w:color w:val="000000" w:themeColor="text1"/>
          <w:kern w:val="0"/>
          <w:szCs w:val="21"/>
          <w14:textFill>
            <w14:solidFill>
              <w14:schemeClr w14:val="tx1"/>
            </w14:solidFill>
          </w14:textFill>
        </w:rPr>
        <w:t>利害关系</w:t>
      </w:r>
      <w:r>
        <w:rPr>
          <w:rFonts w:ascii="仿宋" w:hAnsi="仿宋"/>
          <w:color w:val="000000" w:themeColor="text1"/>
          <w:kern w:val="0"/>
          <w:szCs w:val="21"/>
          <w:u w:val="single"/>
          <w14:textFill>
            <w14:solidFill>
              <w14:schemeClr w14:val="tx1"/>
            </w14:solidFill>
          </w14:textFill>
        </w:rPr>
        <w:t xml:space="preserve">（如有，请如实说明）                 </w:t>
      </w:r>
      <w:r>
        <w:rPr>
          <w:rFonts w:ascii="仿宋" w:hAnsi="仿宋"/>
          <w:color w:val="000000" w:themeColor="text1"/>
          <w:kern w:val="0"/>
          <w:szCs w:val="21"/>
          <w14:textFill>
            <w14:solidFill>
              <w14:schemeClr w14:val="tx1"/>
            </w14:solidFill>
          </w14:textFill>
        </w:rPr>
        <w:t>。</w:t>
      </w:r>
    </w:p>
    <w:p w14:paraId="1F03E1EB">
      <w:pPr>
        <w:pStyle w:val="66"/>
        <w:widowControl/>
        <w:adjustRightInd w:val="0"/>
        <w:snapToGrid w:val="0"/>
        <w:spacing w:line="360" w:lineRule="auto"/>
        <w:ind w:firstLine="200"/>
        <w:rPr>
          <w:rFonts w:hint="default" w:ascii="仿宋" w:hAnsi="仿宋"/>
          <w:color w:val="000000" w:themeColor="text1"/>
          <w:kern w:val="0"/>
          <w:szCs w:val="21"/>
          <w14:textFill>
            <w14:solidFill>
              <w14:schemeClr w14:val="tx1"/>
            </w14:solidFill>
          </w14:textFill>
        </w:rPr>
      </w:pPr>
      <w:r>
        <w:rPr>
          <w:rFonts w:ascii="仿宋" w:hAnsi="仿宋"/>
          <w:color w:val="000000" w:themeColor="text1"/>
          <w:spacing w:val="6"/>
          <w:szCs w:val="21"/>
          <w14:textFill>
            <w14:solidFill>
              <w14:schemeClr w14:val="tx1"/>
            </w14:solidFill>
          </w14:textFill>
        </w:rPr>
        <w:t xml:space="preserve">  二、</w:t>
      </w:r>
      <w:r>
        <w:rPr>
          <w:rFonts w:ascii="仿宋" w:hAnsi="仿宋"/>
          <w:color w:val="000000" w:themeColor="text1"/>
          <w:kern w:val="0"/>
          <w:szCs w:val="21"/>
          <w14:textFill>
            <w14:solidFill>
              <w14:schemeClr w14:val="tx1"/>
            </w14:solidFill>
          </w14:textFill>
        </w:rPr>
        <w:t xml:space="preserve">现已清楚知道参加本项目采购活动的其他所有供应商名称，本单位 </w:t>
      </w:r>
      <w:r>
        <w:rPr>
          <w:rFonts w:ascii="宋体" w:hAnsi="宋体" w:cs="宋体"/>
          <w:color w:val="000000" w:themeColor="text1"/>
          <w:kern w:val="0"/>
          <w:szCs w:val="21"/>
          <w14:textFill>
            <w14:solidFill>
              <w14:schemeClr w14:val="tx1"/>
            </w14:solidFill>
          </w14:textFill>
        </w:rPr>
        <w:t>□与其他所有供应商之间均</w:t>
      </w:r>
      <w:r>
        <w:rPr>
          <w:rFonts w:ascii="仿宋" w:hAnsi="仿宋"/>
          <w:color w:val="000000" w:themeColor="text1"/>
          <w:kern w:val="0"/>
          <w:szCs w:val="21"/>
          <w14:textFill>
            <w14:solidFill>
              <w14:schemeClr w14:val="tx1"/>
            </w14:solidFill>
          </w14:textFill>
        </w:rPr>
        <w:t xml:space="preserve">不存在利害关系 </w:t>
      </w:r>
      <w:r>
        <w:rPr>
          <w:rFonts w:ascii="宋体" w:hAnsi="宋体" w:cs="宋体"/>
          <w:color w:val="000000" w:themeColor="text1"/>
          <w:kern w:val="0"/>
          <w:szCs w:val="21"/>
          <w14:textFill>
            <w14:solidFill>
              <w14:schemeClr w14:val="tx1"/>
            </w14:solidFill>
          </w14:textFill>
        </w:rPr>
        <w:t>□与</w:t>
      </w:r>
      <w:r>
        <w:rPr>
          <w:rFonts w:ascii="宋体" w:hAnsi="宋体" w:cs="宋体"/>
          <w:color w:val="000000" w:themeColor="text1"/>
          <w:kern w:val="0"/>
          <w:szCs w:val="21"/>
          <w:u w:val="single"/>
          <w14:textFill>
            <w14:solidFill>
              <w14:schemeClr w14:val="tx1"/>
            </w14:solidFill>
          </w14:textFill>
        </w:rPr>
        <w:t xml:space="preserve">           （供应商名称）</w:t>
      </w:r>
      <w:r>
        <w:rPr>
          <w:rFonts w:ascii="宋体" w:hAnsi="宋体" w:cs="宋体"/>
          <w:color w:val="000000" w:themeColor="text1"/>
          <w:kern w:val="0"/>
          <w:szCs w:val="21"/>
          <w14:textFill>
            <w14:solidFill>
              <w14:schemeClr w14:val="tx1"/>
            </w14:solidFill>
          </w14:textFill>
        </w:rPr>
        <w:t>之间</w:t>
      </w:r>
      <w:r>
        <w:rPr>
          <w:rFonts w:ascii="仿宋" w:hAnsi="仿宋"/>
          <w:color w:val="000000" w:themeColor="text1"/>
          <w:kern w:val="0"/>
          <w:szCs w:val="21"/>
          <w14:textFill>
            <w14:solidFill>
              <w14:schemeClr w14:val="tx1"/>
            </w14:solidFill>
          </w14:textFill>
        </w:rPr>
        <w:t>存在下列利害关系：</w:t>
      </w:r>
    </w:p>
    <w:p w14:paraId="1C3B5801">
      <w:pPr>
        <w:pStyle w:val="65"/>
        <w:adjustRightInd w:val="0"/>
        <w:spacing w:line="360" w:lineRule="auto"/>
        <w:ind w:firstLine="200"/>
        <w:jc w:val="both"/>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A.法定代表人或负责人或实际控制人是同一人</w:t>
      </w:r>
    </w:p>
    <w:p w14:paraId="42070DC1">
      <w:pPr>
        <w:pStyle w:val="65"/>
        <w:adjustRightInd w:val="0"/>
        <w:spacing w:line="360" w:lineRule="auto"/>
        <w:ind w:firstLine="200"/>
        <w:jc w:val="both"/>
        <w:rPr>
          <w:rFonts w:ascii="仿宋" w:hAnsi="仿宋"/>
          <w:color w:val="000000" w:themeColor="text1"/>
          <w:spacing w:val="6"/>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B.法定代表人或负责人或实际控制人是夫妻关系</w:t>
      </w:r>
    </w:p>
    <w:p w14:paraId="5544649F">
      <w:pPr>
        <w:pStyle w:val="65"/>
        <w:adjustRightInd w:val="0"/>
        <w:spacing w:line="360" w:lineRule="auto"/>
        <w:ind w:firstLine="200"/>
        <w:jc w:val="both"/>
        <w:rPr>
          <w:rFonts w:ascii="仿宋" w:hAnsi="仿宋"/>
          <w:color w:val="000000" w:themeColor="text1"/>
          <w:spacing w:val="6"/>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C.法定代表人或负责人或实际控制人是直系血亲关系</w:t>
      </w:r>
    </w:p>
    <w:p w14:paraId="72CF1D40">
      <w:pPr>
        <w:pStyle w:val="65"/>
        <w:adjustRightInd w:val="0"/>
        <w:spacing w:line="360" w:lineRule="auto"/>
        <w:ind w:firstLine="200"/>
        <w:jc w:val="both"/>
        <w:rPr>
          <w:rFonts w:ascii="仿宋" w:hAnsi="仿宋"/>
          <w:color w:val="000000" w:themeColor="text1"/>
          <w:spacing w:val="6"/>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D.法定代表人或负责人或实际控制人存在三代以内旁系血亲关系</w:t>
      </w:r>
    </w:p>
    <w:p w14:paraId="14BED8B7">
      <w:pPr>
        <w:pStyle w:val="65"/>
        <w:adjustRightInd w:val="0"/>
        <w:spacing w:line="360" w:lineRule="auto"/>
        <w:ind w:firstLine="200"/>
        <w:jc w:val="both"/>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E.法定代表人或负责人或实际控制人存在近姻亲关系</w:t>
      </w:r>
    </w:p>
    <w:p w14:paraId="2F92F700">
      <w:pPr>
        <w:pStyle w:val="65"/>
        <w:adjustRightInd w:val="0"/>
        <w:spacing w:line="360" w:lineRule="auto"/>
        <w:ind w:firstLine="200"/>
        <w:jc w:val="both"/>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F.法定代表人或负责人或实际控制人存在股份控制或实际控制关系</w:t>
      </w:r>
    </w:p>
    <w:p w14:paraId="7376065A">
      <w:pPr>
        <w:pStyle w:val="65"/>
        <w:adjustRightInd w:val="0"/>
        <w:spacing w:line="360" w:lineRule="auto"/>
        <w:ind w:firstLine="200"/>
        <w:jc w:val="both"/>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G.存在共同直接或间接投资设立子公司、联营企业和合营企业情况</w:t>
      </w:r>
    </w:p>
    <w:p w14:paraId="285DF179">
      <w:pPr>
        <w:pStyle w:val="65"/>
        <w:adjustRightInd w:val="0"/>
        <w:spacing w:line="360" w:lineRule="auto"/>
        <w:ind w:firstLine="200"/>
        <w:jc w:val="both"/>
        <w:rPr>
          <w:rFonts w:ascii="仿宋" w:hAnsi="仿宋"/>
          <w:color w:val="000000" w:themeColor="text1"/>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H.存在分级代理或代销关系、同一生产制造商关系、</w:t>
      </w:r>
      <w:r>
        <w:rPr>
          <w:rFonts w:ascii="仿宋" w:hAnsi="仿宋"/>
          <w:color w:val="000000" w:themeColor="text1"/>
          <w:szCs w:val="21"/>
          <w14:textFill>
            <w14:solidFill>
              <w14:schemeClr w14:val="tx1"/>
            </w14:solidFill>
          </w14:textFill>
        </w:rPr>
        <w:t>管理关系、重要业务（占主营业务收入50%以上）或重要财务往来关系（如融资）等其他实质性控制关系</w:t>
      </w:r>
    </w:p>
    <w:p w14:paraId="4D8F0C68">
      <w:pPr>
        <w:pStyle w:val="65"/>
        <w:adjustRightInd w:val="0"/>
        <w:spacing w:line="360" w:lineRule="auto"/>
        <w:ind w:firstLine="200"/>
        <w:jc w:val="both"/>
        <w:rPr>
          <w:rFonts w:ascii="仿宋" w:hAnsi="仿宋"/>
          <w:color w:val="000000" w:themeColor="text1"/>
          <w:spacing w:val="6"/>
          <w:szCs w:val="21"/>
          <w14:textFill>
            <w14:solidFill>
              <w14:schemeClr w14:val="tx1"/>
            </w14:solidFill>
          </w14:textFill>
        </w:rPr>
      </w:pPr>
      <w:r>
        <w:rPr>
          <w:rFonts w:ascii="仿宋" w:hAnsi="仿宋"/>
          <w:color w:val="000000" w:themeColor="text1"/>
          <w:szCs w:val="21"/>
          <w14:textFill>
            <w14:solidFill>
              <w14:schemeClr w14:val="tx1"/>
            </w14:solidFill>
          </w14:textFill>
        </w:rPr>
        <w:t xml:space="preserve">   I</w:t>
      </w:r>
      <w:r>
        <w:rPr>
          <w:rFonts w:ascii="仿宋" w:hAnsi="仿宋"/>
          <w:color w:val="000000" w:themeColor="text1"/>
          <w:kern w:val="0"/>
          <w:szCs w:val="21"/>
          <w14:textFill>
            <w14:solidFill>
              <w14:schemeClr w14:val="tx1"/>
            </w14:solidFill>
          </w14:textFill>
        </w:rPr>
        <w:t>.</w:t>
      </w:r>
      <w:r>
        <w:rPr>
          <w:rFonts w:ascii="仿宋" w:hAnsi="仿宋"/>
          <w:color w:val="000000" w:themeColor="text1"/>
          <w:szCs w:val="21"/>
          <w14:textFill>
            <w14:solidFill>
              <w14:schemeClr w14:val="tx1"/>
            </w14:solidFill>
          </w14:textFill>
        </w:rPr>
        <w:t>其他利害关系情况</w:t>
      </w:r>
      <w:r>
        <w:rPr>
          <w:rFonts w:ascii="仿宋" w:hAnsi="仿宋"/>
          <w:color w:val="000000" w:themeColor="text1"/>
          <w:kern w:val="0"/>
          <w:szCs w:val="21"/>
          <w14:textFill>
            <w14:solidFill>
              <w14:schemeClr w14:val="tx1"/>
            </w14:solidFill>
          </w14:textFill>
        </w:rPr>
        <w:t>。</w:t>
      </w:r>
    </w:p>
    <w:p w14:paraId="6CA6FC24">
      <w:pPr>
        <w:pStyle w:val="66"/>
        <w:widowControl/>
        <w:numPr>
          <w:ilvl w:val="0"/>
          <w:numId w:val="8"/>
        </w:numPr>
        <w:adjustRightInd w:val="0"/>
        <w:snapToGrid w:val="0"/>
        <w:spacing w:line="360" w:lineRule="auto"/>
        <w:ind w:firstLine="396" w:firstLineChars="189"/>
        <w:rPr>
          <w:rFonts w:hint="default" w:ascii="仿宋" w:hAnsi="仿宋"/>
          <w:color w:val="000000" w:themeColor="text1"/>
          <w:kern w:val="0"/>
          <w:szCs w:val="21"/>
          <w14:textFill>
            <w14:solidFill>
              <w14:schemeClr w14:val="tx1"/>
            </w14:solidFill>
          </w14:textFill>
        </w:rPr>
      </w:pPr>
      <w:r>
        <w:rPr>
          <w:rFonts w:ascii="仿宋" w:hAnsi="仿宋"/>
          <w:color w:val="000000" w:themeColor="text1"/>
          <w:szCs w:val="21"/>
          <w14:textFill>
            <w14:solidFill>
              <w14:schemeClr w14:val="tx1"/>
            </w14:solidFill>
          </w14:textFill>
        </w:rPr>
        <w:t>现已清楚知道并</w:t>
      </w:r>
      <w:r>
        <w:rPr>
          <w:rFonts w:ascii="仿宋" w:hAnsi="仿宋"/>
          <w:color w:val="000000" w:themeColor="text1"/>
          <w:kern w:val="0"/>
          <w:szCs w:val="21"/>
          <w14:textFill>
            <w14:solidFill>
              <w14:schemeClr w14:val="tx1"/>
            </w14:solidFill>
          </w14:textFill>
        </w:rPr>
        <w:t>严格遵守政府采购法律法规和现场纪律。</w:t>
      </w:r>
    </w:p>
    <w:p w14:paraId="7D18330F">
      <w:pPr>
        <w:pStyle w:val="66"/>
        <w:widowControl/>
        <w:numPr>
          <w:ilvl w:val="0"/>
          <w:numId w:val="8"/>
        </w:numPr>
        <w:adjustRightInd w:val="0"/>
        <w:snapToGrid w:val="0"/>
        <w:spacing w:line="360" w:lineRule="auto"/>
        <w:ind w:firstLine="396" w:firstLineChars="189"/>
        <w:rPr>
          <w:rFonts w:hint="default"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我发现供应商之间存在或可能存在上述第二条第项利害关系。</w:t>
      </w:r>
    </w:p>
    <w:p w14:paraId="44B7BE72">
      <w:pPr>
        <w:pStyle w:val="66"/>
        <w:widowControl/>
        <w:adjustRightInd w:val="0"/>
        <w:snapToGrid w:val="0"/>
        <w:spacing w:line="360" w:lineRule="auto"/>
        <w:rPr>
          <w:rFonts w:hint="default" w:ascii="仿宋" w:hAnsi="仿宋"/>
          <w:color w:val="000000" w:themeColor="text1"/>
          <w:kern w:val="0"/>
          <w:szCs w:val="21"/>
          <w14:textFill>
            <w14:solidFill>
              <w14:schemeClr w14:val="tx1"/>
            </w14:solidFill>
          </w14:textFill>
        </w:rPr>
      </w:pPr>
    </w:p>
    <w:p w14:paraId="5C1DCB49">
      <w:pPr>
        <w:pStyle w:val="66"/>
        <w:widowControl/>
        <w:adjustRightInd w:val="0"/>
        <w:snapToGrid w:val="0"/>
        <w:spacing w:line="360" w:lineRule="auto"/>
        <w:rPr>
          <w:rFonts w:hint="default" w:ascii="仿宋" w:hAnsi="仿宋"/>
          <w:color w:val="000000" w:themeColor="text1"/>
          <w:kern w:val="0"/>
          <w:szCs w:val="21"/>
          <w14:textFill>
            <w14:solidFill>
              <w14:schemeClr w14:val="tx1"/>
            </w14:solidFill>
          </w14:textFill>
        </w:rPr>
      </w:pPr>
    </w:p>
    <w:p w14:paraId="6CA658C9">
      <w:pPr>
        <w:pStyle w:val="65"/>
        <w:adjustRightInd w:val="0"/>
        <w:spacing w:line="360" w:lineRule="auto"/>
        <w:ind w:firstLine="420" w:firstLineChars="200"/>
        <w:jc w:val="both"/>
        <w:rPr>
          <w:rFonts w:ascii="仿宋" w:hAnsi="仿宋"/>
          <w:color w:val="000000" w:themeColor="text1"/>
          <w:szCs w:val="21"/>
          <w14:textFill>
            <w14:solidFill>
              <w14:schemeClr w14:val="tx1"/>
            </w14:solidFill>
          </w14:textFill>
        </w:rPr>
      </w:pPr>
      <w:r>
        <w:rPr>
          <w:rFonts w:ascii="仿宋" w:hAnsi="仿宋"/>
          <w:color w:val="000000" w:themeColor="text1"/>
          <w:szCs w:val="21"/>
          <w14:textFill>
            <w14:solidFill>
              <w14:schemeClr w14:val="tx1"/>
            </w14:solidFill>
          </w14:textFill>
        </w:rPr>
        <w:t xml:space="preserve">                                                （供应商代表签名）</w:t>
      </w:r>
    </w:p>
    <w:p w14:paraId="42F1C177">
      <w:pPr>
        <w:adjustRightInd w:val="0"/>
        <w:snapToGrid w:val="0"/>
        <w:spacing w:line="360" w:lineRule="auto"/>
        <w:jc w:val="right"/>
        <w:rPr>
          <w:color w:val="000000" w:themeColor="text1"/>
          <w14:textFill>
            <w14:solidFill>
              <w14:schemeClr w14:val="tx1"/>
            </w14:solidFill>
          </w14:textFill>
        </w:rPr>
      </w:pPr>
      <w:r>
        <w:rPr>
          <w:color w:val="000000" w:themeColor="text1"/>
          <w:szCs w:val="21"/>
          <w14:textFill>
            <w14:solidFill>
              <w14:schemeClr w14:val="tx1"/>
            </w14:solidFill>
          </w14:textFill>
        </w:rPr>
        <w:t>年月日</w:t>
      </w:r>
    </w:p>
    <w:p w14:paraId="3C690A3C">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附件2</w:t>
      </w:r>
    </w:p>
    <w:p w14:paraId="1690CA6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中标通知书接收函</w:t>
      </w:r>
    </w:p>
    <w:p w14:paraId="2F3352CF">
      <w:pPr>
        <w:spacing w:line="360" w:lineRule="auto"/>
        <w:rPr>
          <w:color w:val="000000" w:themeColor="text1"/>
          <w:sz w:val="24"/>
          <w14:textFill>
            <w14:solidFill>
              <w14:schemeClr w14:val="tx1"/>
            </w14:solidFill>
          </w14:textFill>
        </w:rPr>
      </w:pPr>
    </w:p>
    <w:p w14:paraId="51EC3815">
      <w:pPr>
        <w:adjustRightInd w:val="0"/>
        <w:snapToGrid w:val="0"/>
        <w:spacing w:line="360" w:lineRule="auto"/>
        <w:ind w:firstLine="547" w:firstLineChars="228"/>
        <w:rPr>
          <w:rFonts w:ascii="宋体" w:hAnsi="宋体" w:cs="宋体"/>
          <w:color w:val="000000" w:themeColor="text1"/>
          <w:sz w:val="24"/>
          <w14:textFill>
            <w14:solidFill>
              <w14:schemeClr w14:val="tx1"/>
            </w14:solidFill>
          </w14:textFill>
        </w:rPr>
      </w:pPr>
    </w:p>
    <w:p w14:paraId="2F6F1CA2">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我公司接收本项目中标通知书的邮箱为：</w:t>
      </w:r>
    </w:p>
    <w:p w14:paraId="60E9F36D">
      <w:pPr>
        <w:spacing w:line="360" w:lineRule="auto"/>
        <w:rPr>
          <w:color w:val="000000" w:themeColor="text1"/>
          <w:sz w:val="24"/>
          <w14:textFill>
            <w14:solidFill>
              <w14:schemeClr w14:val="tx1"/>
            </w14:solidFill>
          </w14:textFill>
        </w:rPr>
      </w:pPr>
    </w:p>
    <w:p w14:paraId="2D3A0577">
      <w:pPr>
        <w:snapToGrid w:val="0"/>
        <w:spacing w:line="360" w:lineRule="auto"/>
        <w:rPr>
          <w:color w:val="000000" w:themeColor="text1"/>
          <w:u w:val="single"/>
          <w14:textFill>
            <w14:solidFill>
              <w14:schemeClr w14:val="tx1"/>
            </w14:solidFill>
          </w14:textFill>
        </w:rPr>
      </w:pPr>
    </w:p>
    <w:p w14:paraId="21A2B1B9">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w:t>
      </w:r>
      <w:r>
        <w:rPr>
          <w:color w:val="000000" w:themeColor="text1"/>
          <w:sz w:val="24"/>
          <w14:textFill>
            <w14:solidFill>
              <w14:schemeClr w14:val="tx1"/>
            </w14:solidFill>
          </w14:textFill>
        </w:rPr>
        <w:t>全称（</w:t>
      </w:r>
      <w:r>
        <w:rPr>
          <w:rFonts w:hint="eastAsia"/>
          <w:color w:val="000000" w:themeColor="text1"/>
          <w:sz w:val="24"/>
          <w14:textFill>
            <w14:solidFill>
              <w14:schemeClr w14:val="tx1"/>
            </w14:solidFill>
          </w14:textFill>
        </w:rPr>
        <w:t>盖单位公章或电子签章</w:t>
      </w:r>
      <w:r>
        <w:rPr>
          <w:color w:val="000000" w:themeColor="text1"/>
          <w:sz w:val="24"/>
          <w14:textFill>
            <w14:solidFill>
              <w14:schemeClr w14:val="tx1"/>
            </w14:solidFill>
          </w14:textFill>
        </w:rPr>
        <w:t>）：</w:t>
      </w:r>
    </w:p>
    <w:p w14:paraId="43C769DF">
      <w:p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日期：  年  月  日</w:t>
      </w:r>
    </w:p>
    <w:p w14:paraId="022CCDAC">
      <w:pPr>
        <w:snapToGrid w:val="0"/>
        <w:spacing w:line="360" w:lineRule="auto"/>
        <w:rPr>
          <w:color w:val="000000" w:themeColor="text1"/>
          <w:sz w:val="24"/>
          <w14:textFill>
            <w14:solidFill>
              <w14:schemeClr w14:val="tx1"/>
            </w14:solidFill>
          </w14:textFill>
        </w:rPr>
      </w:pPr>
    </w:p>
    <w:p w14:paraId="6604A814">
      <w:pPr>
        <w:rPr>
          <w:color w:val="000000" w:themeColor="text1"/>
          <w14:textFill>
            <w14:solidFill>
              <w14:schemeClr w14:val="tx1"/>
            </w14:solidFill>
          </w14:textFill>
        </w:rPr>
      </w:pPr>
    </w:p>
    <w:p w14:paraId="61D47D0F">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通讯地址：</w:t>
      </w:r>
    </w:p>
    <w:p w14:paraId="2EB37CAA">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p>
    <w:p w14:paraId="63E6196F">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联系手机：</w:t>
      </w:r>
    </w:p>
    <w:p w14:paraId="5F2837BE">
      <w:pPr>
        <w:rPr>
          <w:color w:val="000000" w:themeColor="text1"/>
          <w14:textFill>
            <w14:solidFill>
              <w14:schemeClr w14:val="tx1"/>
            </w14:solidFill>
          </w14:textFill>
        </w:rPr>
      </w:pPr>
    </w:p>
    <w:p w14:paraId="37E4BC27">
      <w:pPr>
        <w:rPr>
          <w:color w:val="000000" w:themeColor="text1"/>
          <w14:textFill>
            <w14:solidFill>
              <w14:schemeClr w14:val="tx1"/>
            </w14:solidFill>
          </w14:textFill>
        </w:rPr>
      </w:pPr>
    </w:p>
    <w:p w14:paraId="00EE0853">
      <w:pPr>
        <w:rPr>
          <w:color w:val="000000" w:themeColor="text1"/>
          <w14:textFill>
            <w14:solidFill>
              <w14:schemeClr w14:val="tx1"/>
            </w14:solidFill>
          </w14:textFill>
        </w:rPr>
      </w:pPr>
    </w:p>
    <w:p w14:paraId="792A7A17">
      <w:pPr>
        <w:spacing w:line="240" w:lineRule="atLeast"/>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w:t>
      </w:r>
    </w:p>
    <w:p w14:paraId="009BBE25">
      <w:pPr>
        <w:spacing w:line="240" w:lineRule="atLeast"/>
        <w:jc w:val="center"/>
        <w:rPr>
          <w:rFonts w:ascii="宋体" w:hAnsi="宋体"/>
          <w:b/>
          <w:color w:val="000000" w:themeColor="text1"/>
          <w14:textFill>
            <w14:solidFill>
              <w14:schemeClr w14:val="tx1"/>
            </w14:solidFill>
          </w14:textFill>
        </w:rPr>
      </w:pPr>
    </w:p>
    <w:p w14:paraId="1BBDADE2">
      <w:pPr>
        <w:spacing w:line="360" w:lineRule="auto"/>
        <w:rPr>
          <w:rFonts w:ascii="宋体" w:hAnsi="宋体" w:cs="宋体"/>
          <w:color w:val="000000" w:themeColor="text1"/>
          <w:sz w:val="24"/>
          <w14:textFill>
            <w14:solidFill>
              <w14:schemeClr w14:val="tx1"/>
            </w14:solidFill>
          </w14:textFill>
        </w:rPr>
      </w:pPr>
    </w:p>
    <w:p w14:paraId="61AF847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w:t>
      </w:r>
    </w:p>
    <w:p w14:paraId="2B6D6348">
      <w:pPr>
        <w:pStyle w:val="83"/>
        <w:spacing w:line="360" w:lineRule="auto"/>
        <w:ind w:left="0" w:leftChars="0" w:firstLine="629" w:firstLineChars="0"/>
        <w:rPr>
          <w:rFonts w:ascii="Times New Roman" w:hAnsi="Times New Roman"/>
          <w:b w:val="0"/>
          <w:bCs w:val="0"/>
          <w:color w:val="000000" w:themeColor="text1"/>
          <w:sz w:val="24"/>
          <w:szCs w:val="24"/>
          <w14:textFill>
            <w14:solidFill>
              <w14:schemeClr w14:val="tx1"/>
            </w14:solidFill>
          </w14:textFill>
        </w:rPr>
      </w:pPr>
    </w:p>
    <w:p w14:paraId="3E2BD450">
      <w:pPr>
        <w:pStyle w:val="83"/>
        <w:spacing w:line="360" w:lineRule="auto"/>
        <w:ind w:left="0" w:leftChars="0" w:firstLine="480" w:firstLineChars="200"/>
        <w:rPr>
          <w:rFonts w:ascii="Times New Roman" w:hAnsi="Times New Roman"/>
          <w:b w:val="0"/>
          <w:bCs w:val="0"/>
          <w:color w:val="000000" w:themeColor="text1"/>
          <w:sz w:val="24"/>
          <w:szCs w:val="24"/>
          <w14:textFill>
            <w14:solidFill>
              <w14:schemeClr w14:val="tx1"/>
            </w14:solidFill>
          </w14:textFill>
        </w:rPr>
      </w:pPr>
      <w:r>
        <w:rPr>
          <w:rFonts w:hint="eastAsia" w:ascii="Times New Roman" w:hAnsi="Times New Roman"/>
          <w:b w:val="0"/>
          <w:bCs w:val="0"/>
          <w:color w:val="000000" w:themeColor="text1"/>
          <w:sz w:val="24"/>
          <w:szCs w:val="24"/>
          <w14:textFill>
            <w14:solidFill>
              <w14:schemeClr w14:val="tx1"/>
            </w14:solidFill>
          </w14:textFill>
        </w:rPr>
        <w:t>中标通知书扫描件会发送至供应商指定邮箱，供应商收到邮件即视为收到中标通知书，须在收到中标通知书之日起30日内与采购人签订合同。</w:t>
      </w:r>
    </w:p>
    <w:p w14:paraId="054491C0">
      <w:pPr>
        <w:pStyle w:val="83"/>
        <w:ind w:left="0" w:leftChars="0" w:firstLine="480" w:firstLineChars="200"/>
        <w:rPr>
          <w:rFonts w:ascii="Times New Roman" w:hAnsi="Times New Roman"/>
          <w:b w:val="0"/>
          <w:bCs w:val="0"/>
          <w:color w:val="000000" w:themeColor="text1"/>
          <w:sz w:val="24"/>
          <w:szCs w:val="24"/>
          <w14:textFill>
            <w14:solidFill>
              <w14:schemeClr w14:val="tx1"/>
            </w14:solidFill>
          </w14:textFill>
        </w:rPr>
      </w:pPr>
      <w:r>
        <w:rPr>
          <w:rFonts w:hint="eastAsia" w:ascii="Times New Roman" w:hAnsi="Times New Roman"/>
          <w:b w:val="0"/>
          <w:bCs w:val="0"/>
          <w:color w:val="000000" w:themeColor="text1"/>
          <w:sz w:val="24"/>
          <w:szCs w:val="24"/>
          <w14:textFill>
            <w14:solidFill>
              <w14:schemeClr w14:val="tx1"/>
            </w14:solidFill>
          </w14:textFill>
        </w:rPr>
        <w:t>如需中标通知书原件，请联系招标代理机构项目负责人现场或邮寄获得。</w:t>
      </w:r>
    </w:p>
    <w:p w14:paraId="489890BA">
      <w:pPr>
        <w:spacing w:line="360" w:lineRule="auto"/>
        <w:jc w:val="left"/>
        <w:rPr>
          <w:b/>
          <w:color w:val="000000" w:themeColor="text1"/>
          <w:spacing w:val="6"/>
          <w:szCs w:val="21"/>
          <w14:textFill>
            <w14:solidFill>
              <w14:schemeClr w14:val="tx1"/>
            </w14:solidFill>
          </w14:textFill>
        </w:rPr>
      </w:pPr>
      <w:r>
        <w:rPr>
          <w:rFonts w:hint="eastAsia"/>
          <w:color w:val="000000" w:themeColor="text1"/>
          <w:sz w:val="24"/>
          <w:szCs w:val="24"/>
          <w14:textFill>
            <w14:solidFill>
              <w14:schemeClr w14:val="tx1"/>
            </w14:solidFill>
          </w14:textFill>
        </w:rPr>
        <w:br w:type="page"/>
      </w:r>
      <w:r>
        <w:rPr>
          <w:b/>
          <w:color w:val="000000" w:themeColor="text1"/>
          <w:spacing w:val="6"/>
          <w:szCs w:val="21"/>
          <w14:textFill>
            <w14:solidFill>
              <w14:schemeClr w14:val="tx1"/>
            </w14:solidFill>
          </w14:textFill>
        </w:rPr>
        <w:t>附件3：质疑函范本及制作说明</w:t>
      </w:r>
    </w:p>
    <w:p w14:paraId="10A2E846">
      <w:pPr>
        <w:spacing w:line="360" w:lineRule="auto"/>
        <w:jc w:val="center"/>
        <w:rPr>
          <w:b/>
          <w:color w:val="000000" w:themeColor="text1"/>
          <w:spacing w:val="6"/>
          <w:szCs w:val="21"/>
          <w14:textFill>
            <w14:solidFill>
              <w14:schemeClr w14:val="tx1"/>
            </w14:solidFill>
          </w14:textFill>
        </w:rPr>
      </w:pPr>
      <w:r>
        <w:rPr>
          <w:b/>
          <w:color w:val="000000" w:themeColor="text1"/>
          <w:spacing w:val="6"/>
          <w:szCs w:val="21"/>
          <w14:textFill>
            <w14:solidFill>
              <w14:schemeClr w14:val="tx1"/>
            </w14:solidFill>
          </w14:textFill>
        </w:rPr>
        <w:t>质疑函范本</w:t>
      </w:r>
    </w:p>
    <w:p w14:paraId="60C14FA4">
      <w:pPr>
        <w:snapToGrid w:val="0"/>
        <w:spacing w:before="240" w:beforeLines="100"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一、质疑供应商基本信息</w:t>
      </w:r>
    </w:p>
    <w:p w14:paraId="6AD1CECA">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质疑供应商：</w:t>
      </w:r>
    </w:p>
    <w:p w14:paraId="13113816">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地址：邮编：</w:t>
      </w:r>
    </w:p>
    <w:p w14:paraId="7AA32E31">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联系人：联系电话：</w:t>
      </w:r>
    </w:p>
    <w:p w14:paraId="2342E250">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授权代表：</w:t>
      </w:r>
    </w:p>
    <w:p w14:paraId="5E5F94F7">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联系电话：</w:t>
      </w:r>
    </w:p>
    <w:p w14:paraId="3CF91A6D">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地址： 邮编：</w:t>
      </w:r>
    </w:p>
    <w:p w14:paraId="7AC6AD08">
      <w:pPr>
        <w:snapToGrid w:val="0"/>
        <w:spacing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二、质疑项目基本情况</w:t>
      </w:r>
    </w:p>
    <w:p w14:paraId="3D365BCE">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质疑项目的名称：</w:t>
      </w:r>
    </w:p>
    <w:p w14:paraId="1DA23373">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质疑项目的编号：包号：</w:t>
      </w:r>
    </w:p>
    <w:p w14:paraId="43148B2D">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采购人名称：</w:t>
      </w:r>
    </w:p>
    <w:p w14:paraId="2439DFC5">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采购文件获取日期：</w:t>
      </w:r>
    </w:p>
    <w:p w14:paraId="241F45A8">
      <w:pPr>
        <w:snapToGrid w:val="0"/>
        <w:spacing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三、质疑事项具体内容</w:t>
      </w:r>
    </w:p>
    <w:p w14:paraId="7B63D264">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质疑事项1：</w:t>
      </w:r>
    </w:p>
    <w:p w14:paraId="65432A1B">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事实依据：</w:t>
      </w:r>
    </w:p>
    <w:p w14:paraId="3120ADE9">
      <w:pPr>
        <w:snapToGrid w:val="0"/>
        <w:spacing w:line="360" w:lineRule="auto"/>
        <w:rPr>
          <w:color w:val="000000" w:themeColor="text1"/>
          <w:szCs w:val="21"/>
          <w14:textFill>
            <w14:solidFill>
              <w14:schemeClr w14:val="tx1"/>
            </w14:solidFill>
          </w14:textFill>
        </w:rPr>
      </w:pPr>
    </w:p>
    <w:p w14:paraId="454D85B7">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法律依据：</w:t>
      </w:r>
    </w:p>
    <w:p w14:paraId="73AF5C3E">
      <w:pPr>
        <w:snapToGrid w:val="0"/>
        <w:spacing w:line="360" w:lineRule="auto"/>
        <w:rPr>
          <w:color w:val="000000" w:themeColor="text1"/>
          <w:szCs w:val="21"/>
          <w:u w:val="dotted"/>
          <w14:textFill>
            <w14:solidFill>
              <w14:schemeClr w14:val="tx1"/>
            </w14:solidFill>
          </w14:textFill>
        </w:rPr>
      </w:pPr>
    </w:p>
    <w:p w14:paraId="0AA4E32D">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质疑事项2</w:t>
      </w:r>
    </w:p>
    <w:p w14:paraId="42ED1936">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p w14:paraId="34F4410A">
      <w:pPr>
        <w:snapToGrid w:val="0"/>
        <w:spacing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四、与质疑事项相关的质疑请求</w:t>
      </w:r>
    </w:p>
    <w:p w14:paraId="3566A073">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请求：</w:t>
      </w:r>
    </w:p>
    <w:p w14:paraId="4DBD4C38">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签字(签章)：                   公章：                      </w:t>
      </w:r>
    </w:p>
    <w:p w14:paraId="4A9E662A">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日期：    </w:t>
      </w:r>
    </w:p>
    <w:p w14:paraId="4434C034">
      <w:pPr>
        <w:spacing w:line="360" w:lineRule="auto"/>
        <w:rPr>
          <w:b/>
          <w:color w:val="000000" w:themeColor="text1"/>
          <w:szCs w:val="21"/>
          <w14:textFill>
            <w14:solidFill>
              <w14:schemeClr w14:val="tx1"/>
            </w14:solidFill>
          </w14:textFill>
        </w:rPr>
      </w:pPr>
    </w:p>
    <w:p w14:paraId="7789B475">
      <w:pPr>
        <w:spacing w:line="360" w:lineRule="auto"/>
        <w:rPr>
          <w:b/>
          <w:color w:val="000000" w:themeColor="text1"/>
          <w:szCs w:val="21"/>
          <w14:textFill>
            <w14:solidFill>
              <w14:schemeClr w14:val="tx1"/>
            </w14:solidFill>
          </w14:textFill>
        </w:rPr>
      </w:pPr>
    </w:p>
    <w:p w14:paraId="4A7ACCA2">
      <w:pPr>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质疑函制作说明：</w:t>
      </w:r>
    </w:p>
    <w:p w14:paraId="1136CB25">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1.供应商提出质疑时，应提交质疑函和必要的证明材料。</w:t>
      </w:r>
    </w:p>
    <w:p w14:paraId="5DB3D2C7">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C097528">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3.质疑供应商若对项目的某一分包进行质疑，质疑函中应列明具体分包号。</w:t>
      </w:r>
    </w:p>
    <w:p w14:paraId="665C38D2">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4.质疑函的质疑事项应具体、明确，并有必要的事实依据和法律依据。</w:t>
      </w:r>
    </w:p>
    <w:p w14:paraId="7755B122">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5.质疑函的质疑请求应与质疑事项相关。</w:t>
      </w:r>
    </w:p>
    <w:p w14:paraId="1E587B34">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9975619">
      <w:pPr>
        <w:spacing w:line="360" w:lineRule="auto"/>
        <w:jc w:val="left"/>
        <w:rPr>
          <w:b/>
          <w:color w:val="000000" w:themeColor="text1"/>
          <w:spacing w:val="6"/>
          <w:szCs w:val="21"/>
          <w14:textFill>
            <w14:solidFill>
              <w14:schemeClr w14:val="tx1"/>
            </w14:solidFill>
          </w14:textFill>
        </w:rPr>
      </w:pPr>
      <w:r>
        <w:rPr>
          <w:b/>
          <w:color w:val="000000" w:themeColor="text1"/>
          <w:spacing w:val="6"/>
          <w:szCs w:val="21"/>
          <w14:textFill>
            <w14:solidFill>
              <w14:schemeClr w14:val="tx1"/>
            </w14:solidFill>
          </w14:textFill>
        </w:rPr>
        <w:br w:type="page"/>
      </w:r>
      <w:r>
        <w:rPr>
          <w:b/>
          <w:color w:val="000000" w:themeColor="text1"/>
          <w:spacing w:val="6"/>
          <w:szCs w:val="21"/>
          <w14:textFill>
            <w14:solidFill>
              <w14:schemeClr w14:val="tx1"/>
            </w14:solidFill>
          </w14:textFill>
        </w:rPr>
        <w:t>附件4：投诉书范本及制作说明</w:t>
      </w:r>
    </w:p>
    <w:p w14:paraId="1696B748">
      <w:pPr>
        <w:spacing w:line="360" w:lineRule="auto"/>
        <w:jc w:val="center"/>
        <w:rPr>
          <w:b/>
          <w:color w:val="000000" w:themeColor="text1"/>
          <w:szCs w:val="21"/>
          <w14:textFill>
            <w14:solidFill>
              <w14:schemeClr w14:val="tx1"/>
            </w14:solidFill>
          </w14:textFill>
        </w:rPr>
      </w:pPr>
    </w:p>
    <w:p w14:paraId="6161C82E">
      <w:pPr>
        <w:spacing w:line="360" w:lineRule="auto"/>
        <w:jc w:val="center"/>
        <w:rPr>
          <w:b/>
          <w:color w:val="000000" w:themeColor="text1"/>
          <w:spacing w:val="6"/>
          <w:szCs w:val="21"/>
          <w14:textFill>
            <w14:solidFill>
              <w14:schemeClr w14:val="tx1"/>
            </w14:solidFill>
          </w14:textFill>
        </w:rPr>
      </w:pPr>
      <w:r>
        <w:rPr>
          <w:b/>
          <w:color w:val="000000" w:themeColor="text1"/>
          <w:spacing w:val="6"/>
          <w:szCs w:val="21"/>
          <w14:textFill>
            <w14:solidFill>
              <w14:schemeClr w14:val="tx1"/>
            </w14:solidFill>
          </w14:textFill>
        </w:rPr>
        <w:t>投诉书范本</w:t>
      </w:r>
    </w:p>
    <w:p w14:paraId="56F7330B">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一、投诉相关主体基本情况</w:t>
      </w:r>
    </w:p>
    <w:p w14:paraId="1C440F6C">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投诉人：</w:t>
      </w:r>
    </w:p>
    <w:p w14:paraId="584190DF">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地     址：邮编：</w:t>
      </w:r>
    </w:p>
    <w:p w14:paraId="2569E8FA">
      <w:pPr>
        <w:tabs>
          <w:tab w:val="left" w:pos="6510"/>
        </w:tabs>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法定代表人/主要负责人：</w:t>
      </w:r>
    </w:p>
    <w:p w14:paraId="1D23BA62">
      <w:pPr>
        <w:tabs>
          <w:tab w:val="left" w:pos="6510"/>
        </w:tabs>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联系电话：</w:t>
      </w:r>
    </w:p>
    <w:p w14:paraId="12A63155">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授权代表：联系电话</w:t>
      </w:r>
      <w:r>
        <w:rPr>
          <w:color w:val="000000" w:themeColor="text1"/>
          <w:szCs w:val="21"/>
          <w:u w:val="dotted"/>
          <w14:textFill>
            <w14:solidFill>
              <w14:schemeClr w14:val="tx1"/>
            </w14:solidFill>
          </w14:textFill>
        </w:rPr>
        <w:t xml:space="preserve">：                  </w:t>
      </w:r>
    </w:p>
    <w:p w14:paraId="533C9289">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地     址：邮编：</w:t>
      </w:r>
    </w:p>
    <w:p w14:paraId="0117624D">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被投诉人1：</w:t>
      </w:r>
    </w:p>
    <w:p w14:paraId="5D2D90E9">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地     址：邮编：</w:t>
      </w:r>
    </w:p>
    <w:p w14:paraId="0107D806">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联系人：联系电话：</w:t>
      </w:r>
    </w:p>
    <w:p w14:paraId="1D41718D">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被投诉人2</w:t>
      </w:r>
    </w:p>
    <w:p w14:paraId="0C404BDC">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w:t>
      </w:r>
    </w:p>
    <w:p w14:paraId="5E5E9A3D">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相关供应商：</w:t>
      </w:r>
    </w:p>
    <w:p w14:paraId="360E3A40">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地     址：邮编：</w:t>
      </w:r>
    </w:p>
    <w:p w14:paraId="4D51FB4B">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联系人：联系电话：</w:t>
      </w:r>
    </w:p>
    <w:p w14:paraId="5250E375">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二、投诉项目基本情况</w:t>
      </w:r>
    </w:p>
    <w:p w14:paraId="0D76BD27">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采购</w:t>
      </w:r>
      <w:r>
        <w:rPr>
          <w:color w:val="000000" w:themeColor="text1"/>
          <w:szCs w:val="21"/>
          <w:lang w:val="zh-CN"/>
          <w14:textFill>
            <w14:solidFill>
              <w14:schemeClr w14:val="tx1"/>
            </w14:solidFill>
          </w14:textFill>
        </w:rPr>
        <w:t>项目名称</w:t>
      </w:r>
      <w:r>
        <w:rPr>
          <w:color w:val="000000" w:themeColor="text1"/>
          <w:szCs w:val="21"/>
          <w14:textFill>
            <w14:solidFill>
              <w14:schemeClr w14:val="tx1"/>
            </w14:solidFill>
          </w14:textFill>
        </w:rPr>
        <w:t>：</w:t>
      </w:r>
    </w:p>
    <w:p w14:paraId="59AA71BE">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采购项目编号：包号：</w:t>
      </w:r>
    </w:p>
    <w:p w14:paraId="185700E6">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采购人名称：</w:t>
      </w:r>
    </w:p>
    <w:p w14:paraId="27B2B977">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代理机构名称：</w:t>
      </w:r>
    </w:p>
    <w:p w14:paraId="0EE3F384">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采购文件公告：</w:t>
      </w:r>
      <w:r>
        <w:rPr>
          <w:color w:val="000000" w:themeColor="text1"/>
          <w:szCs w:val="21"/>
          <w:u w:val="dotted"/>
          <w14:textFill>
            <w14:solidFill>
              <w14:schemeClr w14:val="tx1"/>
            </w14:solidFill>
          </w14:textFill>
        </w:rPr>
        <w:t xml:space="preserve">是/否 </w:t>
      </w:r>
      <w:r>
        <w:rPr>
          <w:color w:val="000000" w:themeColor="text1"/>
          <w:szCs w:val="21"/>
          <w14:textFill>
            <w14:solidFill>
              <w14:schemeClr w14:val="tx1"/>
            </w14:solidFill>
          </w14:textFill>
        </w:rPr>
        <w:t>公告期限：</w:t>
      </w:r>
    </w:p>
    <w:p w14:paraId="7428B230">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采购结果公告：</w:t>
      </w:r>
      <w:r>
        <w:rPr>
          <w:color w:val="000000" w:themeColor="text1"/>
          <w:szCs w:val="21"/>
          <w:u w:val="dotted"/>
          <w14:textFill>
            <w14:solidFill>
              <w14:schemeClr w14:val="tx1"/>
            </w14:solidFill>
          </w14:textFill>
        </w:rPr>
        <w:t xml:space="preserve">是/否 </w:t>
      </w:r>
      <w:r>
        <w:rPr>
          <w:color w:val="000000" w:themeColor="text1"/>
          <w:szCs w:val="21"/>
          <w14:textFill>
            <w14:solidFill>
              <w14:schemeClr w14:val="tx1"/>
            </w14:solidFill>
          </w14:textFill>
        </w:rPr>
        <w:t>公告期限：</w:t>
      </w:r>
    </w:p>
    <w:p w14:paraId="3AA14A07">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三、质疑基本情况</w:t>
      </w:r>
    </w:p>
    <w:p w14:paraId="0A7E33B0">
      <w:pPr>
        <w:spacing w:line="360" w:lineRule="auto"/>
        <w:ind w:firstLine="420" w:firstLineChars="200"/>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投诉人于年月日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向提出质疑，质疑事项为：</w:t>
      </w:r>
    </w:p>
    <w:p w14:paraId="033219B2">
      <w:pPr>
        <w:spacing w:line="360" w:lineRule="auto"/>
        <w:rPr>
          <w:color w:val="000000" w:themeColor="text1"/>
          <w:szCs w:val="21"/>
          <w:u w:val="dotted"/>
          <w14:textFill>
            <w14:solidFill>
              <w14:schemeClr w14:val="tx1"/>
            </w14:solidFill>
          </w14:textFill>
        </w:rPr>
      </w:pPr>
    </w:p>
    <w:p w14:paraId="59DEC29D">
      <w:pPr>
        <w:spacing w:line="360" w:lineRule="auto"/>
        <w:ind w:firstLine="315" w:firstLineChars="150"/>
        <w:rPr>
          <w:color w:val="000000" w:themeColor="text1"/>
          <w:szCs w:val="21"/>
          <w14:textFill>
            <w14:solidFill>
              <w14:schemeClr w14:val="tx1"/>
            </w14:solidFill>
          </w14:textFill>
        </w:rPr>
      </w:pPr>
      <w:r>
        <w:rPr>
          <w:color w:val="000000" w:themeColor="text1"/>
          <w:szCs w:val="21"/>
          <w:u w:val="dotted"/>
          <w14:textFill>
            <w14:solidFill>
              <w14:schemeClr w14:val="tx1"/>
            </w14:solidFill>
          </w14:textFill>
        </w:rPr>
        <w:t>采购人/代理机构</w:t>
      </w:r>
      <w:r>
        <w:rPr>
          <w:color w:val="000000" w:themeColor="text1"/>
          <w:szCs w:val="21"/>
          <w14:textFill>
            <w14:solidFill>
              <w14:schemeClr w14:val="tx1"/>
            </w14:solidFill>
          </w14:textFill>
        </w:rPr>
        <w:t>于年月日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就质疑事项作出了答复/没有在法定期限内作出答复。</w:t>
      </w:r>
    </w:p>
    <w:p w14:paraId="54CB7B13">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四、投诉事项具体内容</w:t>
      </w:r>
    </w:p>
    <w:p w14:paraId="194963D9">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投诉事项 1：</w:t>
      </w:r>
    </w:p>
    <w:p w14:paraId="7F026E1E">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事实依据：</w:t>
      </w:r>
    </w:p>
    <w:p w14:paraId="463E5EBB">
      <w:pPr>
        <w:spacing w:line="360" w:lineRule="auto"/>
        <w:rPr>
          <w:color w:val="000000" w:themeColor="text1"/>
          <w:szCs w:val="21"/>
          <w:u w:val="dotted"/>
          <w14:textFill>
            <w14:solidFill>
              <w14:schemeClr w14:val="tx1"/>
            </w14:solidFill>
          </w14:textFill>
        </w:rPr>
      </w:pPr>
    </w:p>
    <w:p w14:paraId="1DCA3C10">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法律依据：</w:t>
      </w:r>
    </w:p>
    <w:p w14:paraId="2A892FBC">
      <w:pPr>
        <w:spacing w:line="360" w:lineRule="auto"/>
        <w:rPr>
          <w:color w:val="000000" w:themeColor="text1"/>
          <w:szCs w:val="21"/>
          <w:u w:val="dotted"/>
          <w14:textFill>
            <w14:solidFill>
              <w14:schemeClr w14:val="tx1"/>
            </w14:solidFill>
          </w14:textFill>
        </w:rPr>
      </w:pPr>
    </w:p>
    <w:p w14:paraId="65D65712">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投诉事项2</w:t>
      </w:r>
    </w:p>
    <w:p w14:paraId="102DB557">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w:t>
      </w:r>
    </w:p>
    <w:p w14:paraId="622905A9">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五、与投诉事项相关的投诉请求</w:t>
      </w:r>
    </w:p>
    <w:p w14:paraId="7E676591">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请求：</w:t>
      </w:r>
    </w:p>
    <w:p w14:paraId="727AD13E">
      <w:pPr>
        <w:spacing w:line="360" w:lineRule="auto"/>
        <w:rPr>
          <w:color w:val="000000" w:themeColor="text1"/>
          <w:szCs w:val="21"/>
          <w:u w:val="single"/>
          <w14:textFill>
            <w14:solidFill>
              <w14:schemeClr w14:val="tx1"/>
            </w14:solidFill>
          </w14:textFill>
        </w:rPr>
      </w:pPr>
    </w:p>
    <w:p w14:paraId="7080D0B4">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签字(签章)：                   公章：                      </w:t>
      </w:r>
    </w:p>
    <w:p w14:paraId="22415D5D">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日期：    </w:t>
      </w:r>
    </w:p>
    <w:p w14:paraId="599D562A">
      <w:pPr>
        <w:spacing w:line="360" w:lineRule="auto"/>
        <w:rPr>
          <w:b/>
          <w:color w:val="000000" w:themeColor="text1"/>
          <w:szCs w:val="21"/>
          <w14:textFill>
            <w14:solidFill>
              <w14:schemeClr w14:val="tx1"/>
            </w14:solidFill>
          </w14:textFill>
        </w:rPr>
      </w:pPr>
    </w:p>
    <w:p w14:paraId="6372F32E">
      <w:pPr>
        <w:spacing w:line="360" w:lineRule="auto"/>
        <w:rPr>
          <w:b/>
          <w:color w:val="000000" w:themeColor="text1"/>
          <w:szCs w:val="21"/>
          <w14:textFill>
            <w14:solidFill>
              <w14:schemeClr w14:val="tx1"/>
            </w14:solidFill>
          </w14:textFill>
        </w:rPr>
      </w:pPr>
    </w:p>
    <w:p w14:paraId="73CD066A">
      <w:pPr>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投诉书制作说明：</w:t>
      </w:r>
    </w:p>
    <w:p w14:paraId="7C192703">
      <w:pPr>
        <w:widowControl/>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1.投诉人提起投诉时，应当提交投诉书和必要的证明材料，并按照被投诉人和与投诉事项有关的供应商数量提供投诉书副本。</w:t>
      </w:r>
    </w:p>
    <w:p w14:paraId="466DCE40">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F9B607D">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3.投诉人若对项目的某一分包进行投诉，投诉书应列明具体分包号。</w:t>
      </w:r>
    </w:p>
    <w:p w14:paraId="7A1FD394">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4.投诉书应简要列明质疑事项，质疑函、质疑答复等作为附件材料提供。</w:t>
      </w:r>
    </w:p>
    <w:p w14:paraId="45EFA9D1">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5.投诉书的投诉事项应具体、明确，并有必要的事实依据和法律依据。</w:t>
      </w:r>
    </w:p>
    <w:p w14:paraId="27B629B0">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6.投诉书的投诉请求应与投诉事项相关。</w:t>
      </w:r>
    </w:p>
    <w:p w14:paraId="50F5C5AC">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5654128">
      <w:pPr>
        <w:pStyle w:val="83"/>
        <w:ind w:left="0" w:leftChars="0" w:firstLine="422" w:firstLineChars="200"/>
        <w:rPr>
          <w:rFonts w:ascii="Times New Roman" w:hAnsi="Times New Roman"/>
          <w:color w:val="000000" w:themeColor="text1"/>
          <w14:textFill>
            <w14:solidFill>
              <w14:schemeClr w14:val="tx1"/>
            </w14:solidFill>
          </w14:textFill>
        </w:rPr>
      </w:pPr>
    </w:p>
    <w:p w14:paraId="4FE85245">
      <w:pPr>
        <w:pStyle w:val="77"/>
        <w:snapToGrid w:val="0"/>
        <w:spacing w:line="360" w:lineRule="auto"/>
        <w:ind w:firstLine="480"/>
        <w:rPr>
          <w:rFonts w:ascii="Times New Roman" w:hAnsi="Times New Roman"/>
          <w:color w:val="000000" w:themeColor="text1"/>
          <w:sz w:val="24"/>
          <w14:textFill>
            <w14:solidFill>
              <w14:schemeClr w14:val="tx1"/>
            </w14:solidFill>
          </w14:textFill>
        </w:rPr>
      </w:pPr>
    </w:p>
    <w:bookmarkEnd w:id="74"/>
    <w:sectPr>
      <w:footerReference r:id="rId6" w:type="first"/>
      <w:headerReference r:id="rId3" w:type="default"/>
      <w:footerReference r:id="rId4" w:type="default"/>
      <w:footerReference r:id="rId5" w:type="even"/>
      <w:pgSz w:w="11906" w:h="16838"/>
      <w:pgMar w:top="1440" w:right="1474" w:bottom="1440" w:left="1474" w:header="851" w:footer="851"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479B8">
    <w:pPr>
      <w:pStyle w:val="21"/>
      <w:jc w:val="center"/>
    </w:pPr>
    <w:r>
      <w:rPr>
        <w:rFonts w:hint="eastAsia"/>
      </w:rPr>
      <w:t>第</w:t>
    </w:r>
    <w:r>
      <w:fldChar w:fldCharType="begin"/>
    </w:r>
    <w:r>
      <w:instrText xml:space="preserve"> PAGE   \* MERGEFORMAT </w:instrText>
    </w:r>
    <w:r>
      <w:fldChar w:fldCharType="separate"/>
    </w:r>
    <w:r>
      <w:rPr>
        <w:lang w:val="zh-CN"/>
      </w:rPr>
      <w:t>28</w:t>
    </w:r>
    <w:r>
      <w:rPr>
        <w:lang w:val="zh-CN"/>
      </w:rP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7971E">
    <w:pPr>
      <w:pStyle w:val="21"/>
      <w:framePr w:wrap="around" w:vAnchor="text" w:hAnchor="margin" w:xAlign="center" w:y="1"/>
      <w:rPr>
        <w:rStyle w:val="37"/>
      </w:rPr>
    </w:pPr>
    <w:r>
      <w:fldChar w:fldCharType="begin"/>
    </w:r>
    <w:r>
      <w:rPr>
        <w:rStyle w:val="37"/>
      </w:rPr>
      <w:instrText xml:space="preserve">PAGE  </w:instrText>
    </w:r>
    <w:r>
      <w:fldChar w:fldCharType="end"/>
    </w:r>
  </w:p>
  <w:p w14:paraId="7B66DF71">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C51EC">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67435" cy="17272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1067435" cy="172720"/>
                      </a:xfrm>
                      <a:prstGeom prst="rect">
                        <a:avLst/>
                      </a:prstGeom>
                      <a:noFill/>
                      <a:ln>
                        <a:noFill/>
                      </a:ln>
                      <a:effectLst/>
                    </wps:spPr>
                    <wps:txbx>
                      <w:txbxContent>
                        <w:p w14:paraId="53245443">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wrap="none" lIns="0" tIns="0" rIns="0" bIns="0">
                      <a:spAutoFit/>
                    </wps:bodyPr>
                  </wps:wsp>
                </a:graphicData>
              </a:graphic>
            </wp:anchor>
          </w:drawing>
        </mc:Choice>
        <mc:Fallback>
          <w:pict>
            <v:shape id="文本框 2049" o:spid="_x0000_s1026" o:spt="202" type="#_x0000_t202" style="position:absolute;left:0pt;margin-top:0pt;height:13.6pt;width:84.05pt;mso-position-horizontal:center;mso-position-horizontal-relative:margin;mso-wrap-style:none;z-index:251659264;mso-width-relative:page;mso-height-relative:page;" filled="f" stroked="f" coordsize="21600,21600" o:gfxdata="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Zy0uPRAAAABAEAAA8AAAAAAAAAAQAgAAAAIgAAAGRycy9k&#10;b3ducmV2LnhtbFBLAQIUABQAAAAIAIdO4kDMbIgw0AEAAJ0DAAAOAAAAAAAAAAEAIAAAACABAABk&#10;cnMvZTJvRG9jLnhtbFBLBQYAAAAABgAGAFkBAABiBQAAAAA=&#10;">
              <v:fill on="f" focussize="0,0"/>
              <v:stroke on="f"/>
              <v:imagedata o:title=""/>
              <o:lock v:ext="edit" aspectratio="f"/>
              <v:textbox inset="0mm,0mm,0mm,0mm" style="mso-fit-shape-to-text:t;">
                <w:txbxContent>
                  <w:p w14:paraId="53245443">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CA13">
    <w:pPr>
      <w:pStyle w:val="22"/>
      <w:pBdr>
        <w:bottom w:val="single" w:color="auto" w:sz="6" w:space="0"/>
      </w:pBdr>
      <w:jc w:val="right"/>
      <w:rPr>
        <w:rFonts w:ascii="宋体" w:hAnsi="宋体"/>
        <w:szCs w:val="18"/>
      </w:rPr>
    </w:pPr>
    <w:r>
      <w:rPr>
        <w:rFonts w:hint="eastAsia" w:ascii="宋体" w:hAnsi="宋体"/>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37D12"/>
    <w:multiLevelType w:val="singleLevel"/>
    <w:tmpl w:val="C4237D12"/>
    <w:lvl w:ilvl="0" w:tentative="0">
      <w:start w:val="4"/>
      <w:numFmt w:val="decimal"/>
      <w:suff w:val="nothing"/>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2A03E092"/>
    <w:multiLevelType w:val="singleLevel"/>
    <w:tmpl w:val="2A03E092"/>
    <w:lvl w:ilvl="0" w:tentative="0">
      <w:start w:val="4"/>
      <w:numFmt w:val="chineseCounting"/>
      <w:suff w:val="space"/>
      <w:lvlText w:val="第%1部分"/>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5CE5A7A"/>
    <w:multiLevelType w:val="singleLevel"/>
    <w:tmpl w:val="55CE5A7A"/>
    <w:lvl w:ilvl="0" w:tentative="0">
      <w:start w:val="1"/>
      <w:numFmt w:val="decimal"/>
      <w:suff w:val="nothing"/>
      <w:lvlText w:val="（%1）"/>
      <w:lvlJc w:val="left"/>
    </w:lvl>
  </w:abstractNum>
  <w:num w:numId="1">
    <w:abstractNumId w:val="0"/>
  </w:num>
  <w:num w:numId="2">
    <w:abstractNumId w:val="7"/>
  </w:num>
  <w:num w:numId="3">
    <w:abstractNumId w:val="4"/>
  </w:num>
  <w:num w:numId="4">
    <w:abstractNumId w:val="3"/>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ZjQyYTgzOGYwZjA2ODk4ZjA0NzQ5MzgxYjU3MGIifQ=="/>
    <w:docVar w:name="KSO_WPS_MARK_KEY" w:val="8a461a7d-cb68-4082-9d8f-2a0394423233"/>
  </w:docVars>
  <w:rsids>
    <w:rsidRoot w:val="00172A27"/>
    <w:rsid w:val="00004734"/>
    <w:rsid w:val="00033394"/>
    <w:rsid w:val="000364EC"/>
    <w:rsid w:val="00067867"/>
    <w:rsid w:val="00070FAB"/>
    <w:rsid w:val="00071320"/>
    <w:rsid w:val="000759B9"/>
    <w:rsid w:val="00084815"/>
    <w:rsid w:val="00095F84"/>
    <w:rsid w:val="000A74BA"/>
    <w:rsid w:val="000B3B5B"/>
    <w:rsid w:val="000B6743"/>
    <w:rsid w:val="000C0B70"/>
    <w:rsid w:val="000D1925"/>
    <w:rsid w:val="000D23EE"/>
    <w:rsid w:val="000D35FE"/>
    <w:rsid w:val="000E6F99"/>
    <w:rsid w:val="000F24FB"/>
    <w:rsid w:val="000F28BF"/>
    <w:rsid w:val="000F33B6"/>
    <w:rsid w:val="001045D4"/>
    <w:rsid w:val="00107F3A"/>
    <w:rsid w:val="00110646"/>
    <w:rsid w:val="001171F7"/>
    <w:rsid w:val="00123E1F"/>
    <w:rsid w:val="001348B2"/>
    <w:rsid w:val="00134B0F"/>
    <w:rsid w:val="00145142"/>
    <w:rsid w:val="00164FC5"/>
    <w:rsid w:val="00170734"/>
    <w:rsid w:val="00172A27"/>
    <w:rsid w:val="00187541"/>
    <w:rsid w:val="00196909"/>
    <w:rsid w:val="001A1572"/>
    <w:rsid w:val="001A5570"/>
    <w:rsid w:val="001B4307"/>
    <w:rsid w:val="001B477B"/>
    <w:rsid w:val="001B75AA"/>
    <w:rsid w:val="001B7742"/>
    <w:rsid w:val="001C63BB"/>
    <w:rsid w:val="001F0B5F"/>
    <w:rsid w:val="001F112A"/>
    <w:rsid w:val="002143FD"/>
    <w:rsid w:val="002204E1"/>
    <w:rsid w:val="002410CA"/>
    <w:rsid w:val="00256E33"/>
    <w:rsid w:val="00281692"/>
    <w:rsid w:val="002818B5"/>
    <w:rsid w:val="002822B9"/>
    <w:rsid w:val="00285A81"/>
    <w:rsid w:val="0028722B"/>
    <w:rsid w:val="002921AA"/>
    <w:rsid w:val="00296A2E"/>
    <w:rsid w:val="002A2E79"/>
    <w:rsid w:val="002A3D37"/>
    <w:rsid w:val="002A51CE"/>
    <w:rsid w:val="002B60A5"/>
    <w:rsid w:val="002C6300"/>
    <w:rsid w:val="002D69B4"/>
    <w:rsid w:val="002F3BF8"/>
    <w:rsid w:val="00300D1A"/>
    <w:rsid w:val="00303033"/>
    <w:rsid w:val="00322999"/>
    <w:rsid w:val="00327CB3"/>
    <w:rsid w:val="00331F26"/>
    <w:rsid w:val="003464F3"/>
    <w:rsid w:val="00347A42"/>
    <w:rsid w:val="00350FBC"/>
    <w:rsid w:val="003673D8"/>
    <w:rsid w:val="00377487"/>
    <w:rsid w:val="0038226B"/>
    <w:rsid w:val="00384B9C"/>
    <w:rsid w:val="0038576C"/>
    <w:rsid w:val="00392364"/>
    <w:rsid w:val="003A264E"/>
    <w:rsid w:val="003A4A73"/>
    <w:rsid w:val="003B2948"/>
    <w:rsid w:val="003C4D93"/>
    <w:rsid w:val="003D003B"/>
    <w:rsid w:val="003D13B8"/>
    <w:rsid w:val="003D7935"/>
    <w:rsid w:val="003E0569"/>
    <w:rsid w:val="003E687D"/>
    <w:rsid w:val="003F47AF"/>
    <w:rsid w:val="003F5325"/>
    <w:rsid w:val="003F64D8"/>
    <w:rsid w:val="003F7F48"/>
    <w:rsid w:val="00414937"/>
    <w:rsid w:val="00416998"/>
    <w:rsid w:val="0042001A"/>
    <w:rsid w:val="00432A33"/>
    <w:rsid w:val="00432AA8"/>
    <w:rsid w:val="004362C1"/>
    <w:rsid w:val="0043696D"/>
    <w:rsid w:val="00444991"/>
    <w:rsid w:val="004455C2"/>
    <w:rsid w:val="0045277E"/>
    <w:rsid w:val="00460BA8"/>
    <w:rsid w:val="00463405"/>
    <w:rsid w:val="0047791F"/>
    <w:rsid w:val="00481497"/>
    <w:rsid w:val="004B5245"/>
    <w:rsid w:val="004C2D4F"/>
    <w:rsid w:val="004C662A"/>
    <w:rsid w:val="004C7111"/>
    <w:rsid w:val="004D6575"/>
    <w:rsid w:val="004D69DF"/>
    <w:rsid w:val="004E7D09"/>
    <w:rsid w:val="004F5188"/>
    <w:rsid w:val="004F603C"/>
    <w:rsid w:val="00510DEA"/>
    <w:rsid w:val="00516C33"/>
    <w:rsid w:val="005176A0"/>
    <w:rsid w:val="00524002"/>
    <w:rsid w:val="0053221C"/>
    <w:rsid w:val="0054004F"/>
    <w:rsid w:val="00540D90"/>
    <w:rsid w:val="005417E1"/>
    <w:rsid w:val="005447FC"/>
    <w:rsid w:val="00545347"/>
    <w:rsid w:val="00554AE1"/>
    <w:rsid w:val="00573CC1"/>
    <w:rsid w:val="00574C52"/>
    <w:rsid w:val="00586090"/>
    <w:rsid w:val="00586F8C"/>
    <w:rsid w:val="00591CA5"/>
    <w:rsid w:val="0059539D"/>
    <w:rsid w:val="00597389"/>
    <w:rsid w:val="005B6AD0"/>
    <w:rsid w:val="005C1FA7"/>
    <w:rsid w:val="005C2ABF"/>
    <w:rsid w:val="005C5DCC"/>
    <w:rsid w:val="005C7FFB"/>
    <w:rsid w:val="005E541B"/>
    <w:rsid w:val="00600139"/>
    <w:rsid w:val="0061509D"/>
    <w:rsid w:val="00616658"/>
    <w:rsid w:val="00634201"/>
    <w:rsid w:val="00642195"/>
    <w:rsid w:val="0064283B"/>
    <w:rsid w:val="00653494"/>
    <w:rsid w:val="006553B8"/>
    <w:rsid w:val="00671CE5"/>
    <w:rsid w:val="00680C88"/>
    <w:rsid w:val="00681AE3"/>
    <w:rsid w:val="006874AE"/>
    <w:rsid w:val="006918A4"/>
    <w:rsid w:val="006A1D8E"/>
    <w:rsid w:val="006B6C9B"/>
    <w:rsid w:val="006C44FB"/>
    <w:rsid w:val="006D75AB"/>
    <w:rsid w:val="006E27FC"/>
    <w:rsid w:val="00712BEA"/>
    <w:rsid w:val="007141CD"/>
    <w:rsid w:val="00722EF7"/>
    <w:rsid w:val="00723624"/>
    <w:rsid w:val="00743376"/>
    <w:rsid w:val="00743A68"/>
    <w:rsid w:val="0074477D"/>
    <w:rsid w:val="007476FB"/>
    <w:rsid w:val="00757AE7"/>
    <w:rsid w:val="00763B5F"/>
    <w:rsid w:val="00767F8E"/>
    <w:rsid w:val="00775E86"/>
    <w:rsid w:val="007816BD"/>
    <w:rsid w:val="00782ACA"/>
    <w:rsid w:val="00783D68"/>
    <w:rsid w:val="007865E0"/>
    <w:rsid w:val="00796593"/>
    <w:rsid w:val="00797211"/>
    <w:rsid w:val="007A005E"/>
    <w:rsid w:val="007B4FA5"/>
    <w:rsid w:val="007C0B54"/>
    <w:rsid w:val="007D1D69"/>
    <w:rsid w:val="007D608F"/>
    <w:rsid w:val="007D675C"/>
    <w:rsid w:val="007F1FC3"/>
    <w:rsid w:val="0080379E"/>
    <w:rsid w:val="008144E7"/>
    <w:rsid w:val="00814A1A"/>
    <w:rsid w:val="008151C9"/>
    <w:rsid w:val="00820B04"/>
    <w:rsid w:val="00833358"/>
    <w:rsid w:val="008420E3"/>
    <w:rsid w:val="00844555"/>
    <w:rsid w:val="008467FD"/>
    <w:rsid w:val="00847409"/>
    <w:rsid w:val="00856C80"/>
    <w:rsid w:val="00862438"/>
    <w:rsid w:val="00865C12"/>
    <w:rsid w:val="0088482D"/>
    <w:rsid w:val="00885748"/>
    <w:rsid w:val="00892CEA"/>
    <w:rsid w:val="0089769B"/>
    <w:rsid w:val="008A54B1"/>
    <w:rsid w:val="008B14BC"/>
    <w:rsid w:val="008B385A"/>
    <w:rsid w:val="008B6F40"/>
    <w:rsid w:val="008C2B8C"/>
    <w:rsid w:val="008C5FAF"/>
    <w:rsid w:val="008D5F37"/>
    <w:rsid w:val="008F0BAE"/>
    <w:rsid w:val="008F118E"/>
    <w:rsid w:val="008F388F"/>
    <w:rsid w:val="008F465A"/>
    <w:rsid w:val="008F6CB8"/>
    <w:rsid w:val="008F7251"/>
    <w:rsid w:val="00902498"/>
    <w:rsid w:val="00904EC6"/>
    <w:rsid w:val="00911982"/>
    <w:rsid w:val="009226C8"/>
    <w:rsid w:val="00926A8B"/>
    <w:rsid w:val="009436BA"/>
    <w:rsid w:val="0095086C"/>
    <w:rsid w:val="00956546"/>
    <w:rsid w:val="0096093D"/>
    <w:rsid w:val="009662FA"/>
    <w:rsid w:val="00974B24"/>
    <w:rsid w:val="00976AFD"/>
    <w:rsid w:val="00980B3A"/>
    <w:rsid w:val="009850F5"/>
    <w:rsid w:val="009A5702"/>
    <w:rsid w:val="009B156C"/>
    <w:rsid w:val="009B3DFA"/>
    <w:rsid w:val="009B5351"/>
    <w:rsid w:val="009C12A6"/>
    <w:rsid w:val="009C2D67"/>
    <w:rsid w:val="009E7C40"/>
    <w:rsid w:val="009F0610"/>
    <w:rsid w:val="009F0D98"/>
    <w:rsid w:val="009F2F99"/>
    <w:rsid w:val="009F577F"/>
    <w:rsid w:val="00A01BF4"/>
    <w:rsid w:val="00A06296"/>
    <w:rsid w:val="00A31E39"/>
    <w:rsid w:val="00A32E7A"/>
    <w:rsid w:val="00A351A2"/>
    <w:rsid w:val="00A3657D"/>
    <w:rsid w:val="00A479F2"/>
    <w:rsid w:val="00A537CE"/>
    <w:rsid w:val="00A53C5C"/>
    <w:rsid w:val="00A55BFC"/>
    <w:rsid w:val="00A63373"/>
    <w:rsid w:val="00A72E42"/>
    <w:rsid w:val="00A810F4"/>
    <w:rsid w:val="00A82326"/>
    <w:rsid w:val="00A82CAA"/>
    <w:rsid w:val="00A83B92"/>
    <w:rsid w:val="00A874F4"/>
    <w:rsid w:val="00A91109"/>
    <w:rsid w:val="00AA3F3D"/>
    <w:rsid w:val="00AA6D30"/>
    <w:rsid w:val="00AA7FEF"/>
    <w:rsid w:val="00AC4C44"/>
    <w:rsid w:val="00AC53B3"/>
    <w:rsid w:val="00AE2FA8"/>
    <w:rsid w:val="00AE33B5"/>
    <w:rsid w:val="00AF1CB8"/>
    <w:rsid w:val="00AF27CE"/>
    <w:rsid w:val="00AF38E6"/>
    <w:rsid w:val="00B03EE5"/>
    <w:rsid w:val="00B05CB6"/>
    <w:rsid w:val="00B12C8F"/>
    <w:rsid w:val="00B25C7F"/>
    <w:rsid w:val="00B316E1"/>
    <w:rsid w:val="00B32882"/>
    <w:rsid w:val="00B4527C"/>
    <w:rsid w:val="00B52D3D"/>
    <w:rsid w:val="00B70942"/>
    <w:rsid w:val="00B762EB"/>
    <w:rsid w:val="00B82EF0"/>
    <w:rsid w:val="00B8742A"/>
    <w:rsid w:val="00B93C1D"/>
    <w:rsid w:val="00B95967"/>
    <w:rsid w:val="00BB12E2"/>
    <w:rsid w:val="00BB1372"/>
    <w:rsid w:val="00BB324E"/>
    <w:rsid w:val="00BD3D2F"/>
    <w:rsid w:val="00BD3DEF"/>
    <w:rsid w:val="00BD717A"/>
    <w:rsid w:val="00BE2713"/>
    <w:rsid w:val="00BE4DD3"/>
    <w:rsid w:val="00BE5996"/>
    <w:rsid w:val="00BF7878"/>
    <w:rsid w:val="00C06499"/>
    <w:rsid w:val="00C13C83"/>
    <w:rsid w:val="00C20AC9"/>
    <w:rsid w:val="00C274B9"/>
    <w:rsid w:val="00C476C9"/>
    <w:rsid w:val="00C711B7"/>
    <w:rsid w:val="00C74202"/>
    <w:rsid w:val="00C80D1B"/>
    <w:rsid w:val="00C82B2C"/>
    <w:rsid w:val="00C863AC"/>
    <w:rsid w:val="00C948C3"/>
    <w:rsid w:val="00C94E1D"/>
    <w:rsid w:val="00CB5DB4"/>
    <w:rsid w:val="00CB67A2"/>
    <w:rsid w:val="00CB774F"/>
    <w:rsid w:val="00CC42D6"/>
    <w:rsid w:val="00CD5D21"/>
    <w:rsid w:val="00CE04BC"/>
    <w:rsid w:val="00CE4126"/>
    <w:rsid w:val="00CE593E"/>
    <w:rsid w:val="00CF7E2D"/>
    <w:rsid w:val="00D074D3"/>
    <w:rsid w:val="00D13ED1"/>
    <w:rsid w:val="00D15812"/>
    <w:rsid w:val="00D15F7C"/>
    <w:rsid w:val="00D16A2A"/>
    <w:rsid w:val="00D24C36"/>
    <w:rsid w:val="00D300ED"/>
    <w:rsid w:val="00D342F5"/>
    <w:rsid w:val="00D35DC1"/>
    <w:rsid w:val="00D47F3E"/>
    <w:rsid w:val="00D51DBC"/>
    <w:rsid w:val="00D531CC"/>
    <w:rsid w:val="00D70183"/>
    <w:rsid w:val="00D70942"/>
    <w:rsid w:val="00D76077"/>
    <w:rsid w:val="00D806E1"/>
    <w:rsid w:val="00D83775"/>
    <w:rsid w:val="00D86086"/>
    <w:rsid w:val="00D86655"/>
    <w:rsid w:val="00DA0022"/>
    <w:rsid w:val="00DA4BE8"/>
    <w:rsid w:val="00DB4C9C"/>
    <w:rsid w:val="00DB7DC3"/>
    <w:rsid w:val="00DC1285"/>
    <w:rsid w:val="00DC7587"/>
    <w:rsid w:val="00DF168E"/>
    <w:rsid w:val="00DF5834"/>
    <w:rsid w:val="00DF60A4"/>
    <w:rsid w:val="00E0023C"/>
    <w:rsid w:val="00E11AB5"/>
    <w:rsid w:val="00E12C1C"/>
    <w:rsid w:val="00E35FF1"/>
    <w:rsid w:val="00E414C4"/>
    <w:rsid w:val="00E419E7"/>
    <w:rsid w:val="00E421EC"/>
    <w:rsid w:val="00E53029"/>
    <w:rsid w:val="00E56430"/>
    <w:rsid w:val="00E735E6"/>
    <w:rsid w:val="00E737C0"/>
    <w:rsid w:val="00E75DD3"/>
    <w:rsid w:val="00E82881"/>
    <w:rsid w:val="00E96815"/>
    <w:rsid w:val="00EA4D48"/>
    <w:rsid w:val="00EB524A"/>
    <w:rsid w:val="00EC3FEC"/>
    <w:rsid w:val="00EC7686"/>
    <w:rsid w:val="00EC78CF"/>
    <w:rsid w:val="00ED491C"/>
    <w:rsid w:val="00EE57A5"/>
    <w:rsid w:val="00EF3BF0"/>
    <w:rsid w:val="00F01EE3"/>
    <w:rsid w:val="00F02F4B"/>
    <w:rsid w:val="00F1056F"/>
    <w:rsid w:val="00F11D9F"/>
    <w:rsid w:val="00F14D1B"/>
    <w:rsid w:val="00F156DB"/>
    <w:rsid w:val="00F33CBB"/>
    <w:rsid w:val="00F34FD1"/>
    <w:rsid w:val="00F50507"/>
    <w:rsid w:val="00F50CEA"/>
    <w:rsid w:val="00F77B7D"/>
    <w:rsid w:val="00F9600D"/>
    <w:rsid w:val="00FB6553"/>
    <w:rsid w:val="00FC2B87"/>
    <w:rsid w:val="00FD18FD"/>
    <w:rsid w:val="00FE00AD"/>
    <w:rsid w:val="00FE1D12"/>
    <w:rsid w:val="00FE25C4"/>
    <w:rsid w:val="00FF6E41"/>
    <w:rsid w:val="01423F24"/>
    <w:rsid w:val="01534716"/>
    <w:rsid w:val="0165714A"/>
    <w:rsid w:val="016F68C5"/>
    <w:rsid w:val="018B6F97"/>
    <w:rsid w:val="019853F7"/>
    <w:rsid w:val="01D80D46"/>
    <w:rsid w:val="01FA6B5C"/>
    <w:rsid w:val="0209362A"/>
    <w:rsid w:val="020D4761"/>
    <w:rsid w:val="021A4886"/>
    <w:rsid w:val="021F26CF"/>
    <w:rsid w:val="021F2CA5"/>
    <w:rsid w:val="025F480D"/>
    <w:rsid w:val="026634DC"/>
    <w:rsid w:val="02CB7F49"/>
    <w:rsid w:val="03237D85"/>
    <w:rsid w:val="035A28EF"/>
    <w:rsid w:val="035E347F"/>
    <w:rsid w:val="036A5698"/>
    <w:rsid w:val="036C7CCE"/>
    <w:rsid w:val="036F0B74"/>
    <w:rsid w:val="036F6C41"/>
    <w:rsid w:val="03744955"/>
    <w:rsid w:val="037643CD"/>
    <w:rsid w:val="03791753"/>
    <w:rsid w:val="03837C82"/>
    <w:rsid w:val="03B85085"/>
    <w:rsid w:val="03C87E21"/>
    <w:rsid w:val="03CE407A"/>
    <w:rsid w:val="03F40A20"/>
    <w:rsid w:val="04106133"/>
    <w:rsid w:val="044C7C22"/>
    <w:rsid w:val="04913396"/>
    <w:rsid w:val="04BF39A8"/>
    <w:rsid w:val="04D10A4A"/>
    <w:rsid w:val="05542478"/>
    <w:rsid w:val="0554560E"/>
    <w:rsid w:val="05B936D6"/>
    <w:rsid w:val="05CB3FF3"/>
    <w:rsid w:val="05D610DF"/>
    <w:rsid w:val="06164AF9"/>
    <w:rsid w:val="06294610"/>
    <w:rsid w:val="06711DA1"/>
    <w:rsid w:val="068428E9"/>
    <w:rsid w:val="069F75F2"/>
    <w:rsid w:val="06A20FC1"/>
    <w:rsid w:val="06B01A43"/>
    <w:rsid w:val="06C10522"/>
    <w:rsid w:val="06EE12EB"/>
    <w:rsid w:val="071214F2"/>
    <w:rsid w:val="07590995"/>
    <w:rsid w:val="076B31DA"/>
    <w:rsid w:val="078D1C71"/>
    <w:rsid w:val="07A200A1"/>
    <w:rsid w:val="07A3105E"/>
    <w:rsid w:val="07B0287E"/>
    <w:rsid w:val="07D048E7"/>
    <w:rsid w:val="07F87CFE"/>
    <w:rsid w:val="085D556B"/>
    <w:rsid w:val="08663850"/>
    <w:rsid w:val="087D3A94"/>
    <w:rsid w:val="088A4E2E"/>
    <w:rsid w:val="089F443E"/>
    <w:rsid w:val="08B74A64"/>
    <w:rsid w:val="08C727F0"/>
    <w:rsid w:val="08DD60BF"/>
    <w:rsid w:val="08E17ACF"/>
    <w:rsid w:val="09016E32"/>
    <w:rsid w:val="090E293E"/>
    <w:rsid w:val="09153CCC"/>
    <w:rsid w:val="092A1D77"/>
    <w:rsid w:val="09475EBF"/>
    <w:rsid w:val="09557CF2"/>
    <w:rsid w:val="09950EA6"/>
    <w:rsid w:val="09EB2F2C"/>
    <w:rsid w:val="0A18367D"/>
    <w:rsid w:val="0A2F2679"/>
    <w:rsid w:val="0A3616A9"/>
    <w:rsid w:val="0A36214C"/>
    <w:rsid w:val="0A735B07"/>
    <w:rsid w:val="0A91725E"/>
    <w:rsid w:val="0ACA06AE"/>
    <w:rsid w:val="0ACB20AB"/>
    <w:rsid w:val="0AD60521"/>
    <w:rsid w:val="0AF14EA1"/>
    <w:rsid w:val="0AF77559"/>
    <w:rsid w:val="0B074539"/>
    <w:rsid w:val="0B212BCE"/>
    <w:rsid w:val="0B4C694E"/>
    <w:rsid w:val="0B681FBF"/>
    <w:rsid w:val="0B6F1031"/>
    <w:rsid w:val="0B8C6DF9"/>
    <w:rsid w:val="0B8D75A6"/>
    <w:rsid w:val="0BDC4F75"/>
    <w:rsid w:val="0BDD1529"/>
    <w:rsid w:val="0C2740A2"/>
    <w:rsid w:val="0C3B1467"/>
    <w:rsid w:val="0C5D4848"/>
    <w:rsid w:val="0C5E4584"/>
    <w:rsid w:val="0C7B16AC"/>
    <w:rsid w:val="0C816F69"/>
    <w:rsid w:val="0CDA2D97"/>
    <w:rsid w:val="0CDE7756"/>
    <w:rsid w:val="0CEB16AC"/>
    <w:rsid w:val="0CF63E15"/>
    <w:rsid w:val="0D0B183C"/>
    <w:rsid w:val="0D1F42A1"/>
    <w:rsid w:val="0D3D4D95"/>
    <w:rsid w:val="0D467F55"/>
    <w:rsid w:val="0D4B5AF9"/>
    <w:rsid w:val="0D4E6A52"/>
    <w:rsid w:val="0D775CAC"/>
    <w:rsid w:val="0D846F10"/>
    <w:rsid w:val="0D880188"/>
    <w:rsid w:val="0DAA59D8"/>
    <w:rsid w:val="0DF86F00"/>
    <w:rsid w:val="0E134507"/>
    <w:rsid w:val="0E2C0108"/>
    <w:rsid w:val="0E2D1202"/>
    <w:rsid w:val="0E4E1508"/>
    <w:rsid w:val="0E4F5ED2"/>
    <w:rsid w:val="0EA12902"/>
    <w:rsid w:val="0EE37A77"/>
    <w:rsid w:val="0EF04211"/>
    <w:rsid w:val="0F33786B"/>
    <w:rsid w:val="0F3A5023"/>
    <w:rsid w:val="0F414B07"/>
    <w:rsid w:val="0F452048"/>
    <w:rsid w:val="0F591568"/>
    <w:rsid w:val="0F5F7692"/>
    <w:rsid w:val="0F7303B0"/>
    <w:rsid w:val="0F925E63"/>
    <w:rsid w:val="0FAB02D0"/>
    <w:rsid w:val="0FAC4623"/>
    <w:rsid w:val="0FB376F0"/>
    <w:rsid w:val="0FD94280"/>
    <w:rsid w:val="0FE51973"/>
    <w:rsid w:val="0FEB18D7"/>
    <w:rsid w:val="0FEB1D6F"/>
    <w:rsid w:val="100174C5"/>
    <w:rsid w:val="10043FF7"/>
    <w:rsid w:val="10054FFB"/>
    <w:rsid w:val="10240C99"/>
    <w:rsid w:val="10A975EF"/>
    <w:rsid w:val="10B2466A"/>
    <w:rsid w:val="10DC2023"/>
    <w:rsid w:val="11050FBD"/>
    <w:rsid w:val="110B3874"/>
    <w:rsid w:val="110D6797"/>
    <w:rsid w:val="11490B15"/>
    <w:rsid w:val="11625667"/>
    <w:rsid w:val="116B1F19"/>
    <w:rsid w:val="1191023F"/>
    <w:rsid w:val="1193615D"/>
    <w:rsid w:val="11AA0FB5"/>
    <w:rsid w:val="11AE6DD0"/>
    <w:rsid w:val="121121CD"/>
    <w:rsid w:val="12126943"/>
    <w:rsid w:val="12407B3F"/>
    <w:rsid w:val="12476487"/>
    <w:rsid w:val="1267001C"/>
    <w:rsid w:val="127F7A4D"/>
    <w:rsid w:val="12850556"/>
    <w:rsid w:val="12A85D6B"/>
    <w:rsid w:val="130B0211"/>
    <w:rsid w:val="130B5189"/>
    <w:rsid w:val="130F79DE"/>
    <w:rsid w:val="133B7FAB"/>
    <w:rsid w:val="136965BC"/>
    <w:rsid w:val="13737D2E"/>
    <w:rsid w:val="13933E82"/>
    <w:rsid w:val="139B11DE"/>
    <w:rsid w:val="13A02D05"/>
    <w:rsid w:val="13C133CE"/>
    <w:rsid w:val="13EE271D"/>
    <w:rsid w:val="13FD017F"/>
    <w:rsid w:val="140674F8"/>
    <w:rsid w:val="143342B5"/>
    <w:rsid w:val="147D3956"/>
    <w:rsid w:val="14AE0463"/>
    <w:rsid w:val="14C62C53"/>
    <w:rsid w:val="14F15C58"/>
    <w:rsid w:val="15053916"/>
    <w:rsid w:val="151F6699"/>
    <w:rsid w:val="15584A13"/>
    <w:rsid w:val="15673B02"/>
    <w:rsid w:val="161114EA"/>
    <w:rsid w:val="164D2E35"/>
    <w:rsid w:val="1651030E"/>
    <w:rsid w:val="16562A9F"/>
    <w:rsid w:val="165F1E2D"/>
    <w:rsid w:val="166A5AA2"/>
    <w:rsid w:val="1672148B"/>
    <w:rsid w:val="16942329"/>
    <w:rsid w:val="16971A17"/>
    <w:rsid w:val="16B24C13"/>
    <w:rsid w:val="16C26A69"/>
    <w:rsid w:val="16CE6AAB"/>
    <w:rsid w:val="16F86885"/>
    <w:rsid w:val="1726068E"/>
    <w:rsid w:val="174560B2"/>
    <w:rsid w:val="175F7A20"/>
    <w:rsid w:val="176166EE"/>
    <w:rsid w:val="176653C7"/>
    <w:rsid w:val="176A259A"/>
    <w:rsid w:val="179230B5"/>
    <w:rsid w:val="17A54136"/>
    <w:rsid w:val="17A96653"/>
    <w:rsid w:val="17AA4179"/>
    <w:rsid w:val="17B21D81"/>
    <w:rsid w:val="17C14A10"/>
    <w:rsid w:val="17DF7A18"/>
    <w:rsid w:val="17E164A9"/>
    <w:rsid w:val="17EA58D2"/>
    <w:rsid w:val="17ED2798"/>
    <w:rsid w:val="180E4C08"/>
    <w:rsid w:val="182D0F11"/>
    <w:rsid w:val="183E5F4E"/>
    <w:rsid w:val="18816E3D"/>
    <w:rsid w:val="188E3DFC"/>
    <w:rsid w:val="18C608E6"/>
    <w:rsid w:val="18D551B0"/>
    <w:rsid w:val="192009F5"/>
    <w:rsid w:val="19480EF8"/>
    <w:rsid w:val="1968374A"/>
    <w:rsid w:val="19734691"/>
    <w:rsid w:val="19834F6B"/>
    <w:rsid w:val="1985743E"/>
    <w:rsid w:val="198C0F3B"/>
    <w:rsid w:val="19B03B06"/>
    <w:rsid w:val="19D96F0B"/>
    <w:rsid w:val="1A232B86"/>
    <w:rsid w:val="1A2526D9"/>
    <w:rsid w:val="1A5D7847"/>
    <w:rsid w:val="1A606D71"/>
    <w:rsid w:val="1A714CF0"/>
    <w:rsid w:val="1A814CA1"/>
    <w:rsid w:val="1AAD7038"/>
    <w:rsid w:val="1ADF72F8"/>
    <w:rsid w:val="1AFE6CB6"/>
    <w:rsid w:val="1AFF658A"/>
    <w:rsid w:val="1B0D0A5B"/>
    <w:rsid w:val="1B4F4D9F"/>
    <w:rsid w:val="1B615B0E"/>
    <w:rsid w:val="1B7E75C7"/>
    <w:rsid w:val="1B9F5E4F"/>
    <w:rsid w:val="1BA43C1E"/>
    <w:rsid w:val="1BAD330A"/>
    <w:rsid w:val="1BDC36F2"/>
    <w:rsid w:val="1C2414F4"/>
    <w:rsid w:val="1C2D5AE3"/>
    <w:rsid w:val="1C67349F"/>
    <w:rsid w:val="1C7A0918"/>
    <w:rsid w:val="1C810093"/>
    <w:rsid w:val="1CA22BE9"/>
    <w:rsid w:val="1CA94568"/>
    <w:rsid w:val="1CA968CD"/>
    <w:rsid w:val="1CBA6C0D"/>
    <w:rsid w:val="1CC730D8"/>
    <w:rsid w:val="1CD12F7C"/>
    <w:rsid w:val="1CD6400C"/>
    <w:rsid w:val="1CF0262F"/>
    <w:rsid w:val="1CFA0FA2"/>
    <w:rsid w:val="1D240A6A"/>
    <w:rsid w:val="1D2B389C"/>
    <w:rsid w:val="1D385B0F"/>
    <w:rsid w:val="1D4320AC"/>
    <w:rsid w:val="1D5F39E6"/>
    <w:rsid w:val="1DCF0496"/>
    <w:rsid w:val="1DD956F5"/>
    <w:rsid w:val="1DDF1F25"/>
    <w:rsid w:val="1E1265D5"/>
    <w:rsid w:val="1E560912"/>
    <w:rsid w:val="1EC11D51"/>
    <w:rsid w:val="1F05596F"/>
    <w:rsid w:val="1F210B6A"/>
    <w:rsid w:val="1F222BF7"/>
    <w:rsid w:val="1F2671B1"/>
    <w:rsid w:val="1F2A30B4"/>
    <w:rsid w:val="1F51312D"/>
    <w:rsid w:val="1F526D55"/>
    <w:rsid w:val="1F7076AD"/>
    <w:rsid w:val="1F885013"/>
    <w:rsid w:val="1FD75351"/>
    <w:rsid w:val="1FE27E68"/>
    <w:rsid w:val="20037DA6"/>
    <w:rsid w:val="20050785"/>
    <w:rsid w:val="2012006D"/>
    <w:rsid w:val="204E38FE"/>
    <w:rsid w:val="20517888"/>
    <w:rsid w:val="206F2772"/>
    <w:rsid w:val="209B0B03"/>
    <w:rsid w:val="209E6880"/>
    <w:rsid w:val="20AB14B4"/>
    <w:rsid w:val="20CF22D2"/>
    <w:rsid w:val="20DD375B"/>
    <w:rsid w:val="21142177"/>
    <w:rsid w:val="211D4F2E"/>
    <w:rsid w:val="212E40DA"/>
    <w:rsid w:val="2170347A"/>
    <w:rsid w:val="21736F91"/>
    <w:rsid w:val="217B0AF2"/>
    <w:rsid w:val="217C494B"/>
    <w:rsid w:val="218B7F63"/>
    <w:rsid w:val="21BD7772"/>
    <w:rsid w:val="21C829EF"/>
    <w:rsid w:val="21D5153C"/>
    <w:rsid w:val="21F91072"/>
    <w:rsid w:val="21FD33F4"/>
    <w:rsid w:val="22153FB8"/>
    <w:rsid w:val="22467D6B"/>
    <w:rsid w:val="22530929"/>
    <w:rsid w:val="22625D7D"/>
    <w:rsid w:val="227534CC"/>
    <w:rsid w:val="228E7CE1"/>
    <w:rsid w:val="22FD16D5"/>
    <w:rsid w:val="23120919"/>
    <w:rsid w:val="23526096"/>
    <w:rsid w:val="238A6AD1"/>
    <w:rsid w:val="238C70A3"/>
    <w:rsid w:val="23962B7F"/>
    <w:rsid w:val="23A906E2"/>
    <w:rsid w:val="23CC652E"/>
    <w:rsid w:val="24052EC6"/>
    <w:rsid w:val="240A2043"/>
    <w:rsid w:val="240C743C"/>
    <w:rsid w:val="242205DF"/>
    <w:rsid w:val="2424430F"/>
    <w:rsid w:val="24380146"/>
    <w:rsid w:val="243879CA"/>
    <w:rsid w:val="24456CEE"/>
    <w:rsid w:val="2451400C"/>
    <w:rsid w:val="246E7F95"/>
    <w:rsid w:val="249653BF"/>
    <w:rsid w:val="24971C81"/>
    <w:rsid w:val="24B87E3C"/>
    <w:rsid w:val="24DC3FB1"/>
    <w:rsid w:val="24EE6F91"/>
    <w:rsid w:val="24FE4F80"/>
    <w:rsid w:val="252E7808"/>
    <w:rsid w:val="25536A4A"/>
    <w:rsid w:val="2595159B"/>
    <w:rsid w:val="25A33D5D"/>
    <w:rsid w:val="25BD2084"/>
    <w:rsid w:val="25CE25A7"/>
    <w:rsid w:val="26037349"/>
    <w:rsid w:val="26180518"/>
    <w:rsid w:val="26323949"/>
    <w:rsid w:val="265B3884"/>
    <w:rsid w:val="26621519"/>
    <w:rsid w:val="26722E4A"/>
    <w:rsid w:val="268C3224"/>
    <w:rsid w:val="26DB1683"/>
    <w:rsid w:val="26E3420A"/>
    <w:rsid w:val="26F91541"/>
    <w:rsid w:val="26FE46B2"/>
    <w:rsid w:val="271D20B1"/>
    <w:rsid w:val="273A5675"/>
    <w:rsid w:val="274912C3"/>
    <w:rsid w:val="27685787"/>
    <w:rsid w:val="276B56D3"/>
    <w:rsid w:val="276E0B16"/>
    <w:rsid w:val="27733467"/>
    <w:rsid w:val="278E44AA"/>
    <w:rsid w:val="279A222A"/>
    <w:rsid w:val="27BF1CB1"/>
    <w:rsid w:val="27CF188E"/>
    <w:rsid w:val="280676DE"/>
    <w:rsid w:val="28236D34"/>
    <w:rsid w:val="28241632"/>
    <w:rsid w:val="282B3B90"/>
    <w:rsid w:val="28341AE7"/>
    <w:rsid w:val="284657F9"/>
    <w:rsid w:val="284B1061"/>
    <w:rsid w:val="28672470"/>
    <w:rsid w:val="287F6F5C"/>
    <w:rsid w:val="28BB337B"/>
    <w:rsid w:val="28BE589A"/>
    <w:rsid w:val="28D217D4"/>
    <w:rsid w:val="28E05903"/>
    <w:rsid w:val="29152D0A"/>
    <w:rsid w:val="2921517C"/>
    <w:rsid w:val="29413716"/>
    <w:rsid w:val="295E434F"/>
    <w:rsid w:val="29601DA3"/>
    <w:rsid w:val="297352BA"/>
    <w:rsid w:val="29754832"/>
    <w:rsid w:val="2987256D"/>
    <w:rsid w:val="29BB507A"/>
    <w:rsid w:val="29CE5939"/>
    <w:rsid w:val="29D05CC2"/>
    <w:rsid w:val="29D645DC"/>
    <w:rsid w:val="2A580DB2"/>
    <w:rsid w:val="2A591F7E"/>
    <w:rsid w:val="2A7739C7"/>
    <w:rsid w:val="2A793CAF"/>
    <w:rsid w:val="2A8C5CB8"/>
    <w:rsid w:val="2AA211B9"/>
    <w:rsid w:val="2AD2569A"/>
    <w:rsid w:val="2AEC6B2B"/>
    <w:rsid w:val="2B510A87"/>
    <w:rsid w:val="2B576555"/>
    <w:rsid w:val="2B6F0678"/>
    <w:rsid w:val="2B8B79A5"/>
    <w:rsid w:val="2B9D427C"/>
    <w:rsid w:val="2B9D6077"/>
    <w:rsid w:val="2BAC1E46"/>
    <w:rsid w:val="2BCD4D24"/>
    <w:rsid w:val="2BF4207C"/>
    <w:rsid w:val="2C0B34FA"/>
    <w:rsid w:val="2C506C46"/>
    <w:rsid w:val="2C554CD9"/>
    <w:rsid w:val="2C66471F"/>
    <w:rsid w:val="2C6819C3"/>
    <w:rsid w:val="2C7D20DA"/>
    <w:rsid w:val="2C963707"/>
    <w:rsid w:val="2C9B31BC"/>
    <w:rsid w:val="2CAA35C4"/>
    <w:rsid w:val="2CDB616F"/>
    <w:rsid w:val="2CEC72A3"/>
    <w:rsid w:val="2D024941"/>
    <w:rsid w:val="2D1F3FC6"/>
    <w:rsid w:val="2D230631"/>
    <w:rsid w:val="2D2B2200"/>
    <w:rsid w:val="2D427190"/>
    <w:rsid w:val="2D465F06"/>
    <w:rsid w:val="2D48799E"/>
    <w:rsid w:val="2D505AFB"/>
    <w:rsid w:val="2D75015B"/>
    <w:rsid w:val="2DBF7A31"/>
    <w:rsid w:val="2DD85145"/>
    <w:rsid w:val="2E100DC0"/>
    <w:rsid w:val="2E176279"/>
    <w:rsid w:val="2E3524C8"/>
    <w:rsid w:val="2E4163E0"/>
    <w:rsid w:val="2E897842"/>
    <w:rsid w:val="2E8B2E8B"/>
    <w:rsid w:val="2EBD1298"/>
    <w:rsid w:val="2EFF324B"/>
    <w:rsid w:val="2F162970"/>
    <w:rsid w:val="2F390BC0"/>
    <w:rsid w:val="2F457DAF"/>
    <w:rsid w:val="2F624E5B"/>
    <w:rsid w:val="2F851376"/>
    <w:rsid w:val="2FAD422F"/>
    <w:rsid w:val="2FDB73C6"/>
    <w:rsid w:val="2FEF2890"/>
    <w:rsid w:val="2FFF629D"/>
    <w:rsid w:val="30086D8F"/>
    <w:rsid w:val="301804B5"/>
    <w:rsid w:val="3043681D"/>
    <w:rsid w:val="30463938"/>
    <w:rsid w:val="308301AD"/>
    <w:rsid w:val="30A50437"/>
    <w:rsid w:val="30B00A80"/>
    <w:rsid w:val="30B9455B"/>
    <w:rsid w:val="31232DD5"/>
    <w:rsid w:val="31592E78"/>
    <w:rsid w:val="31AA60E6"/>
    <w:rsid w:val="31B17371"/>
    <w:rsid w:val="32004E40"/>
    <w:rsid w:val="323972E1"/>
    <w:rsid w:val="326A6587"/>
    <w:rsid w:val="326C1BC8"/>
    <w:rsid w:val="326F2A9A"/>
    <w:rsid w:val="32720699"/>
    <w:rsid w:val="329C1328"/>
    <w:rsid w:val="329F03F7"/>
    <w:rsid w:val="32BF1280"/>
    <w:rsid w:val="32BF4DBA"/>
    <w:rsid w:val="32E123A2"/>
    <w:rsid w:val="3323456B"/>
    <w:rsid w:val="332B242B"/>
    <w:rsid w:val="332F0109"/>
    <w:rsid w:val="333F4524"/>
    <w:rsid w:val="334555F9"/>
    <w:rsid w:val="33492A61"/>
    <w:rsid w:val="33866157"/>
    <w:rsid w:val="338E62A6"/>
    <w:rsid w:val="33A40695"/>
    <w:rsid w:val="33AF10BE"/>
    <w:rsid w:val="33B55247"/>
    <w:rsid w:val="33D36D20"/>
    <w:rsid w:val="33D4621B"/>
    <w:rsid w:val="33DA1E6F"/>
    <w:rsid w:val="33F111AB"/>
    <w:rsid w:val="345C0B7C"/>
    <w:rsid w:val="34611671"/>
    <w:rsid w:val="34676643"/>
    <w:rsid w:val="349D62DF"/>
    <w:rsid w:val="34A37623"/>
    <w:rsid w:val="34B61C84"/>
    <w:rsid w:val="34BE6897"/>
    <w:rsid w:val="34C870CF"/>
    <w:rsid w:val="34F0372F"/>
    <w:rsid w:val="350A7584"/>
    <w:rsid w:val="353B1039"/>
    <w:rsid w:val="354E1DDD"/>
    <w:rsid w:val="35643762"/>
    <w:rsid w:val="35A0162C"/>
    <w:rsid w:val="35B9597A"/>
    <w:rsid w:val="35E7490B"/>
    <w:rsid w:val="35F73B38"/>
    <w:rsid w:val="35F764FF"/>
    <w:rsid w:val="35FD38BD"/>
    <w:rsid w:val="36071256"/>
    <w:rsid w:val="363E0849"/>
    <w:rsid w:val="36723C5D"/>
    <w:rsid w:val="36880D03"/>
    <w:rsid w:val="36C26001"/>
    <w:rsid w:val="36F30B34"/>
    <w:rsid w:val="37246703"/>
    <w:rsid w:val="372937B8"/>
    <w:rsid w:val="374B753B"/>
    <w:rsid w:val="374D1376"/>
    <w:rsid w:val="37865535"/>
    <w:rsid w:val="37994DCA"/>
    <w:rsid w:val="379B72C3"/>
    <w:rsid w:val="37A600D9"/>
    <w:rsid w:val="37CE6FD5"/>
    <w:rsid w:val="37D36066"/>
    <w:rsid w:val="37DD0E0A"/>
    <w:rsid w:val="37FD794D"/>
    <w:rsid w:val="380312A8"/>
    <w:rsid w:val="38123D2F"/>
    <w:rsid w:val="381979D3"/>
    <w:rsid w:val="383265D5"/>
    <w:rsid w:val="38A02D03"/>
    <w:rsid w:val="38A32C49"/>
    <w:rsid w:val="38C3109C"/>
    <w:rsid w:val="38C93E61"/>
    <w:rsid w:val="38F94F64"/>
    <w:rsid w:val="393771B2"/>
    <w:rsid w:val="39521898"/>
    <w:rsid w:val="3986644A"/>
    <w:rsid w:val="399E09C8"/>
    <w:rsid w:val="39AD3F79"/>
    <w:rsid w:val="39B44E00"/>
    <w:rsid w:val="39B46C15"/>
    <w:rsid w:val="39C36698"/>
    <w:rsid w:val="39D476C7"/>
    <w:rsid w:val="39D53A19"/>
    <w:rsid w:val="39EE37AE"/>
    <w:rsid w:val="3A2623C2"/>
    <w:rsid w:val="3A437DEA"/>
    <w:rsid w:val="3A463062"/>
    <w:rsid w:val="3A4C526C"/>
    <w:rsid w:val="3A536EA3"/>
    <w:rsid w:val="3A5E432A"/>
    <w:rsid w:val="3A6775DB"/>
    <w:rsid w:val="3AC03CA8"/>
    <w:rsid w:val="3AC32CD9"/>
    <w:rsid w:val="3AFC3255"/>
    <w:rsid w:val="3B0F799F"/>
    <w:rsid w:val="3B4E6A46"/>
    <w:rsid w:val="3B7A783B"/>
    <w:rsid w:val="3B7B1CA2"/>
    <w:rsid w:val="3B98008F"/>
    <w:rsid w:val="3BA53B32"/>
    <w:rsid w:val="3BA96372"/>
    <w:rsid w:val="3BF84C04"/>
    <w:rsid w:val="3C0D65A5"/>
    <w:rsid w:val="3C7929EB"/>
    <w:rsid w:val="3C82529B"/>
    <w:rsid w:val="3C8E4865"/>
    <w:rsid w:val="3C945731"/>
    <w:rsid w:val="3CA30C49"/>
    <w:rsid w:val="3CBE57E4"/>
    <w:rsid w:val="3CC37F2F"/>
    <w:rsid w:val="3CCF105E"/>
    <w:rsid w:val="3CF40E24"/>
    <w:rsid w:val="3D1C1ACB"/>
    <w:rsid w:val="3D450E66"/>
    <w:rsid w:val="3D6836B5"/>
    <w:rsid w:val="3D6A71F6"/>
    <w:rsid w:val="3DB16FED"/>
    <w:rsid w:val="3DB46E9A"/>
    <w:rsid w:val="3DED0EF6"/>
    <w:rsid w:val="3E161ECB"/>
    <w:rsid w:val="3E1A7AB5"/>
    <w:rsid w:val="3E21784F"/>
    <w:rsid w:val="3E360670"/>
    <w:rsid w:val="3E44649A"/>
    <w:rsid w:val="3E4A2F31"/>
    <w:rsid w:val="3E641AD9"/>
    <w:rsid w:val="3E803595"/>
    <w:rsid w:val="3E9A57E2"/>
    <w:rsid w:val="3EA77F8E"/>
    <w:rsid w:val="3EA923F0"/>
    <w:rsid w:val="3EAB301F"/>
    <w:rsid w:val="3ECB02B0"/>
    <w:rsid w:val="3EFC3727"/>
    <w:rsid w:val="3F0C42E6"/>
    <w:rsid w:val="3F3C0C82"/>
    <w:rsid w:val="3F556DF4"/>
    <w:rsid w:val="3F687A8A"/>
    <w:rsid w:val="3F697CA7"/>
    <w:rsid w:val="3F8A0806"/>
    <w:rsid w:val="3F9570A5"/>
    <w:rsid w:val="3F9D7666"/>
    <w:rsid w:val="3FA1384F"/>
    <w:rsid w:val="3FE6737D"/>
    <w:rsid w:val="401E3262"/>
    <w:rsid w:val="403A6402"/>
    <w:rsid w:val="405A2FCF"/>
    <w:rsid w:val="406D492B"/>
    <w:rsid w:val="40945AE1"/>
    <w:rsid w:val="40F55357"/>
    <w:rsid w:val="41024A85"/>
    <w:rsid w:val="411A16FA"/>
    <w:rsid w:val="41206D85"/>
    <w:rsid w:val="4126702E"/>
    <w:rsid w:val="413211FF"/>
    <w:rsid w:val="420151D4"/>
    <w:rsid w:val="420B2206"/>
    <w:rsid w:val="425225A6"/>
    <w:rsid w:val="42775B82"/>
    <w:rsid w:val="42873063"/>
    <w:rsid w:val="42A13F75"/>
    <w:rsid w:val="42A42425"/>
    <w:rsid w:val="42A762D8"/>
    <w:rsid w:val="42B95262"/>
    <w:rsid w:val="433C165A"/>
    <w:rsid w:val="433D34E8"/>
    <w:rsid w:val="438925E7"/>
    <w:rsid w:val="43923B90"/>
    <w:rsid w:val="43984C88"/>
    <w:rsid w:val="43A93A11"/>
    <w:rsid w:val="43AC6679"/>
    <w:rsid w:val="43DA0BC1"/>
    <w:rsid w:val="43DD2F66"/>
    <w:rsid w:val="44122CDB"/>
    <w:rsid w:val="44155990"/>
    <w:rsid w:val="443142DB"/>
    <w:rsid w:val="44954DF9"/>
    <w:rsid w:val="44B72810"/>
    <w:rsid w:val="44B90275"/>
    <w:rsid w:val="44C14826"/>
    <w:rsid w:val="44E32549"/>
    <w:rsid w:val="44F52B95"/>
    <w:rsid w:val="44FB6D25"/>
    <w:rsid w:val="45127A01"/>
    <w:rsid w:val="451C4040"/>
    <w:rsid w:val="45763E74"/>
    <w:rsid w:val="45896CF6"/>
    <w:rsid w:val="459B2399"/>
    <w:rsid w:val="45A234C5"/>
    <w:rsid w:val="45A36441"/>
    <w:rsid w:val="45AA5078"/>
    <w:rsid w:val="45BE2A1A"/>
    <w:rsid w:val="45C0062B"/>
    <w:rsid w:val="45EB4816"/>
    <w:rsid w:val="45F56C73"/>
    <w:rsid w:val="46431CB9"/>
    <w:rsid w:val="46875747"/>
    <w:rsid w:val="468C573F"/>
    <w:rsid w:val="4695324E"/>
    <w:rsid w:val="469A4229"/>
    <w:rsid w:val="46A43EC2"/>
    <w:rsid w:val="46AD7A5C"/>
    <w:rsid w:val="46B32903"/>
    <w:rsid w:val="46DD1F2A"/>
    <w:rsid w:val="46EB532B"/>
    <w:rsid w:val="46EF7588"/>
    <w:rsid w:val="46F905A8"/>
    <w:rsid w:val="470D2023"/>
    <w:rsid w:val="47192335"/>
    <w:rsid w:val="47332171"/>
    <w:rsid w:val="473C453F"/>
    <w:rsid w:val="47686111"/>
    <w:rsid w:val="476B05A1"/>
    <w:rsid w:val="47833F1C"/>
    <w:rsid w:val="478A1BBC"/>
    <w:rsid w:val="47B24801"/>
    <w:rsid w:val="47F62507"/>
    <w:rsid w:val="48050DD4"/>
    <w:rsid w:val="4805365E"/>
    <w:rsid w:val="48111808"/>
    <w:rsid w:val="48145615"/>
    <w:rsid w:val="48404786"/>
    <w:rsid w:val="484F0939"/>
    <w:rsid w:val="484F3DFE"/>
    <w:rsid w:val="485F79BF"/>
    <w:rsid w:val="48625D9D"/>
    <w:rsid w:val="4875388B"/>
    <w:rsid w:val="48767635"/>
    <w:rsid w:val="487D25BC"/>
    <w:rsid w:val="487F6509"/>
    <w:rsid w:val="48837D83"/>
    <w:rsid w:val="48D4251C"/>
    <w:rsid w:val="48D575F9"/>
    <w:rsid w:val="494255A2"/>
    <w:rsid w:val="49B303BC"/>
    <w:rsid w:val="49C1296B"/>
    <w:rsid w:val="49ED38CE"/>
    <w:rsid w:val="49EE3793"/>
    <w:rsid w:val="4A017B23"/>
    <w:rsid w:val="4A2E6A4A"/>
    <w:rsid w:val="4A3E133F"/>
    <w:rsid w:val="4A95555B"/>
    <w:rsid w:val="4AAA778D"/>
    <w:rsid w:val="4AD20BDA"/>
    <w:rsid w:val="4ADC507E"/>
    <w:rsid w:val="4AEB7295"/>
    <w:rsid w:val="4B121A12"/>
    <w:rsid w:val="4B3A7CE1"/>
    <w:rsid w:val="4B837D85"/>
    <w:rsid w:val="4B8921A7"/>
    <w:rsid w:val="4BA80CF1"/>
    <w:rsid w:val="4BC735B6"/>
    <w:rsid w:val="4BC7393A"/>
    <w:rsid w:val="4BC90193"/>
    <w:rsid w:val="4BE32C32"/>
    <w:rsid w:val="4BF27212"/>
    <w:rsid w:val="4C027A88"/>
    <w:rsid w:val="4C073374"/>
    <w:rsid w:val="4C177611"/>
    <w:rsid w:val="4C2A441A"/>
    <w:rsid w:val="4C491841"/>
    <w:rsid w:val="4C504C94"/>
    <w:rsid w:val="4C8962A9"/>
    <w:rsid w:val="4C8D36E7"/>
    <w:rsid w:val="4C986833"/>
    <w:rsid w:val="4C9B4D41"/>
    <w:rsid w:val="4C9D15DC"/>
    <w:rsid w:val="4CB90DC7"/>
    <w:rsid w:val="4CFF682F"/>
    <w:rsid w:val="4D1508D4"/>
    <w:rsid w:val="4D1C5957"/>
    <w:rsid w:val="4D2174CF"/>
    <w:rsid w:val="4D951FB6"/>
    <w:rsid w:val="4D97316F"/>
    <w:rsid w:val="4DCC4493"/>
    <w:rsid w:val="4DD31BCA"/>
    <w:rsid w:val="4DEE735D"/>
    <w:rsid w:val="4E1F3F3D"/>
    <w:rsid w:val="4E215F34"/>
    <w:rsid w:val="4E241889"/>
    <w:rsid w:val="4E2852C8"/>
    <w:rsid w:val="4E3E0B9C"/>
    <w:rsid w:val="4E4630C0"/>
    <w:rsid w:val="4E4E7624"/>
    <w:rsid w:val="4E603C24"/>
    <w:rsid w:val="4E6D1805"/>
    <w:rsid w:val="4E8244AF"/>
    <w:rsid w:val="4E9D21EE"/>
    <w:rsid w:val="4EA83CEB"/>
    <w:rsid w:val="4EF37391"/>
    <w:rsid w:val="4F0330E5"/>
    <w:rsid w:val="4F1C492D"/>
    <w:rsid w:val="4F3C18B2"/>
    <w:rsid w:val="4F573A4F"/>
    <w:rsid w:val="4F605A91"/>
    <w:rsid w:val="4F9A33CF"/>
    <w:rsid w:val="4FBC3957"/>
    <w:rsid w:val="4FF57980"/>
    <w:rsid w:val="500E0296"/>
    <w:rsid w:val="5023542A"/>
    <w:rsid w:val="502B5623"/>
    <w:rsid w:val="5032662A"/>
    <w:rsid w:val="50566671"/>
    <w:rsid w:val="510140C9"/>
    <w:rsid w:val="510475E0"/>
    <w:rsid w:val="510574A1"/>
    <w:rsid w:val="510C0841"/>
    <w:rsid w:val="511B4B59"/>
    <w:rsid w:val="5128339F"/>
    <w:rsid w:val="514B6505"/>
    <w:rsid w:val="516D38E3"/>
    <w:rsid w:val="51883D8E"/>
    <w:rsid w:val="51940C61"/>
    <w:rsid w:val="51AB5175"/>
    <w:rsid w:val="51F22754"/>
    <w:rsid w:val="51F824BB"/>
    <w:rsid w:val="520A5DFB"/>
    <w:rsid w:val="526F2713"/>
    <w:rsid w:val="5283057B"/>
    <w:rsid w:val="52BB7C58"/>
    <w:rsid w:val="52E071BC"/>
    <w:rsid w:val="52E77A54"/>
    <w:rsid w:val="52EB68DD"/>
    <w:rsid w:val="530E2443"/>
    <w:rsid w:val="530F2B07"/>
    <w:rsid w:val="53187C7A"/>
    <w:rsid w:val="5323640D"/>
    <w:rsid w:val="53270B28"/>
    <w:rsid w:val="533649B7"/>
    <w:rsid w:val="533F1E53"/>
    <w:rsid w:val="53453779"/>
    <w:rsid w:val="5354676C"/>
    <w:rsid w:val="536856CA"/>
    <w:rsid w:val="53813EA6"/>
    <w:rsid w:val="53904BB1"/>
    <w:rsid w:val="53AA438D"/>
    <w:rsid w:val="53C654DB"/>
    <w:rsid w:val="53F74575"/>
    <w:rsid w:val="53FF492A"/>
    <w:rsid w:val="540F5178"/>
    <w:rsid w:val="54390BFE"/>
    <w:rsid w:val="543A11F9"/>
    <w:rsid w:val="546D7F23"/>
    <w:rsid w:val="546F0059"/>
    <w:rsid w:val="549A0232"/>
    <w:rsid w:val="54AA3A8C"/>
    <w:rsid w:val="54B95EC5"/>
    <w:rsid w:val="54CB0723"/>
    <w:rsid w:val="54DF05FB"/>
    <w:rsid w:val="550F3FA7"/>
    <w:rsid w:val="55182F81"/>
    <w:rsid w:val="554B7D0A"/>
    <w:rsid w:val="55501E7E"/>
    <w:rsid w:val="55784B1B"/>
    <w:rsid w:val="55BA1D79"/>
    <w:rsid w:val="55C47A05"/>
    <w:rsid w:val="55CB4D49"/>
    <w:rsid w:val="55F76A1D"/>
    <w:rsid w:val="5604794E"/>
    <w:rsid w:val="561F5109"/>
    <w:rsid w:val="563706ED"/>
    <w:rsid w:val="56413EA5"/>
    <w:rsid w:val="56712969"/>
    <w:rsid w:val="56884E98"/>
    <w:rsid w:val="568945C3"/>
    <w:rsid w:val="56924991"/>
    <w:rsid w:val="56C63740"/>
    <w:rsid w:val="56C91A68"/>
    <w:rsid w:val="56CD6408"/>
    <w:rsid w:val="56FB4CDC"/>
    <w:rsid w:val="570A4F0F"/>
    <w:rsid w:val="57146494"/>
    <w:rsid w:val="575624C8"/>
    <w:rsid w:val="575E605E"/>
    <w:rsid w:val="576311BA"/>
    <w:rsid w:val="57667610"/>
    <w:rsid w:val="57D766D2"/>
    <w:rsid w:val="57D7775E"/>
    <w:rsid w:val="57EE40DE"/>
    <w:rsid w:val="57F917D3"/>
    <w:rsid w:val="58111A0A"/>
    <w:rsid w:val="58196CEC"/>
    <w:rsid w:val="582F73D2"/>
    <w:rsid w:val="5840238B"/>
    <w:rsid w:val="586D2AC3"/>
    <w:rsid w:val="58765C5B"/>
    <w:rsid w:val="5888429A"/>
    <w:rsid w:val="589E0E93"/>
    <w:rsid w:val="590B5B1F"/>
    <w:rsid w:val="591666E5"/>
    <w:rsid w:val="59176660"/>
    <w:rsid w:val="59392CFD"/>
    <w:rsid w:val="59926240"/>
    <w:rsid w:val="59930866"/>
    <w:rsid w:val="59A25B0F"/>
    <w:rsid w:val="59A8546F"/>
    <w:rsid w:val="59B40AA8"/>
    <w:rsid w:val="59B55BC8"/>
    <w:rsid w:val="59FB201F"/>
    <w:rsid w:val="5A8347E3"/>
    <w:rsid w:val="5ABD472B"/>
    <w:rsid w:val="5AC23821"/>
    <w:rsid w:val="5AE35843"/>
    <w:rsid w:val="5AEF4361"/>
    <w:rsid w:val="5AF52110"/>
    <w:rsid w:val="5B1204F1"/>
    <w:rsid w:val="5B194CD3"/>
    <w:rsid w:val="5B2030B3"/>
    <w:rsid w:val="5B834AED"/>
    <w:rsid w:val="5BDB3ECE"/>
    <w:rsid w:val="5BE675EC"/>
    <w:rsid w:val="5C1817C0"/>
    <w:rsid w:val="5C25339C"/>
    <w:rsid w:val="5C3B4476"/>
    <w:rsid w:val="5C5114DC"/>
    <w:rsid w:val="5C7433D4"/>
    <w:rsid w:val="5C7B4C4B"/>
    <w:rsid w:val="5CA2774F"/>
    <w:rsid w:val="5CAC5787"/>
    <w:rsid w:val="5CB32AB9"/>
    <w:rsid w:val="5CFD6460"/>
    <w:rsid w:val="5D18743D"/>
    <w:rsid w:val="5D2033B6"/>
    <w:rsid w:val="5D331D0C"/>
    <w:rsid w:val="5D5A52EE"/>
    <w:rsid w:val="5DAB2616"/>
    <w:rsid w:val="5DCE64BB"/>
    <w:rsid w:val="5DDD4FFC"/>
    <w:rsid w:val="5E0A52D7"/>
    <w:rsid w:val="5E0D5D5F"/>
    <w:rsid w:val="5E3C677A"/>
    <w:rsid w:val="5E587E3F"/>
    <w:rsid w:val="5E7B45C1"/>
    <w:rsid w:val="5E8354A3"/>
    <w:rsid w:val="5E952B8C"/>
    <w:rsid w:val="5EAD0960"/>
    <w:rsid w:val="5EBD1ABC"/>
    <w:rsid w:val="5EDD4259"/>
    <w:rsid w:val="5EE65895"/>
    <w:rsid w:val="5F1A3A18"/>
    <w:rsid w:val="5F322664"/>
    <w:rsid w:val="5F3D4855"/>
    <w:rsid w:val="5F8403D9"/>
    <w:rsid w:val="5F9C623F"/>
    <w:rsid w:val="5FA748FE"/>
    <w:rsid w:val="5FE85773"/>
    <w:rsid w:val="5FEF76B3"/>
    <w:rsid w:val="60246F68"/>
    <w:rsid w:val="60314542"/>
    <w:rsid w:val="604374AD"/>
    <w:rsid w:val="605D29DA"/>
    <w:rsid w:val="606F64C1"/>
    <w:rsid w:val="6098413C"/>
    <w:rsid w:val="60DD5FF3"/>
    <w:rsid w:val="60E63C33"/>
    <w:rsid w:val="61113C82"/>
    <w:rsid w:val="611919CB"/>
    <w:rsid w:val="61265C16"/>
    <w:rsid w:val="612C0C42"/>
    <w:rsid w:val="613E6B33"/>
    <w:rsid w:val="61507D97"/>
    <w:rsid w:val="615C7039"/>
    <w:rsid w:val="615D0A39"/>
    <w:rsid w:val="61915576"/>
    <w:rsid w:val="61942389"/>
    <w:rsid w:val="61B52159"/>
    <w:rsid w:val="61C93F7A"/>
    <w:rsid w:val="61C96995"/>
    <w:rsid w:val="61D07906"/>
    <w:rsid w:val="61FF3DA0"/>
    <w:rsid w:val="6205072F"/>
    <w:rsid w:val="62443D64"/>
    <w:rsid w:val="62A3388F"/>
    <w:rsid w:val="62CF71F9"/>
    <w:rsid w:val="62E05B1A"/>
    <w:rsid w:val="62FE2E0A"/>
    <w:rsid w:val="62FF7D00"/>
    <w:rsid w:val="630A2C35"/>
    <w:rsid w:val="630A4761"/>
    <w:rsid w:val="63416F57"/>
    <w:rsid w:val="637745AC"/>
    <w:rsid w:val="63782BD8"/>
    <w:rsid w:val="63A40D7B"/>
    <w:rsid w:val="63B04FD9"/>
    <w:rsid w:val="63C4630B"/>
    <w:rsid w:val="64067FA2"/>
    <w:rsid w:val="6418197E"/>
    <w:rsid w:val="641C0268"/>
    <w:rsid w:val="642E137A"/>
    <w:rsid w:val="643B49CF"/>
    <w:rsid w:val="64502F80"/>
    <w:rsid w:val="646769AA"/>
    <w:rsid w:val="647B02FD"/>
    <w:rsid w:val="64EF3851"/>
    <w:rsid w:val="64F7065E"/>
    <w:rsid w:val="64F71F4E"/>
    <w:rsid w:val="65192323"/>
    <w:rsid w:val="651A0203"/>
    <w:rsid w:val="654F6076"/>
    <w:rsid w:val="6565189F"/>
    <w:rsid w:val="658874BF"/>
    <w:rsid w:val="659D459B"/>
    <w:rsid w:val="65D9769B"/>
    <w:rsid w:val="65DE2E35"/>
    <w:rsid w:val="65F61537"/>
    <w:rsid w:val="664D5842"/>
    <w:rsid w:val="66630D48"/>
    <w:rsid w:val="668E558C"/>
    <w:rsid w:val="668F38C9"/>
    <w:rsid w:val="66A15F8C"/>
    <w:rsid w:val="66D40957"/>
    <w:rsid w:val="66DB64FB"/>
    <w:rsid w:val="66E736EF"/>
    <w:rsid w:val="66E91464"/>
    <w:rsid w:val="66EA59CC"/>
    <w:rsid w:val="66FD62DF"/>
    <w:rsid w:val="66FF3893"/>
    <w:rsid w:val="670B79C8"/>
    <w:rsid w:val="674D643B"/>
    <w:rsid w:val="67765C6D"/>
    <w:rsid w:val="677E1BB2"/>
    <w:rsid w:val="679940EF"/>
    <w:rsid w:val="67A40284"/>
    <w:rsid w:val="67BE6269"/>
    <w:rsid w:val="67E26D07"/>
    <w:rsid w:val="67E4410B"/>
    <w:rsid w:val="67E97BBD"/>
    <w:rsid w:val="680416B1"/>
    <w:rsid w:val="681D5FEE"/>
    <w:rsid w:val="686D47D1"/>
    <w:rsid w:val="687234C5"/>
    <w:rsid w:val="6892330A"/>
    <w:rsid w:val="689E221B"/>
    <w:rsid w:val="68A609B4"/>
    <w:rsid w:val="68AF11C7"/>
    <w:rsid w:val="68E6306A"/>
    <w:rsid w:val="68E70185"/>
    <w:rsid w:val="68EE258F"/>
    <w:rsid w:val="68F360D7"/>
    <w:rsid w:val="68F74B76"/>
    <w:rsid w:val="68F91369"/>
    <w:rsid w:val="690022AD"/>
    <w:rsid w:val="69085BD7"/>
    <w:rsid w:val="691E7C52"/>
    <w:rsid w:val="693369C9"/>
    <w:rsid w:val="69386A2F"/>
    <w:rsid w:val="69595686"/>
    <w:rsid w:val="696B2113"/>
    <w:rsid w:val="698E432E"/>
    <w:rsid w:val="69982030"/>
    <w:rsid w:val="69992087"/>
    <w:rsid w:val="699E1087"/>
    <w:rsid w:val="69A66441"/>
    <w:rsid w:val="69AE0348"/>
    <w:rsid w:val="6A6178C5"/>
    <w:rsid w:val="6A794558"/>
    <w:rsid w:val="6A7E1356"/>
    <w:rsid w:val="6A826A16"/>
    <w:rsid w:val="6A8553A6"/>
    <w:rsid w:val="6A9D79A6"/>
    <w:rsid w:val="6ABD487E"/>
    <w:rsid w:val="6AC95AE7"/>
    <w:rsid w:val="6AD272FC"/>
    <w:rsid w:val="6AD9782B"/>
    <w:rsid w:val="6ADB088E"/>
    <w:rsid w:val="6ADC53BD"/>
    <w:rsid w:val="6ADC5A6A"/>
    <w:rsid w:val="6AF905A1"/>
    <w:rsid w:val="6B1465D4"/>
    <w:rsid w:val="6B3A0B47"/>
    <w:rsid w:val="6B6D15B6"/>
    <w:rsid w:val="6B6E6FC2"/>
    <w:rsid w:val="6B85693F"/>
    <w:rsid w:val="6BC06C3D"/>
    <w:rsid w:val="6BC622F7"/>
    <w:rsid w:val="6BE327F3"/>
    <w:rsid w:val="6C2E3BA6"/>
    <w:rsid w:val="6C4B55FE"/>
    <w:rsid w:val="6C536C92"/>
    <w:rsid w:val="6CBE1074"/>
    <w:rsid w:val="6D0B69C9"/>
    <w:rsid w:val="6D5362F6"/>
    <w:rsid w:val="6D8C2108"/>
    <w:rsid w:val="6DBD5B53"/>
    <w:rsid w:val="6DE54739"/>
    <w:rsid w:val="6DED4E30"/>
    <w:rsid w:val="6E150720"/>
    <w:rsid w:val="6E6E2FDD"/>
    <w:rsid w:val="6E7D5CCE"/>
    <w:rsid w:val="6E822886"/>
    <w:rsid w:val="6ED47EA9"/>
    <w:rsid w:val="6ED96009"/>
    <w:rsid w:val="6EEE6670"/>
    <w:rsid w:val="6EF15BF4"/>
    <w:rsid w:val="6F126316"/>
    <w:rsid w:val="6F1674AC"/>
    <w:rsid w:val="6F1B1208"/>
    <w:rsid w:val="6F2C5D3A"/>
    <w:rsid w:val="6F2D5266"/>
    <w:rsid w:val="6F675F2F"/>
    <w:rsid w:val="6F6D20B0"/>
    <w:rsid w:val="6F7B1890"/>
    <w:rsid w:val="6F7B388D"/>
    <w:rsid w:val="6FAA4F01"/>
    <w:rsid w:val="6FAA6F01"/>
    <w:rsid w:val="6FB95B0B"/>
    <w:rsid w:val="6FBB4DFF"/>
    <w:rsid w:val="6FE109BE"/>
    <w:rsid w:val="6FE473BF"/>
    <w:rsid w:val="70005458"/>
    <w:rsid w:val="702E0619"/>
    <w:rsid w:val="703557D0"/>
    <w:rsid w:val="706C6A24"/>
    <w:rsid w:val="70C47306"/>
    <w:rsid w:val="70F6048D"/>
    <w:rsid w:val="70F63FC9"/>
    <w:rsid w:val="7132597E"/>
    <w:rsid w:val="7145521E"/>
    <w:rsid w:val="71665B90"/>
    <w:rsid w:val="716A529F"/>
    <w:rsid w:val="716B5E77"/>
    <w:rsid w:val="717E2EDA"/>
    <w:rsid w:val="71994103"/>
    <w:rsid w:val="71AA0173"/>
    <w:rsid w:val="71AA6C18"/>
    <w:rsid w:val="71B30E36"/>
    <w:rsid w:val="71DA6D20"/>
    <w:rsid w:val="71DD7C5B"/>
    <w:rsid w:val="7256744C"/>
    <w:rsid w:val="72583B66"/>
    <w:rsid w:val="726D5B10"/>
    <w:rsid w:val="728D417C"/>
    <w:rsid w:val="72CE407D"/>
    <w:rsid w:val="72D330A6"/>
    <w:rsid w:val="72DE0766"/>
    <w:rsid w:val="73187C51"/>
    <w:rsid w:val="732C1A50"/>
    <w:rsid w:val="732C7D50"/>
    <w:rsid w:val="73306456"/>
    <w:rsid w:val="733E745C"/>
    <w:rsid w:val="7357572F"/>
    <w:rsid w:val="73865F71"/>
    <w:rsid w:val="739566DA"/>
    <w:rsid w:val="739E5A62"/>
    <w:rsid w:val="73B71809"/>
    <w:rsid w:val="73BC72EA"/>
    <w:rsid w:val="73D66399"/>
    <w:rsid w:val="74266B54"/>
    <w:rsid w:val="74767E7F"/>
    <w:rsid w:val="749D628C"/>
    <w:rsid w:val="7513594C"/>
    <w:rsid w:val="75172F05"/>
    <w:rsid w:val="751A7757"/>
    <w:rsid w:val="751C2905"/>
    <w:rsid w:val="753A7BAE"/>
    <w:rsid w:val="75412B9C"/>
    <w:rsid w:val="754A2052"/>
    <w:rsid w:val="75665467"/>
    <w:rsid w:val="756A2CCD"/>
    <w:rsid w:val="757C3038"/>
    <w:rsid w:val="75D55155"/>
    <w:rsid w:val="75E4006E"/>
    <w:rsid w:val="763C55ED"/>
    <w:rsid w:val="76956DE9"/>
    <w:rsid w:val="76AC6402"/>
    <w:rsid w:val="76C059AC"/>
    <w:rsid w:val="76F459ED"/>
    <w:rsid w:val="77083859"/>
    <w:rsid w:val="77203C9A"/>
    <w:rsid w:val="774A79BF"/>
    <w:rsid w:val="777121EE"/>
    <w:rsid w:val="777F6EA5"/>
    <w:rsid w:val="779D7E32"/>
    <w:rsid w:val="77C01188"/>
    <w:rsid w:val="77DA10F9"/>
    <w:rsid w:val="77F44DF9"/>
    <w:rsid w:val="77FD5BCE"/>
    <w:rsid w:val="780753B3"/>
    <w:rsid w:val="781951CD"/>
    <w:rsid w:val="782C7B34"/>
    <w:rsid w:val="78386EAA"/>
    <w:rsid w:val="783F1588"/>
    <w:rsid w:val="784254D8"/>
    <w:rsid w:val="78455757"/>
    <w:rsid w:val="78476C5D"/>
    <w:rsid w:val="784A21E6"/>
    <w:rsid w:val="78626FA7"/>
    <w:rsid w:val="78630350"/>
    <w:rsid w:val="78651557"/>
    <w:rsid w:val="787313AE"/>
    <w:rsid w:val="788D668F"/>
    <w:rsid w:val="789530DC"/>
    <w:rsid w:val="789655F3"/>
    <w:rsid w:val="789926C4"/>
    <w:rsid w:val="78C80EDF"/>
    <w:rsid w:val="78E827A9"/>
    <w:rsid w:val="78FE1BD2"/>
    <w:rsid w:val="78FF4062"/>
    <w:rsid w:val="792C1D97"/>
    <w:rsid w:val="79663965"/>
    <w:rsid w:val="797C5869"/>
    <w:rsid w:val="797E1F36"/>
    <w:rsid w:val="798C22C8"/>
    <w:rsid w:val="79AA7E9C"/>
    <w:rsid w:val="79C0507A"/>
    <w:rsid w:val="79D91CEE"/>
    <w:rsid w:val="79DF6906"/>
    <w:rsid w:val="7A19629D"/>
    <w:rsid w:val="7A1F6F77"/>
    <w:rsid w:val="7A3745DC"/>
    <w:rsid w:val="7A490BC9"/>
    <w:rsid w:val="7A812A54"/>
    <w:rsid w:val="7A8C172A"/>
    <w:rsid w:val="7A9E7FA3"/>
    <w:rsid w:val="7B0836FF"/>
    <w:rsid w:val="7B1E128A"/>
    <w:rsid w:val="7B2715D6"/>
    <w:rsid w:val="7B340AAD"/>
    <w:rsid w:val="7B377F3A"/>
    <w:rsid w:val="7B916A17"/>
    <w:rsid w:val="7BBD4959"/>
    <w:rsid w:val="7BEE5628"/>
    <w:rsid w:val="7C580611"/>
    <w:rsid w:val="7C606BB1"/>
    <w:rsid w:val="7C90293E"/>
    <w:rsid w:val="7C93087D"/>
    <w:rsid w:val="7CD21C1C"/>
    <w:rsid w:val="7D041F52"/>
    <w:rsid w:val="7D34594F"/>
    <w:rsid w:val="7D6F3D4F"/>
    <w:rsid w:val="7D756768"/>
    <w:rsid w:val="7D7A1872"/>
    <w:rsid w:val="7D7D7B35"/>
    <w:rsid w:val="7DB62B57"/>
    <w:rsid w:val="7E02215E"/>
    <w:rsid w:val="7E2339C1"/>
    <w:rsid w:val="7E792DA5"/>
    <w:rsid w:val="7EE86212"/>
    <w:rsid w:val="7F0843CD"/>
    <w:rsid w:val="7F1255AA"/>
    <w:rsid w:val="7F52665E"/>
    <w:rsid w:val="7F9721A4"/>
    <w:rsid w:val="7FAF2DF8"/>
    <w:rsid w:val="7FC20D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lang w:val="en-US" w:eastAsia="zh-CN" w:bidi="ar-SA"/>
    </w:rPr>
  </w:style>
  <w:style w:type="paragraph" w:styleId="5">
    <w:name w:val="heading 1"/>
    <w:basedOn w:val="1"/>
    <w:next w:val="1"/>
    <w:link w:val="42"/>
    <w:qFormat/>
    <w:uiPriority w:val="0"/>
    <w:pPr>
      <w:keepNext/>
      <w:keepLines/>
      <w:adjustRightInd w:val="0"/>
      <w:spacing w:line="360" w:lineRule="auto"/>
      <w:jc w:val="center"/>
      <w:outlineLvl w:val="0"/>
    </w:pPr>
    <w:rPr>
      <w:rFonts w:eastAsia="黑体"/>
      <w:b/>
      <w:snapToGrid/>
      <w:kern w:val="44"/>
      <w:sz w:val="36"/>
    </w:rPr>
  </w:style>
  <w:style w:type="paragraph" w:styleId="6">
    <w:name w:val="heading 2"/>
    <w:basedOn w:val="1"/>
    <w:next w:val="1"/>
    <w:qFormat/>
    <w:uiPriority w:val="0"/>
    <w:pPr>
      <w:keepNext/>
      <w:keepLines/>
      <w:spacing w:line="413" w:lineRule="auto"/>
      <w:outlineLvl w:val="1"/>
    </w:pPr>
    <w:rPr>
      <w:rFonts w:ascii="Arial" w:hAnsi="Arial" w:eastAsia="黑体"/>
      <w:sz w:val="28"/>
    </w:rPr>
  </w:style>
  <w:style w:type="paragraph" w:styleId="7">
    <w:name w:val="heading 3"/>
    <w:basedOn w:val="1"/>
    <w:next w:val="1"/>
    <w:qFormat/>
    <w:uiPriority w:val="0"/>
    <w:pPr>
      <w:keepNext/>
      <w:tabs>
        <w:tab w:val="left" w:pos="1275"/>
      </w:tabs>
      <w:spacing w:line="216" w:lineRule="auto"/>
      <w:ind w:left="1275" w:hanging="720"/>
      <w:outlineLvl w:val="2"/>
    </w:pPr>
    <w:rPr>
      <w:rFonts w:ascii="宋体"/>
      <w:b/>
      <w:snapToGrid/>
      <w:kern w:val="2"/>
      <w:sz w:val="28"/>
    </w:rPr>
  </w:style>
  <w:style w:type="paragraph" w:styleId="8">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9">
    <w:name w:val="heading 5"/>
    <w:basedOn w:val="1"/>
    <w:next w:val="1"/>
    <w:qFormat/>
    <w:uiPriority w:val="0"/>
    <w:pPr>
      <w:keepNext/>
      <w:keepLines/>
      <w:spacing w:line="376" w:lineRule="auto"/>
      <w:outlineLvl w:val="4"/>
    </w:pPr>
    <w:rPr>
      <w:b/>
      <w:bCs/>
      <w:sz w:val="28"/>
      <w:szCs w:val="28"/>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51"/>
    <w:qFormat/>
    <w:uiPriority w:val="0"/>
    <w:pPr>
      <w:ind w:firstLine="420" w:firstLineChars="100"/>
    </w:pPr>
  </w:style>
  <w:style w:type="paragraph" w:styleId="3">
    <w:name w:val="Body Text"/>
    <w:basedOn w:val="1"/>
    <w:next w:val="2"/>
    <w:link w:val="46"/>
    <w:qFormat/>
    <w:uiPriority w:val="0"/>
    <w:rPr>
      <w:snapToGrid/>
    </w:rPr>
  </w:style>
  <w:style w:type="paragraph" w:styleId="4">
    <w:name w:val="toc 6"/>
    <w:basedOn w:val="1"/>
    <w:next w:val="1"/>
    <w:qFormat/>
    <w:uiPriority w:val="0"/>
    <w:pPr>
      <w:ind w:left="1050"/>
      <w:jc w:val="left"/>
    </w:pPr>
    <w:rPr>
      <w:sz w:val="18"/>
      <w:szCs w:val="18"/>
    </w:rPr>
  </w:style>
  <w:style w:type="paragraph" w:styleId="10">
    <w:name w:val="Normal Indent"/>
    <w:basedOn w:val="1"/>
    <w:next w:val="1"/>
    <w:link w:val="44"/>
    <w:qFormat/>
    <w:uiPriority w:val="0"/>
    <w:pPr>
      <w:ind w:firstLine="420"/>
    </w:pPr>
    <w:rPr>
      <w:snapToGrid/>
      <w:kern w:val="2"/>
    </w:rPr>
  </w:style>
  <w:style w:type="paragraph" w:styleId="11">
    <w:name w:val="Document Map"/>
    <w:basedOn w:val="1"/>
    <w:qFormat/>
    <w:uiPriority w:val="0"/>
    <w:pPr>
      <w:shd w:val="clear" w:color="auto" w:fill="000080"/>
    </w:pPr>
  </w:style>
  <w:style w:type="paragraph" w:styleId="12">
    <w:name w:val="annotation text"/>
    <w:basedOn w:val="1"/>
    <w:link w:val="45"/>
    <w:qFormat/>
    <w:uiPriority w:val="0"/>
    <w:pPr>
      <w:jc w:val="left"/>
    </w:pPr>
    <w:rPr>
      <w:snapToGrid/>
      <w:kern w:val="2"/>
    </w:rPr>
  </w:style>
  <w:style w:type="paragraph" w:styleId="13">
    <w:name w:val="Body Text 3"/>
    <w:basedOn w:val="1"/>
    <w:qFormat/>
    <w:uiPriority w:val="0"/>
    <w:pPr>
      <w:spacing w:line="480" w:lineRule="exact"/>
    </w:pPr>
    <w:rPr>
      <w:snapToGrid/>
      <w:kern w:val="2"/>
      <w:sz w:val="16"/>
    </w:rPr>
  </w:style>
  <w:style w:type="paragraph" w:styleId="14">
    <w:name w:val="Body Text Indent"/>
    <w:basedOn w:val="1"/>
    <w:next w:val="1"/>
    <w:qFormat/>
    <w:uiPriority w:val="0"/>
    <w:pPr>
      <w:adjustRightInd w:val="0"/>
      <w:spacing w:line="360" w:lineRule="auto"/>
      <w:ind w:firstLine="490"/>
      <w:jc w:val="left"/>
    </w:pPr>
    <w:rPr>
      <w:rFonts w:hint="eastAsia" w:ascii="宋体" w:hAnsi="宋体"/>
      <w:sz w:val="24"/>
    </w:rPr>
  </w:style>
  <w:style w:type="paragraph" w:styleId="15">
    <w:name w:val="Block Text"/>
    <w:basedOn w:val="1"/>
    <w:qFormat/>
    <w:uiPriority w:val="0"/>
    <w:pPr>
      <w:adjustRightInd w:val="0"/>
      <w:snapToGrid w:val="0"/>
      <w:spacing w:line="300" w:lineRule="auto"/>
      <w:ind w:left="958" w:right="-120" w:rightChars="-120"/>
      <w:jc w:val="left"/>
    </w:pPr>
    <w:rPr>
      <w:rFonts w:hint="eastAsia" w:ascii="宋体" w:hAnsi="宋体"/>
      <w:snapToGrid/>
      <w:kern w:val="2"/>
      <w:sz w:val="28"/>
    </w:rPr>
  </w:style>
  <w:style w:type="paragraph" w:styleId="16">
    <w:name w:val="toc 3"/>
    <w:basedOn w:val="1"/>
    <w:next w:val="1"/>
    <w:qFormat/>
    <w:uiPriority w:val="0"/>
    <w:pPr>
      <w:ind w:left="840" w:leftChars="400"/>
    </w:pPr>
  </w:style>
  <w:style w:type="paragraph" w:styleId="17">
    <w:name w:val="Plain Text"/>
    <w:basedOn w:val="1"/>
    <w:next w:val="1"/>
    <w:link w:val="43"/>
    <w:qFormat/>
    <w:uiPriority w:val="0"/>
    <w:rPr>
      <w:rFonts w:ascii="宋体" w:hAnsi="Courier New"/>
      <w:snapToGrid/>
      <w:sz w:val="18"/>
    </w:rPr>
  </w:style>
  <w:style w:type="paragraph" w:styleId="18">
    <w:name w:val="Date"/>
    <w:basedOn w:val="1"/>
    <w:next w:val="1"/>
    <w:qFormat/>
    <w:uiPriority w:val="0"/>
    <w:pPr>
      <w:ind w:left="2500" w:leftChars="2500"/>
    </w:pPr>
    <w:rPr>
      <w:rFonts w:hint="eastAsia" w:ascii="宋体" w:hAnsi="宋体"/>
      <w:snapToGrid/>
      <w:kern w:val="2"/>
      <w:sz w:val="24"/>
    </w:rPr>
  </w:style>
  <w:style w:type="paragraph" w:styleId="19">
    <w:name w:val="Body Text Indent 2"/>
    <w:basedOn w:val="1"/>
    <w:qFormat/>
    <w:uiPriority w:val="0"/>
    <w:pPr>
      <w:spacing w:line="480" w:lineRule="auto"/>
      <w:ind w:left="420" w:leftChars="200"/>
    </w:pPr>
    <w:rPr>
      <w:snapToGrid/>
      <w:kern w:val="2"/>
    </w:rPr>
  </w:style>
  <w:style w:type="paragraph" w:styleId="20">
    <w:name w:val="Balloon Text"/>
    <w:basedOn w:val="1"/>
    <w:qFormat/>
    <w:uiPriority w:val="0"/>
    <w:rPr>
      <w:sz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link w:val="47"/>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360" w:lineRule="atLeast"/>
      <w:ind w:firstLine="100" w:firstLineChars="50"/>
      <w:jc w:val="center"/>
    </w:pPr>
    <w:rPr>
      <w:rFonts w:ascii="宋体" w:hAnsi="宋体"/>
      <w:caps/>
      <w:sz w:val="20"/>
    </w:rPr>
  </w:style>
  <w:style w:type="paragraph" w:styleId="24">
    <w:name w:val="Subtitle"/>
    <w:basedOn w:val="1"/>
    <w:next w:val="1"/>
    <w:qFormat/>
    <w:uiPriority w:val="0"/>
    <w:pPr>
      <w:spacing w:line="312" w:lineRule="auto"/>
      <w:jc w:val="center"/>
      <w:outlineLvl w:val="1"/>
    </w:pPr>
    <w:rPr>
      <w:rFonts w:ascii="Cambria" w:hAnsi="Cambria"/>
      <w:b/>
      <w:bCs/>
      <w:kern w:val="28"/>
      <w:sz w:val="32"/>
      <w:szCs w:val="32"/>
    </w:rPr>
  </w:style>
  <w:style w:type="paragraph" w:styleId="25">
    <w:name w:val="Body Text Indent 3"/>
    <w:basedOn w:val="1"/>
    <w:qFormat/>
    <w:uiPriority w:val="0"/>
    <w:pPr>
      <w:ind w:left="420" w:leftChars="200"/>
    </w:pPr>
    <w:rPr>
      <w:sz w:val="16"/>
    </w:rPr>
  </w:style>
  <w:style w:type="paragraph" w:styleId="26">
    <w:name w:val="toc 2"/>
    <w:basedOn w:val="1"/>
    <w:next w:val="1"/>
    <w:qFormat/>
    <w:uiPriority w:val="0"/>
    <w:pPr>
      <w:ind w:left="420" w:leftChars="200"/>
    </w:pPr>
  </w:style>
  <w:style w:type="paragraph" w:styleId="27">
    <w:name w:val="Body Text 2"/>
    <w:basedOn w:val="1"/>
    <w:link w:val="48"/>
    <w:qFormat/>
    <w:uiPriority w:val="0"/>
    <w:pPr>
      <w:spacing w:line="120" w:lineRule="atLeast"/>
    </w:pPr>
    <w:rPr>
      <w:snapToGrid/>
      <w:kern w:val="2"/>
      <w:sz w:val="24"/>
    </w:rPr>
  </w:style>
  <w:style w:type="paragraph" w:styleId="28">
    <w:name w:val="Normal (Web)"/>
    <w:basedOn w:val="1"/>
    <w:link w:val="49"/>
    <w:qFormat/>
    <w:uiPriority w:val="0"/>
    <w:pPr>
      <w:widowControl/>
      <w:spacing w:beforeAutospacing="1" w:afterAutospacing="1"/>
      <w:jc w:val="left"/>
    </w:pPr>
    <w:rPr>
      <w:rFonts w:ascii="宋体" w:hAnsi="宋体"/>
      <w:snapToGrid/>
      <w:sz w:val="24"/>
    </w:rPr>
  </w:style>
  <w:style w:type="paragraph" w:styleId="29">
    <w:name w:val="Title"/>
    <w:basedOn w:val="1"/>
    <w:next w:val="1"/>
    <w:qFormat/>
    <w:uiPriority w:val="0"/>
    <w:pPr>
      <w:jc w:val="center"/>
    </w:pPr>
    <w:rPr>
      <w:kern w:val="2"/>
      <w:sz w:val="30"/>
      <w:szCs w:val="24"/>
    </w:rPr>
  </w:style>
  <w:style w:type="paragraph" w:styleId="30">
    <w:name w:val="annotation subject"/>
    <w:basedOn w:val="12"/>
    <w:next w:val="12"/>
    <w:link w:val="50"/>
    <w:qFormat/>
    <w:uiPriority w:val="0"/>
    <w:rPr>
      <w:b/>
      <w:bCs/>
    </w:rPr>
  </w:style>
  <w:style w:type="paragraph" w:styleId="31">
    <w:name w:val="Body Text First Indent 2"/>
    <w:basedOn w:val="14"/>
    <w:qFormat/>
    <w:uiPriority w:val="99"/>
    <w:pPr>
      <w:ind w:firstLine="420" w:firstLineChars="200"/>
    </w:p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Elegant"/>
    <w:basedOn w:val="3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6">
    <w:name w:val="Strong"/>
    <w:qFormat/>
    <w:uiPriority w:val="0"/>
    <w:rPr>
      <w:b/>
    </w:rPr>
  </w:style>
  <w:style w:type="character" w:styleId="37">
    <w:name w:val="page number"/>
    <w:qFormat/>
    <w:uiPriority w:val="0"/>
    <w:rPr>
      <w:rFonts w:ascii="Times New Roman" w:hAnsi="Times New Roman" w:eastAsia="Arial" w:cs="Times New Roman"/>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basedOn w:val="35"/>
    <w:qFormat/>
    <w:uiPriority w:val="0"/>
    <w:rPr>
      <w:sz w:val="21"/>
      <w:szCs w:val="21"/>
    </w:rPr>
  </w:style>
  <w:style w:type="character" w:styleId="41">
    <w:name w:val="HTML Sample"/>
    <w:basedOn w:val="35"/>
    <w:semiHidden/>
    <w:unhideWhenUsed/>
    <w:qFormat/>
    <w:uiPriority w:val="99"/>
    <w:rPr>
      <w:rFonts w:ascii="Courier New" w:hAnsi="Courier New"/>
    </w:rPr>
  </w:style>
  <w:style w:type="character" w:customStyle="1" w:styleId="42">
    <w:name w:val="标题 1 Char1"/>
    <w:link w:val="5"/>
    <w:qFormat/>
    <w:uiPriority w:val="0"/>
    <w:rPr>
      <w:rFonts w:eastAsia="黑体"/>
      <w:b/>
      <w:kern w:val="44"/>
      <w:sz w:val="36"/>
    </w:rPr>
  </w:style>
  <w:style w:type="character" w:customStyle="1" w:styleId="43">
    <w:name w:val="纯文本 Char"/>
    <w:link w:val="17"/>
    <w:qFormat/>
    <w:uiPriority w:val="0"/>
    <w:rPr>
      <w:rFonts w:ascii="宋体" w:hAnsi="Courier New"/>
      <w:snapToGrid/>
      <w:sz w:val="18"/>
    </w:rPr>
  </w:style>
  <w:style w:type="character" w:customStyle="1" w:styleId="44">
    <w:name w:val="正文缩进 Char"/>
    <w:link w:val="10"/>
    <w:qFormat/>
    <w:uiPriority w:val="0"/>
    <w:rPr>
      <w:rFonts w:eastAsia="宋体"/>
      <w:kern w:val="2"/>
      <w:sz w:val="21"/>
      <w:lang w:val="en-US" w:eastAsia="zh-CN"/>
    </w:rPr>
  </w:style>
  <w:style w:type="character" w:customStyle="1" w:styleId="45">
    <w:name w:val="批注文字 Char"/>
    <w:link w:val="12"/>
    <w:qFormat/>
    <w:uiPriority w:val="0"/>
    <w:rPr>
      <w:kern w:val="2"/>
      <w:sz w:val="21"/>
    </w:rPr>
  </w:style>
  <w:style w:type="character" w:customStyle="1" w:styleId="46">
    <w:name w:val="正文文本 Char"/>
    <w:link w:val="3"/>
    <w:qFormat/>
    <w:uiPriority w:val="0"/>
    <w:rPr>
      <w:snapToGrid/>
      <w:sz w:val="21"/>
    </w:rPr>
  </w:style>
  <w:style w:type="character" w:customStyle="1" w:styleId="47">
    <w:name w:val="页眉 Char"/>
    <w:link w:val="22"/>
    <w:qFormat/>
    <w:uiPriority w:val="0"/>
    <w:rPr>
      <w:rFonts w:eastAsia="宋体"/>
      <w:snapToGrid w:val="0"/>
      <w:sz w:val="18"/>
      <w:lang w:val="en-US" w:eastAsia="zh-CN"/>
    </w:rPr>
  </w:style>
  <w:style w:type="character" w:customStyle="1" w:styleId="48">
    <w:name w:val="正文文本 2 Char"/>
    <w:link w:val="27"/>
    <w:qFormat/>
    <w:uiPriority w:val="0"/>
    <w:rPr>
      <w:rFonts w:eastAsia="宋体"/>
      <w:kern w:val="2"/>
      <w:sz w:val="24"/>
      <w:lang w:val="en-US" w:eastAsia="zh-CN"/>
    </w:rPr>
  </w:style>
  <w:style w:type="character" w:customStyle="1" w:styleId="49">
    <w:name w:val="普通(网站) Char"/>
    <w:link w:val="28"/>
    <w:qFormat/>
    <w:uiPriority w:val="0"/>
    <w:rPr>
      <w:rFonts w:ascii="宋体" w:hAnsi="宋体"/>
      <w:sz w:val="24"/>
    </w:rPr>
  </w:style>
  <w:style w:type="character" w:customStyle="1" w:styleId="50">
    <w:name w:val="批注主题 Char"/>
    <w:link w:val="30"/>
    <w:qFormat/>
    <w:uiPriority w:val="0"/>
    <w:rPr>
      <w:b/>
      <w:bCs/>
      <w:snapToGrid/>
      <w:kern w:val="2"/>
      <w:sz w:val="21"/>
    </w:rPr>
  </w:style>
  <w:style w:type="character" w:customStyle="1" w:styleId="51">
    <w:name w:val="正文首行缩进 Char"/>
    <w:basedOn w:val="46"/>
    <w:link w:val="2"/>
    <w:qFormat/>
    <w:uiPriority w:val="0"/>
    <w:rPr>
      <w:snapToGrid/>
      <w:sz w:val="21"/>
    </w:rPr>
  </w:style>
  <w:style w:type="character" w:customStyle="1" w:styleId="52">
    <w:name w:val="纯文本 字符"/>
    <w:qFormat/>
    <w:uiPriority w:val="0"/>
    <w:rPr>
      <w:rFonts w:ascii="宋体" w:hAnsi="Courier New" w:eastAsia="宋体"/>
      <w:kern w:val="2"/>
      <w:sz w:val="21"/>
      <w:lang w:val="en-US" w:eastAsia="zh-CN" w:bidi="ar-SA"/>
    </w:rPr>
  </w:style>
  <w:style w:type="character" w:customStyle="1" w:styleId="53">
    <w:name w:val="正文段 Char Char"/>
    <w:link w:val="54"/>
    <w:qFormat/>
    <w:uiPriority w:val="0"/>
    <w:rPr>
      <w:sz w:val="24"/>
    </w:rPr>
  </w:style>
  <w:style w:type="paragraph" w:customStyle="1" w:styleId="54">
    <w:name w:val="正文段"/>
    <w:basedOn w:val="1"/>
    <w:link w:val="53"/>
    <w:qFormat/>
    <w:uiPriority w:val="0"/>
    <w:pPr>
      <w:widowControl/>
      <w:snapToGrid w:val="0"/>
      <w:spacing w:afterLines="50"/>
      <w:ind w:firstLine="200" w:firstLineChars="200"/>
    </w:pPr>
    <w:rPr>
      <w:snapToGrid/>
      <w:sz w:val="24"/>
    </w:rPr>
  </w:style>
  <w:style w:type="character" w:customStyle="1" w:styleId="55">
    <w:name w:val="font21"/>
    <w:qFormat/>
    <w:uiPriority w:val="0"/>
    <w:rPr>
      <w:rFonts w:hint="eastAsia" w:ascii="宋体" w:hAnsi="宋体" w:eastAsia="宋体" w:cs="宋体"/>
      <w:b/>
      <w:color w:val="000000"/>
      <w:sz w:val="20"/>
      <w:szCs w:val="20"/>
      <w:u w:val="none"/>
    </w:rPr>
  </w:style>
  <w:style w:type="character" w:customStyle="1" w:styleId="56">
    <w:name w:val="font41"/>
    <w:qFormat/>
    <w:uiPriority w:val="0"/>
    <w:rPr>
      <w:rFonts w:hint="default" w:ascii="Times New Roman" w:hAnsi="Times New Roman" w:cs="Times New Roman"/>
      <w:b/>
      <w:color w:val="000000"/>
      <w:sz w:val="20"/>
      <w:szCs w:val="20"/>
      <w:u w:val="none"/>
    </w:rPr>
  </w:style>
  <w:style w:type="character" w:customStyle="1" w:styleId="57">
    <w:name w:val="列出段落 Char"/>
    <w:link w:val="58"/>
    <w:qFormat/>
    <w:uiPriority w:val="0"/>
    <w:rPr>
      <w:rFonts w:eastAsia="宋体"/>
      <w:kern w:val="2"/>
      <w:sz w:val="21"/>
      <w:szCs w:val="24"/>
      <w:lang w:val="en-US" w:eastAsia="zh-CN" w:bidi="ar-SA"/>
    </w:rPr>
  </w:style>
  <w:style w:type="paragraph" w:customStyle="1" w:styleId="58">
    <w:name w:val="列出段落1"/>
    <w:basedOn w:val="1"/>
    <w:link w:val="57"/>
    <w:qFormat/>
    <w:uiPriority w:val="0"/>
    <w:pPr>
      <w:ind w:firstLine="420" w:firstLineChars="200"/>
    </w:pPr>
    <w:rPr>
      <w:snapToGrid/>
      <w:kern w:val="2"/>
      <w:szCs w:val="24"/>
    </w:rPr>
  </w:style>
  <w:style w:type="character" w:customStyle="1" w:styleId="59">
    <w:name w:val="自定义正文 Char Char"/>
    <w:link w:val="60"/>
    <w:qFormat/>
    <w:uiPriority w:val="0"/>
    <w:rPr>
      <w:rFonts w:ascii="仿宋_GB2312" w:eastAsia="仿宋_GB2312"/>
      <w:kern w:val="2"/>
      <w:sz w:val="24"/>
      <w:szCs w:val="24"/>
      <w:lang w:bidi="ar-SA"/>
    </w:rPr>
  </w:style>
  <w:style w:type="paragraph" w:customStyle="1" w:styleId="60">
    <w:name w:val="自定义正文"/>
    <w:basedOn w:val="1"/>
    <w:link w:val="59"/>
    <w:qFormat/>
    <w:uiPriority w:val="0"/>
    <w:pPr>
      <w:spacing w:line="400" w:lineRule="exact"/>
      <w:ind w:firstLine="200" w:firstLineChars="200"/>
      <w:jc w:val="left"/>
    </w:pPr>
    <w:rPr>
      <w:rFonts w:ascii="仿宋_GB2312" w:eastAsia="仿宋_GB2312"/>
      <w:snapToGrid/>
      <w:kern w:val="2"/>
      <w:sz w:val="24"/>
      <w:szCs w:val="24"/>
    </w:rPr>
  </w:style>
  <w:style w:type="character" w:customStyle="1" w:styleId="61">
    <w:name w:val="纯文本 Char Char Char Char Char Char Char Char Char Char Char Char Char Char3"/>
    <w:qFormat/>
    <w:uiPriority w:val="0"/>
    <w:rPr>
      <w:rFonts w:ascii="宋体" w:hAnsi="Courier New"/>
      <w:snapToGrid/>
      <w:sz w:val="18"/>
    </w:rPr>
  </w:style>
  <w:style w:type="character" w:customStyle="1" w:styleId="62">
    <w:name w:val="font11"/>
    <w:qFormat/>
    <w:uiPriority w:val="0"/>
    <w:rPr>
      <w:rFonts w:hint="default" w:ascii="Times New Roman" w:hAnsi="Times New Roman" w:cs="Times New Roman"/>
      <w:color w:val="000000"/>
      <w:sz w:val="20"/>
      <w:szCs w:val="20"/>
      <w:u w:val="none"/>
    </w:rPr>
  </w:style>
  <w:style w:type="character" w:customStyle="1" w:styleId="63">
    <w:name w:val="ziti11"/>
    <w:qFormat/>
    <w:uiPriority w:val="0"/>
    <w:rPr>
      <w:rFonts w:hint="default" w:ascii="ˎ̥" w:hAnsi="ˎ̥"/>
      <w:color w:val="000000"/>
      <w:sz w:val="18"/>
    </w:rPr>
  </w:style>
  <w:style w:type="character" w:customStyle="1" w:styleId="64">
    <w:name w:val="纯文本 Char Char"/>
    <w:link w:val="65"/>
    <w:qFormat/>
    <w:uiPriority w:val="0"/>
    <w:rPr>
      <w:rFonts w:ascii="Century Gothic" w:hAnsi="楷体_GB2312" w:eastAsia="Century Gothic"/>
      <w:kern w:val="2"/>
      <w:sz w:val="21"/>
      <w:lang w:bidi="ar-SA"/>
    </w:rPr>
  </w:style>
  <w:style w:type="paragraph" w:customStyle="1" w:styleId="65">
    <w:name w:val="纯文本1"/>
    <w:basedOn w:val="66"/>
    <w:link w:val="64"/>
    <w:qFormat/>
    <w:uiPriority w:val="0"/>
    <w:pPr>
      <w:snapToGrid w:val="0"/>
      <w:jc w:val="left"/>
    </w:pPr>
    <w:rPr>
      <w:rFonts w:hint="default" w:ascii="Century Gothic" w:hAnsi="楷体_GB2312" w:eastAsia="Century Gothic"/>
    </w:rPr>
  </w:style>
  <w:style w:type="paragraph" w:customStyle="1" w:styleId="6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7">
    <w:name w:val="标题 1 Char"/>
    <w:qFormat/>
    <w:uiPriority w:val="0"/>
    <w:rPr>
      <w:rFonts w:eastAsia="黑体"/>
      <w:b/>
      <w:snapToGrid w:val="0"/>
      <w:kern w:val="44"/>
      <w:sz w:val="36"/>
      <w:lang w:val="en-US" w:eastAsia="zh-CN"/>
    </w:rPr>
  </w:style>
  <w:style w:type="character" w:customStyle="1" w:styleId="68">
    <w:name w:val="text5"/>
    <w:qFormat/>
    <w:uiPriority w:val="0"/>
    <w:rPr>
      <w:rFonts w:ascii="_x000B__x000C_" w:hAnsi="_x000B__x000C_"/>
      <w:color w:val="000066"/>
      <w:spacing w:val="0"/>
      <w:sz w:val="18"/>
    </w:rPr>
  </w:style>
  <w:style w:type="character" w:customStyle="1" w:styleId="69">
    <w:name w:val="htd0"/>
    <w:basedOn w:val="35"/>
    <w:qFormat/>
    <w:uiPriority w:val="0"/>
  </w:style>
  <w:style w:type="character" w:customStyle="1" w:styleId="70">
    <w:name w:val="正文标准 Char Char"/>
    <w:link w:val="71"/>
    <w:qFormat/>
    <w:uiPriority w:val="0"/>
    <w:rPr>
      <w:kern w:val="2"/>
      <w:sz w:val="24"/>
      <w:szCs w:val="21"/>
    </w:rPr>
  </w:style>
  <w:style w:type="paragraph" w:customStyle="1" w:styleId="71">
    <w:name w:val="正文标准"/>
    <w:basedOn w:val="1"/>
    <w:link w:val="70"/>
    <w:qFormat/>
    <w:uiPriority w:val="0"/>
    <w:pPr>
      <w:spacing w:beforeLines="50"/>
      <w:ind w:firstLine="200" w:firstLineChars="200"/>
    </w:pPr>
    <w:rPr>
      <w:snapToGrid/>
      <w:kern w:val="2"/>
      <w:sz w:val="24"/>
      <w:szCs w:val="21"/>
    </w:rPr>
  </w:style>
  <w:style w:type="character" w:customStyle="1" w:styleId="72">
    <w:name w:val="字元 字元1"/>
    <w:qFormat/>
    <w:uiPriority w:val="0"/>
    <w:rPr>
      <w:rFonts w:ascii="Arial" w:hAnsi="Arial" w:eastAsia="Times New Roman" w:cs="Times New Roman"/>
      <w:b/>
      <w:bCs/>
      <w:lang w:val="en-GB"/>
    </w:rPr>
  </w:style>
  <w:style w:type="character" w:customStyle="1" w:styleId="73">
    <w:name w:val="Comment Text Char"/>
    <w:qFormat/>
    <w:uiPriority w:val="0"/>
    <w:rPr>
      <w:rFonts w:ascii="Calibri" w:hAnsi="Calibri" w:cs="Times New Roman"/>
      <w:kern w:val="2"/>
      <w:sz w:val="24"/>
      <w:szCs w:val="24"/>
    </w:rPr>
  </w:style>
  <w:style w:type="character" w:customStyle="1" w:styleId="74">
    <w:name w:val="Char Char24"/>
    <w:qFormat/>
    <w:uiPriority w:val="0"/>
    <w:rPr>
      <w:rFonts w:ascii="宋体" w:hAnsi="Courier New" w:eastAsia="宋体"/>
      <w:kern w:val="2"/>
      <w:sz w:val="21"/>
      <w:lang w:val="en-US" w:eastAsia="zh-CN" w:bidi="ar-SA"/>
    </w:rPr>
  </w:style>
  <w:style w:type="character" w:customStyle="1" w:styleId="75">
    <w:name w:val="页脚 Char Char"/>
    <w:qFormat/>
    <w:uiPriority w:val="0"/>
    <w:rPr>
      <w:rFonts w:eastAsia="宋体"/>
      <w:snapToGrid w:val="0"/>
      <w:sz w:val="18"/>
      <w:lang w:val="en-US" w:eastAsia="zh-CN"/>
    </w:rPr>
  </w:style>
  <w:style w:type="character" w:customStyle="1" w:styleId="76">
    <w:name w:val="样式1 Char Char"/>
    <w:link w:val="77"/>
    <w:qFormat/>
    <w:uiPriority w:val="0"/>
    <w:rPr>
      <w:rFonts w:ascii="Arial" w:hAnsi="Arial"/>
      <w:kern w:val="2"/>
      <w:sz w:val="21"/>
      <w:szCs w:val="24"/>
    </w:rPr>
  </w:style>
  <w:style w:type="paragraph" w:customStyle="1" w:styleId="77">
    <w:name w:val="样式1"/>
    <w:basedOn w:val="1"/>
    <w:link w:val="76"/>
    <w:qFormat/>
    <w:uiPriority w:val="0"/>
    <w:pPr>
      <w:spacing w:line="360" w:lineRule="exact"/>
      <w:ind w:firstLine="200" w:firstLineChars="200"/>
    </w:pPr>
    <w:rPr>
      <w:rFonts w:ascii="Arial" w:hAnsi="Arial"/>
      <w:snapToGrid/>
      <w:kern w:val="2"/>
      <w:szCs w:val="24"/>
    </w:rPr>
  </w:style>
  <w:style w:type="character" w:customStyle="1" w:styleId="78">
    <w:name w:val="纯文本 Char Char Char Char Char Char Char Char Char Char Char Char Char Char2"/>
    <w:qFormat/>
    <w:uiPriority w:val="0"/>
    <w:rPr>
      <w:rFonts w:ascii="Century Gothic" w:hAnsi="楷体_GB2312" w:eastAsia="Century Gothic" w:cs="楷体_GB2312"/>
      <w:kern w:val="2"/>
      <w:sz w:val="21"/>
      <w:szCs w:val="21"/>
      <w:lang w:val="en-US" w:eastAsia="zh-CN" w:bidi="ar-SA"/>
    </w:rPr>
  </w:style>
  <w:style w:type="character" w:customStyle="1" w:styleId="79">
    <w:name w:val="NormalCharacter"/>
    <w:qFormat/>
    <w:uiPriority w:val="0"/>
  </w:style>
  <w:style w:type="character" w:customStyle="1" w:styleId="80">
    <w:name w:val="new1"/>
    <w:qFormat/>
    <w:uiPriority w:val="0"/>
    <w:rPr>
      <w:sz w:val="21"/>
      <w:szCs w:val="21"/>
    </w:rPr>
  </w:style>
  <w:style w:type="character" w:customStyle="1" w:styleId="81">
    <w:name w:val="font31"/>
    <w:qFormat/>
    <w:uiPriority w:val="0"/>
    <w:rPr>
      <w:rFonts w:hint="eastAsia" w:ascii="宋体" w:hAnsi="宋体" w:eastAsia="宋体" w:cs="宋体"/>
      <w:color w:val="000000"/>
      <w:sz w:val="20"/>
      <w:szCs w:val="20"/>
      <w:u w:val="none"/>
    </w:rPr>
  </w:style>
  <w:style w:type="paragraph" w:styleId="82">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83">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4">
    <w:name w:val="默认段落字体 Para Char Char Char Char Char Char Char Char Char1 Char Char Char Char"/>
    <w:basedOn w:val="1"/>
    <w:qFormat/>
    <w:uiPriority w:val="0"/>
    <w:rPr>
      <w:rFonts w:ascii="Tahoma" w:hAnsi="Tahoma"/>
      <w:snapToGrid/>
      <w:kern w:val="2"/>
      <w:sz w:val="24"/>
    </w:rPr>
  </w:style>
  <w:style w:type="paragraph" w:customStyle="1" w:styleId="85">
    <w:name w:val="Char Char Char Char Char Char Char"/>
    <w:basedOn w:val="1"/>
    <w:qFormat/>
    <w:uiPriority w:val="0"/>
    <w:pPr>
      <w:tabs>
        <w:tab w:val="left" w:pos="432"/>
      </w:tabs>
      <w:ind w:left="432" w:hanging="432"/>
    </w:pPr>
    <w:rPr>
      <w:rFonts w:ascii="Tahoma" w:hAnsi="Tahoma"/>
      <w:snapToGrid/>
      <w:kern w:val="2"/>
      <w:sz w:val="24"/>
    </w:rPr>
  </w:style>
  <w:style w:type="paragraph" w:customStyle="1" w:styleId="86">
    <w:name w:val="Char3 Char Char Char Char Char Char"/>
    <w:basedOn w:val="1"/>
    <w:qFormat/>
    <w:uiPriority w:val="0"/>
    <w:pPr>
      <w:widowControl/>
      <w:spacing w:line="240" w:lineRule="exact"/>
      <w:jc w:val="left"/>
    </w:pPr>
    <w:rPr>
      <w:rFonts w:ascii="Verdana" w:hAnsi="Verdana"/>
      <w:snapToGrid/>
      <w:sz w:val="18"/>
      <w:lang w:eastAsia="en-US"/>
    </w:rPr>
  </w:style>
  <w:style w:type="paragraph" w:customStyle="1" w:styleId="87">
    <w:name w:val="默认段落字体 Para Char Char Char Char Char Char Char"/>
    <w:basedOn w:val="1"/>
    <w:qFormat/>
    <w:uiPriority w:val="0"/>
    <w:rPr>
      <w:snapToGrid/>
      <w:kern w:val="2"/>
    </w:rPr>
  </w:style>
  <w:style w:type="paragraph" w:customStyle="1" w:styleId="88">
    <w:name w:val="正文－恩普"/>
    <w:basedOn w:val="10"/>
    <w:qFormat/>
    <w:uiPriority w:val="0"/>
    <w:pPr>
      <w:widowControl/>
      <w:spacing w:afterLines="50" w:line="360" w:lineRule="auto"/>
      <w:ind w:firstLine="480" w:firstLineChars="200"/>
      <w:jc w:val="left"/>
    </w:pPr>
    <w:rPr>
      <w:kern w:val="0"/>
      <w:sz w:val="24"/>
    </w:rPr>
  </w:style>
  <w:style w:type="paragraph" w:customStyle="1" w:styleId="89">
    <w:name w:val="正文文字"/>
    <w:basedOn w:val="1"/>
    <w:qFormat/>
    <w:uiPriority w:val="0"/>
    <w:pPr>
      <w:widowControl/>
      <w:spacing w:line="952" w:lineRule="atLeast"/>
      <w:ind w:firstLine="419"/>
      <w:textAlignment w:val="baseline"/>
    </w:pPr>
    <w:rPr>
      <w:b/>
      <w:snapToGrid/>
      <w:color w:val="000000"/>
      <w:sz w:val="44"/>
      <w:u w:color="000000"/>
    </w:rPr>
  </w:style>
  <w:style w:type="paragraph" w:customStyle="1" w:styleId="90">
    <w:name w:val="Char Char1 Char Char Char Char Char Char"/>
    <w:basedOn w:val="1"/>
    <w:qFormat/>
    <w:uiPriority w:val="0"/>
    <w:pPr>
      <w:widowControl/>
      <w:spacing w:line="240" w:lineRule="exact"/>
      <w:jc w:val="left"/>
    </w:pPr>
  </w:style>
  <w:style w:type="paragraph" w:customStyle="1" w:styleId="91">
    <w:name w:val="List Paragraph_23fe4057-0b61-4cc6-8901-e2d1d58ffaab"/>
    <w:basedOn w:val="1"/>
    <w:qFormat/>
    <w:uiPriority w:val="0"/>
    <w:pPr>
      <w:ind w:firstLine="420" w:firstLineChars="200"/>
    </w:pPr>
    <w:rPr>
      <w:rFonts w:ascii="Calibri" w:hAnsi="Calibri"/>
      <w:snapToGrid/>
      <w:kern w:val="2"/>
      <w:szCs w:val="22"/>
    </w:rPr>
  </w:style>
  <w:style w:type="paragraph" w:customStyle="1" w:styleId="92">
    <w:name w:val="普通(网站)1"/>
    <w:basedOn w:val="1"/>
    <w:qFormat/>
    <w:uiPriority w:val="0"/>
    <w:pPr>
      <w:widowControl/>
      <w:spacing w:beforeAutospacing="1" w:afterAutospacing="1"/>
      <w:jc w:val="left"/>
    </w:pPr>
    <w:rPr>
      <w:rFonts w:ascii="宋体" w:hAnsi="宋体" w:cs="宋体"/>
      <w:sz w:val="24"/>
    </w:rPr>
  </w:style>
  <w:style w:type="paragraph" w:customStyle="1" w:styleId="93">
    <w:name w:val="Char1"/>
    <w:basedOn w:val="1"/>
    <w:qFormat/>
    <w:uiPriority w:val="0"/>
    <w:pPr>
      <w:widowControl/>
      <w:spacing w:line="360" w:lineRule="auto"/>
      <w:ind w:firstLine="200" w:firstLineChars="200"/>
      <w:jc w:val="left"/>
    </w:pPr>
    <w:rPr>
      <w:rFonts w:ascii="Verdana" w:hAnsi="Verdana" w:eastAsia="黑体"/>
      <w:snapToGrid/>
      <w:lang w:eastAsia="en-US"/>
    </w:rPr>
  </w:style>
  <w:style w:type="paragraph" w:customStyle="1" w:styleId="94">
    <w:name w:val="表内文字"/>
    <w:basedOn w:val="1"/>
    <w:qFormat/>
    <w:uiPriority w:val="0"/>
    <w:pPr>
      <w:tabs>
        <w:tab w:val="left" w:pos="1418"/>
      </w:tabs>
      <w:spacing w:line="360" w:lineRule="auto"/>
      <w:jc w:val="center"/>
    </w:pPr>
    <w:rPr>
      <w:rFonts w:hint="eastAsia" w:ascii="仿宋_GB2312" w:eastAsia="仿宋_GB2312"/>
      <w:snapToGrid/>
      <w:spacing w:val="-20"/>
      <w:sz w:val="24"/>
      <w:szCs w:val="24"/>
    </w:rPr>
  </w:style>
  <w:style w:type="paragraph" w:customStyle="1" w:styleId="95">
    <w:name w:val="Char Char Char Char Char Char Char Char Char Char Char Char Char Char Char Char"/>
    <w:basedOn w:val="1"/>
    <w:qFormat/>
    <w:uiPriority w:val="0"/>
    <w:pPr>
      <w:tabs>
        <w:tab w:val="left" w:pos="885"/>
      </w:tabs>
      <w:ind w:left="885" w:hanging="360"/>
    </w:pPr>
    <w:rPr>
      <w:snapToGrid/>
      <w:kern w:val="2"/>
      <w:sz w:val="24"/>
      <w:szCs w:val="24"/>
    </w:rPr>
  </w:style>
  <w:style w:type="paragraph" w:customStyle="1" w:styleId="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7">
    <w:name w:val="正文文本 21"/>
    <w:basedOn w:val="1"/>
    <w:qFormat/>
    <w:uiPriority w:val="0"/>
    <w:pPr>
      <w:adjustRightInd w:val="0"/>
      <w:spacing w:line="300" w:lineRule="auto"/>
      <w:jc w:val="center"/>
    </w:pPr>
    <w:rPr>
      <w:rFonts w:hint="eastAsia" w:ascii="宋体" w:hAnsi="宋体"/>
      <w:sz w:val="24"/>
    </w:rPr>
  </w:style>
  <w:style w:type="paragraph" w:customStyle="1" w:styleId="98">
    <w:name w:val="Char Char2 Char"/>
    <w:basedOn w:val="1"/>
    <w:qFormat/>
    <w:uiPriority w:val="0"/>
    <w:pPr>
      <w:keepNext/>
      <w:keepLines/>
      <w:pageBreakBefore/>
      <w:tabs>
        <w:tab w:val="left" w:pos="845"/>
      </w:tabs>
      <w:ind w:left="845" w:hanging="420"/>
    </w:pPr>
    <w:rPr>
      <w:rFonts w:ascii="Tahoma" w:hAnsi="Tahoma"/>
      <w:snapToGrid/>
      <w:kern w:val="2"/>
      <w:sz w:val="24"/>
    </w:rPr>
  </w:style>
  <w:style w:type="paragraph" w:customStyle="1" w:styleId="99">
    <w:name w:val="Bullets"/>
    <w:basedOn w:val="1"/>
    <w:qFormat/>
    <w:uiPriority w:val="0"/>
    <w:pPr>
      <w:widowControl/>
    </w:pPr>
    <w:rPr>
      <w:rFonts w:ascii="Arial" w:hAnsi="Arial" w:eastAsia="MS Mincho"/>
      <w:snapToGrid/>
      <w:sz w:val="24"/>
      <w:lang w:eastAsia="de-DE"/>
    </w:rPr>
  </w:style>
  <w:style w:type="paragraph" w:customStyle="1" w:styleId="100">
    <w:name w:val="Char Char Char Char Char Char Char1"/>
    <w:basedOn w:val="1"/>
    <w:qFormat/>
    <w:uiPriority w:val="0"/>
    <w:pPr>
      <w:tabs>
        <w:tab w:val="left" w:pos="432"/>
      </w:tabs>
      <w:ind w:left="432" w:hanging="432"/>
    </w:pPr>
    <w:rPr>
      <w:rFonts w:ascii="Tahoma" w:hAnsi="Tahoma"/>
      <w:snapToGrid/>
      <w:kern w:val="2"/>
      <w:sz w:val="24"/>
    </w:rPr>
  </w:style>
  <w:style w:type="paragraph" w:customStyle="1" w:styleId="101">
    <w:name w:val="Char Char4 Char Char"/>
    <w:basedOn w:val="1"/>
    <w:qFormat/>
    <w:uiPriority w:val="0"/>
    <w:pPr>
      <w:adjustRightInd w:val="0"/>
    </w:pPr>
    <w:rPr>
      <w:rFonts w:ascii="仿宋_GB2312" w:eastAsia="仿宋_GB2312"/>
      <w:b/>
      <w:snapToGrid/>
      <w:kern w:val="2"/>
      <w:sz w:val="32"/>
      <w:szCs w:val="32"/>
    </w:rPr>
  </w:style>
  <w:style w:type="paragraph" w:customStyle="1" w:styleId="102">
    <w:name w:val="标书-正文"/>
    <w:basedOn w:val="1"/>
    <w:qFormat/>
    <w:uiPriority w:val="0"/>
    <w:pPr>
      <w:spacing w:line="360" w:lineRule="auto"/>
      <w:ind w:firstLine="200" w:firstLineChars="200"/>
    </w:pPr>
    <w:rPr>
      <w:rFonts w:ascii="Arial" w:hAnsi="Arial"/>
      <w:sz w:val="24"/>
    </w:rPr>
  </w:style>
  <w:style w:type="paragraph" w:customStyle="1" w:styleId="103">
    <w:name w:val="Char"/>
    <w:basedOn w:val="1"/>
    <w:qFormat/>
    <w:uiPriority w:val="0"/>
    <w:pPr>
      <w:spacing w:line="360" w:lineRule="auto"/>
      <w:ind w:firstLine="420" w:firstLineChars="200"/>
    </w:pPr>
    <w:rPr>
      <w:rFonts w:ascii="宋体" w:hAnsi="宋体"/>
      <w:snapToGrid/>
      <w:kern w:val="2"/>
    </w:rPr>
  </w:style>
  <w:style w:type="paragraph" w:customStyle="1" w:styleId="104">
    <w:name w:val="表格内"/>
    <w:basedOn w:val="1"/>
    <w:qFormat/>
    <w:uiPriority w:val="0"/>
    <w:rPr>
      <w:rFonts w:cs="宋体"/>
    </w:rPr>
  </w:style>
  <w:style w:type="paragraph" w:customStyle="1" w:styleId="105">
    <w:name w:val="Char2"/>
    <w:basedOn w:val="1"/>
    <w:qFormat/>
    <w:uiPriority w:val="0"/>
    <w:rPr>
      <w:sz w:val="18"/>
    </w:rPr>
  </w:style>
  <w:style w:type="paragraph" w:customStyle="1" w:styleId="106">
    <w:name w:val="软著正文"/>
    <w:basedOn w:val="1"/>
    <w:qFormat/>
    <w:uiPriority w:val="0"/>
    <w:pPr>
      <w:spacing w:line="360" w:lineRule="auto"/>
      <w:ind w:firstLine="200" w:firstLineChars="200"/>
    </w:pPr>
    <w:rPr>
      <w:sz w:val="24"/>
    </w:rPr>
  </w:style>
  <w:style w:type="paragraph" w:customStyle="1" w:styleId="107">
    <w:name w:val="p0"/>
    <w:basedOn w:val="1"/>
    <w:qFormat/>
    <w:uiPriority w:val="0"/>
    <w:pPr>
      <w:widowControl/>
    </w:pPr>
    <w:rPr>
      <w:rFonts w:ascii="Calibri" w:hAnsi="Calibri" w:cs="宋体"/>
      <w:snapToGrid/>
      <w:szCs w:val="21"/>
    </w:rPr>
  </w:style>
  <w:style w:type="paragraph" w:customStyle="1" w:styleId="108">
    <w:name w:val="Char Char Char Char Char Char Char Char Char Char Char Char Char Char Char Char Char Char Char Char Char Char"/>
    <w:basedOn w:val="1"/>
    <w:qFormat/>
    <w:uiPriority w:val="0"/>
    <w:rPr>
      <w:rFonts w:ascii="Tahoma" w:hAnsi="Tahoma"/>
      <w:snapToGrid/>
      <w:kern w:val="2"/>
      <w:sz w:val="24"/>
    </w:rPr>
  </w:style>
  <w:style w:type="paragraph" w:customStyle="1" w:styleId="109">
    <w:name w:val="xl46"/>
    <w:basedOn w:val="1"/>
    <w:qFormat/>
    <w:uiPriority w:val="0"/>
    <w:pPr>
      <w:widowControl/>
      <w:pBdr>
        <w:top w:val="single" w:color="auto" w:sz="8" w:space="0"/>
        <w:bottom w:val="single" w:color="auto" w:sz="8" w:space="0"/>
        <w:right w:val="single" w:color="000000" w:sz="8" w:space="0"/>
      </w:pBdr>
      <w:spacing w:beforeAutospacing="1" w:afterAutospacing="1"/>
      <w:jc w:val="center"/>
      <w:textAlignment w:val="center"/>
    </w:pPr>
    <w:rPr>
      <w:rFonts w:ascii="宋体" w:hAnsi="宋体" w:cs="宋体"/>
      <w:snapToGrid/>
      <w:sz w:val="18"/>
      <w:szCs w:val="18"/>
    </w:rPr>
  </w:style>
  <w:style w:type="paragraph" w:styleId="110">
    <w:name w:val="List Paragraph"/>
    <w:basedOn w:val="1"/>
    <w:qFormat/>
    <w:uiPriority w:val="0"/>
    <w:pPr>
      <w:ind w:firstLine="420" w:firstLineChars="200"/>
    </w:pPr>
    <w:rPr>
      <w:rFonts w:ascii="Calibri" w:hAnsi="Calibri"/>
      <w:snapToGrid/>
      <w:kern w:val="2"/>
    </w:rPr>
  </w:style>
  <w:style w:type="paragraph" w:customStyle="1" w:styleId="111">
    <w:name w:val="Char3 Char Char Char"/>
    <w:basedOn w:val="1"/>
    <w:qFormat/>
    <w:uiPriority w:val="0"/>
    <w:pPr>
      <w:widowControl/>
      <w:spacing w:line="240" w:lineRule="exact"/>
      <w:jc w:val="left"/>
    </w:pPr>
    <w:rPr>
      <w:snapToGrid/>
      <w:kern w:val="2"/>
    </w:rPr>
  </w:style>
  <w:style w:type="paragraph" w:customStyle="1" w:styleId="11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3">
    <w:name w:val="List Paragraph1"/>
    <w:basedOn w:val="1"/>
    <w:qFormat/>
    <w:uiPriority w:val="0"/>
    <w:pPr>
      <w:ind w:firstLine="420" w:firstLineChars="200"/>
    </w:pPr>
    <w:rPr>
      <w:snapToGrid/>
      <w:kern w:val="2"/>
      <w:szCs w:val="24"/>
    </w:rPr>
  </w:style>
  <w:style w:type="paragraph" w:customStyle="1" w:styleId="114">
    <w:name w:val="样式 首行缩进:  0.77 厘米 行距: 1.5 倍行距"/>
    <w:basedOn w:val="1"/>
    <w:qFormat/>
    <w:uiPriority w:val="0"/>
    <w:pPr>
      <w:spacing w:line="360" w:lineRule="auto"/>
      <w:ind w:firstLine="420"/>
    </w:pPr>
    <w:rPr>
      <w:rFonts w:cs="宋体"/>
      <w:snapToGrid/>
      <w:kern w:val="2"/>
    </w:rPr>
  </w:style>
  <w:style w:type="paragraph" w:customStyle="1" w:styleId="115">
    <w:name w:val="一级标题"/>
    <w:basedOn w:val="17"/>
    <w:qFormat/>
    <w:uiPriority w:val="0"/>
    <w:pPr>
      <w:tabs>
        <w:tab w:val="left" w:pos="1050"/>
      </w:tabs>
      <w:adjustRightInd w:val="0"/>
      <w:snapToGrid w:val="0"/>
      <w:spacing w:line="360" w:lineRule="auto"/>
      <w:jc w:val="center"/>
    </w:pPr>
    <w:rPr>
      <w:rFonts w:ascii="Arial" w:hAnsi="Arial" w:eastAsia="黑体" w:cs="Arial"/>
      <w:color w:val="000000"/>
      <w:w w:val="80"/>
      <w:kern w:val="2"/>
      <w:sz w:val="48"/>
      <w:szCs w:val="48"/>
    </w:rPr>
  </w:style>
  <w:style w:type="paragraph" w:customStyle="1" w:styleId="11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Char Char Char"/>
    <w:basedOn w:val="1"/>
    <w:qFormat/>
    <w:uiPriority w:val="0"/>
    <w:rPr>
      <w:rFonts w:ascii="Tahoma" w:hAnsi="Tahoma"/>
      <w:snapToGrid/>
      <w:kern w:val="2"/>
      <w:sz w:val="24"/>
    </w:rPr>
  </w:style>
  <w:style w:type="paragraph" w:customStyle="1" w:styleId="118">
    <w:name w:val="style1"/>
    <w:basedOn w:val="1"/>
    <w:next w:val="1"/>
    <w:qFormat/>
    <w:uiPriority w:val="0"/>
    <w:pPr>
      <w:tabs>
        <w:tab w:val="left" w:pos="845"/>
      </w:tabs>
      <w:adjustRightInd w:val="0"/>
      <w:spacing w:line="264" w:lineRule="auto"/>
      <w:ind w:left="840" w:hanging="420"/>
      <w:textAlignment w:val="baseline"/>
      <w:outlineLvl w:val="1"/>
    </w:pPr>
    <w:rPr>
      <w:b/>
      <w:snapToGrid/>
      <w:sz w:val="28"/>
    </w:rPr>
  </w:style>
  <w:style w:type="character" w:styleId="119">
    <w:name w:val="Placeholder Text"/>
    <w:basedOn w:val="35"/>
    <w:semiHidden/>
    <w:qFormat/>
    <w:uiPriority w:val="99"/>
    <w:rPr>
      <w:color w:val="808080"/>
    </w:rPr>
  </w:style>
  <w:style w:type="paragraph" w:customStyle="1" w:styleId="120">
    <w:name w:val="修订1"/>
    <w:hidden/>
    <w:semiHidden/>
    <w:qFormat/>
    <w:uiPriority w:val="99"/>
    <w:rPr>
      <w:rFonts w:ascii="Times New Roman" w:hAnsi="Times New Roman" w:eastAsia="宋体" w:cs="Times New Roman"/>
      <w:snapToGrid w:val="0"/>
      <w:sz w:val="21"/>
      <w:lang w:val="en-US" w:eastAsia="zh-CN" w:bidi="ar-SA"/>
    </w:rPr>
  </w:style>
  <w:style w:type="table" w:customStyle="1" w:styleId="121">
    <w:name w:val="Table Normal"/>
    <w:unhideWhenUsed/>
    <w:qFormat/>
    <w:uiPriority w:val="2"/>
    <w:tblPr>
      <w:tblCellMar>
        <w:top w:w="0" w:type="dxa"/>
        <w:left w:w="0" w:type="dxa"/>
        <w:bottom w:w="0" w:type="dxa"/>
        <w:right w:w="0" w:type="dxa"/>
      </w:tblCellMar>
    </w:tblPr>
  </w:style>
  <w:style w:type="paragraph" w:customStyle="1" w:styleId="122">
    <w:name w:val="Table Paragraph"/>
    <w:basedOn w:val="1"/>
    <w:qFormat/>
    <w:uiPriority w:val="1"/>
    <w:pPr>
      <w:autoSpaceDE w:val="0"/>
      <w:autoSpaceDN w:val="0"/>
      <w:spacing w:line="246" w:lineRule="exact"/>
      <w:jc w:val="center"/>
    </w:pPr>
    <w:rPr>
      <w:rFonts w:ascii="微软雅黑" w:hAnsi="微软雅黑" w:eastAsia="微软雅黑" w:cs="微软雅黑"/>
      <w:sz w:val="22"/>
      <w:szCs w:val="22"/>
      <w:lang w:val="zh-CN" w:bidi="zh-CN"/>
    </w:rPr>
  </w:style>
  <w:style w:type="paragraph" w:customStyle="1" w:styleId="123">
    <w:name w:val="正文（缩进）"/>
    <w:basedOn w:val="1"/>
    <w:qFormat/>
    <w:uiPriority w:val="0"/>
    <w:pPr>
      <w:spacing w:before="50" w:after="50"/>
      <w:ind w:firstLine="200"/>
    </w:pPr>
    <w:rPr>
      <w:rFonts w:ascii="Calibri" w:hAnsi="Calibri"/>
    </w:rPr>
  </w:style>
  <w:style w:type="paragraph" w:customStyle="1" w:styleId="124">
    <w:name w:val="表格"/>
    <w:basedOn w:val="1"/>
    <w:next w:val="1"/>
    <w:qFormat/>
    <w:uiPriority w:val="0"/>
    <w:pPr>
      <w:spacing w:line="360" w:lineRule="auto"/>
      <w:jc w:val="center"/>
    </w:pPr>
    <w:rPr>
      <w:rFonts w:eastAsia="黑体"/>
      <w:snapToGrid/>
      <w:kern w:val="2"/>
      <w:sz w:val="24"/>
      <w:szCs w:val="24"/>
    </w:rPr>
  </w:style>
  <w:style w:type="character" w:customStyle="1" w:styleId="125">
    <w:name w:val="font122"/>
    <w:basedOn w:val="35"/>
    <w:qFormat/>
    <w:uiPriority w:val="0"/>
    <w:rPr>
      <w:rFonts w:hint="eastAsia" w:ascii="宋体" w:hAnsi="宋体" w:eastAsia="宋体" w:cs="宋体"/>
      <w:color w:val="000000"/>
      <w:sz w:val="20"/>
      <w:szCs w:val="20"/>
      <w:u w:val="none"/>
    </w:rPr>
  </w:style>
  <w:style w:type="character" w:customStyle="1" w:styleId="126">
    <w:name w:val="font131"/>
    <w:basedOn w:val="35"/>
    <w:qFormat/>
    <w:uiPriority w:val="0"/>
    <w:rPr>
      <w:rFonts w:hint="default" w:ascii="Arial" w:hAnsi="Arial" w:cs="Arial"/>
      <w:color w:val="000000"/>
      <w:sz w:val="20"/>
      <w:szCs w:val="20"/>
      <w:u w:val="none"/>
    </w:rPr>
  </w:style>
  <w:style w:type="character" w:customStyle="1" w:styleId="127">
    <w:name w:val="font61"/>
    <w:basedOn w:val="35"/>
    <w:qFormat/>
    <w:uiPriority w:val="0"/>
    <w:rPr>
      <w:rFonts w:hint="eastAsia" w:ascii="宋体" w:hAnsi="宋体" w:eastAsia="宋体" w:cs="宋体"/>
      <w:color w:val="000000"/>
      <w:sz w:val="20"/>
      <w:szCs w:val="20"/>
      <w:u w:val="none"/>
    </w:rPr>
  </w:style>
  <w:style w:type="character" w:customStyle="1" w:styleId="128">
    <w:name w:val="font01"/>
    <w:basedOn w:val="35"/>
    <w:qFormat/>
    <w:uiPriority w:val="0"/>
    <w:rPr>
      <w:rFonts w:hint="default" w:ascii="Arial" w:hAnsi="Arial" w:cs="Arial"/>
      <w:color w:val="000000"/>
      <w:sz w:val="20"/>
      <w:szCs w:val="20"/>
      <w:u w:val="none"/>
    </w:rPr>
  </w:style>
  <w:style w:type="character" w:customStyle="1" w:styleId="129">
    <w:name w:val="font141"/>
    <w:basedOn w:val="35"/>
    <w:qFormat/>
    <w:uiPriority w:val="0"/>
    <w:rPr>
      <w:rFonts w:hint="default" w:ascii="Arial" w:hAnsi="Arial" w:cs="Arial"/>
      <w:color w:val="000000"/>
      <w:sz w:val="20"/>
      <w:szCs w:val="20"/>
      <w:u w:val="none"/>
    </w:rPr>
  </w:style>
  <w:style w:type="character" w:customStyle="1" w:styleId="130">
    <w:name w:val="font12"/>
    <w:basedOn w:val="35"/>
    <w:qFormat/>
    <w:uiPriority w:val="0"/>
    <w:rPr>
      <w:rFonts w:hint="eastAsia" w:ascii="宋体" w:hAnsi="宋体" w:eastAsia="宋体" w:cs="宋体"/>
      <w:color w:val="000000"/>
      <w:sz w:val="20"/>
      <w:szCs w:val="20"/>
      <w:u w:val="none"/>
    </w:rPr>
  </w:style>
  <w:style w:type="character" w:customStyle="1" w:styleId="131">
    <w:name w:val="font151"/>
    <w:basedOn w:val="35"/>
    <w:qFormat/>
    <w:uiPriority w:val="0"/>
    <w:rPr>
      <w:rFonts w:hint="eastAsia" w:ascii="宋体" w:hAnsi="宋体" w:eastAsia="宋体" w:cs="宋体"/>
      <w:color w:val="000000"/>
      <w:sz w:val="20"/>
      <w:szCs w:val="20"/>
      <w:u w:val="none"/>
    </w:rPr>
  </w:style>
  <w:style w:type="character" w:customStyle="1" w:styleId="132">
    <w:name w:val="font101"/>
    <w:basedOn w:val="35"/>
    <w:qFormat/>
    <w:uiPriority w:val="0"/>
    <w:rPr>
      <w:rFonts w:hint="default" w:ascii="Arial" w:hAnsi="Arial" w:cs="Arial"/>
      <w:color w:val="000000"/>
      <w:sz w:val="20"/>
      <w:szCs w:val="20"/>
      <w:u w:val="none"/>
    </w:rPr>
  </w:style>
  <w:style w:type="character" w:customStyle="1" w:styleId="133">
    <w:name w:val="font111"/>
    <w:basedOn w:val="35"/>
    <w:qFormat/>
    <w:uiPriority w:val="0"/>
    <w:rPr>
      <w:rFonts w:ascii="Batang" w:hAnsi="Batang" w:eastAsia="Batang" w:cs="Batang"/>
      <w:color w:val="000000"/>
      <w:sz w:val="21"/>
      <w:szCs w:val="21"/>
      <w:u w:val="none"/>
    </w:rPr>
  </w:style>
  <w:style w:type="character" w:customStyle="1" w:styleId="134">
    <w:name w:val="font161"/>
    <w:basedOn w:val="35"/>
    <w:qFormat/>
    <w:uiPriority w:val="0"/>
    <w:rPr>
      <w:rFonts w:hint="eastAsia" w:ascii="宋体" w:hAnsi="宋体" w:eastAsia="宋体" w:cs="宋体"/>
      <w:color w:val="000000"/>
      <w:sz w:val="21"/>
      <w:szCs w:val="21"/>
      <w:u w:val="none"/>
    </w:rPr>
  </w:style>
  <w:style w:type="paragraph" w:customStyle="1" w:styleId="135">
    <w:name w:val="Body text|1"/>
    <w:basedOn w:val="1"/>
    <w:qFormat/>
    <w:uiPriority w:val="0"/>
    <w:pPr>
      <w:spacing w:line="442" w:lineRule="auto"/>
      <w:ind w:firstLine="400"/>
    </w:pPr>
    <w:rPr>
      <w:rFonts w:ascii="宋体" w:hAnsi="宋体" w:cs="宋体"/>
      <w:sz w:val="22"/>
      <w:szCs w:val="22"/>
      <w:lang w:val="zh-TW" w:eastAsia="zh-TW"/>
    </w:rPr>
  </w:style>
  <w:style w:type="paragraph" w:customStyle="1" w:styleId="136">
    <w:name w:val="修订2"/>
    <w:hidden/>
    <w:semiHidden/>
    <w:qFormat/>
    <w:uiPriority w:val="99"/>
    <w:rPr>
      <w:rFonts w:ascii="Times New Roman" w:hAnsi="Times New Roman" w:eastAsia="宋体" w:cs="Times New Roman"/>
      <w:snapToGrid w:val="0"/>
      <w:sz w:val="21"/>
      <w:lang w:val="en-US" w:eastAsia="zh-CN" w:bidi="ar-SA"/>
    </w:rPr>
  </w:style>
  <w:style w:type="paragraph" w:customStyle="1" w:styleId="137">
    <w:name w:val="修订3"/>
    <w:hidden/>
    <w:semiHidden/>
    <w:qFormat/>
    <w:uiPriority w:val="99"/>
    <w:rPr>
      <w:rFonts w:ascii="Times New Roman" w:hAnsi="Times New Roman" w:eastAsia="宋体" w:cs="Times New Roman"/>
      <w:snapToGrid w:val="0"/>
      <w:sz w:val="21"/>
      <w:lang w:val="en-US" w:eastAsia="zh-CN" w:bidi="ar-SA"/>
    </w:rPr>
  </w:style>
  <w:style w:type="paragraph" w:customStyle="1" w:styleId="138">
    <w:name w:val="修订4"/>
    <w:hidden/>
    <w:unhideWhenUsed/>
    <w:qFormat/>
    <w:uiPriority w:val="99"/>
    <w:rPr>
      <w:rFonts w:ascii="Times New Roman" w:hAnsi="Times New Roman" w:eastAsia="宋体" w:cs="Times New Roman"/>
      <w:snapToGrid w:val="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00B99-3C90-408E-9DAC-C349816FF4C1}">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61</Pages>
  <Words>4634</Words>
  <Characters>5138</Characters>
  <Lines>4538</Lines>
  <Paragraphs>5042</Paragraphs>
  <TotalTime>6</TotalTime>
  <ScaleCrop>false</ScaleCrop>
  <LinksUpToDate>false</LinksUpToDate>
  <CharactersWithSpaces>5555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2025-04-08T05:48:00Z</dcterms:created>
  <dc:creator>H3C</dc:creator>
  <cp:lastModifiedBy>Davis</cp:lastModifiedBy>
  <cp:lastPrinted>2023-03-10T03:18:00Z</cp:lastPrinted>
  <dcterms:modified xsi:type="dcterms:W3CDTF">2025-04-22T08:31:43Z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C165D3571A1B4BFF8624B8AE802FB8FB_13</vt:lpwstr>
  </property>
  <property fmtid="{D5CDD505-2E9C-101B-9397-08002B2CF9AE}" pid="4" name="commondata">
    <vt:lpwstr>eyJoZGlkIjoiMzEyNDE3ZTQ1MDc1YTkwN2MxZjdkNDZlOWQwZjJlNzcifQ==</vt:lpwstr>
  </property>
  <property fmtid="{D5CDD505-2E9C-101B-9397-08002B2CF9AE}" pid="5" name="KSOTemplateDocerSaveRecord">
    <vt:lpwstr>eyJoZGlkIjoiN2Y1NzY5NjgxYTQ3ZTgwMzYxMDljMDAzYzk1Nzk3NmMiLCJ1c2VySWQiOiIxOTgwMzk3ODEifQ==</vt:lpwstr>
  </property>
</Properties>
</file>