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8"/>
        <w:widowControl w:val="0"/>
        <w:snapToGrid w:val="0"/>
        <w:spacing w:line="470" w:lineRule="atLeast"/>
        <w:ind w:firstLine="0"/>
        <w:jc w:val="center"/>
        <w:rPr>
          <w:b w:val="0"/>
          <w:color w:val="000000" w:themeColor="text1"/>
          <w:sz w:val="36"/>
          <w:szCs w:val="36"/>
          <w14:textFill>
            <w14:solidFill>
              <w14:schemeClr w14:val="tx1"/>
            </w14:solidFill>
          </w14:textFill>
        </w:rPr>
      </w:pPr>
      <w:r>
        <w:rPr>
          <w:rFonts w:hint="eastAsia"/>
          <w:b w:val="0"/>
          <w:color w:val="000000" w:themeColor="text1"/>
          <w:sz w:val="36"/>
          <w:szCs w:val="36"/>
          <w14:textFill>
            <w14:solidFill>
              <w14:schemeClr w14:val="tx1"/>
            </w14:solidFill>
          </w14:textFill>
        </w:rPr>
        <w:t xml:space="preserve"> </w:t>
      </w:r>
    </w:p>
    <w:p>
      <w:pPr>
        <w:pStyle w:val="88"/>
        <w:widowControl w:val="0"/>
        <w:snapToGrid w:val="0"/>
        <w:spacing w:line="470" w:lineRule="atLeast"/>
        <w:ind w:firstLine="0"/>
        <w:jc w:val="center"/>
        <w:rPr>
          <w:b w:val="0"/>
          <w:color w:val="000000" w:themeColor="text1"/>
          <w:sz w:val="36"/>
          <w14:textFill>
            <w14:solidFill>
              <w14:schemeClr w14:val="tx1"/>
            </w14:solidFill>
          </w14:textFill>
        </w:rPr>
      </w:pPr>
    </w:p>
    <w:p>
      <w:pPr>
        <w:pStyle w:val="88"/>
        <w:widowControl w:val="0"/>
        <w:snapToGrid w:val="0"/>
        <w:spacing w:line="470" w:lineRule="atLeast"/>
        <w:ind w:firstLine="0"/>
        <w:jc w:val="center"/>
        <w:rPr>
          <w:b w:val="0"/>
          <w:color w:val="000000" w:themeColor="text1"/>
          <w:sz w:val="36"/>
          <w14:textFill>
            <w14:solidFill>
              <w14:schemeClr w14:val="tx1"/>
            </w14:solidFill>
          </w14:textFill>
        </w:rPr>
      </w:pPr>
    </w:p>
    <w:p>
      <w:pPr>
        <w:pStyle w:val="88"/>
        <w:widowControl w:val="0"/>
        <w:snapToGrid w:val="0"/>
        <w:spacing w:line="470" w:lineRule="atLeast"/>
        <w:ind w:firstLine="0"/>
        <w:jc w:val="center"/>
        <w:rPr>
          <w:b w:val="0"/>
          <w:color w:val="000000" w:themeColor="text1"/>
          <w:sz w:val="72"/>
          <w14:textFill>
            <w14:solidFill>
              <w14:schemeClr w14:val="tx1"/>
            </w14:solidFill>
          </w14:textFill>
        </w:rPr>
      </w:pPr>
      <w:r>
        <w:rPr>
          <w:b w:val="0"/>
          <w:color w:val="000000" w:themeColor="text1"/>
          <w:sz w:val="72"/>
          <w14:textFill>
            <w14:solidFill>
              <w14:schemeClr w14:val="tx1"/>
            </w14:solidFill>
          </w14:textFill>
        </w:rPr>
        <w:t>竞争性磋商文件</w:t>
      </w:r>
    </w:p>
    <w:p>
      <w:pPr>
        <w:pStyle w:val="88"/>
        <w:widowControl w:val="0"/>
        <w:snapToGrid w:val="0"/>
        <w:spacing w:line="360" w:lineRule="auto"/>
        <w:ind w:firstLine="2400" w:firstLineChars="750"/>
        <w:rPr>
          <w:b w:val="0"/>
          <w:color w:val="000000" w:themeColor="text1"/>
          <w:sz w:val="32"/>
          <w14:textFill>
            <w14:solidFill>
              <w14:schemeClr w14:val="tx1"/>
            </w14:solidFill>
          </w14:textFill>
        </w:rPr>
      </w:pPr>
    </w:p>
    <w:p>
      <w:pPr>
        <w:pStyle w:val="88"/>
        <w:widowControl w:val="0"/>
        <w:snapToGrid w:val="0"/>
        <w:spacing w:line="360" w:lineRule="auto"/>
        <w:ind w:firstLine="2400" w:firstLineChars="750"/>
        <w:rPr>
          <w:b w:val="0"/>
          <w:color w:val="000000" w:themeColor="text1"/>
          <w:sz w:val="32"/>
          <w14:textFill>
            <w14:solidFill>
              <w14:schemeClr w14:val="tx1"/>
            </w14:solidFill>
          </w14:textFill>
        </w:rPr>
      </w:pPr>
    </w:p>
    <w:p>
      <w:pPr>
        <w:pStyle w:val="88"/>
        <w:widowControl w:val="0"/>
        <w:snapToGrid w:val="0"/>
        <w:spacing w:line="360" w:lineRule="auto"/>
        <w:ind w:firstLine="2400" w:firstLineChars="750"/>
        <w:rPr>
          <w:b w:val="0"/>
          <w:color w:val="000000" w:themeColor="text1"/>
          <w:sz w:val="32"/>
          <w14:textFill>
            <w14:solidFill>
              <w14:schemeClr w14:val="tx1"/>
            </w14:solidFill>
          </w14:textFill>
        </w:rPr>
      </w:pPr>
    </w:p>
    <w:p>
      <w:pPr>
        <w:pStyle w:val="88"/>
        <w:widowControl w:val="0"/>
        <w:snapToGrid w:val="0"/>
        <w:spacing w:line="360" w:lineRule="auto"/>
        <w:ind w:firstLine="1913" w:firstLineChars="598"/>
        <w:rPr>
          <w:rFonts w:hint="eastAsia" w:eastAsia="宋体"/>
          <w:b w:val="0"/>
          <w:color w:val="000000" w:themeColor="text1"/>
          <w:sz w:val="32"/>
          <w:szCs w:val="32"/>
          <w:lang w:eastAsia="zh-CN"/>
          <w14:textFill>
            <w14:solidFill>
              <w14:schemeClr w14:val="tx1"/>
            </w14:solidFill>
          </w14:textFill>
        </w:rPr>
      </w:pPr>
      <w:r>
        <w:rPr>
          <w:b w:val="0"/>
          <w:color w:val="000000" w:themeColor="text1"/>
          <w:sz w:val="32"/>
          <w:szCs w:val="32"/>
          <w14:textFill>
            <w14:solidFill>
              <w14:schemeClr w14:val="tx1"/>
            </w14:solidFill>
          </w14:textFill>
        </w:rPr>
        <w:t>采购编号：</w:t>
      </w:r>
      <w:r>
        <w:rPr>
          <w:rFonts w:hint="eastAsia"/>
          <w:b w:val="0"/>
          <w:color w:val="000000" w:themeColor="text1"/>
          <w:sz w:val="32"/>
          <w:szCs w:val="32"/>
          <w14:textFill>
            <w14:solidFill>
              <w14:schemeClr w14:val="tx1"/>
            </w14:solidFill>
          </w14:textFill>
        </w:rPr>
        <w:t>ZJ-</w:t>
      </w:r>
      <w:r>
        <w:rPr>
          <w:rFonts w:hint="eastAsia"/>
          <w:b w:val="0"/>
          <w:color w:val="000000" w:themeColor="text1"/>
          <w:sz w:val="32"/>
          <w:szCs w:val="32"/>
          <w:lang w:eastAsia="zh-CN"/>
          <w14:textFill>
            <w14:solidFill>
              <w14:schemeClr w14:val="tx1"/>
            </w14:solidFill>
          </w14:textFill>
        </w:rPr>
        <w:t>2432126</w:t>
      </w:r>
    </w:p>
    <w:p>
      <w:pPr>
        <w:pStyle w:val="88"/>
        <w:widowControl w:val="0"/>
        <w:snapToGrid w:val="0"/>
        <w:spacing w:line="360" w:lineRule="auto"/>
        <w:ind w:firstLine="1913" w:firstLineChars="598"/>
        <w:rPr>
          <w:b w:val="0"/>
          <w:color w:val="000000" w:themeColor="text1"/>
          <w:sz w:val="32"/>
          <w:szCs w:val="32"/>
          <w14:textFill>
            <w14:solidFill>
              <w14:schemeClr w14:val="tx1"/>
            </w14:solidFill>
          </w14:textFill>
        </w:rPr>
      </w:pPr>
      <w:r>
        <w:rPr>
          <w:b w:val="0"/>
          <w:color w:val="000000" w:themeColor="text1"/>
          <w:sz w:val="32"/>
          <w:szCs w:val="32"/>
          <w14:textFill>
            <w14:solidFill>
              <w14:schemeClr w14:val="tx1"/>
            </w14:solidFill>
          </w14:textFill>
        </w:rPr>
        <w:t>项目名称：</w:t>
      </w:r>
      <w:r>
        <w:rPr>
          <w:rFonts w:hint="eastAsia"/>
          <w:b w:val="0"/>
          <w:color w:val="000000" w:themeColor="text1"/>
          <w:sz w:val="32"/>
          <w:szCs w:val="32"/>
          <w14:textFill>
            <w14:solidFill>
              <w14:schemeClr w14:val="tx1"/>
            </w14:solidFill>
          </w14:textFill>
        </w:rPr>
        <w:t>床帘</w:t>
      </w:r>
    </w:p>
    <w:p>
      <w:pPr>
        <w:pStyle w:val="88"/>
        <w:widowControl w:val="0"/>
        <w:snapToGrid w:val="0"/>
        <w:spacing w:line="470" w:lineRule="atLeast"/>
        <w:ind w:firstLine="0"/>
        <w:jc w:val="center"/>
        <w:rPr>
          <w:color w:val="000000" w:themeColor="text1"/>
          <w:sz w:val="32"/>
          <w:szCs w:val="32"/>
          <w14:textFill>
            <w14:solidFill>
              <w14:schemeClr w14:val="tx1"/>
            </w14:solidFill>
          </w14:textFill>
        </w:rPr>
      </w:pPr>
    </w:p>
    <w:p>
      <w:pPr>
        <w:pStyle w:val="88"/>
        <w:widowControl w:val="0"/>
        <w:snapToGrid w:val="0"/>
        <w:spacing w:line="470" w:lineRule="atLeast"/>
        <w:ind w:firstLine="0"/>
        <w:rPr>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700" w:lineRule="exact"/>
        <w:ind w:firstLine="320" w:firstLineChars="100"/>
        <w:rPr>
          <w:b w:val="0"/>
          <w:color w:val="000000" w:themeColor="text1"/>
          <w:sz w:val="32"/>
          <w:szCs w:val="32"/>
          <w14:textFill>
            <w14:solidFill>
              <w14:schemeClr w14:val="tx1"/>
            </w14:solidFill>
          </w14:textFill>
        </w:rPr>
      </w:pPr>
    </w:p>
    <w:p>
      <w:pPr>
        <w:pStyle w:val="88"/>
        <w:spacing w:line="360" w:lineRule="auto"/>
        <w:ind w:firstLine="320" w:firstLineChars="100"/>
        <w:rPr>
          <w:b w:val="0"/>
          <w:color w:val="000000" w:themeColor="text1"/>
          <w:sz w:val="32"/>
          <w:szCs w:val="32"/>
          <w14:textFill>
            <w14:solidFill>
              <w14:schemeClr w14:val="tx1"/>
            </w14:solidFill>
          </w14:textFill>
        </w:rPr>
      </w:pPr>
    </w:p>
    <w:p>
      <w:pPr>
        <w:pStyle w:val="88"/>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浙江省肿瘤医院</w:t>
      </w:r>
    </w:p>
    <w:p>
      <w:pPr>
        <w:pStyle w:val="88"/>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浙江国际招投标有限公司</w:t>
      </w:r>
    </w:p>
    <w:p>
      <w:pPr>
        <w:pStyle w:val="88"/>
        <w:widowControl w:val="0"/>
        <w:snapToGrid w:val="0"/>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2024年</w:t>
      </w:r>
      <w:r>
        <w:rPr>
          <w:rFonts w:hint="eastAsia"/>
          <w:b w:val="0"/>
          <w:color w:val="000000" w:themeColor="text1"/>
          <w:sz w:val="32"/>
          <w:szCs w:val="32"/>
          <w:lang w:val="en-US" w:eastAsia="zh-CN"/>
          <w14:textFill>
            <w14:solidFill>
              <w14:schemeClr w14:val="tx1"/>
            </w14:solidFill>
          </w14:textFill>
        </w:rPr>
        <w:t>8</w:t>
      </w:r>
      <w:r>
        <w:rPr>
          <w:rFonts w:hint="eastAsia"/>
          <w:b w:val="0"/>
          <w:color w:val="000000" w:themeColor="text1"/>
          <w:sz w:val="32"/>
          <w:szCs w:val="32"/>
          <w14:textFill>
            <w14:solidFill>
              <w14:schemeClr w14:val="tx1"/>
            </w14:solidFill>
          </w14:textFill>
        </w:rPr>
        <w:t>月</w:t>
      </w:r>
    </w:p>
    <w:p>
      <w:pPr>
        <w:pStyle w:val="88"/>
        <w:widowControl w:val="0"/>
        <w:snapToGrid w:val="0"/>
        <w:spacing w:line="442" w:lineRule="atLeast"/>
        <w:ind w:right="-176" w:rightChars="-84"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br w:type="page"/>
      </w:r>
      <w:r>
        <w:rPr>
          <w:color w:val="000000" w:themeColor="text1"/>
          <w:sz w:val="32"/>
          <w14:textFill>
            <w14:solidFill>
              <w14:schemeClr w14:val="tx1"/>
            </w14:solidFill>
          </w14:textFill>
        </w:rPr>
        <w:t>目录</w:t>
      </w:r>
    </w:p>
    <w:p>
      <w:pPr>
        <w:pStyle w:val="88"/>
        <w:widowControl w:val="0"/>
        <w:snapToGrid w:val="0"/>
        <w:spacing w:line="360" w:lineRule="auto"/>
        <w:ind w:right="-176" w:rightChars="-84" w:firstLine="0"/>
        <w:jc w:val="center"/>
        <w:rPr>
          <w:color w:val="000000" w:themeColor="text1"/>
          <w:sz w:val="24"/>
          <w:szCs w:val="24"/>
          <w14:textFill>
            <w14:solidFill>
              <w14:schemeClr w14:val="tx1"/>
            </w14:solidFill>
          </w14:textFill>
        </w:rPr>
      </w:pPr>
    </w:p>
    <w:p>
      <w:pPr>
        <w:pStyle w:val="23"/>
        <w:tabs>
          <w:tab w:val="right" w:leader="dot" w:pos="8958"/>
        </w:tabs>
        <w:spacing w:line="360" w:lineRule="auto"/>
        <w:ind w:firstLine="1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TOC \o "1-3" \h \z \u </w:instrText>
      </w:r>
      <w:r>
        <w:rPr>
          <w:rFonts w:ascii="Times New Roman" w:hAnsi="Times New Roman"/>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"_Toc13478"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第一部分  竞争性磋商公告</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_Toc13478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"_Toc18671"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第二部分磋商须知</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_Toc18671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"_Toc10585"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一、总则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_Toc10585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"_Toc13174"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二、竞争性磋商文件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_Toc13174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"_Toc18815"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三、响应文件编制要求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_Toc18815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"_Toc1782"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四、响应文件的递交</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"_Toc14796"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五、开启响应文件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_Toc14796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"_Toc25035"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六、磋商人员及相关原则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"_Toc25023"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七、磋商程序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"_Toc3519"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八、确定成交供应商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_Toc3519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九、签订合同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_Toc2840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"_Toc16430"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十、终止竞争性磋商采购活动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_Toc16430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"_Toc17914"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第三部分 用户需求书</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_Toc17914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第四部分  合同主要条款</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_Toc25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29</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"_Toc32547"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第五部分  附件（响应文件格式）</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_Toc32547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34</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pPr>
        <w:pStyle w:val="4"/>
        <w:tabs>
          <w:tab w:val="right" w:leader="dot" w:pos="9000"/>
        </w:tabs>
        <w:snapToGrid w:val="0"/>
        <w:rPr>
          <w:rFonts w:eastAsia="宋体"/>
          <w:color w:val="000000" w:themeColor="text1"/>
          <w:sz w:val="32"/>
          <w14:textFill>
            <w14:solidFill>
              <w14:schemeClr w14:val="tx1"/>
            </w14:solidFill>
          </w14:textFill>
        </w:rPr>
      </w:pPr>
      <w:r>
        <w:rPr>
          <w:rFonts w:eastAsia="宋体"/>
          <w:color w:val="000000" w:themeColor="text1"/>
          <w:sz w:val="24"/>
          <w:szCs w:val="24"/>
          <w14:textFill>
            <w14:solidFill>
              <w14:schemeClr w14:val="tx1"/>
            </w14:solidFill>
          </w14:textFill>
        </w:rPr>
        <w:fldChar w:fldCharType="end"/>
      </w:r>
      <w:bookmarkStart w:id="0" w:name="_Toc13478"/>
      <w:r>
        <w:rPr>
          <w:rFonts w:eastAsia="宋体"/>
          <w:color w:val="000000" w:themeColor="text1"/>
          <w:sz w:val="24"/>
          <w14:textFill>
            <w14:solidFill>
              <w14:schemeClr w14:val="tx1"/>
            </w14:solidFill>
          </w14:textFill>
        </w:rPr>
        <w:br w:type="page"/>
      </w:r>
      <w:bookmarkStart w:id="1" w:name="_Toc118516209"/>
      <w:bookmarkStart w:id="2" w:name="_Toc171394907"/>
      <w:r>
        <w:rPr>
          <w:rFonts w:eastAsia="宋体"/>
          <w:color w:val="000000" w:themeColor="text1"/>
          <w:sz w:val="32"/>
          <w14:textFill>
            <w14:solidFill>
              <w14:schemeClr w14:val="tx1"/>
            </w14:solidFill>
          </w14:textFill>
        </w:rPr>
        <w:t>第一部分</w:t>
      </w:r>
      <w:bookmarkEnd w:id="1"/>
      <w:r>
        <w:rPr>
          <w:rFonts w:eastAsia="宋体"/>
          <w:color w:val="000000" w:themeColor="text1"/>
          <w:sz w:val="32"/>
          <w14:textFill>
            <w14:solidFill>
              <w14:schemeClr w14:val="tx1"/>
            </w14:solidFill>
          </w14:textFill>
        </w:rPr>
        <w:t xml:space="preserve">  竞争性磋商公告</w:t>
      </w:r>
      <w:bookmarkEnd w:id="0"/>
      <w:bookmarkEnd w:id="2"/>
    </w:p>
    <w:p>
      <w:pPr>
        <w:spacing w:line="360" w:lineRule="auto"/>
        <w:rPr>
          <w:color w:val="000000" w:themeColor="text1"/>
          <w14:textFill>
            <w14:solidFill>
              <w14:schemeClr w14:val="tx1"/>
            </w14:solidFill>
          </w14:textFill>
        </w:rPr>
      </w:pPr>
      <w:bookmarkStart w:id="3" w:name="_Toc171394913"/>
      <w:r>
        <w:rPr>
          <w:color w:val="000000" w:themeColor="text1"/>
          <w14:textFill>
            <w14:solidFill>
              <w14:schemeClr w14:val="tx1"/>
            </w14:solidFill>
          </w14:textFill>
        </w:rPr>
        <w:t>项目概况</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浙江省肿瘤医院床帘采购项目的潜在供应商应在政采云平台线上获取获取（下载）采购文件，并于2024年08月19日 09:30（北京时间）前提交（上传）响应文件。</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一、项目基本情况</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项目编号：ZJ-2432126</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项目名称：浙江省肿瘤医院床帘</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采购方式：竞争性磋商</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预算金额（元）：1250000</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最高限价（元）：980000</w:t>
      </w:r>
    </w:p>
    <w:p>
      <w:pPr>
        <w:spacing w:line="360" w:lineRule="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采购需求：    </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数量：1</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预算金额（元）：1250000</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单位：批</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简要规格描述：详见采购文件</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备注：国产</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合同履约期限：标项 1，按采购文件要求</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本项目（是）接受联合体投标。</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二、申请人的资格要求：</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2.落实政府采购政策需满足的资格要求：标项1：本项目专门面向中小企业采购（监狱企业及残疾人福利性单位视同小型、微型企业），即：货物全部由符合政策要求的中小企业生产且使用该中小企业商号或者注册商标。</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3.本项目的特定资格要求：无</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三、获取（下载）采购文件</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时间：/至2024年08月19日，每天上午00:00至12:00，下午12:00至23:59（北京时间，线上获取法定节假日均可，线下获取文件法定节假日除外）</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地点（网址）：政采云平台线上获取</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方式：供应商登录政采云平台https://www.zcygov.cn/在线申请获取采购文件（进入“项目采购”应用，在获取采购文件菜单中选择项目，申请获取采购文件）</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售价（元）：0</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四、响应文件提交（上传）</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截止时间：2024年08月19日 09:30（北京时间）</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地点（网址）：请登录政采云投标客户端投标</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五、响应文件开启</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开启时间： 2024年08月19日 09:30（北京时间）</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地点（网址）：政府采购云平台（www.zcygov.cn）</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六、公告期限</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自本公告发布之日起3个工作日。</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七、其他补充事宜</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（3）单位负责人为同一人或者存在直接控股、管理关系的不同供应商，不得同时参加同一合同项下的投标。</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（4）为项目提供整体设计、规范编制或者项目管理、监理、检测等服务的供应商，不得参加该项目的投标。</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（5）本项目采购文件公告期限为本公告发布之日起5个工作日。</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八、凡对本次招标提出询问、质疑、投诉，请按以下方式联系</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1.采购人信息</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名    称：浙江省肿瘤医院</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地    址：杭州市半山东路1号</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传    真：</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项目联系人（询问）：席老师</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项目联系方式（询问）：0571-88125138</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质疑联系人：徐老师</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质疑联系方式：0571-88122523</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2.采购代理机构信息</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名    称：浙江国际招投标有限公司</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地    址：浙江省杭州市西湖区文三路90号东部软件园1号楼3楼</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传    真：/</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项目联系人（询问）：李博、潘安騄</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项目联系方式（询问）：13819182767，13957766871</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质疑联系人：苑洪春</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质疑联系方式：0571-81061814</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3.同级政府采购监督管理部门</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名    称：浙江省财政厅政府采购监管处、浙江省政府采购行政裁决服务中心（杭州）</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地    址：杭州市上城区四季青街道新业路市民之家G03办公室（快递仅限ems或顺丰）</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传    真：</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联 系 人：朱女士、王女士</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监督投诉电话：0571-85252453</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rPr>
          <w:color w:val="000000" w:themeColor="text1"/>
          <w14:textFill>
            <w14:solidFill>
              <w14:schemeClr w14:val="tx1"/>
            </w14:solidFill>
          </w14:textFill>
        </w:rPr>
      </w:pPr>
      <w:r>
        <w:rPr>
          <w:rFonts w:hint="default"/>
          <w:color w:val="000000" w:themeColor="text1"/>
          <w14:textFill>
            <w14:solidFill>
              <w14:schemeClr w14:val="tx1"/>
            </w14:solidFill>
          </w14:textFill>
        </w:rPr>
        <w:t>CA问题联系电话（人工）：汇信CA 400-888-4636；天谷CA 400-087-8198。</w:t>
      </w:r>
    </w:p>
    <w:p>
      <w:pPr>
        <w:spacing w:line="360" w:lineRule="auto"/>
        <w:rPr>
          <w:color w:val="000000" w:themeColor="text1"/>
          <w14:textFill>
            <w14:solidFill>
              <w14:schemeClr w14:val="tx1"/>
            </w14:solidFill>
          </w14:textFill>
        </w:rPr>
      </w:pPr>
    </w:p>
    <w:p>
      <w:pPr>
        <w:adjustRightInd w:val="0"/>
        <w:snapToGrid w:val="0"/>
        <w:spacing w:line="360" w:lineRule="auto"/>
        <w:ind w:right="480"/>
        <w:jc w:val="center"/>
        <w:rPr>
          <w:b/>
          <w:color w:val="000000" w:themeColor="text1"/>
          <w:sz w:val="32"/>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32"/>
          <w14:textFill>
            <w14:solidFill>
              <w14:schemeClr w14:val="tx1"/>
            </w14:solidFill>
          </w14:textFill>
        </w:rPr>
        <w:t>前附表</w:t>
      </w:r>
      <w:bookmarkEnd w:id="3"/>
      <w:bookmarkStart w:id="4" w:name="_Toc183786414"/>
      <w:bookmarkStart w:id="5" w:name="_Toc118516210"/>
      <w:bookmarkStart w:id="6" w:name="_Toc171394914"/>
    </w:p>
    <w:tbl>
      <w:tblPr>
        <w:tblStyle w:val="31"/>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序号</w:t>
            </w:r>
          </w:p>
        </w:tc>
        <w:tc>
          <w:tcPr>
            <w:tcW w:w="1988"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名称</w:t>
            </w:r>
          </w:p>
        </w:tc>
        <w:tc>
          <w:tcPr>
            <w:tcW w:w="5890"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采购人</w:t>
            </w:r>
          </w:p>
        </w:tc>
        <w:tc>
          <w:tcPr>
            <w:tcW w:w="5890" w:type="dxa"/>
            <w:noWrap/>
            <w:vAlign w:val="center"/>
          </w:tcPr>
          <w:p>
            <w:pPr>
              <w:widowControl/>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采购人：浙江省肿瘤医院</w:t>
            </w:r>
          </w:p>
          <w:p>
            <w:pPr>
              <w:widowControl/>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采购人地址：杭州市</w:t>
            </w:r>
            <w:r>
              <w:rPr>
                <w:rFonts w:hint="eastAsia"/>
                <w:color w:val="000000" w:themeColor="text1"/>
                <w:szCs w:val="21"/>
                <w14:textFill>
                  <w14:solidFill>
                    <w14:schemeClr w14:val="tx1"/>
                  </w14:solidFill>
                </w14:textFill>
              </w:rPr>
              <w:t>半山东路1号</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r>
              <w:rPr>
                <w:rFonts w:hint="eastAsia"/>
                <w:color w:val="000000" w:themeColor="text1"/>
                <w14:textFill>
                  <w14:solidFill>
                    <w14:schemeClr w14:val="tx1"/>
                  </w14:solidFill>
                </w14:textFill>
              </w:rPr>
              <w:t>席老师</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color w:val="000000" w:themeColor="text1"/>
                <w14:textFill>
                  <w14:solidFill>
                    <w14:schemeClr w14:val="tx1"/>
                  </w14:solidFill>
                </w14:textFill>
              </w:rPr>
              <w:t>0571-88125138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采购代理机构</w:t>
            </w:r>
          </w:p>
        </w:tc>
        <w:tc>
          <w:tcPr>
            <w:tcW w:w="5890" w:type="dxa"/>
            <w:noWrap/>
            <w:vAlign w:val="center"/>
          </w:tcPr>
          <w:p>
            <w:pPr>
              <w:pStyle w:val="76"/>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名称：</w:t>
            </w:r>
            <w:r>
              <w:rPr>
                <w:rFonts w:hint="eastAsia" w:ascii="Times New Roman" w:hAnsi="Times New Roman"/>
                <w:color w:val="000000" w:themeColor="text1"/>
                <w:szCs w:val="21"/>
                <w14:textFill>
                  <w14:solidFill>
                    <w14:schemeClr w14:val="tx1"/>
                  </w14:solidFill>
                </w14:textFill>
              </w:rPr>
              <w:t>浙江国际招投标有限公司</w:t>
            </w:r>
          </w:p>
          <w:p>
            <w:pPr>
              <w:pStyle w:val="76"/>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地址：杭州市文三路90号东部软件园</w:t>
            </w:r>
            <w:r>
              <w:rPr>
                <w:rFonts w:hint="eastAsia" w:ascii="Times New Roman" w:hAnsi="Times New Roman"/>
                <w:color w:val="000000" w:themeColor="text1"/>
                <w:szCs w:val="21"/>
                <w14:textFill>
                  <w14:solidFill>
                    <w14:schemeClr w14:val="tx1"/>
                  </w14:solidFill>
                </w14:textFill>
              </w:rPr>
              <w:t>1号楼3楼</w:t>
            </w:r>
          </w:p>
          <w:p>
            <w:pPr>
              <w:pStyle w:val="76"/>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联系人：</w:t>
            </w:r>
            <w:r>
              <w:rPr>
                <w:rFonts w:hint="eastAsia"/>
                <w:color w:val="000000" w:themeColor="text1"/>
                <w:kern w:val="0"/>
                <w:szCs w:val="21"/>
                <w14:textFill>
                  <w14:solidFill>
                    <w14:schemeClr w14:val="tx1"/>
                  </w14:solidFill>
                </w14:textFill>
              </w:rPr>
              <w:t>李博、潘安騄</w:t>
            </w:r>
          </w:p>
          <w:p>
            <w:pPr>
              <w:pStyle w:val="76"/>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联系电话：</w:t>
            </w:r>
            <w:r>
              <w:rPr>
                <w:rFonts w:hint="eastAsia" w:ascii="Times New Roman" w:hAnsi="Times New Roman"/>
                <w:color w:val="000000" w:themeColor="text1"/>
                <w:szCs w:val="21"/>
                <w14:textFill>
                  <w14:solidFill>
                    <w14:schemeClr w14:val="tx1"/>
                  </w14:solidFill>
                </w14:textFill>
              </w:rPr>
              <w:t>13819182767，13957766871</w:t>
            </w:r>
          </w:p>
          <w:p>
            <w:pPr>
              <w:pStyle w:val="76"/>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邮编：310012</w:t>
            </w:r>
          </w:p>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Email：</w:t>
            </w:r>
            <w:r>
              <w:rPr>
                <w:rFonts w:hint="eastAsia"/>
                <w:color w:val="000000" w:themeColor="text1"/>
                <w:kern w:val="0"/>
                <w:szCs w:val="21"/>
                <w14:textFill>
                  <w14:solidFill>
                    <w14:schemeClr w14:val="tx1"/>
                  </w14:solidFill>
                </w14:textFill>
              </w:rPr>
              <w:t>13819182767@139.com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踏勘现场</w:t>
            </w:r>
          </w:p>
        </w:tc>
        <w:tc>
          <w:tcPr>
            <w:tcW w:w="5890" w:type="dxa"/>
            <w:noWrap/>
            <w:vAlign w:val="center"/>
          </w:tcPr>
          <w:p>
            <w:pPr>
              <w:spacing w:line="360" w:lineRule="auto"/>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资金来源</w:t>
            </w:r>
          </w:p>
        </w:tc>
        <w:tc>
          <w:tcPr>
            <w:tcW w:w="5890" w:type="dxa"/>
            <w:noWrap/>
            <w:vAlign w:val="center"/>
          </w:tcPr>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环境标志产品</w:t>
            </w:r>
          </w:p>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节能产品</w:t>
            </w:r>
          </w:p>
        </w:tc>
        <w:tc>
          <w:tcPr>
            <w:tcW w:w="5890" w:type="dxa"/>
            <w:noWrap/>
            <w:vAlign w:val="center"/>
          </w:tcPr>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产品主体</w:t>
            </w:r>
          </w:p>
        </w:tc>
        <w:tc>
          <w:tcPr>
            <w:tcW w:w="5890" w:type="dxa"/>
            <w:noWrap/>
            <w:vAlign w:val="center"/>
          </w:tcPr>
          <w:p>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核心产品为：医用隔帘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保证金</w:t>
            </w:r>
          </w:p>
        </w:tc>
        <w:tc>
          <w:tcPr>
            <w:tcW w:w="5890" w:type="dxa"/>
            <w:noWrap/>
            <w:vAlign w:val="center"/>
          </w:tcPr>
          <w:p>
            <w:pPr>
              <w:pStyle w:val="76"/>
              <w:snapToGrid w:val="0"/>
              <w:spacing w:line="360" w:lineRule="auto"/>
              <w:ind w:firstLine="0" w:firstLineChars="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w:t>
            </w:r>
            <w:r>
              <w:rPr>
                <w:rFonts w:hint="eastAsia" w:ascii="宋体" w:hAnsi="宋体" w:cs="宋体"/>
                <w:bCs/>
                <w:snapToGrid w:val="0"/>
                <w:color w:val="000000" w:themeColor="text1"/>
                <w:szCs w:val="21"/>
                <w14:textFill>
                  <w14:solidFill>
                    <w14:schemeClr w14:val="tx1"/>
                  </w14:solidFill>
                </w14:textFill>
              </w:rPr>
              <w:t xml:space="preserve">适用  </w:t>
            </w:r>
            <w:r>
              <w:rPr>
                <w:rFonts w:hint="eastAsia" w:ascii="宋体" w:hAnsi="宋体" w:cs="宋体"/>
                <w:snapToGrid w:val="0"/>
                <w:color w:val="000000" w:themeColor="text1"/>
                <w:szCs w:val="21"/>
                <w14:textFill>
                  <w14:solidFill>
                    <w14:schemeClr w14:val="tx1"/>
                  </w14:solidFill>
                </w14:textFill>
              </w:rPr>
              <w:fldChar w:fldCharType="begin"/>
            </w:r>
            <w:r>
              <w:rPr>
                <w:rFonts w:hint="eastAsia" w:ascii="宋体" w:hAnsi="宋体" w:cs="宋体"/>
                <w:snapToGrid w:val="0"/>
                <w:color w:val="000000" w:themeColor="text1"/>
                <w:szCs w:val="21"/>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fldChar w:fldCharType="end"/>
            </w:r>
            <w:r>
              <w:rPr>
                <w:rFonts w:hint="eastAsia" w:ascii="宋体" w:hAnsi="宋体" w:cs="宋体"/>
                <w:snapToGrid w:val="0"/>
                <w:color w:val="000000" w:themeColor="text1"/>
                <w:kern w:val="0"/>
                <w:szCs w:val="21"/>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文件有效期</w:t>
            </w:r>
          </w:p>
        </w:tc>
        <w:tc>
          <w:tcPr>
            <w:tcW w:w="5890" w:type="dxa"/>
            <w:noWrap/>
            <w:vAlign w:val="center"/>
          </w:tcPr>
          <w:p>
            <w:pPr>
              <w:widowControl/>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自</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9</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提交首次响应文件截止时间</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10</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响应文件递交地点</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11</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响应文件开启时间</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12</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答疑</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供应商如认为采购文件表述不清晰的，</w:t>
            </w:r>
            <w:r>
              <w:rPr>
                <w:rFonts w:hint="eastAsia"/>
                <w:color w:val="000000" w:themeColor="text1"/>
                <w:szCs w:val="21"/>
                <w14:textFill>
                  <w14:solidFill>
                    <w14:schemeClr w14:val="tx1"/>
                  </w14:solidFill>
                </w14:textFill>
              </w:rPr>
              <w:t>请于2024年</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13</w:t>
            </w:r>
            <w:r>
              <w:rPr>
                <w:rFonts w:hint="eastAsia"/>
                <w:color w:val="000000" w:themeColor="text1"/>
                <w:szCs w:val="21"/>
                <w14:textFill>
                  <w14:solidFill>
                    <w14:schemeClr w14:val="tx1"/>
                  </w14:solidFill>
                </w14:textFill>
              </w:rPr>
              <w:t>日17：00之前将疑问发送至该电子邮件（邮箱403873921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qq</w:t>
            </w:r>
            <w:r>
              <w:rPr>
                <w:color w:val="000000" w:themeColor="text1"/>
                <w:szCs w:val="21"/>
                <w14:textFill>
                  <w14:solidFill>
                    <w14:schemeClr w14:val="tx1"/>
                  </w14:solidFill>
                </w14:textFill>
              </w:rPr>
              <w:t>.com</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。答疑回复内容是采购文件的组成部份，并将以</w:t>
            </w:r>
            <w:r>
              <w:rPr>
                <w:rFonts w:hint="eastAsia"/>
                <w:color w:val="000000" w:themeColor="text1"/>
                <w:szCs w:val="21"/>
                <w14:textFill>
                  <w14:solidFill>
                    <w14:schemeClr w14:val="tx1"/>
                  </w14:solidFill>
                </w14:textFill>
              </w:rPr>
              <w:t>更正公告的</w:t>
            </w:r>
            <w:r>
              <w:rPr>
                <w:color w:val="000000" w:themeColor="text1"/>
                <w:szCs w:val="21"/>
                <w14:textFill>
                  <w14:solidFill>
                    <w14:schemeClr w14:val="tx1"/>
                  </w14:solidFill>
                </w14:textFill>
              </w:rPr>
              <w:t>形式</w:t>
            </w:r>
            <w:r>
              <w:rPr>
                <w:rFonts w:hint="eastAsia"/>
                <w:color w:val="000000" w:themeColor="text1"/>
                <w:szCs w:val="21"/>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13</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采购文件的澄清与修改</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14</w:t>
            </w:r>
          </w:p>
        </w:tc>
        <w:tc>
          <w:tcPr>
            <w:tcW w:w="1988" w:type="dxa"/>
            <w:noWrap/>
            <w:vAlign w:val="center"/>
          </w:tcPr>
          <w:p>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响应文件形式</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本项目实行电子投标。</w:t>
            </w:r>
          </w:p>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供应商应准备二种形式的响应文件：电子加密响应文件、以介质存储的数据电文形式的备份响应文件。</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”是指通过“政采云电子交易客户端”完成</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编制后生成并加密的数据电文形式的</w:t>
            </w:r>
            <w:r>
              <w:rPr>
                <w:rFonts w:hint="eastAsia"/>
                <w:color w:val="000000" w:themeColor="text1"/>
                <w:szCs w:val="21"/>
                <w14:textFill>
                  <w14:solidFill>
                    <w14:schemeClr w14:val="tx1"/>
                  </w14:solidFill>
                </w14:textFill>
              </w:rPr>
              <w:t>响应文件（后缀格式为.jmbs）</w:t>
            </w:r>
          </w:p>
          <w:p>
            <w:pPr>
              <w:adjustRightInd w:val="0"/>
              <w:snapToGrid w:val="0"/>
              <w:spacing w:line="360" w:lineRule="auto"/>
              <w:rPr>
                <w:rFonts w:hint="eastAsia"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”是指与“电子加密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”同时生成的数据电文形式的电子文件（备份</w:t>
            </w:r>
            <w:r>
              <w:rPr>
                <w:rFonts w:hint="eastAsia"/>
                <w:color w:val="000000" w:themeColor="text1"/>
                <w:szCs w:val="21"/>
                <w14:textFill>
                  <w14:solidFill>
                    <w14:schemeClr w14:val="tx1"/>
                  </w14:solidFill>
                </w14:textFill>
              </w:rPr>
              <w:t>响应文件，用于供应商</w:t>
            </w:r>
            <w:r>
              <w:rPr>
                <w:color w:val="000000" w:themeColor="text1"/>
                <w:szCs w:val="21"/>
                <w14:textFill>
                  <w14:solidFill>
                    <w14:schemeClr w14:val="tx1"/>
                  </w14:solidFill>
                </w14:textFill>
              </w:rPr>
              <w:t>电子加密</w:t>
            </w:r>
            <w:r>
              <w:rPr>
                <w:rFonts w:hint="eastAsia"/>
                <w:color w:val="000000" w:themeColor="text1"/>
                <w:szCs w:val="21"/>
                <w14:textFill>
                  <w14:solidFill>
                    <w14:schemeClr w14:val="tx1"/>
                  </w14:solidFill>
                </w14:textFill>
              </w:rPr>
              <w:t>响应文件解密异常时应急使用</w:t>
            </w:r>
            <w:r>
              <w:rPr>
                <w:color w:val="000000" w:themeColor="text1"/>
                <w:szCs w:val="21"/>
                <w14:textFill>
                  <w14:solidFill>
                    <w14:schemeClr w14:val="tx1"/>
                  </w14:solidFill>
                </w14:textFill>
              </w:rPr>
              <w:t>），其他方式编制的备份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视为无效备份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备份</w:t>
            </w:r>
            <w:r>
              <w:rPr>
                <w:rFonts w:hint="eastAsia"/>
                <w:color w:val="000000" w:themeColor="text1"/>
                <w:szCs w:val="21"/>
                <w14:textFill>
                  <w14:solidFill>
                    <w14:schemeClr w14:val="tx1"/>
                  </w14:solidFill>
                </w14:textFill>
              </w:rPr>
              <w:t>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15</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响应文件的上传和递交</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pPr>
              <w:pStyle w:val="76"/>
              <w:snapToGrid w:val="0"/>
              <w:spacing w:line="360" w:lineRule="auto"/>
              <w:ind w:firstLine="0" w:firstLineChars="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供应商未能在响应截止时间前成功上传电子加密响应文件的响应无效。</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14:textFill>
                  <w14:solidFill>
                    <w14:schemeClr w14:val="tx1"/>
                  </w14:solidFill>
                </w14:textFill>
              </w:rPr>
              <w:t>杭州市文三路90号东部软件园1号楼3楼307室，接收人：李博，电话：13819182767</w:t>
            </w:r>
            <w:r>
              <w:rPr>
                <w:rFonts w:hint="eastAsia"/>
                <w:color w:val="000000" w:themeColor="text1"/>
                <w:szCs w:val="21"/>
                <w14:textFill>
                  <w14:solidFill>
                    <w14:schemeClr w14:val="tx1"/>
                  </w14:solidFill>
                </w14:textFill>
              </w:rPr>
              <w:t>，以便电子加密投标文件解密异常时应急使用。</w:t>
            </w:r>
          </w:p>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6"/>
              <w:snapToGrid w:val="0"/>
              <w:spacing w:line="360" w:lineRule="auto"/>
              <w:ind w:firstLine="0" w:firstLineChars="0"/>
              <w:rPr>
                <w:snapToGrid w:val="0"/>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供应商若选择非开标当天递交，请确保在</w:t>
            </w:r>
            <w:r>
              <w:rPr>
                <w:rFonts w:hint="eastAsia" w:ascii="Times New Roman" w:hAnsi="Times New Roman"/>
                <w:bCs/>
                <w:color w:val="000000" w:themeColor="text1"/>
                <w:szCs w:val="21"/>
                <w14:textFill>
                  <w14:solidFill>
                    <w14:schemeClr w14:val="tx1"/>
                  </w14:solidFill>
                </w14:textFill>
              </w:rPr>
              <w:t>2024年</w:t>
            </w:r>
            <w:r>
              <w:rPr>
                <w:rFonts w:hint="eastAsia" w:ascii="Times New Roman" w:hAnsi="Times New Roman"/>
                <w:bCs/>
                <w:color w:val="000000" w:themeColor="text1"/>
                <w:szCs w:val="21"/>
                <w:lang w:val="en-US" w:eastAsia="zh-CN"/>
                <w14:textFill>
                  <w14:solidFill>
                    <w14:schemeClr w14:val="tx1"/>
                  </w14:solidFill>
                </w14:textFill>
              </w:rPr>
              <w:t>8</w:t>
            </w:r>
            <w:r>
              <w:rPr>
                <w:rFonts w:hint="eastAsia" w:ascii="Times New Roman" w:hAnsi="Times New Roman"/>
                <w:bCs/>
                <w:color w:val="000000" w:themeColor="text1"/>
                <w:szCs w:val="21"/>
                <w14:textFill>
                  <w14:solidFill>
                    <w14:schemeClr w14:val="tx1"/>
                  </w14:solidFill>
                </w14:textFill>
              </w:rPr>
              <w:t>月</w:t>
            </w:r>
            <w:r>
              <w:rPr>
                <w:rFonts w:hint="eastAsia" w:ascii="Times New Roman" w:hAnsi="Times New Roman"/>
                <w:bCs/>
                <w:color w:val="000000" w:themeColor="text1"/>
                <w:szCs w:val="21"/>
                <w:lang w:val="en-US" w:eastAsia="zh-CN"/>
                <w14:textFill>
                  <w14:solidFill>
                    <w14:schemeClr w14:val="tx1"/>
                  </w14:solidFill>
                </w14:textFill>
              </w:rPr>
              <w:t>18</w:t>
            </w:r>
            <w:r>
              <w:rPr>
                <w:rFonts w:hint="eastAsia" w:ascii="Times New Roman" w:hAnsi="Times New Roman"/>
                <w:bCs/>
                <w:color w:val="000000" w:themeColor="text1"/>
                <w:szCs w:val="21"/>
                <w14:textFill>
                  <w14:solidFill>
                    <w14:schemeClr w14:val="tx1"/>
                  </w14:solidFill>
                </w14:textFill>
              </w:rPr>
              <w:t>日</w:t>
            </w:r>
            <w:r>
              <w:rPr>
                <w:rFonts w:ascii="Times New Roman" w:hAnsi="Times New Roman"/>
                <w:bCs/>
                <w:color w:val="000000" w:themeColor="text1"/>
                <w:szCs w:val="21"/>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14:textFill>
                  <w14:solidFill>
                    <w14:schemeClr w14:val="tx1"/>
                  </w14:solidFill>
                </w14:textFill>
              </w:rPr>
              <w:t>（地址：杭州市文三路90号东部软件园1号楼3楼307室，接收人：李博，电话：13819182767）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16</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询标澄清</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hint="eastAsia" w:hAnsi="宋体"/>
                <w:snapToGrid w:val="0"/>
                <w:color w:val="000000" w:themeColor="text1"/>
                <w:szCs w:val="21"/>
                <w14:textFill>
                  <w14:solidFill>
                    <w14:schemeClr w14:val="tx1"/>
                  </w14:solidFill>
                </w14:textFill>
              </w:rPr>
              <w:t>在评标过程中，如评审小组对响应文件有疑问，由评审组长</w:t>
            </w:r>
            <w:r>
              <w:rPr>
                <w:rFonts w:hint="eastAsia" w:hAnsi="宋体"/>
                <w:color w:val="000000" w:themeColor="text1"/>
                <w:szCs w:val="21"/>
                <w14:textFill>
                  <w14:solidFill>
                    <w14:schemeClr w14:val="tx1"/>
                  </w14:solidFill>
                </w14:textFill>
              </w:rPr>
              <w:t>或代理机构代为</w:t>
            </w:r>
            <w:r>
              <w:rPr>
                <w:rFonts w:hint="eastAsia" w:hAnsi="宋体"/>
                <w:snapToGrid w:val="0"/>
                <w:color w:val="000000" w:themeColor="text1"/>
                <w:szCs w:val="21"/>
                <w14:textFill>
                  <w14:solidFill>
                    <w14:schemeClr w14:val="tx1"/>
                  </w14:solidFill>
                </w14:textFill>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17</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5890"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（三）对中标或者成交结果提出质疑的，为中标或者成交结果公告期限届满之日。</w:t>
            </w:r>
          </w:p>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18</w:t>
            </w:r>
          </w:p>
        </w:tc>
        <w:tc>
          <w:tcPr>
            <w:tcW w:w="1988" w:type="dxa"/>
            <w:noWrap/>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投诉</w:t>
            </w:r>
          </w:p>
        </w:tc>
        <w:tc>
          <w:tcPr>
            <w:tcW w:w="5890" w:type="dxa"/>
            <w:noWrap/>
            <w:vAlign w:val="center"/>
          </w:tcPr>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19</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样品</w:t>
            </w:r>
          </w:p>
        </w:tc>
        <w:tc>
          <w:tcPr>
            <w:tcW w:w="5890" w:type="dxa"/>
            <w:noWrap/>
            <w:vAlign w:val="center"/>
          </w:tcPr>
          <w:p>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提供，详见第三部分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20</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演示</w:t>
            </w:r>
          </w:p>
        </w:tc>
        <w:tc>
          <w:tcPr>
            <w:tcW w:w="5890" w:type="dxa"/>
            <w:noWrap/>
            <w:vAlign w:val="center"/>
          </w:tcPr>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eq \o\ac(□,√)</w:instrTex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不要求</w:t>
            </w:r>
          </w:p>
          <w:p>
            <w:pPr>
              <w:pStyle w:val="9"/>
              <w:ind w:firstLine="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演示地点：</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21</w:t>
            </w:r>
          </w:p>
        </w:tc>
        <w:tc>
          <w:tcPr>
            <w:tcW w:w="1988" w:type="dxa"/>
            <w:noWrap/>
            <w:vAlign w:val="center"/>
          </w:tcPr>
          <w:p>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支持中小企业</w:t>
            </w:r>
          </w:p>
        </w:tc>
        <w:tc>
          <w:tcPr>
            <w:tcW w:w="5890" w:type="dxa"/>
            <w:noWrap/>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1.说明</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（1）中小企业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响应文件中须同时出具《政府采购促进中小企业发展管理办法》【财库（2020）46号】规定的《中小企业声明函》。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（2）残疾人福利性单位</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（3）监狱企业</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82"/>
              <w:spacing w:line="360" w:lineRule="auto"/>
              <w:ind w:left="0" w:leftChars="0" w:firstLine="0" w:firstLineChars="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2.本项目采购标的：</w:t>
            </w:r>
          </w:p>
          <w:tbl>
            <w:tblPr>
              <w:tblStyle w:val="31"/>
              <w:tblW w:w="34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17"/>
              <w:gridCol w:w="25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917" w:type="dxa"/>
                  <w:tcBorders>
                    <w:tl2br w:val="nil"/>
                    <w:tr2bl w:val="nil"/>
                  </w:tcBorders>
                  <w:shd w:val="clear" w:color="auto" w:fill="FFFFFF" w:themeFill="background1"/>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513" w:type="dxa"/>
                  <w:tcBorders>
                    <w:tl2br w:val="nil"/>
                    <w:tr2bl w:val="nil"/>
                  </w:tcBorders>
                  <w:shd w:val="clear" w:color="auto" w:fill="FFFFFF" w:themeFill="background1"/>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917" w:type="dxa"/>
                  <w:tcBorders>
                    <w:tl2br w:val="nil"/>
                    <w:tr2bl w:val="nil"/>
                  </w:tcBorders>
                  <w:shd w:val="clear" w:color="auto" w:fill="FFFFFF" w:themeFill="background1"/>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513" w:type="dxa"/>
                  <w:tcBorders>
                    <w:tl2br w:val="nil"/>
                    <w:tr2bl w:val="nil"/>
                  </w:tcBorders>
                  <w:shd w:val="clear" w:color="auto" w:fill="FFFFFF" w:themeFill="background1"/>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医用隔帘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917" w:type="dxa"/>
                  <w:tcBorders>
                    <w:tl2br w:val="nil"/>
                    <w:tr2bl w:val="nil"/>
                  </w:tcBorders>
                  <w:shd w:val="clear" w:color="auto" w:fill="FFFFFF" w:themeFill="background1"/>
                  <w:noWrap/>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513" w:type="dxa"/>
                  <w:tcBorders>
                    <w:tl2br w:val="nil"/>
                    <w:tr2bl w:val="nil"/>
                  </w:tcBorders>
                  <w:shd w:val="clear" w:color="auto" w:fill="FFFFFF" w:themeFill="background1"/>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隔帘轨道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917" w:type="dxa"/>
                  <w:tcBorders>
                    <w:tl2br w:val="nil"/>
                    <w:tr2bl w:val="nil"/>
                  </w:tcBorders>
                  <w:shd w:val="clear" w:color="auto" w:fill="FFFFFF" w:themeFill="background1"/>
                  <w:noWrap/>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513" w:type="dxa"/>
                  <w:tcBorders>
                    <w:tl2br w:val="nil"/>
                    <w:tr2bl w:val="nil"/>
                  </w:tcBorders>
                  <w:shd w:val="clear" w:color="auto" w:fill="FFFFFF" w:themeFill="background1"/>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辅料</w:t>
                  </w:r>
                </w:p>
              </w:tc>
            </w:tr>
          </w:tbl>
          <w:p>
            <w:pPr>
              <w:pStyle w:val="82"/>
              <w:spacing w:line="360" w:lineRule="auto"/>
              <w:ind w:left="0" w:leftChars="0" w:firstLine="0" w:firstLineChars="0"/>
              <w:rPr>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3.所属行业为：工业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988" w:type="dxa"/>
            <w:noWrap/>
            <w:vAlign w:val="center"/>
          </w:tcPr>
          <w:p>
            <w:pPr>
              <w:adjustRightInd w:val="0"/>
              <w:snapToGrid w:val="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联合体和分包</w:t>
            </w:r>
          </w:p>
        </w:tc>
        <w:tc>
          <w:tcPr>
            <w:tcW w:w="5890" w:type="dxa"/>
            <w:noWrap/>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（2）联合体中有同类资质的供应商按照联合体分工承担相同工作的，应当按照资质等级较低的供应商确定资质等级。</w:t>
            </w:r>
          </w:p>
          <w:p>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（3）以联合体形式参加投标的，联合体各方不得再单独参加或者与其他供应商另外组成联合体参加本项目的投标。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988" w:type="dxa"/>
            <w:noWrap/>
            <w:vAlign w:val="center"/>
          </w:tcPr>
          <w:p>
            <w:pPr>
              <w:adjustRightInd w:val="0"/>
              <w:snapToGrid w:val="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联合体投标说明</w:t>
            </w:r>
          </w:p>
        </w:tc>
        <w:tc>
          <w:tcPr>
            <w:tcW w:w="5890" w:type="dxa"/>
            <w:noWrap/>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（1）以联合体形式投标的，联合体各方的业绩证明材料均认可。</w:t>
            </w:r>
          </w:p>
          <w:p>
            <w:pPr>
              <w:spacing w:line="360" w:lineRule="auto"/>
              <w:rPr>
                <w:color w:val="000000" w:themeColor="text1"/>
                <w:kern w:val="2"/>
                <w:szCs w:val="24"/>
                <w14:textFill>
                  <w14:solidFill>
                    <w14:schemeClr w14:val="tx1"/>
                  </w14:solidFill>
                </w14:textFill>
              </w:rPr>
            </w:pPr>
            <w:r>
              <w:rPr>
                <w:rFonts w:hint="eastAsia"/>
                <w:color w:val="000000" w:themeColor="text1"/>
                <w14:textFill>
                  <w14:solidFill>
                    <w14:schemeClr w14:val="tx1"/>
                  </w14:solidFill>
                </w14:textFill>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24</w:t>
            </w:r>
          </w:p>
        </w:tc>
        <w:tc>
          <w:tcPr>
            <w:tcW w:w="1988" w:type="dxa"/>
            <w:noWrap/>
            <w:vAlign w:val="center"/>
          </w:tcPr>
          <w:p>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w:t>
            </w:r>
          </w:p>
        </w:tc>
        <w:tc>
          <w:tcPr>
            <w:tcW w:w="5890" w:type="dxa"/>
            <w:noWrap/>
            <w:vAlign w:val="center"/>
          </w:tcPr>
          <w:p>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snapToGrid w:val="0"/>
                <w:color w:val="000000" w:themeColor="text1"/>
                <w:sz w:val="21"/>
                <w:szCs w:val="21"/>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14:textFill>
                  <w14:solidFill>
                    <w14:schemeClr w14:val="tx1"/>
                  </w14:solidFill>
                </w14:textFill>
              </w:rPr>
              <w:t>响应文件</w:t>
            </w:r>
            <w:r>
              <w:rPr>
                <w:rFonts w:ascii="Times New Roman" w:hAnsi="Times New Roman"/>
                <w:snapToGrid w:val="0"/>
                <w:color w:val="000000" w:themeColor="text1"/>
                <w:sz w:val="21"/>
                <w:szCs w:val="21"/>
                <w14:textFill>
                  <w14:solidFill>
                    <w14:schemeClr w14:val="tx1"/>
                  </w14:solidFill>
                </w14:textFill>
              </w:rPr>
              <w:t>将作无效标处理。</w:t>
            </w:r>
          </w:p>
          <w:p>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供应商未上传电子加密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，其</w:t>
            </w:r>
            <w:r>
              <w:rPr>
                <w:rFonts w:hint="eastAsia" w:ascii="Times New Roman" w:hAnsi="Times New Roman"/>
                <w:color w:val="000000" w:themeColor="text1"/>
                <w:sz w:val="21"/>
                <w:szCs w:val="21"/>
                <w14:textFill>
                  <w14:solidFill>
                    <w14:schemeClr w14:val="tx1"/>
                  </w14:solidFill>
                </w14:textFill>
              </w:rPr>
              <w:t>响应</w:t>
            </w:r>
            <w:r>
              <w:rPr>
                <w:rFonts w:ascii="Times New Roman" w:hAnsi="Times New Roman"/>
                <w:color w:val="000000" w:themeColor="text1"/>
                <w:sz w:val="21"/>
                <w:szCs w:val="21"/>
                <w14:textFill>
                  <w14:solidFill>
                    <w14:schemeClr w14:val="tx1"/>
                  </w14:solidFill>
                </w14:textFill>
              </w:rPr>
              <w:t>无效。</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w:t>
            </w:r>
            <w:r>
              <w:rPr>
                <w:rFonts w:hint="eastAsia" w:ascii="Times New Roman" w:hAnsi="Times New Roman"/>
                <w:snapToGrid w:val="0"/>
                <w:color w:val="000000" w:themeColor="text1"/>
                <w:sz w:val="21"/>
                <w:szCs w:val="21"/>
                <w14:textFill>
                  <w14:solidFill>
                    <w14:schemeClr w14:val="tx1"/>
                  </w14:solidFill>
                </w14:textFill>
              </w:rPr>
              <w:t>3</w:t>
            </w:r>
            <w:r>
              <w:rPr>
                <w:rFonts w:ascii="Times New Roman" w:hAnsi="Times New Roman"/>
                <w:snapToGrid w:val="0"/>
                <w:color w:val="000000" w:themeColor="text1"/>
                <w:sz w:val="21"/>
                <w:szCs w:val="21"/>
                <w14:textFill>
                  <w14:solidFill>
                    <w14:schemeClr w14:val="tx1"/>
                  </w14:solidFill>
                </w14:textFill>
              </w:rPr>
              <w:t>）供应商上传了</w:t>
            </w:r>
            <w:r>
              <w:rPr>
                <w:rFonts w:ascii="Times New Roman" w:hAnsi="Times New Roman"/>
                <w:color w:val="000000" w:themeColor="text1"/>
                <w:sz w:val="21"/>
                <w:szCs w:val="21"/>
                <w14:textFill>
                  <w14:solidFill>
                    <w14:schemeClr w14:val="tx1"/>
                  </w14:solidFill>
                </w14:textFill>
              </w:rPr>
              <w:t>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，未提供备份</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，解密出现问题后，由此导致对该供应商无法评审的，其后果由该供应商自行承担。</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各供应商自行在浙江政府采购网下载或查阅采购文件和相关更正公告等，不另行通知，如有遗漏采购人、采购代理机构概不负责。</w:t>
            </w:r>
          </w:p>
          <w:p>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pPr>
        <w:pStyle w:val="4"/>
        <w:snapToGrid w:val="0"/>
        <w:spacing w:before="240" w:after="240" w:line="240" w:lineRule="auto"/>
        <w:rPr>
          <w:rFonts w:eastAsia="宋体"/>
          <w:color w:val="000000" w:themeColor="text1"/>
          <w14:textFill>
            <w14:solidFill>
              <w14:schemeClr w14:val="tx1"/>
            </w14:solidFill>
          </w14:textFill>
        </w:rPr>
      </w:pPr>
      <w:r>
        <w:rPr>
          <w:rFonts w:eastAsia="宋体"/>
          <w:color w:val="000000" w:themeColor="text1"/>
          <w:sz w:val="32"/>
          <w14:textFill>
            <w14:solidFill>
              <w14:schemeClr w14:val="tx1"/>
            </w14:solidFill>
          </w14:textFill>
        </w:rPr>
        <w:br w:type="page"/>
      </w:r>
      <w:bookmarkStart w:id="7" w:name="_Toc18671"/>
      <w:r>
        <w:rPr>
          <w:rFonts w:eastAsia="宋体"/>
          <w:color w:val="000000" w:themeColor="text1"/>
          <w:sz w:val="32"/>
          <w14:textFill>
            <w14:solidFill>
              <w14:schemeClr w14:val="tx1"/>
            </w14:solidFill>
          </w14:textFill>
        </w:rPr>
        <w:t>第二部分</w:t>
      </w:r>
      <w:r>
        <w:rPr>
          <w:rFonts w:hint="eastAsia" w:eastAsia="宋体"/>
          <w:color w:val="000000" w:themeColor="text1"/>
          <w:sz w:val="32"/>
          <w14:textFill>
            <w14:solidFill>
              <w14:schemeClr w14:val="tx1"/>
            </w14:solidFill>
          </w14:textFill>
        </w:rPr>
        <w:t xml:space="preserve">  </w:t>
      </w:r>
      <w:r>
        <w:rPr>
          <w:rFonts w:eastAsia="宋体"/>
          <w:color w:val="000000" w:themeColor="text1"/>
          <w:sz w:val="32"/>
          <w14:textFill>
            <w14:solidFill>
              <w14:schemeClr w14:val="tx1"/>
            </w14:solidFill>
          </w14:textFill>
        </w:rPr>
        <w:t>磋商须知</w:t>
      </w:r>
      <w:bookmarkEnd w:id="4"/>
      <w:bookmarkEnd w:id="7"/>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14:textFill>
            <w14:solidFill>
              <w14:schemeClr w14:val="tx1"/>
            </w14:solidFill>
          </w14:textFill>
        </w:rPr>
        <w:t>一、总则</w:t>
      </w:r>
      <w:bookmarkEnd w:id="8"/>
      <w:bookmarkEnd w:id="9"/>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次项目</w:t>
      </w:r>
      <w:r>
        <w:rPr>
          <w:color w:val="000000" w:themeColor="text1"/>
          <w:szCs w:val="21"/>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14:textFill>
            <w14:solidFill>
              <w14:schemeClr w14:val="tx1"/>
            </w14:solidFill>
          </w14:textFill>
        </w:rPr>
        <w:t>组织</w:t>
      </w:r>
      <w:r>
        <w:rPr>
          <w:color w:val="000000" w:themeColor="text1"/>
          <w:szCs w:val="21"/>
          <w14:textFill>
            <w14:solidFill>
              <w14:schemeClr w14:val="tx1"/>
            </w14:solidFill>
          </w14:textFill>
        </w:rPr>
        <w:t>和实施，并由政府采购管理部门指导和监督。</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1．适用范围</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1.1本次磋商工作仅适用于</w:t>
      </w: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1.2本项目采购方式采用竞争性磋商方式。</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2．定义</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2.1采购人系</w:t>
      </w:r>
      <w:r>
        <w:rPr>
          <w:rFonts w:hint="eastAsia"/>
          <w:color w:val="000000" w:themeColor="text1"/>
          <w:szCs w:val="21"/>
          <w14:textFill>
            <w14:solidFill>
              <w14:schemeClr w14:val="tx1"/>
            </w14:solidFill>
          </w14:textFill>
        </w:rPr>
        <w:t>浙江省肿瘤医院</w:t>
      </w:r>
      <w:r>
        <w:rPr>
          <w:color w:val="000000" w:themeColor="text1"/>
          <w:szCs w:val="21"/>
          <w14:textFill>
            <w14:solidFill>
              <w14:schemeClr w14:val="tx1"/>
            </w14:solidFill>
          </w14:textFill>
        </w:rPr>
        <w:t>。采购人委托</w:t>
      </w: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为本项目采购代理机构。</w:t>
      </w:r>
    </w:p>
    <w:p>
      <w:pPr>
        <w:adjustRightInd w:val="0"/>
        <w:spacing w:line="360" w:lineRule="auto"/>
        <w:ind w:firstLine="420" w:firstLineChars="200"/>
        <w:rPr>
          <w:color w:val="000000" w:themeColor="text1"/>
          <w:szCs w:val="21"/>
          <w:u w:val="single"/>
          <w:shd w:val="pct10" w:color="auto" w:fill="FFFFFF"/>
          <w14:textFill>
            <w14:solidFill>
              <w14:schemeClr w14:val="tx1"/>
            </w14:solidFill>
          </w14:textFill>
        </w:rPr>
      </w:pP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：响应本次采购，参加本次竞争性磋商的供应商。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2.3货物：系指</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按磋商文件或合同要求，须向采购人提供的一切材料、设备、机械、仪器、备件、配件、工具、手册及其他技术资料和文字材料。</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2.4服务：系指采购文件或合同规定</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须承担的设计、安装、调试、试运行、技术协助、培训、售后服务以及其他类似的义务。</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3．采购项目概况</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详见竞争性磋商公告相关内容，主要要求参见本文件第三部分。</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4．合格的</w:t>
      </w:r>
      <w:r>
        <w:rPr>
          <w:rFonts w:hint="eastAsia"/>
          <w:b/>
          <w:color w:val="000000" w:themeColor="text1"/>
          <w:szCs w:val="21"/>
          <w14:textFill>
            <w14:solidFill>
              <w14:schemeClr w14:val="tx1"/>
            </w14:solidFill>
          </w14:textFill>
        </w:rPr>
        <w:t>供应商</w:t>
      </w:r>
    </w:p>
    <w:p>
      <w:pPr>
        <w:adjustRightInd w:val="0"/>
        <w:spacing w:line="360" w:lineRule="auto"/>
        <w:ind w:firstLine="420" w:firstLineChars="200"/>
        <w:rPr>
          <w:color w:val="000000" w:themeColor="text1"/>
          <w:szCs w:val="21"/>
          <w14:textFill>
            <w14:solidFill>
              <w14:schemeClr w14:val="tx1"/>
            </w14:solidFill>
          </w14:textFill>
        </w:rPr>
      </w:pPr>
      <w:bookmarkStart w:id="10" w:name="_Toc197657950"/>
      <w:bookmarkStart w:id="11" w:name="_Toc197053926"/>
      <w:bookmarkStart w:id="12" w:name="_Toc207946571"/>
      <w:bookmarkStart w:id="13" w:name="_Toc209520993"/>
      <w:bookmarkStart w:id="14" w:name="_Toc197156227"/>
      <w:bookmarkStart w:id="15" w:name="_Toc208913145"/>
      <w:bookmarkStart w:id="16" w:name="_Toc211412066"/>
      <w:bookmarkStart w:id="17" w:name="_Toc193538208"/>
      <w:bookmarkStart w:id="18" w:name="_Toc208287611"/>
      <w:bookmarkStart w:id="19" w:name="_Toc204683265"/>
      <w:bookmarkStart w:id="20" w:name="_Toc197163261"/>
      <w:bookmarkStart w:id="21" w:name="_Toc209504018"/>
      <w:bookmarkStart w:id="22" w:name="_Toc193523219"/>
      <w:bookmarkStart w:id="23" w:name="_Toc209435242"/>
      <w:r>
        <w:rPr>
          <w:color w:val="000000" w:themeColor="text1"/>
          <w:szCs w:val="21"/>
          <w14:textFill>
            <w14:solidFill>
              <w14:schemeClr w14:val="tx1"/>
            </w14:solidFill>
          </w14:textFill>
        </w:rPr>
        <w:t>详见竞争性磋商采购公告</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5．磋商费用</w:t>
      </w:r>
    </w:p>
    <w:p>
      <w:pPr>
        <w:adjustRightInd w:val="0"/>
        <w:spacing w:line="360" w:lineRule="auto"/>
        <w:ind w:firstLine="420" w:firstLineChars="200"/>
        <w:rPr>
          <w:color w:val="000000" w:themeColor="text1"/>
          <w:szCs w:val="21"/>
          <w14:textFill>
            <w14:solidFill>
              <w14:schemeClr w14:val="tx1"/>
            </w14:solidFill>
          </w14:textFill>
        </w:rPr>
      </w:pPr>
      <w:bookmarkStart w:id="24" w:name="_Toc183786416"/>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应承担其参加磋商所涉及的一切费用，不管结果如何，采购人对上述费用不负任何责任。</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25" w:name="_Toc13174"/>
      <w:r>
        <w:rPr>
          <w:rFonts w:ascii="Times New Roman" w:hAnsi="Times New Roman" w:eastAsia="宋体"/>
          <w:b/>
          <w:color w:val="000000" w:themeColor="text1"/>
          <w:sz w:val="21"/>
          <w:szCs w:val="21"/>
          <w14:textFill>
            <w14:solidFill>
              <w14:schemeClr w14:val="tx1"/>
            </w14:solidFill>
          </w14:textFill>
        </w:rPr>
        <w:t>二、</w:t>
      </w:r>
      <w:bookmarkEnd w:id="24"/>
      <w:r>
        <w:rPr>
          <w:rFonts w:ascii="Times New Roman" w:hAnsi="Times New Roman" w:eastAsia="宋体"/>
          <w:b/>
          <w:color w:val="000000" w:themeColor="text1"/>
          <w:sz w:val="21"/>
          <w:szCs w:val="21"/>
          <w14:textFill>
            <w14:solidFill>
              <w14:schemeClr w14:val="tx1"/>
            </w14:solidFill>
          </w14:textFill>
        </w:rPr>
        <w:t>竞争性磋商文件</w:t>
      </w:r>
      <w:bookmarkEnd w:id="25"/>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6.磋商文件的组成</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6.1本磋商文件包括目录所示内容及所有按本须知发出的补充资料。</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6.2除上述所列内容外，采购人及采购代理机构的任何工作人员对</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所作的任何口头解释、介绍、答复，只能供</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参考，对采购人和</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无任何约束力。</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，将可能被拒绝或以无效</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处理。本磋商文件由采购人或采购代理机构进行解释。</w:t>
      </w:r>
    </w:p>
    <w:p>
      <w:pPr>
        <w:adjustRightIn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7．磋商文件的澄清与修改</w:t>
      </w:r>
    </w:p>
    <w:p>
      <w:pPr>
        <w:adjustRightInd w:val="0"/>
        <w:spacing w:line="360" w:lineRule="auto"/>
        <w:ind w:firstLine="420" w:firstLineChars="200"/>
        <w:rPr>
          <w:color w:val="000000" w:themeColor="text1"/>
          <w:szCs w:val="21"/>
          <w14:textFill>
            <w14:solidFill>
              <w14:schemeClr w14:val="tx1"/>
            </w14:solidFill>
          </w14:textFill>
        </w:rPr>
      </w:pPr>
      <w:bookmarkStart w:id="26" w:name="_Toc183786417"/>
      <w:r>
        <w:rPr>
          <w:rFonts w:hint="eastAsia"/>
          <w:color w:val="000000" w:themeColor="text1"/>
          <w:szCs w:val="21"/>
          <w14:textFill>
            <w14:solidFill>
              <w14:schemeClr w14:val="tx1"/>
            </w14:solidFill>
          </w14:textFill>
        </w:rPr>
        <w:t>见供应商须知前附表“采购文件的澄清和修改”。</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27" w:name="_Toc18815"/>
      <w:r>
        <w:rPr>
          <w:rFonts w:ascii="Times New Roman" w:hAnsi="Times New Roman" w:eastAsia="宋体"/>
          <w:b/>
          <w:color w:val="000000" w:themeColor="text1"/>
          <w:sz w:val="21"/>
          <w:szCs w:val="21"/>
          <w14:textFill>
            <w14:solidFill>
              <w14:schemeClr w14:val="tx1"/>
            </w14:solidFill>
          </w14:textFill>
        </w:rPr>
        <w:t>三、响应文件</w:t>
      </w:r>
      <w:bookmarkEnd w:id="26"/>
      <w:r>
        <w:rPr>
          <w:rFonts w:ascii="Times New Roman" w:hAnsi="Times New Roman" w:eastAsia="宋体"/>
          <w:b/>
          <w:color w:val="000000" w:themeColor="text1"/>
          <w:sz w:val="21"/>
          <w:szCs w:val="21"/>
          <w14:textFill>
            <w14:solidFill>
              <w14:schemeClr w14:val="tx1"/>
            </w14:solidFill>
          </w14:textFill>
        </w:rPr>
        <w:t>编制要求</w:t>
      </w:r>
      <w:bookmarkEnd w:id="27"/>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8．响应文件的组成</w:t>
      </w:r>
    </w:p>
    <w:p>
      <w:pPr>
        <w:autoSpaceDE w:val="0"/>
        <w:autoSpaceDN w:val="0"/>
        <w:spacing w:line="360" w:lineRule="auto"/>
        <w:ind w:firstLine="570"/>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向采购人递交的书面响应文件（以下简称响应文件）由报价文件、资信和商务技术文件</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部分组成，具体如下：</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8.1报价文件</w:t>
      </w:r>
    </w:p>
    <w:p>
      <w:pPr>
        <w:numPr>
          <w:ilvl w:val="0"/>
          <w:numId w:val="2"/>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磋商响应初始报价一览表；</w:t>
      </w:r>
    </w:p>
    <w:p>
      <w:pPr>
        <w:numPr>
          <w:ilvl w:val="0"/>
          <w:numId w:val="2"/>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磋商响应报价明细表</w:t>
      </w:r>
      <w:r>
        <w:rPr>
          <w:rFonts w:hint="eastAsia"/>
          <w:color w:val="000000" w:themeColor="text1"/>
          <w:szCs w:val="21"/>
          <w14:textFill>
            <w14:solidFill>
              <w14:schemeClr w14:val="tx1"/>
            </w14:solidFill>
          </w14:textFill>
        </w:rPr>
        <w:t>；</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8.2</w:t>
      </w:r>
      <w:r>
        <w:rPr>
          <w:rFonts w:hint="eastAsia"/>
          <w:b/>
          <w:color w:val="000000" w:themeColor="text1"/>
          <w:szCs w:val="21"/>
          <w14:textFill>
            <w14:solidFill>
              <w14:schemeClr w14:val="tx1"/>
            </w14:solidFill>
          </w14:textFill>
        </w:rPr>
        <w:t>资格</w:t>
      </w:r>
      <w:r>
        <w:rPr>
          <w:b/>
          <w:color w:val="000000" w:themeColor="text1"/>
          <w:szCs w:val="21"/>
          <w14:textFill>
            <w14:solidFill>
              <w14:schemeClr w14:val="tx1"/>
            </w14:solidFill>
          </w14:textFill>
        </w:rPr>
        <w:t>文件</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bookmarkStart w:id="28" w:name="_Hlk514025268"/>
      <w:r>
        <w:rPr>
          <w:rFonts w:hint="eastAsia"/>
          <w:color w:val="000000" w:themeColor="text1"/>
          <w14:textFill>
            <w14:solidFill>
              <w14:schemeClr w14:val="tx1"/>
            </w14:solidFill>
          </w14:textFill>
        </w:rPr>
        <w:t>以联合体形式参加本项目投标的，联合体各方均应当提供如下资格证明材料。</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（1）符合《中华人民共和国政府采购法》第二十二条规定的相关证明材料；</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各供应商须在响应文件中出具对应证明材料。（商业信誉可提前自查，响应文件中可不提供）</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a.具有独立承担民事责任能力的证明材料；</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供应商须在响应文件中出具符合以下情况的证明材料复印件（五选一）：</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①　如供应商是企业（包括合伙企业），提供在工商部门注册的有效“企业法人营业执照”或“营业执照”；</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②　如供应商是事业单位，提供有效的“事业单位法人证书”；</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③　如供应商是非企业专业服务机构的，提供执业许可证等证明文件；</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④　如供应商是个体工商户，提供有效的“个体工商户营业执照”；</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b.符合参与政府采购活动资格条件的承诺函；</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c.商业信誉：</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对列入失信被执行人、重大税收违法案件当事人名单、政府采购严重违法失信行为记录名单的供应商，其投标将作无效标处理。</w:t>
      </w:r>
    </w:p>
    <w:bookmarkEnd w:id="28"/>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本项目专门面向中小企业采购（监狱企业及残疾人福利性单位视同小型、微型企业），即：货物全部由符合政策要求的中小企业生产且使用该中小企业商号或者注册商标。</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）残疾人福利性单位声明函</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（3）特定资格条件：无。</w:t>
      </w:r>
    </w:p>
    <w:p>
      <w:pPr>
        <w:adjustRightInd w:val="0"/>
        <w:snapToGrid w:val="0"/>
        <w:spacing w:line="360" w:lineRule="auto"/>
        <w:ind w:firstLine="420" w:firstLineChars="200"/>
        <w:rPr>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（4）联合协议（如为联合体投标）。</w:t>
      </w:r>
    </w:p>
    <w:p>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商务技术文件</w:t>
      </w:r>
    </w:p>
    <w:p>
      <w:pPr>
        <w:adjustRightInd w:val="0"/>
        <w:snapToGrid w:val="0"/>
        <w:spacing w:line="360" w:lineRule="auto"/>
        <w:ind w:firstLine="478" w:firstLineChars="228"/>
        <w:rPr>
          <w:color w:val="000000" w:themeColor="text1"/>
          <w:szCs w:val="21"/>
          <w14:textFill>
            <w14:solidFill>
              <w14:schemeClr w14:val="tx1"/>
            </w14:solidFill>
          </w14:textFill>
        </w:rPr>
      </w:pPr>
      <w:r>
        <w:rPr>
          <w:color w:val="000000" w:themeColor="text1"/>
          <w:szCs w:val="21"/>
          <w14:textFill>
            <w14:solidFill>
              <w14:schemeClr w14:val="tx1"/>
            </w14:solidFill>
          </w14:textFill>
        </w:rPr>
        <w:t>内容可以是资料，图表或说明，必须包含但不仅限于以下内容：</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pPr>
        <w:pStyle w:val="76"/>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pPr>
        <w:pStyle w:val="76"/>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Times New Roman" w:hAnsi="Times New Roman"/>
          <w:color w:val="000000" w:themeColor="text1"/>
          <w14:textFill>
            <w14:solidFill>
              <w14:schemeClr w14:val="tx1"/>
            </w14:solidFill>
          </w14:textFill>
        </w:rPr>
        <w:t>所投产品</w:t>
      </w:r>
      <w:r>
        <w:rPr>
          <w:rFonts w:ascii="Times New Roman" w:hAnsi="Times New Roman"/>
          <w:color w:val="000000" w:themeColor="text1"/>
          <w14:textFill>
            <w14:solidFill>
              <w14:schemeClr w14:val="tx1"/>
            </w14:solidFill>
          </w14:textFill>
        </w:rPr>
        <w:t>列入节能产品证明资料、</w:t>
      </w:r>
      <w:r>
        <w:rPr>
          <w:rFonts w:hint="eastAsia" w:ascii="Times New Roman" w:hAnsi="Times New Roman"/>
          <w:color w:val="000000" w:themeColor="text1"/>
          <w14:textFill>
            <w14:solidFill>
              <w14:schemeClr w14:val="tx1"/>
            </w14:solidFill>
          </w14:textFill>
        </w:rPr>
        <w:t>所投产品</w:t>
      </w:r>
      <w:r>
        <w:rPr>
          <w:rFonts w:ascii="Times New Roman" w:hAnsi="Times New Roman"/>
          <w:color w:val="000000" w:themeColor="text1"/>
          <w14:textFill>
            <w14:solidFill>
              <w14:schemeClr w14:val="tx1"/>
            </w14:solidFill>
          </w14:textFill>
        </w:rPr>
        <w:t>列入环境标志产品证明资料（如有）</w:t>
      </w:r>
      <w:r>
        <w:rPr>
          <w:rFonts w:hint="eastAsia" w:ascii="Times New Roman" w:hAnsi="Times New Roman"/>
          <w:color w:val="000000" w:themeColor="text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提供国家确定的认证机构出具的、处于有效期之内的节能产品、环境标志产品认证证书复印件</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）供货</w:t>
      </w:r>
      <w:r>
        <w:rPr>
          <w:rFonts w:hint="eastAsia" w:ascii="Times New Roman" w:hAnsi="Times New Roman"/>
          <w:color w:val="000000" w:themeColor="text1"/>
          <w14:textFill>
            <w14:solidFill>
              <w14:schemeClr w14:val="tx1"/>
            </w14:solidFill>
          </w14:textFill>
        </w:rPr>
        <w:t>清单；</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t>）产品性能说明；</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t>）技术规格偏离表；</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）商务条款偏离表；</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自2021年1月1日（合同签订时间）以来，供应商承担过的床帘类项目业绩情况，提供不同用户的业绩。证明材料：须提供不同用户的合同复印件。投标产品为对省级以上主管部门认定的首台套产品，自纳入《省推广应用指导目录》起三年内参加政府采购活动，视同已具备相应销售业绩。</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（12）供应商提供：</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①ISO9000系列质量管理体系认证证书且在有效期内；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②环境管理体系ISO14001认证证书且在有效期内；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③职业健康安全管理体系ISO45001认证证书且在有效期内。</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提供证书复印件</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szCs w:val="21"/>
          <w14:textFill>
            <w14:solidFill>
              <w14:schemeClr w14:val="tx1"/>
            </w14:solidFill>
          </w14:textFill>
        </w:rPr>
        <w:t>生产实施方案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加工制作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外购产品等各个环节的具体落实</w:t>
      </w:r>
      <w:r>
        <w:rPr>
          <w:rFonts w:hint="eastAsia"/>
          <w:color w:val="000000" w:themeColor="text1"/>
          <w:szCs w:val="21"/>
          <w14:textFill>
            <w14:solidFill>
              <w14:schemeClr w14:val="tx1"/>
            </w14:solidFill>
          </w14:textFill>
        </w:rPr>
        <w:t>情况</w:t>
      </w:r>
    </w:p>
    <w:p>
      <w:pPr>
        <w:pStyle w:val="76"/>
        <w:snapToGrid w:val="0"/>
        <w:spacing w:line="360" w:lineRule="auto"/>
        <w:ind w:firstLine="420"/>
        <w:rPr>
          <w:rFonts w:hint="eastAsia"/>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14</w:t>
      </w:r>
      <w:r>
        <w:rPr>
          <w:rFonts w:ascii="Times New Roman" w:hAnsi="Times New Roman"/>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主要原材料质量保证措施及承诺情况</w:t>
      </w:r>
    </w:p>
    <w:p>
      <w:pPr>
        <w:pStyle w:val="76"/>
        <w:snapToGrid w:val="0"/>
        <w:spacing w:line="360" w:lineRule="auto"/>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r>
        <w:rPr>
          <w:color w:val="000000" w:themeColor="text1"/>
          <w:szCs w:val="21"/>
          <w14:textFill>
            <w14:solidFill>
              <w14:schemeClr w14:val="tx1"/>
            </w14:solidFill>
          </w14:textFill>
        </w:rPr>
        <w:t>安装调试方案，包括对场地环境的了解、人员的安排、时间进度的规划，调试进度安排，调试的步骤、措施，问题的解决方案等</w:t>
      </w:r>
    </w:p>
    <w:p>
      <w:pPr>
        <w:pStyle w:val="76"/>
        <w:snapToGrid w:val="0"/>
        <w:spacing w:line="360" w:lineRule="auto"/>
        <w:ind w:firstLine="42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16</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供应商售后服务方案、售后服务保证措施、售后服务团队</w:t>
      </w:r>
      <w:r>
        <w:rPr>
          <w:rFonts w:hint="eastAsia"/>
          <w:color w:val="000000" w:themeColor="text1"/>
          <w:szCs w:val="21"/>
          <w14:textFill>
            <w14:solidFill>
              <w14:schemeClr w14:val="tx1"/>
            </w14:solidFill>
          </w14:textFill>
        </w:rPr>
        <w:t>成员</w:t>
      </w:r>
      <w:r>
        <w:rPr>
          <w:color w:val="000000" w:themeColor="text1"/>
          <w:szCs w:val="21"/>
          <w14:textFill>
            <w14:solidFill>
              <w14:schemeClr w14:val="tx1"/>
            </w14:solidFill>
          </w14:textFill>
        </w:rPr>
        <w:t>、维修响应时间、备品备件、售后服务承诺等服务内容</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认为有必要提供的其它文件</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1"/>
          <w14:textFill>
            <w14:solidFill>
              <w14:schemeClr w14:val="tx1"/>
            </w14:solidFill>
          </w14:textFill>
        </w:rPr>
        <w:t>附件中有参考格式的，参照格式，没有参考格式的，供应商根据磋商文件要求自行编制。</w:t>
      </w:r>
    </w:p>
    <w:p>
      <w:pPr>
        <w:tabs>
          <w:tab w:val="left" w:pos="900"/>
        </w:tabs>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磋商货币</w:t>
      </w:r>
    </w:p>
    <w:p>
      <w:pPr>
        <w:tabs>
          <w:tab w:val="left" w:pos="90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本次磋商项目货币为人民币。</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不按磋商文件的要求提供的响应文件可能导致被拒绝。</w:t>
      </w:r>
    </w:p>
    <w:p>
      <w:pPr>
        <w:snapToGrid w:val="0"/>
        <w:spacing w:line="360" w:lineRule="auto"/>
        <w:ind w:left="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9．报价要求</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bookmarkStart w:id="29" w:name="_Hlk514025443"/>
      <w:r>
        <w:rPr>
          <w:color w:val="000000" w:themeColor="text1"/>
          <w:szCs w:val="21"/>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如上述没有提及但该项目仍需要的内容，请响应供应商自行考虑一并计入投标报价中（未计入的，视为响应供应商的优惠）。</w:t>
      </w:r>
    </w:p>
    <w:bookmarkEnd w:id="29"/>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9.2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应对磋商文件内所要采购的全部内容进行报价，只投其中部分内容者，其响应文件将被拒绝。</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9.3 磋商内容只允许一个报价，采购人不接受任何有选择性的磋商报价。</w:t>
      </w:r>
    </w:p>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14:textFill>
            <w14:solidFill>
              <w14:schemeClr w14:val="tx1"/>
            </w14:solidFill>
          </w14:textFill>
        </w:rPr>
        <w:t>，按成交金额</w:t>
      </w:r>
      <w:r>
        <w:rPr>
          <w:color w:val="000000" w:themeColor="text1"/>
          <w:spacing w:val="20"/>
          <w:szCs w:val="21"/>
          <w14:textFill>
            <w14:solidFill>
              <w14:schemeClr w14:val="tx1"/>
            </w14:solidFill>
          </w14:textFill>
        </w:rPr>
        <w:t>P</w:t>
      </w:r>
      <w:r>
        <w:rPr>
          <w:rFonts w:hint="eastAsia"/>
          <w:color w:val="000000" w:themeColor="text1"/>
          <w:szCs w:val="21"/>
          <w14:textFill>
            <w14:solidFill>
              <w14:schemeClr w14:val="tx1"/>
            </w14:solidFill>
          </w14:textFill>
        </w:rPr>
        <w:t>作为计算基数</w:t>
      </w:r>
      <w:r>
        <w:rPr>
          <w:color w:val="000000" w:themeColor="text1"/>
          <w:szCs w:val="21"/>
          <w14:textFill>
            <w14:solidFill>
              <w14:schemeClr w14:val="tx1"/>
            </w14:solidFill>
          </w14:textFill>
        </w:rPr>
        <w:t>。采购代理服务收费按计价【2002】1980号文规定</w:t>
      </w:r>
      <w:r>
        <w:rPr>
          <w:rFonts w:hint="eastAsia"/>
          <w:color w:val="000000" w:themeColor="text1"/>
          <w:szCs w:val="21"/>
          <w14:textFill>
            <w14:solidFill>
              <w14:schemeClr w14:val="tx1"/>
            </w14:solidFill>
          </w14:textFill>
        </w:rPr>
        <w:t>×70%</w:t>
      </w:r>
      <w:r>
        <w:rPr>
          <w:color w:val="000000" w:themeColor="text1"/>
          <w:szCs w:val="21"/>
          <w14:textFill>
            <w14:solidFill>
              <w14:schemeClr w14:val="tx1"/>
            </w14:solidFill>
          </w14:textFill>
        </w:rPr>
        <w:t>（见下）收取：</w:t>
      </w:r>
    </w:p>
    <w:tbl>
      <w:tblPr>
        <w:tblStyle w:val="31"/>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bookmarkStart w:id="30" w:name="RANGE!A9"/>
            <w:r>
              <w:rPr>
                <w:color w:val="000000" w:themeColor="text1"/>
                <w:szCs w:val="21"/>
                <w14:textFill>
                  <w14:solidFill>
                    <w14:schemeClr w14:val="tx1"/>
                  </w14:solidFill>
                </w14:textFill>
              </w:rPr>
              <w:t>金额</w:t>
            </w:r>
            <w:r>
              <w:rPr>
                <w:color w:val="000000" w:themeColor="text1"/>
                <w:spacing w:val="20"/>
                <w:szCs w:val="21"/>
                <w14:textFill>
                  <w14:solidFill>
                    <w14:schemeClr w14:val="tx1"/>
                  </w14:solidFill>
                </w14:textFill>
              </w:rPr>
              <w:t>P</w:t>
            </w:r>
            <w:r>
              <w:rPr>
                <w:color w:val="000000" w:themeColor="text1"/>
                <w:szCs w:val="21"/>
                <w14:textFill>
                  <w14:solidFill>
                    <w14:schemeClr w14:val="tx1"/>
                  </w14:solidFill>
                </w14:textFill>
              </w:rPr>
              <w:t>（万元人民币）</w:t>
            </w:r>
            <w:bookmarkEnd w:id="30"/>
          </w:p>
        </w:tc>
        <w:tc>
          <w:tcPr>
            <w:tcW w:w="4315"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货物</w:t>
            </w:r>
            <w:r>
              <w:rPr>
                <w:rFonts w:hint="eastAsia"/>
                <w:color w:val="000000" w:themeColor="text1"/>
                <w:szCs w:val="21"/>
                <w14:textFill>
                  <w14:solidFill>
                    <w14:schemeClr w14:val="tx1"/>
                  </w14:solidFill>
                </w14:textFill>
              </w:rPr>
              <w:t>采购代理</w:t>
            </w:r>
            <w:r>
              <w:rPr>
                <w:color w:val="000000" w:themeColor="text1"/>
                <w:szCs w:val="21"/>
                <w14:textFill>
                  <w14:solidFill>
                    <w14:schemeClr w14:val="tx1"/>
                  </w14:solidFill>
                </w14:textFill>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100以下</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P</w:t>
            </w:r>
            <w:bookmarkStart w:id="79" w:name="_GoBack"/>
            <w:bookmarkEnd w:id="79"/>
            <w:r>
              <w:rPr>
                <w:color w:val="000000" w:themeColor="text1"/>
                <w:spacing w:val="20"/>
                <w:szCs w:val="21"/>
                <w14:textFill>
                  <w14:solidFill>
                    <w14:schemeClr w14:val="tx1"/>
                  </w14:solidFill>
                </w14:textFill>
              </w:rPr>
              <w:t>*1.5%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100-500</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500-1000</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1000-5000</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5000-10000</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10000-100000</w:t>
            </w:r>
          </w:p>
        </w:tc>
        <w:tc>
          <w:tcPr>
            <w:tcW w:w="4315" w:type="dxa"/>
            <w:vAlign w:val="center"/>
          </w:tcPr>
          <w:p>
            <w:pPr>
              <w:tabs>
                <w:tab w:val="left" w:pos="0"/>
              </w:tabs>
              <w:spacing w:line="360" w:lineRule="auto"/>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37.4+P*0.05%</w:t>
            </w:r>
          </w:p>
        </w:tc>
      </w:tr>
    </w:tbl>
    <w:p>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9.5 磋商过程中所发生的一切费用均包含在磋商总价中。</w:t>
      </w:r>
    </w:p>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10．磋商保证金</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10.1本项目不收取磋商保证金。</w:t>
      </w:r>
    </w:p>
    <w:p>
      <w:pPr>
        <w:pStyle w:val="13"/>
        <w:snapToGrid w:val="0"/>
        <w:ind w:firstLine="422" w:firstLineChars="200"/>
        <w:jc w:val="both"/>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11．响应文件的有效期</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w:t>
      </w:r>
      <w:r>
        <w:rPr>
          <w:color w:val="000000" w:themeColor="text1"/>
          <w:kern w:val="2"/>
          <w:szCs w:val="21"/>
          <w:lang w:val="zh-CN"/>
          <w14:textFill>
            <w14:solidFill>
              <w14:schemeClr w14:val="tx1"/>
            </w14:solidFill>
          </w14:textFill>
        </w:rPr>
        <w:t>响应文件的有效期为</w:t>
      </w:r>
      <w:r>
        <w:rPr>
          <w:color w:val="000000" w:themeColor="text1"/>
          <w:szCs w:val="21"/>
          <w14:textFill>
            <w14:solidFill>
              <w14:schemeClr w14:val="tx1"/>
            </w14:solidFill>
          </w14:textFill>
        </w:rPr>
        <w:t>磋商截止时间</w:t>
      </w:r>
      <w:r>
        <w:rPr>
          <w:color w:val="000000" w:themeColor="text1"/>
          <w:kern w:val="2"/>
          <w:szCs w:val="21"/>
          <w:lang w:val="zh-CN"/>
          <w14:textFill>
            <w14:solidFill>
              <w14:schemeClr w14:val="tx1"/>
            </w14:solidFill>
          </w14:textFill>
        </w:rPr>
        <w:t>之日后90日历天。不足有效期的视为非实质性响应，其磋商将被拒绝。</w:t>
      </w:r>
    </w:p>
    <w:p>
      <w:pPr>
        <w:tabs>
          <w:tab w:val="left" w:pos="900"/>
        </w:tabs>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11.2在原定有效期满之前，如果出现特殊情况，采购人可以以书面形式向</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提出延长磋商有效期的要求，</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对此须以书面形式予以答复。同意延长有效期的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不能修改响应文件。</w:t>
      </w:r>
    </w:p>
    <w:p>
      <w:pPr>
        <w:snapToGrid w:val="0"/>
        <w:spacing w:line="360" w:lineRule="auto"/>
        <w:ind w:firstLine="422" w:firstLineChars="200"/>
        <w:rPr>
          <w:b/>
          <w:color w:val="000000" w:themeColor="text1"/>
          <w:szCs w:val="21"/>
          <w14:textFill>
            <w14:solidFill>
              <w14:schemeClr w14:val="tx1"/>
            </w14:solidFill>
          </w14:textFill>
        </w:rPr>
      </w:pPr>
      <w:bookmarkStart w:id="31" w:name="_Toc183786418"/>
      <w:r>
        <w:rPr>
          <w:b/>
          <w:color w:val="000000" w:themeColor="text1"/>
          <w:szCs w:val="21"/>
          <w14:textFill>
            <w14:solidFill>
              <w14:schemeClr w14:val="tx1"/>
            </w14:solidFill>
          </w14:textFill>
        </w:rPr>
        <w:t>12．响应文件的规定</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12.1本项目实行网上投标。</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12.2</w:t>
      </w:r>
      <w:r>
        <w:rPr>
          <w:rFonts w:hint="eastAsia"/>
          <w:color w:val="000000" w:themeColor="text1"/>
          <w:szCs w:val="21"/>
          <w14:textFill>
            <w14:solidFill>
              <w14:schemeClr w14:val="tx1"/>
            </w14:solidFill>
          </w14:textFill>
        </w:rPr>
        <w:t>供应商应准备二种形式的响应文件：</w:t>
      </w:r>
      <w:r>
        <w:rPr>
          <w:rFonts w:hint="eastAsia" w:ascii="Times New Roman" w:hAnsi="Times New Roman"/>
          <w:color w:val="000000" w:themeColor="text1"/>
          <w:szCs w:val="21"/>
          <w14:textFill>
            <w14:solidFill>
              <w14:schemeClr w14:val="tx1"/>
            </w14:solidFill>
          </w14:textFill>
        </w:rPr>
        <w:t>电子加密响应文件、以介质存储的数据电文形式的备份响应文件。</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响应文件均由资格文件、报价文件、商务技术文件组成。</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（1）“电子加密响应文件”是指通过“政采云电子交易客户端”完成响应文件编制后生成并加密的数据电文形式的响应文件（后缀格式为.jmbs）</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12.3响应文件须按照采购文件要求加盖供应商公章或电子签章（除此之外的投标专用章、合同章等均视为无效）。</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12.4</w:t>
      </w:r>
      <w:r>
        <w:rPr>
          <w:rFonts w:hint="eastAsia"/>
          <w:color w:val="000000" w:themeColor="text1"/>
          <w14:textFill>
            <w14:solidFill>
              <w14:schemeClr w14:val="tx1"/>
            </w14:solidFill>
          </w14:textFill>
        </w:rPr>
        <w:t>以联合体形式参与本项目投标的，联合协议中</w:t>
      </w:r>
      <w:r>
        <w:rPr>
          <w:color w:val="000000" w:themeColor="text1"/>
          <w:szCs w:val="21"/>
          <w:lang w:val="zh-CN"/>
          <w14:textFill>
            <w14:solidFill>
              <w14:schemeClr w14:val="tx1"/>
            </w14:solidFill>
          </w14:textFill>
        </w:rPr>
        <w:t>联合体成员</w:t>
      </w:r>
      <w:r>
        <w:rPr>
          <w:rFonts w:hint="eastAsia"/>
          <w:color w:val="000000" w:themeColor="text1"/>
          <w:szCs w:val="21"/>
          <w:lang w:val="zh-CN"/>
          <w14:textFill>
            <w14:solidFill>
              <w14:schemeClr w14:val="tx1"/>
            </w14:solidFill>
          </w14:textFill>
        </w:rPr>
        <w:t>均需盖章。</w:t>
      </w:r>
      <w:r>
        <w:rPr>
          <w:rFonts w:hint="eastAsia"/>
          <w:color w:val="000000" w:themeColor="text1"/>
          <w14:textFill>
            <w14:solidFill>
              <w14:schemeClr w14:val="tx1"/>
            </w14:solidFill>
          </w14:textFill>
        </w:rPr>
        <w:t>其他采购文件要求需盖章的部分，仅由联合体牵头人加盖供应商公章或电子签章即可。</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2" w:name="_Toc1782"/>
      <w:r>
        <w:rPr>
          <w:rFonts w:ascii="Times New Roman" w:hAnsi="Times New Roman" w:eastAsia="宋体"/>
          <w:b/>
          <w:color w:val="000000" w:themeColor="text1"/>
          <w:sz w:val="21"/>
          <w:szCs w:val="21"/>
          <w14:textFill>
            <w14:solidFill>
              <w14:schemeClr w14:val="tx1"/>
            </w14:solidFill>
          </w14:textFill>
        </w:rPr>
        <w:t>四、响应文件的递交</w:t>
      </w:r>
      <w:bookmarkEnd w:id="31"/>
      <w:bookmarkEnd w:id="32"/>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13.响应文件的</w:t>
      </w:r>
      <w:r>
        <w:rPr>
          <w:rFonts w:hint="eastAsia"/>
          <w:b/>
          <w:color w:val="000000" w:themeColor="text1"/>
          <w:szCs w:val="21"/>
          <w14:textFill>
            <w14:solidFill>
              <w14:schemeClr w14:val="tx1"/>
            </w14:solidFill>
          </w14:textFill>
        </w:rPr>
        <w:t>上传和递交</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见供应商须知前附表“响应文件的上传和递交”。</w:t>
      </w:r>
    </w:p>
    <w:p>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．响应文件的修改与撤回</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6"/>
        <w:snapToGrid w:val="0"/>
        <w:spacing w:line="360" w:lineRule="auto"/>
        <w:ind w:firstLine="420"/>
        <w:rPr>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14.2 从响应截止期至供应商在投标函格式中确定的投标有效期期满这段时间内，供应商不得撤回其投标。</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3" w:name="_Toc207550884"/>
      <w:bookmarkStart w:id="34" w:name="_Toc14796"/>
      <w:bookmarkStart w:id="35" w:name="_Toc183786419"/>
      <w:r>
        <w:rPr>
          <w:rFonts w:ascii="Times New Roman" w:hAnsi="Times New Roman" w:eastAsia="宋体"/>
          <w:b/>
          <w:color w:val="000000" w:themeColor="text1"/>
          <w:sz w:val="21"/>
          <w:szCs w:val="21"/>
          <w14:textFill>
            <w14:solidFill>
              <w14:schemeClr w14:val="tx1"/>
            </w14:solidFill>
          </w14:textFill>
        </w:rPr>
        <w:t>五、开启响应文件</w:t>
      </w:r>
      <w:bookmarkEnd w:id="33"/>
      <w:bookmarkEnd w:id="34"/>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 开标准备</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14:textFill>
            <w14:solidFill>
              <w14:schemeClr w14:val="tx1"/>
            </w14:solidFill>
          </w14:textFill>
        </w:rPr>
        <w:t>（具体操作指南：详见政采云平台“服务中心-帮助文档-项目采购-操作流程-电子招投标-政府采购项目电子交易管理操作指南-供应商”。）</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5.2 开标流程</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（1）采购代理机构开始解密，供应商在规定的时间内自行进行电子加密响应文件解密。</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（2）解密时间为开标后30分钟内。</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（4）转入评审阶段。</w:t>
      </w:r>
    </w:p>
    <w:p>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（5）解密后30分钟内，供应商通过邮件形式将经授权代表签署的《政府采购活动现场确认声明书》（格式见附件）扫描件发至代理机构经办人邮箱（邮箱地址：403873921@qq.com，联系人：李博）；</w:t>
      </w:r>
    </w:p>
    <w:p>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说明：未按上述要求提供《政府采购活动现场确认声明书》的，视同</w:t>
      </w:r>
      <w:r>
        <w:rPr>
          <w:rFonts w:ascii="仿宋" w:hAnsi="仿宋"/>
          <w:color w:val="000000" w:themeColor="text1"/>
          <w:szCs w:val="21"/>
          <w14:textFill>
            <w14:solidFill>
              <w14:schemeClr w14:val="tx1"/>
            </w14:solidFill>
          </w14:textFill>
        </w:rPr>
        <w:t>不存在</w:t>
      </w:r>
      <w:r>
        <w:rPr>
          <w:rFonts w:hint="eastAsia"/>
          <w:color w:val="000000" w:themeColor="text1"/>
          <w:szCs w:val="21"/>
          <w14:textFill>
            <w14:solidFill>
              <w14:schemeClr w14:val="tx1"/>
            </w14:solidFill>
          </w14:textFill>
        </w:rPr>
        <w:t>《声明书》中所涉及的利害关系。</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6" w:name="_Toc25035"/>
      <w:r>
        <w:rPr>
          <w:rFonts w:ascii="Times New Roman" w:hAnsi="Times New Roman" w:eastAsia="宋体"/>
          <w:b/>
          <w:color w:val="000000" w:themeColor="text1"/>
          <w:sz w:val="21"/>
          <w:szCs w:val="21"/>
          <w14:textFill>
            <w14:solidFill>
              <w14:schemeClr w14:val="tx1"/>
            </w14:solidFill>
          </w14:textFill>
        </w:rPr>
        <w:t>六、</w:t>
      </w:r>
      <w:bookmarkEnd w:id="35"/>
      <w:r>
        <w:rPr>
          <w:rFonts w:ascii="Times New Roman" w:hAnsi="Times New Roman" w:eastAsia="宋体"/>
          <w:b/>
          <w:color w:val="000000" w:themeColor="text1"/>
          <w:sz w:val="21"/>
          <w:szCs w:val="21"/>
          <w14:textFill>
            <w14:solidFill>
              <w14:schemeClr w14:val="tx1"/>
            </w14:solidFill>
          </w14:textFill>
        </w:rPr>
        <w:t>磋商人员及相关原则</w:t>
      </w:r>
      <w:bookmarkEnd w:id="36"/>
    </w:p>
    <w:p>
      <w:pPr>
        <w:spacing w:line="360" w:lineRule="auto"/>
        <w:ind w:firstLine="482"/>
        <w:rPr>
          <w:b/>
          <w:color w:val="000000" w:themeColor="text1"/>
          <w:szCs w:val="21"/>
          <w14:textFill>
            <w14:solidFill>
              <w14:schemeClr w14:val="tx1"/>
            </w14:solidFill>
          </w14:textFill>
        </w:rPr>
      </w:pPr>
      <w:bookmarkStart w:id="37" w:name="_Toc183786420"/>
      <w:r>
        <w:rPr>
          <w:b/>
          <w:color w:val="000000" w:themeColor="text1"/>
          <w:szCs w:val="21"/>
          <w14:textFill>
            <w14:solidFill>
              <w14:schemeClr w14:val="tx1"/>
            </w14:solidFill>
          </w14:textFill>
        </w:rPr>
        <w:t>17．参加磋商人员</w:t>
      </w:r>
    </w:p>
    <w:p>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14:textFill>
            <w14:solidFill>
              <w14:schemeClr w14:val="tx1"/>
            </w14:solidFill>
          </w14:textFill>
        </w:rPr>
        <w:t>部分</w:t>
      </w:r>
      <w:r>
        <w:rPr>
          <w:color w:val="000000" w:themeColor="text1"/>
          <w:szCs w:val="21"/>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17.2未能出示上述文件或者证件的，磋商小组将拒绝与该供应商磋商。</w:t>
      </w:r>
    </w:p>
    <w:p>
      <w:pPr>
        <w:tabs>
          <w:tab w:val="left" w:pos="7140"/>
        </w:tabs>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18.磋商小组</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18.1磋商小组由采购人代表和评审专家共3人</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以上单数组成，其中评审专家人数不少于磋商小组成员总数的2/3。</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18.2评审专家应当遵守评审工作纪律，不得泄露评审情况和评审中获悉的商业秘密。</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szCs w:val="21"/>
          <w14:textFill>
            <w14:solidFill>
              <w14:schemeClr w14:val="tx1"/>
            </w14:solidFill>
          </w14:textFill>
        </w:rPr>
        <w:t>18.3</w:t>
      </w:r>
      <w:r>
        <w:rPr>
          <w:color w:val="000000" w:themeColor="text1"/>
          <w:kern w:val="2"/>
          <w:szCs w:val="21"/>
          <w14:textFill>
            <w14:solidFill>
              <w14:schemeClr w14:val="tx1"/>
            </w14:solidFill>
          </w14:textFill>
        </w:rPr>
        <w:t>磋商小组在评审过程中发现供应商有行贿、提供虚假材料或者串通等违法行为的，应当及时向财政部门报告。</w:t>
      </w:r>
    </w:p>
    <w:p>
      <w:pPr>
        <w:spacing w:line="360" w:lineRule="auto"/>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18.4评审专家在评审过程中受到非法干涉的，应当及时向财政、监察等部门举报。</w:t>
      </w:r>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19．磋商评审原则</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19.1磋商小组成员应当按照客观、公正、审慎的原则，根据磋商文件规定的评审程序、评审方法和评审标准进行独立评审。</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19.2客观、公正的对待所有供应商，对所有供应商均采用相同的程序和标准，依据磋商评审程序列。</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19.3在磋商期间，</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不得向磋商小组成员询问与其无关的磋商情况，不得进行旨在影响磋商结果的活动，否则将取消其磋商资格。</w:t>
      </w:r>
    </w:p>
    <w:p>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19.4在磋商过程中，评审专家不得与</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pPr>
        <w:spacing w:line="360" w:lineRule="auto"/>
        <w:ind w:firstLine="48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19.5在磋商和评定成交供应商的过程中履约，如有</w:t>
      </w:r>
      <w:r>
        <w:rPr>
          <w:rFonts w:hint="eastAsia"/>
          <w:color w:val="000000" w:themeColor="text1"/>
          <w:kern w:val="2"/>
          <w:szCs w:val="21"/>
          <w:lang w:val="zh-CN"/>
          <w14:textFill>
            <w14:solidFill>
              <w14:schemeClr w14:val="tx1"/>
            </w14:solidFill>
          </w14:textFill>
        </w:rPr>
        <w:t>供应商</w:t>
      </w:r>
      <w:r>
        <w:rPr>
          <w:color w:val="000000" w:themeColor="text1"/>
          <w:kern w:val="2"/>
          <w:szCs w:val="21"/>
          <w:lang w:val="zh-CN"/>
          <w14:textFill>
            <w14:solidFill>
              <w14:schemeClr w14:val="tx1"/>
            </w14:solidFill>
          </w14:textFill>
        </w:rPr>
        <w:t>联合故意抬高报价或其他不正当行为，采购人有权中止磋商。</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19.6采购人不向未成交供应商解释原因，不退还响应文件，不符合密封、装订要求而被拒绝的响应文件除外。</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8" w:name="_Toc25023"/>
      <w:r>
        <w:rPr>
          <w:rFonts w:ascii="Times New Roman" w:hAnsi="Times New Roman" w:eastAsia="宋体"/>
          <w:b/>
          <w:color w:val="000000" w:themeColor="text1"/>
          <w:sz w:val="21"/>
          <w:szCs w:val="21"/>
          <w14:textFill>
            <w14:solidFill>
              <w14:schemeClr w14:val="tx1"/>
            </w14:solidFill>
          </w14:textFill>
        </w:rPr>
        <w:t>七、磋商程序</w:t>
      </w:r>
      <w:bookmarkEnd w:id="38"/>
    </w:p>
    <w:p>
      <w:pPr>
        <w:snapToGrid w:val="0"/>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20. 对所有响应文件的初审</w:t>
      </w:r>
    </w:p>
    <w:p>
      <w:pPr>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.1采购人或采购代理机构将首先审查各供应商的资格条件是否满足采购文件的要求</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如以联合体形式参加政府采购活动的，是否</w:t>
      </w:r>
      <w:r>
        <w:rPr>
          <w:rFonts w:hint="eastAsia"/>
          <w:color w:val="000000" w:themeColor="text1"/>
          <w14:textFill>
            <w14:solidFill>
              <w14:schemeClr w14:val="tx1"/>
            </w14:solidFill>
          </w14:textFill>
        </w:rPr>
        <w:t>出具联合协议或联合协议是否符合采购文件规定的。</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符合性评审。审查不合格的，其磋商响应将无效，不再进行后续磋商。如有下列情形的，符合性审查不合格：</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）供应商提交两份或两份以上内容不同的磋商响应方案，未声明哪一份有效的；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）磋商响应文件非供应商法定代表人签署的，未提供或提供无效的法定代表人授权书；</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）磋商响应文件中法定代表人和授权代表身份证复印件不齐全的；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）磋商响应文件内容未按磋商文件规定盖章的；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）磋商响应文件内容不全或内容字迹模糊辨认不清的等而导致评标活动无法正常进行；</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）供应商未按磋商文件变更通知更改磋商响应文件的；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）未实质性响应磋商文件中带“▲”条款要求的磋商响应文件；</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8</w:t>
      </w:r>
      <w:r>
        <w:rPr>
          <w:bCs/>
          <w:color w:val="000000" w:themeColor="text1"/>
          <w:szCs w:val="21"/>
          <w14:textFill>
            <w14:solidFill>
              <w14:schemeClr w14:val="tx1"/>
            </w14:solidFill>
          </w14:textFill>
        </w:rPr>
        <w:t>）磋商有效期、质保期</w:t>
      </w:r>
      <w:r>
        <w:rPr>
          <w:rFonts w:hint="eastAsia"/>
          <w:bCs/>
          <w:color w:val="000000" w:themeColor="text1"/>
          <w:szCs w:val="21"/>
          <w14:textFill>
            <w14:solidFill>
              <w14:schemeClr w14:val="tx1"/>
            </w14:solidFill>
          </w14:textFill>
        </w:rPr>
        <w:t>、交货期、服务期</w:t>
      </w:r>
      <w:r>
        <w:rPr>
          <w:bCs/>
          <w:color w:val="000000" w:themeColor="text1"/>
          <w:szCs w:val="21"/>
          <w14:textFill>
            <w14:solidFill>
              <w14:schemeClr w14:val="tx1"/>
            </w14:solidFill>
          </w14:textFill>
        </w:rPr>
        <w:t>不能满足磋商文件要求的；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9</w:t>
      </w:r>
      <w:r>
        <w:rPr>
          <w:bCs/>
          <w:color w:val="000000" w:themeColor="text1"/>
          <w:szCs w:val="21"/>
          <w14:textFill>
            <w14:solidFill>
              <w14:schemeClr w14:val="tx1"/>
            </w14:solidFill>
          </w14:textFill>
        </w:rPr>
        <w:t>）磋商响应文件附有采购人不能接受的条款；</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11</w:t>
      </w:r>
      <w:r>
        <w:rPr>
          <w:bCs/>
          <w:color w:val="000000" w:themeColor="text1"/>
          <w:szCs w:val="21"/>
          <w14:textFill>
            <w14:solidFill>
              <w14:schemeClr w14:val="tx1"/>
            </w14:solidFill>
          </w14:textFill>
        </w:rPr>
        <w:t>）磋商响应文件中提供了与采购无关的赠品、回扣或者其他商品、服务；</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）供应商串通投标，妨碍其他供应商的竞争行为，损害采购人或者其他供应商的合法权益；</w:t>
      </w:r>
    </w:p>
    <w:p>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）违反国家及政府部门相关法律、法规、文件规定或经磋商小组认定的其他属于重大偏离。</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20.3在最后报价评审时，如发现下列情形之一的，响应将被视为无效：</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（1）报价超出预算金额或最高限价的；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（2）报价具有选择性的；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（3）不接受按采购文件规定的修正错误原则修正后的报价的；</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（4）供应商</w:t>
      </w:r>
      <w:r>
        <w:rPr>
          <w:rFonts w:hint="eastAsia"/>
          <w:color w:val="000000" w:themeColor="text1"/>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14:textFill>
            <w14:solidFill>
              <w14:schemeClr w14:val="tx1"/>
            </w14:solidFill>
          </w14:textFill>
        </w:rPr>
        <w:t>；</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（6）法律、法规和采购文件规定的其他无效情形。</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pPr>
        <w:snapToGrid w:val="0"/>
        <w:spacing w:line="360" w:lineRule="auto"/>
        <w:ind w:firstLine="48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21.磋商</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21.1初审合格的供应商进入下一步的磋商活动。</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21.2磋商小组所有成员应当集中与单一供应商分别进行磋商，并给予所有参加磋商的供应商平等的磋商机会。</w:t>
      </w:r>
    </w:p>
    <w:p>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21.4磋商文件作出的实质性变动是磋商文件的有效组成部分，磋商小组应当及时同时通知所有参加磋商的供应商。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21.5供应商应当按照磋商文件的变动情况和磋商小组的要求重新提交响应文件，并</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21.6磋商小组采用综合评分法对供应商的响应文件进行综合评分。</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22. 最后报价</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22.1磋商结束后，磋商小组要求所有实质性响应的供应商在规定时间内提交</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22.2</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报价是供应商响应文件的有效组成部分</w:t>
      </w:r>
      <w:r>
        <w:rPr>
          <w:rFonts w:hint="eastAsia"/>
          <w:color w:val="000000" w:themeColor="text1"/>
          <w:szCs w:val="21"/>
          <w14:textFill>
            <w14:solidFill>
              <w14:schemeClr w14:val="tx1"/>
            </w14:solidFill>
          </w14:textFill>
        </w:rPr>
        <w:t>。若最终报价与初始报价不一致，且未递交最终分项报价，则分项报价将进行同比例调整</w:t>
      </w:r>
      <w:r>
        <w:rPr>
          <w:color w:val="000000" w:themeColor="text1"/>
          <w:szCs w:val="21"/>
          <w14:textFill>
            <w14:solidFill>
              <w14:schemeClr w14:val="tx1"/>
            </w14:solidFill>
          </w14:textFill>
        </w:rPr>
        <w:t>。</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22.4所有供应商递交了最终报价后，公布商务资信技术得分。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22.5磋商小组采用综合评分法对供应商的最终报价进行综合评分。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 评审因素</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 商务资信技术部分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磋商小组对各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技术部分的得分为磋商小组各成员的有效评分的算术平均值。</w:t>
      </w:r>
      <w:r>
        <w:rPr>
          <w:rFonts w:hint="eastAsia"/>
          <w:color w:val="000000" w:themeColor="text1"/>
          <w:szCs w:val="21"/>
          <w14:textFill>
            <w14:solidFill>
              <w14:schemeClr w14:val="tx1"/>
            </w14:solidFill>
          </w14:textFill>
        </w:rPr>
        <w:t>评审小组成员个人主观打分偏离所有评审小组成员主观打分平均值30%以上的，由评审委员会启动评分畸高、畸低行为认定程序。</w:t>
      </w:r>
    </w:p>
    <w:tbl>
      <w:tblPr>
        <w:tblStyle w:val="31"/>
        <w:tblW w:w="526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4"/>
        <w:gridCol w:w="6343"/>
        <w:gridCol w:w="707"/>
        <w:gridCol w:w="9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3685" w:type="pct"/>
            <w:gridSpan w:val="2"/>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评分细则</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分值</w:t>
            </w:r>
          </w:p>
        </w:tc>
        <w:tc>
          <w:tcPr>
            <w:tcW w:w="510" w:type="pct"/>
            <w:tcBorders>
              <w:tl2br w:val="nil"/>
              <w:tr2bl w:val="nil"/>
            </w:tcBorders>
            <w:vAlign w:val="center"/>
          </w:tcPr>
          <w:p>
            <w:pPr>
              <w:pStyle w:val="144"/>
              <w:pBdr>
                <w:top w:val="none" w:color="auto" w:sz="0" w:space="0"/>
                <w:left w:val="none" w:color="auto" w:sz="0" w:space="0"/>
                <w:bottom w:val="none" w:color="auto" w:sz="0" w:space="0"/>
                <w:right w:val="none" w:color="auto" w:sz="0" w:space="0"/>
              </w:pBdr>
              <w:spacing w:line="360" w:lineRule="auto"/>
              <w:jc w:val="center"/>
              <w:rPr>
                <w:rFonts w:hAnsi="Times New Roman" w:eastAsia="宋体" w:cs="Times New Roman"/>
                <w:color w:val="000000" w:themeColor="text1"/>
                <w14:textFill>
                  <w14:solidFill>
                    <w14:schemeClr w14:val="tx1"/>
                  </w14:solidFill>
                </w14:textFill>
              </w:rPr>
            </w:pPr>
            <w:r>
              <w:rPr>
                <w:rStyle w:val="145"/>
                <w:rFonts w:hint="eastAsia" w:hAnsi="Times New Roman" w:eastAsia="宋体" w:cs="Times New Roman"/>
                <w:color w:val="000000" w:themeColor="text1"/>
                <w:u w:color="FF0000"/>
                <w14:textFill>
                  <w14:solidFill>
                    <w14:schemeClr w14:val="tx1"/>
                  </w14:solidFill>
                </w14:textFill>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业绩</w:t>
            </w:r>
          </w:p>
        </w:tc>
        <w:tc>
          <w:tcPr>
            <w:tcW w:w="3265"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自2021年1月1日（合同签订时间）以来，供应商承担过的床帘类项目业绩情况，每提供一个不同用户的业绩得</w:t>
            </w:r>
            <w:r>
              <w:rPr>
                <w:rFonts w:hint="eastAsia"/>
                <w:color w:val="000000" w:themeColor="text1"/>
                <w:szCs w:val="21"/>
                <w14:textFill>
                  <w14:solidFill>
                    <w14:schemeClr w14:val="tx1"/>
                  </w14:solidFill>
                </w14:textFill>
              </w:rPr>
              <w:t>0.5</w:t>
            </w:r>
            <w:r>
              <w:rPr>
                <w:color w:val="000000" w:themeColor="text1"/>
                <w:szCs w:val="21"/>
                <w14:textFill>
                  <w14:solidFill>
                    <w14:schemeClr w14:val="tx1"/>
                  </w14:solidFill>
                </w14:textFill>
              </w:rPr>
              <w:t>分，最多得</w:t>
            </w: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分。证明材料：须提供不同用户的合同复印件。</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投标产品为对省级以上主管部门认定的首台套产品，自纳入《省推广应用指导目录》起三年内参加政府采购活动，视同已具备相应销售业绩，本项得满分。</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认证证书</w:t>
            </w:r>
          </w:p>
        </w:tc>
        <w:tc>
          <w:tcPr>
            <w:tcW w:w="3265"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供应商提供：</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①ISO9000系列质量管理体系认证证书且在有效期内的得1分；</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②环境管理体系ISO14001认证证书且在有效期内的得1分；</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③职业健康安全管理体系ISO45001认证证书且在有效期内的得1分。</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注：需提供证书复印件。</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节能</w:t>
            </w:r>
            <w:r>
              <w:rPr>
                <w:rFonts w:hint="eastAsia"/>
                <w:color w:val="000000" w:themeColor="text1"/>
                <w:szCs w:val="21"/>
                <w14:textFill>
                  <w14:solidFill>
                    <w14:schemeClr w14:val="tx1"/>
                  </w14:solidFill>
                </w14:textFill>
              </w:rPr>
              <w:t>环保</w:t>
            </w:r>
          </w:p>
        </w:tc>
        <w:tc>
          <w:tcPr>
            <w:tcW w:w="3265"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4</w:t>
            </w:r>
          </w:p>
        </w:tc>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符合度</w:t>
            </w:r>
          </w:p>
        </w:tc>
        <w:tc>
          <w:tcPr>
            <w:tcW w:w="3265" w:type="pct"/>
            <w:tcBorders>
              <w:tl2br w:val="nil"/>
              <w:tr2bl w:val="nil"/>
            </w:tcBorders>
            <w:vAlign w:val="center"/>
          </w:tcPr>
          <w:p>
            <w:pPr>
              <w:spacing w:line="360" w:lineRule="auto"/>
              <w:rPr>
                <w:bCs/>
                <w:color w:val="000000" w:themeColor="text1"/>
                <w:spacing w:val="-4"/>
                <w:szCs w:val="21"/>
                <w14:textFill>
                  <w14:solidFill>
                    <w14:schemeClr w14:val="tx1"/>
                  </w14:solidFill>
                </w14:textFill>
              </w:rPr>
            </w:pPr>
            <w:r>
              <w:rPr>
                <w:color w:val="000000" w:themeColor="text1"/>
                <w:szCs w:val="21"/>
                <w14:textFill>
                  <w14:solidFill>
                    <w14:schemeClr w14:val="tx1"/>
                  </w14:solidFill>
                </w14:textFill>
              </w:rPr>
              <w:t>对应于采购文件第三部分“用户需求书”中“招标技术要求”和“工艺要求”的符合情况，每一条不带★标记的，不满足扣1分；每一条带★标记的，不满足扣</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分；扣完为止。（最低一级序号的要求项即为一条）</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15</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5</w:t>
            </w:r>
          </w:p>
        </w:tc>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实施方案</w:t>
            </w:r>
          </w:p>
        </w:tc>
        <w:tc>
          <w:tcPr>
            <w:tcW w:w="3265" w:type="pct"/>
            <w:tcBorders>
              <w:tl2br w:val="nil"/>
              <w:tr2bl w:val="nil"/>
            </w:tcBorders>
            <w:vAlign w:val="center"/>
          </w:tcPr>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生产实施方案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加工制作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外购产品等各个环节的具体落实</w:t>
            </w:r>
            <w:r>
              <w:rPr>
                <w:rFonts w:hint="eastAsia"/>
                <w:color w:val="000000" w:themeColor="text1"/>
                <w:szCs w:val="21"/>
                <w14:textFill>
                  <w14:solidFill>
                    <w14:schemeClr w14:val="tx1"/>
                  </w14:solidFill>
                </w14:textFill>
              </w:rPr>
              <w:t>情况评分。（5，4，3，2，1，0分）</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5</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6</w:t>
            </w:r>
          </w:p>
        </w:tc>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质量保证</w:t>
            </w:r>
          </w:p>
        </w:tc>
        <w:tc>
          <w:tcPr>
            <w:tcW w:w="3265" w:type="pct"/>
            <w:tcBorders>
              <w:tl2br w:val="nil"/>
              <w:tr2bl w:val="nil"/>
            </w:tcBorders>
            <w:vAlign w:val="center"/>
          </w:tcPr>
          <w:p>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根据主要原材料质量保证措施及承诺情况评分。（5，4，3，2，1，0分）</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5</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419"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安装调试</w:t>
            </w:r>
          </w:p>
        </w:tc>
        <w:tc>
          <w:tcPr>
            <w:tcW w:w="3265" w:type="pct"/>
            <w:tcBorders>
              <w:tl2br w:val="nil"/>
              <w:tr2bl w:val="nil"/>
            </w:tcBorders>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安装调试方案，包括对场地环境的了解、人员的安排、时间进度的规划，调试进度安排，调试的步骤、措施，问题的解决方案等</w:t>
            </w:r>
            <w:r>
              <w:rPr>
                <w:rFonts w:hint="eastAsia"/>
                <w:color w:val="000000" w:themeColor="text1"/>
                <w:szCs w:val="21"/>
                <w14:textFill>
                  <w14:solidFill>
                    <w14:schemeClr w14:val="tx1"/>
                  </w14:solidFill>
                </w14:textFill>
              </w:rPr>
              <w:t>评</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（5，4，3，2，1，0分）</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419"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售后服务</w:t>
            </w:r>
          </w:p>
        </w:tc>
        <w:tc>
          <w:tcPr>
            <w:tcW w:w="3265" w:type="pct"/>
            <w:tcBorders>
              <w:tl2br w:val="nil"/>
              <w:tr2bl w:val="nil"/>
            </w:tcBorders>
            <w:vAlign w:val="center"/>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评委对供应商售后服务方案、售后服务保证措施、售后服务团队</w:t>
            </w:r>
            <w:r>
              <w:rPr>
                <w:rFonts w:hint="eastAsia"/>
                <w:color w:val="000000" w:themeColor="text1"/>
                <w:szCs w:val="21"/>
                <w14:textFill>
                  <w14:solidFill>
                    <w14:schemeClr w14:val="tx1"/>
                  </w14:solidFill>
                </w14:textFill>
              </w:rPr>
              <w:t>成员</w:t>
            </w:r>
            <w:r>
              <w:rPr>
                <w:color w:val="000000" w:themeColor="text1"/>
                <w:szCs w:val="21"/>
                <w14:textFill>
                  <w14:solidFill>
                    <w14:schemeClr w14:val="tx1"/>
                  </w14:solidFill>
                </w14:textFill>
              </w:rPr>
              <w:t>、维修响应时间、备品备件、售后服务承诺等服务内容评分。</w:t>
            </w:r>
            <w:r>
              <w:rPr>
                <w:rFonts w:hint="eastAsia"/>
                <w:color w:val="000000" w:themeColor="text1"/>
                <w:szCs w:val="21"/>
                <w14:textFill>
                  <w14:solidFill>
                    <w14:schemeClr w14:val="tx1"/>
                  </w14:solidFill>
                </w14:textFill>
              </w:rPr>
              <w:t>（4，3，2，1，0分）</w:t>
            </w:r>
          </w:p>
        </w:tc>
        <w:tc>
          <w:tcPr>
            <w:tcW w:w="364" w:type="pct"/>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510" w:type="pct"/>
            <w:tcBorders>
              <w:tl2br w:val="nil"/>
              <w:tr2bl w:val="nil"/>
            </w:tcBorders>
            <w:vAlign w:val="center"/>
          </w:tcPr>
          <w:p>
            <w:pPr>
              <w:pStyle w:val="146"/>
              <w:spacing w:line="360" w:lineRule="auto"/>
              <w:jc w:val="center"/>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9</w:t>
            </w:r>
          </w:p>
        </w:tc>
        <w:tc>
          <w:tcPr>
            <w:tcW w:w="419" w:type="pct"/>
            <w:vMerge w:val="restar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样品</w:t>
            </w:r>
          </w:p>
        </w:tc>
        <w:tc>
          <w:tcPr>
            <w:tcW w:w="3265" w:type="pct"/>
            <w:tcBorders>
              <w:tl2br w:val="nil"/>
              <w:tr2bl w:val="nil"/>
            </w:tcBorders>
            <w:vAlign w:val="center"/>
          </w:tcPr>
          <w:p>
            <w:pPr>
              <w:adjustRightInd w:val="0"/>
              <w:snapToGrid w:val="0"/>
              <w:spacing w:line="360" w:lineRule="auto"/>
              <w:jc w:val="left"/>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医用隔帘</w:t>
            </w:r>
            <w:r>
              <w:rPr>
                <w:color w:val="000000" w:themeColor="text1"/>
                <w:szCs w:val="21"/>
                <w:lang w:bidi="ar"/>
                <w14:textFill>
                  <w14:solidFill>
                    <w14:schemeClr w14:val="tx1"/>
                  </w14:solidFill>
                </w14:textFill>
              </w:rPr>
              <w:t>：</w:t>
            </w:r>
            <w:r>
              <w:rPr>
                <w:rFonts w:hint="eastAsia"/>
                <w:color w:val="000000" w:themeColor="text1"/>
                <w:szCs w:val="21"/>
                <w:lang w:bidi="ar"/>
                <w14:textFill>
                  <w14:solidFill>
                    <w14:schemeClr w14:val="tx1"/>
                  </w14:solidFill>
                </w14:textFill>
              </w:rPr>
              <w:t>根据</w:t>
            </w:r>
            <w:r>
              <w:rPr>
                <w:color w:val="000000" w:themeColor="text1"/>
                <w:szCs w:val="21"/>
                <w14:textFill>
                  <w14:solidFill>
                    <w14:schemeClr w14:val="tx1"/>
                  </w14:solidFill>
                </w14:textFill>
              </w:rPr>
              <w:t>制作工艺，外观</w:t>
            </w:r>
            <w:r>
              <w:rPr>
                <w:rFonts w:hint="eastAsia"/>
                <w:color w:val="000000" w:themeColor="text1"/>
                <w:szCs w:val="21"/>
                <w14:textFill>
                  <w14:solidFill>
                    <w14:schemeClr w14:val="tx1"/>
                  </w14:solidFill>
                </w14:textFill>
              </w:rPr>
              <w:t>，表面处理，细节，手感评分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（4.5，3，2，1分）</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4.5</w:t>
            </w:r>
          </w:p>
        </w:tc>
        <w:tc>
          <w:tcPr>
            <w:tcW w:w="510"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10</w:t>
            </w:r>
          </w:p>
        </w:tc>
        <w:tc>
          <w:tcPr>
            <w:tcW w:w="419" w:type="pct"/>
            <w:vMerge w:val="continue"/>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p>
        </w:tc>
        <w:tc>
          <w:tcPr>
            <w:tcW w:w="3265" w:type="pct"/>
            <w:tcBorders>
              <w:tl2br w:val="nil"/>
              <w:tr2bl w:val="nil"/>
            </w:tcBorders>
            <w:vAlign w:val="center"/>
          </w:tcPr>
          <w:p>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窗帘轨道：</w:t>
            </w:r>
            <w:r>
              <w:rPr>
                <w:rFonts w:hint="eastAsia"/>
                <w:color w:val="000000" w:themeColor="text1"/>
                <w:szCs w:val="21"/>
                <w:lang w:bidi="ar"/>
                <w14:textFill>
                  <w14:solidFill>
                    <w14:schemeClr w14:val="tx1"/>
                  </w14:solidFill>
                </w14:textFill>
              </w:rPr>
              <w:t>根据</w:t>
            </w:r>
            <w:r>
              <w:rPr>
                <w:color w:val="000000" w:themeColor="text1"/>
                <w:szCs w:val="21"/>
                <w14:textFill>
                  <w14:solidFill>
                    <w14:schemeClr w14:val="tx1"/>
                  </w14:solidFill>
                </w14:textFill>
              </w:rPr>
              <w:t>制作工艺，外观</w:t>
            </w:r>
            <w:r>
              <w:rPr>
                <w:rFonts w:hint="eastAsia"/>
                <w:color w:val="000000" w:themeColor="text1"/>
                <w:szCs w:val="21"/>
                <w14:textFill>
                  <w14:solidFill>
                    <w14:schemeClr w14:val="tx1"/>
                  </w14:solidFill>
                </w14:textFill>
              </w:rPr>
              <w:t>，表面处理，细节，手感评分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（3，2，1分）</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3</w:t>
            </w:r>
          </w:p>
        </w:tc>
        <w:tc>
          <w:tcPr>
            <w:tcW w:w="510"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11</w:t>
            </w:r>
          </w:p>
        </w:tc>
        <w:tc>
          <w:tcPr>
            <w:tcW w:w="419" w:type="pct"/>
            <w:vMerge w:val="continue"/>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p>
        </w:tc>
        <w:tc>
          <w:tcPr>
            <w:tcW w:w="3265" w:type="pct"/>
            <w:tcBorders>
              <w:tl2br w:val="nil"/>
              <w:tr2bl w:val="nil"/>
            </w:tcBorders>
            <w:vAlign w:val="center"/>
          </w:tcPr>
          <w:p>
            <w:pPr>
              <w:adjustRightInd w:val="0"/>
              <w:snapToGrid w:val="0"/>
              <w:spacing w:line="360" w:lineRule="auto"/>
              <w:jc w:val="left"/>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辅料</w:t>
            </w:r>
            <w:r>
              <w:rPr>
                <w:color w:val="000000" w:themeColor="text1"/>
                <w:szCs w:val="21"/>
                <w14:textFill>
                  <w14:solidFill>
                    <w14:schemeClr w14:val="tx1"/>
                  </w14:solidFill>
                </w14:textFill>
              </w:rPr>
              <w:t>：</w:t>
            </w:r>
            <w:r>
              <w:rPr>
                <w:rFonts w:hint="eastAsia"/>
                <w:color w:val="000000" w:themeColor="text1"/>
                <w:szCs w:val="21"/>
                <w:lang w:bidi="ar"/>
                <w14:textFill>
                  <w14:solidFill>
                    <w14:schemeClr w14:val="tx1"/>
                  </w14:solidFill>
                </w14:textFill>
              </w:rPr>
              <w:t>根据</w:t>
            </w:r>
            <w:r>
              <w:rPr>
                <w:color w:val="000000" w:themeColor="text1"/>
                <w:szCs w:val="21"/>
                <w14:textFill>
                  <w14:solidFill>
                    <w14:schemeClr w14:val="tx1"/>
                  </w14:solidFill>
                </w14:textFill>
              </w:rPr>
              <w:t>制作工艺，外观</w:t>
            </w:r>
            <w:r>
              <w:rPr>
                <w:rFonts w:hint="eastAsia"/>
                <w:color w:val="000000" w:themeColor="text1"/>
                <w:szCs w:val="21"/>
                <w14:textFill>
                  <w14:solidFill>
                    <w14:schemeClr w14:val="tx1"/>
                  </w14:solidFill>
                </w14:textFill>
              </w:rPr>
              <w:t>，表面处理，细节，手感评分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（3，2，1分）</w:t>
            </w:r>
          </w:p>
        </w:tc>
        <w:tc>
          <w:tcPr>
            <w:tcW w:w="364"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rFonts w:hint="eastAsia"/>
                <w:bCs/>
                <w:color w:val="000000" w:themeColor="text1"/>
                <w:spacing w:val="-4"/>
                <w:szCs w:val="21"/>
                <w14:textFill>
                  <w14:solidFill>
                    <w14:schemeClr w14:val="tx1"/>
                  </w14:solidFill>
                </w14:textFill>
              </w:rPr>
              <w:t>3</w:t>
            </w:r>
          </w:p>
        </w:tc>
        <w:tc>
          <w:tcPr>
            <w:tcW w:w="510" w:type="pct"/>
            <w:tcBorders>
              <w:tl2br w:val="nil"/>
              <w:tr2bl w:val="nil"/>
            </w:tcBorders>
            <w:vAlign w:val="center"/>
          </w:tcPr>
          <w:p>
            <w:pPr>
              <w:spacing w:line="360" w:lineRule="auto"/>
              <w:jc w:val="center"/>
              <w:rPr>
                <w:bCs/>
                <w:color w:val="000000" w:themeColor="text1"/>
                <w:spacing w:val="-4"/>
                <w:szCs w:val="21"/>
                <w14:textFill>
                  <w14:solidFill>
                    <w14:schemeClr w14:val="tx1"/>
                  </w14:solidFill>
                </w14:textFill>
              </w:rPr>
            </w:pPr>
            <w:r>
              <w:rPr>
                <w:bCs/>
                <w:color w:val="000000" w:themeColor="text1"/>
                <w:spacing w:val="-4"/>
                <w:szCs w:val="21"/>
                <w14:textFill>
                  <w14:solidFill>
                    <w14:schemeClr w14:val="tx1"/>
                  </w14:solidFill>
                </w14:textFill>
              </w:rPr>
              <w:t>主观分</w:t>
            </w:r>
          </w:p>
        </w:tc>
      </w:tr>
    </w:tbl>
    <w:p>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注：评分时保留小数点后</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位小数，计算评分值时保留小数点后2位小数，由</w:t>
      </w:r>
      <w:r>
        <w:rPr>
          <w:rFonts w:hint="eastAsia"/>
          <w:bCs/>
          <w:color w:val="000000" w:themeColor="text1"/>
          <w:szCs w:val="21"/>
          <w14:textFill>
            <w14:solidFill>
              <w14:schemeClr w14:val="tx1"/>
            </w14:solidFill>
          </w14:textFill>
        </w:rPr>
        <w:t>磋商小组</w:t>
      </w:r>
      <w:r>
        <w:rPr>
          <w:bCs/>
          <w:color w:val="000000" w:themeColor="text1"/>
          <w:szCs w:val="21"/>
          <w14:textFill>
            <w14:solidFill>
              <w14:schemeClr w14:val="tx1"/>
            </w14:solidFill>
          </w14:textFill>
        </w:rPr>
        <w:t>当场统一计算。</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 报价部分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商务评标按综合评分细则对</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的有效磋商报价进行统一计算评分，由磋商小组按综合评分因素及标准要求集体判定评分。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（1）满足采购文件要求且</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有效磋商价格中最低的磋商报价为评标基准价，其价格分为满分</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（2）其他</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的价格分统一按照下列公式计算：</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磋商报价得分=（评标基准价/最终磋商报价）×价格权值（即</w:t>
      </w:r>
      <w:r>
        <w:rPr>
          <w:rFonts w:hint="eastAsia"/>
          <w:color w:val="000000" w:themeColor="text1"/>
          <w:szCs w:val="21"/>
          <w14:textFill>
            <w14:solidFill>
              <w14:schemeClr w14:val="tx1"/>
            </w14:solidFill>
          </w14:textFill>
        </w:rPr>
        <w:t>50</w:t>
      </w:r>
      <w:r>
        <w:rPr>
          <w:color w:val="000000" w:themeColor="text1"/>
          <w:szCs w:val="21"/>
          <w14:textFill>
            <w14:solidFill>
              <w14:schemeClr w14:val="tx1"/>
            </w14:solidFill>
          </w14:textFill>
        </w:rPr>
        <w:t>%）×100</w:t>
      </w:r>
    </w:p>
    <w:p>
      <w:pPr>
        <w:widowControl/>
        <w:adjustRightInd w:val="0"/>
        <w:snapToGrid w:val="0"/>
        <w:spacing w:line="360" w:lineRule="auto"/>
        <w:ind w:firstLine="420" w:firstLineChars="200"/>
        <w:rPr>
          <w:color w:val="000000" w:themeColor="text1"/>
          <w:szCs w:val="21"/>
          <w14:textFill>
            <w14:solidFill>
              <w14:schemeClr w14:val="tx1"/>
            </w14:solidFill>
          </w14:textFill>
        </w:rPr>
      </w:pPr>
      <w:r>
        <w:rPr>
          <w:bCs/>
          <w:color w:val="000000" w:themeColor="text1"/>
          <w:szCs w:val="21"/>
          <w14:textFill>
            <w14:solidFill>
              <w14:schemeClr w14:val="tx1"/>
            </w14:solidFill>
          </w14:textFill>
        </w:rPr>
        <w:t>报价是中标的一个重要因素，但最低报价不是中标的唯一依据。</w:t>
      </w:r>
    </w:p>
    <w:p>
      <w:pPr>
        <w:widowControl/>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此项由磋商小组集体核实后统一打分。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23.3其他</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评分时保留小数点后1位小数，计算评分值时保留小数点后2位小数，由磋商小组当场统一计算。</w:t>
      </w:r>
    </w:p>
    <w:p>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的最终总得分为商务技术资信及报价部分得分的总和。</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23.4 磋商文件没有规定的评审标准不作为评审依据。</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23.5 磋商小组成员独立对每个有效响应的文件进行评价、打分，所有磋商小组成员的打分平均值为每个供应商的得分。</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24.推荐成交候选供应商</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24.1磋商小组应当根据综合评分情况，按照评审得分由高到低顺序推荐</w:t>
      </w:r>
      <w:r>
        <w:rPr>
          <w:rFonts w:hint="eastAsia"/>
          <w:color w:val="000000" w:themeColor="text1"/>
          <w:szCs w:val="21"/>
          <w14:textFill>
            <w14:solidFill>
              <w14:schemeClr w14:val="tx1"/>
            </w14:solidFill>
          </w14:textFill>
        </w:rPr>
        <w:t>3名</w:t>
      </w:r>
      <w:r>
        <w:rPr>
          <w:color w:val="000000" w:themeColor="text1"/>
          <w:szCs w:val="21"/>
          <w14:textFill>
            <w14:solidFill>
              <w14:schemeClr w14:val="tx1"/>
            </w14:solidFill>
          </w14:textFill>
        </w:rPr>
        <w:t>成交候选供应商，并编写评审报告。评审得分相同的，按照最后报价由低到高的顺序推荐。评审得分且最后报价相同的，按照技术指标优劣顺序推荐。</w:t>
      </w:r>
    </w:p>
    <w:p>
      <w:pPr>
        <w:pStyle w:val="5"/>
        <w:spacing w:line="360" w:lineRule="auto"/>
        <w:rPr>
          <w:rFonts w:ascii="Times New Roman" w:hAnsi="Times New Roman" w:eastAsia="宋体"/>
          <w:b/>
          <w:color w:val="000000" w:themeColor="text1"/>
          <w:sz w:val="21"/>
          <w:szCs w:val="21"/>
          <w14:textFill>
            <w14:solidFill>
              <w14:schemeClr w14:val="tx1"/>
            </w14:solidFill>
          </w14:textFill>
        </w:rPr>
      </w:pPr>
      <w:bookmarkStart w:id="39" w:name="_Toc3519"/>
      <w:r>
        <w:rPr>
          <w:rFonts w:ascii="Times New Roman" w:hAnsi="Times New Roman" w:eastAsia="宋体"/>
          <w:b/>
          <w:color w:val="000000" w:themeColor="text1"/>
          <w:sz w:val="21"/>
          <w:szCs w:val="21"/>
          <w14:textFill>
            <w14:solidFill>
              <w14:schemeClr w14:val="tx1"/>
            </w14:solidFill>
          </w14:textFill>
        </w:rPr>
        <w:t>八、确定成交供应商</w:t>
      </w:r>
      <w:bookmarkEnd w:id="39"/>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25.确定成交供应商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pPr>
        <w:pStyle w:val="5"/>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0" w:name="_Toc207550888"/>
      <w:bookmarkStart w:id="41" w:name="_Toc2840"/>
      <w:r>
        <w:rPr>
          <w:rFonts w:ascii="Times New Roman" w:hAnsi="Times New Roman" w:eastAsia="宋体"/>
          <w:b/>
          <w:color w:val="000000" w:themeColor="text1"/>
          <w:sz w:val="21"/>
          <w:szCs w:val="21"/>
          <w14:textFill>
            <w14:solidFill>
              <w14:schemeClr w14:val="tx1"/>
            </w14:solidFill>
          </w14:textFill>
        </w:rPr>
        <w:t>九、</w:t>
      </w:r>
      <w:bookmarkEnd w:id="40"/>
      <w:r>
        <w:rPr>
          <w:rFonts w:ascii="Times New Roman" w:hAnsi="Times New Roman" w:eastAsia="宋体"/>
          <w:b/>
          <w:color w:val="000000" w:themeColor="text1"/>
          <w:sz w:val="21"/>
          <w:szCs w:val="21"/>
          <w14:textFill>
            <w14:solidFill>
              <w14:schemeClr w14:val="tx1"/>
            </w14:solidFill>
          </w14:textFill>
        </w:rPr>
        <w:t>签订合同</w:t>
      </w:r>
      <w:bookmarkEnd w:id="41"/>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26.签订合同</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拒签合同的责任</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14:textFill>
            <w14:solidFill>
              <w14:schemeClr w14:val="tx1"/>
            </w14:solidFill>
          </w14:textFill>
        </w:rPr>
        <w:t>转包</w:t>
      </w:r>
      <w:r>
        <w:rPr>
          <w:color w:val="000000" w:themeColor="text1"/>
          <w:szCs w:val="21"/>
          <w14:textFill>
            <w14:solidFill>
              <w14:schemeClr w14:val="tx1"/>
            </w14:solidFill>
          </w14:textFill>
        </w:rPr>
        <w:t>造成采购人损失的，成交供应商还应承担相应的赔偿责任。</w:t>
      </w:r>
    </w:p>
    <w:p>
      <w:pPr>
        <w:pStyle w:val="5"/>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2" w:name="_Toc207550890"/>
      <w:bookmarkStart w:id="43" w:name="_Toc16430"/>
      <w:r>
        <w:rPr>
          <w:rFonts w:ascii="Times New Roman" w:hAnsi="Times New Roman" w:eastAsia="宋体"/>
          <w:b/>
          <w:color w:val="000000" w:themeColor="text1"/>
          <w:sz w:val="21"/>
          <w:szCs w:val="21"/>
          <w14:textFill>
            <w14:solidFill>
              <w14:schemeClr w14:val="tx1"/>
            </w14:solidFill>
          </w14:textFill>
        </w:rPr>
        <w:t>十、</w:t>
      </w:r>
      <w:bookmarkEnd w:id="42"/>
      <w:r>
        <w:rPr>
          <w:rFonts w:ascii="Times New Roman" w:hAnsi="Times New Roman" w:eastAsia="宋体"/>
          <w:b/>
          <w:color w:val="000000" w:themeColor="text1"/>
          <w:sz w:val="21"/>
          <w:szCs w:val="21"/>
          <w14:textFill>
            <w14:solidFill>
              <w14:schemeClr w14:val="tx1"/>
            </w14:solidFill>
          </w14:textFill>
        </w:rPr>
        <w:t>终止竞争性磋商采购活动</w:t>
      </w:r>
      <w:bookmarkEnd w:id="43"/>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.终止竞争性磋商采购活动</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.1在竞争性磋商采购活动过程中，出现下列情形之一的，</w:t>
      </w:r>
      <w:r>
        <w:rPr>
          <w:color w:val="000000" w:themeColor="text1"/>
          <w:szCs w:val="21"/>
          <w14:textFill>
            <w14:solidFill>
              <w14:schemeClr w14:val="tx1"/>
            </w14:solidFill>
          </w14:textFill>
        </w:rPr>
        <w:t>采购人或者采购代理机构应当终止竞争性磋商采购活动，发布项目终止公告并说明原因，重新开展采购活动：</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（1）因情况变化，不再符合规定的竞争性磋商采购方式适用情形的；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（2）出现影响采购公正的违法、违规行为的。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（3）</w:t>
      </w:r>
      <w:r>
        <w:rPr>
          <w:color w:val="000000" w:themeColor="text1"/>
          <w:szCs w:val="21"/>
          <w14:textFill>
            <w14:solidFill>
              <w14:schemeClr w14:val="tx1"/>
            </w14:solidFill>
          </w14:textFill>
        </w:rPr>
        <w:t>在采购过程中符合要求的供应商或者报价未超过采购预算的供应商不足3家的</w:t>
      </w:r>
      <w:r>
        <w:rPr>
          <w:color w:val="000000" w:themeColor="text1"/>
          <w:kern w:val="2"/>
          <w:szCs w:val="21"/>
          <w:lang w:val="zh-CN"/>
          <w14:textFill>
            <w14:solidFill>
              <w14:schemeClr w14:val="tx1"/>
            </w14:solidFill>
          </w14:textFill>
        </w:rPr>
        <w:t>。</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（4）因重大变故，采购任务取消的。</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br w:type="page"/>
      </w:r>
    </w:p>
    <w:p>
      <w:pPr>
        <w:pStyle w:val="3"/>
        <w:ind w:firstLine="210"/>
        <w:rPr>
          <w:color w:val="000000" w:themeColor="text1"/>
          <w:lang w:val="zh-CN"/>
          <w14:textFill>
            <w14:solidFill>
              <w14:schemeClr w14:val="tx1"/>
            </w14:solidFill>
          </w14:textFill>
        </w:rPr>
      </w:pPr>
    </w:p>
    <w:bookmarkEnd w:id="5"/>
    <w:bookmarkEnd w:id="6"/>
    <w:bookmarkEnd w:id="37"/>
    <w:p>
      <w:pPr>
        <w:pStyle w:val="4"/>
        <w:snapToGrid w:val="0"/>
        <w:rPr>
          <w:rFonts w:eastAsia="宋体"/>
          <w:color w:val="000000" w:themeColor="text1"/>
          <w:sz w:val="32"/>
          <w14:textFill>
            <w14:solidFill>
              <w14:schemeClr w14:val="tx1"/>
            </w14:solidFill>
          </w14:textFill>
        </w:rPr>
      </w:pPr>
      <w:bookmarkStart w:id="44" w:name="_Toc171394922"/>
      <w:bookmarkStart w:id="45" w:name="_Toc118516218"/>
      <w:bookmarkStart w:id="46" w:name="_Toc17914"/>
      <w:r>
        <w:rPr>
          <w:rFonts w:eastAsia="宋体"/>
          <w:color w:val="000000" w:themeColor="text1"/>
          <w:sz w:val="32"/>
          <w14:textFill>
            <w14:solidFill>
              <w14:schemeClr w14:val="tx1"/>
            </w14:solidFill>
          </w14:textFill>
        </w:rPr>
        <w:t>第三部分</w:t>
      </w:r>
      <w:bookmarkEnd w:id="44"/>
      <w:bookmarkEnd w:id="45"/>
      <w:r>
        <w:rPr>
          <w:rFonts w:eastAsia="宋体"/>
          <w:color w:val="000000" w:themeColor="text1"/>
          <w:sz w:val="32"/>
          <w14:textFill>
            <w14:solidFill>
              <w14:schemeClr w14:val="tx1"/>
            </w14:solidFill>
          </w14:textFill>
        </w:rPr>
        <w:t xml:space="preserve"> 用户需求书</w:t>
      </w:r>
      <w:bookmarkEnd w:id="46"/>
    </w:p>
    <w:p>
      <w:pPr>
        <w:pStyle w:val="5"/>
        <w:spacing w:line="360" w:lineRule="auto"/>
        <w:ind w:firstLine="422"/>
        <w:rPr>
          <w:rFonts w:ascii="Times New Roman" w:hAnsi="Times New Roman" w:eastAsia="宋体"/>
          <w:color w:val="000000" w:themeColor="text1"/>
          <w:sz w:val="24"/>
          <w:szCs w:val="24"/>
          <w14:textFill>
            <w14:solidFill>
              <w14:schemeClr w14:val="tx1"/>
            </w14:solidFill>
          </w14:textFill>
        </w:rPr>
      </w:pPr>
      <w:bookmarkStart w:id="47" w:name="_Toc422946256"/>
      <w:r>
        <w:rPr>
          <w:rFonts w:ascii="Times New Roman" w:hAnsi="Times New Roman" w:eastAsia="宋体"/>
          <w:color w:val="000000" w:themeColor="text1"/>
          <w:sz w:val="24"/>
          <w:szCs w:val="24"/>
          <w14:textFill>
            <w14:solidFill>
              <w14:schemeClr w14:val="tx1"/>
            </w14:solidFill>
          </w14:textFill>
        </w:rPr>
        <w:t>一、概述</w:t>
      </w:r>
    </w:p>
    <w:p>
      <w:pPr>
        <w:pStyle w:val="5"/>
        <w:spacing w:line="360" w:lineRule="auto"/>
        <w:ind w:firstLine="42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本次招标采购项目为床帘，供应商应根据采购文件所提出的技术规格和服务要求，综合考虑货物的适应性，选择具有最佳性能价格比的货物前来投标。希望供应商以优良的产品、服务和优惠的价格参与竞争。</w:t>
      </w:r>
    </w:p>
    <w:p>
      <w:pPr>
        <w:pStyle w:val="5"/>
        <w:spacing w:line="360" w:lineRule="auto"/>
        <w:ind w:firstLine="422"/>
        <w:rPr>
          <w:rFonts w:ascii="Times New Roman" w:hAnsi="Times New Roman" w:eastAsia="宋体"/>
          <w:color w:val="000000" w:themeColor="text1"/>
          <w:sz w:val="24"/>
          <w:szCs w:val="24"/>
          <w14:textFill>
            <w14:solidFill>
              <w14:schemeClr w14:val="tx1"/>
            </w14:solidFill>
          </w14:textFill>
        </w:rPr>
      </w:pP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二、总体要求</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1、供应商应具有实施类似项目的经验。</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2、供应商应具有完善的质量管理体系。</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3、供应商应提供项目实施方案和服务方案，包括原辅材采购、加工制作、外购产品等各个环节的具体落实，按计划完成本项目采购所有产品的实施过程及产品生产过程中的质量控制等内容。</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4、供应商应</w:t>
      </w:r>
      <w:r>
        <w:rPr>
          <w:rFonts w:hint="eastAsia"/>
          <w:color w:val="000000" w:themeColor="text1"/>
          <w:sz w:val="24"/>
          <w:szCs w:val="24"/>
          <w14:textFill>
            <w14:solidFill>
              <w14:schemeClr w14:val="tx1"/>
            </w14:solidFill>
          </w14:textFill>
        </w:rPr>
        <w:t>制定安装调试方案，售后服务方案，</w:t>
      </w:r>
      <w:r>
        <w:rPr>
          <w:color w:val="000000" w:themeColor="text1"/>
          <w:sz w:val="24"/>
          <w:szCs w:val="24"/>
          <w14:textFill>
            <w14:solidFill>
              <w14:schemeClr w14:val="tx1"/>
            </w14:solidFill>
          </w14:textFill>
        </w:rPr>
        <w:t>突发应急性事件应急处理和解决方案。</w:t>
      </w:r>
    </w:p>
    <w:p>
      <w:pPr>
        <w:spacing w:line="360" w:lineRule="auto"/>
        <w:rPr>
          <w:color w:val="000000" w:themeColor="text1"/>
          <w:sz w:val="24"/>
          <w:szCs w:val="24"/>
          <w14:textFill>
            <w14:solidFill>
              <w14:schemeClr w14:val="tx1"/>
            </w14:solidFill>
          </w14:textFill>
        </w:rPr>
      </w:pPr>
    </w:p>
    <w:p>
      <w:pPr>
        <w:pStyle w:val="5"/>
        <w:spacing w:line="360" w:lineRule="auto"/>
        <w:ind w:firstLine="422"/>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三、采购内容一览表</w:t>
      </w:r>
    </w:p>
    <w:tbl>
      <w:tblPr>
        <w:tblStyle w:val="32"/>
        <w:tblW w:w="9237"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2206"/>
        <w:gridCol w:w="1724"/>
        <w:gridCol w:w="1675"/>
        <w:gridCol w:w="2390"/>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242"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2206"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名称</w:t>
            </w:r>
          </w:p>
        </w:tc>
        <w:tc>
          <w:tcPr>
            <w:tcW w:w="1724"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预估</w:t>
            </w:r>
            <w:r>
              <w:rPr>
                <w:caps/>
                <w:color w:val="000000" w:themeColor="text1"/>
                <w:sz w:val="24"/>
                <w:szCs w:val="24"/>
                <w14:textFill>
                  <w14:solidFill>
                    <w14:schemeClr w14:val="tx1"/>
                  </w14:solidFill>
                </w14:textFill>
              </w:rPr>
              <w:t>数量</w:t>
            </w:r>
          </w:p>
        </w:tc>
        <w:tc>
          <w:tcPr>
            <w:tcW w:w="1675"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计价单位</w:t>
            </w:r>
          </w:p>
        </w:tc>
        <w:tc>
          <w:tcPr>
            <w:tcW w:w="2390"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使用区域</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206"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医用隔帘</w:t>
            </w:r>
          </w:p>
        </w:tc>
        <w:tc>
          <w:tcPr>
            <w:tcW w:w="1724"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12500</w:t>
            </w:r>
          </w:p>
        </w:tc>
        <w:tc>
          <w:tcPr>
            <w:tcW w:w="1675"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米</w:t>
            </w:r>
          </w:p>
        </w:tc>
        <w:tc>
          <w:tcPr>
            <w:tcW w:w="2390" w:type="dxa"/>
            <w:vMerge w:val="restart"/>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1号楼、2号楼、3号楼病房</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2206"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隔帘轨道</w:t>
            </w:r>
          </w:p>
        </w:tc>
        <w:tc>
          <w:tcPr>
            <w:tcW w:w="1724"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7800</w:t>
            </w:r>
          </w:p>
        </w:tc>
        <w:tc>
          <w:tcPr>
            <w:tcW w:w="1675"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米</w:t>
            </w:r>
          </w:p>
        </w:tc>
        <w:tc>
          <w:tcPr>
            <w:tcW w:w="2390" w:type="dxa"/>
            <w:vMerge w:val="continue"/>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206"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辅料</w:t>
            </w:r>
          </w:p>
        </w:tc>
        <w:tc>
          <w:tcPr>
            <w:tcW w:w="1724"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12500</w:t>
            </w:r>
          </w:p>
        </w:tc>
        <w:tc>
          <w:tcPr>
            <w:tcW w:w="1675" w:type="dxa"/>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米</w:t>
            </w:r>
          </w:p>
        </w:tc>
        <w:tc>
          <w:tcPr>
            <w:tcW w:w="2390" w:type="dxa"/>
            <w:vMerge w:val="continue"/>
            <w:tcBorders>
              <w:tl2br w:val="nil"/>
              <w:tr2bl w:val="nil"/>
            </w:tcBorders>
            <w:vAlign w:val="center"/>
          </w:tcPr>
          <w:p>
            <w:pPr>
              <w:spacing w:line="360" w:lineRule="auto"/>
              <w:jc w:val="center"/>
              <w:rPr>
                <w:color w:val="000000" w:themeColor="text1"/>
                <w:sz w:val="24"/>
                <w:szCs w:val="24"/>
                <w14:textFill>
                  <w14:solidFill>
                    <w14:schemeClr w14:val="tx1"/>
                  </w14:solidFill>
                </w14:textFill>
              </w:rPr>
            </w:pPr>
          </w:p>
        </w:tc>
      </w:tr>
    </w:tbl>
    <w:p>
      <w:pPr>
        <w:pStyle w:val="28"/>
        <w:widowControl w:val="0"/>
        <w:adjustRightInd w:val="0"/>
        <w:snapToGrid w:val="0"/>
        <w:spacing w:beforeAutospacing="0" w:afterAutospacing="0" w:line="360" w:lineRule="auto"/>
        <w:jc w:val="both"/>
        <w:rPr>
          <w:rFonts w:ascii="Times New Roman" w:hAnsi="Times New Roman"/>
          <w:b/>
          <w:color w:val="000000" w:themeColor="text1"/>
          <w:szCs w:val="24"/>
          <w14:textFill>
            <w14:solidFill>
              <w14:schemeClr w14:val="tx1"/>
            </w14:solidFill>
          </w14:textFill>
        </w:rPr>
      </w:pPr>
      <w:r>
        <w:rPr>
          <w:rFonts w:ascii="Times New Roman" w:hAnsi="Times New Roman"/>
          <w:bCs/>
          <w:color w:val="000000" w:themeColor="text1"/>
          <w:szCs w:val="24"/>
          <w14:textFill>
            <w14:solidFill>
              <w14:schemeClr w14:val="tx1"/>
            </w14:solidFill>
          </w14:textFill>
        </w:rPr>
        <w:t>备注：原有旧窗帘拆卸及部分区域需要移装轨道，投标单位在投标报价的时候需要考虑这部分的相关费用。</w:t>
      </w:r>
    </w:p>
    <w:p>
      <w:pPr>
        <w:pStyle w:val="28"/>
        <w:widowControl w:val="0"/>
        <w:adjustRightInd w:val="0"/>
        <w:snapToGrid w:val="0"/>
        <w:spacing w:beforeAutospacing="0" w:afterAutospacing="0" w:line="360" w:lineRule="auto"/>
        <w:jc w:val="both"/>
        <w:rPr>
          <w:rFonts w:ascii="Times New Roman" w:hAnsi="Times New Roman"/>
          <w:b/>
          <w:color w:val="000000" w:themeColor="text1"/>
          <w:szCs w:val="24"/>
          <w14:textFill>
            <w14:solidFill>
              <w14:schemeClr w14:val="tx1"/>
            </w14:solidFill>
          </w14:textFill>
        </w:rPr>
      </w:pPr>
    </w:p>
    <w:p>
      <w:pPr>
        <w:pStyle w:val="5"/>
        <w:spacing w:line="360" w:lineRule="auto"/>
        <w:ind w:firstLine="422"/>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四、招标技术要求</w:t>
      </w:r>
    </w:p>
    <w:p>
      <w:pPr>
        <w:pStyle w:val="5"/>
        <w:spacing w:line="360" w:lineRule="auto"/>
        <w:ind w:firstLine="422"/>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1、参数要求：</w:t>
      </w:r>
    </w:p>
    <w:tbl>
      <w:tblPr>
        <w:tblStyle w:val="31"/>
        <w:tblW w:w="99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2"/>
        <w:gridCol w:w="1559"/>
        <w:gridCol w:w="77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712" w:type="dxa"/>
            <w:tcBorders>
              <w:tl2br w:val="nil"/>
              <w:tr2bl w:val="nil"/>
            </w:tcBorders>
            <w:shd w:val="clear" w:color="auto" w:fill="FFFFFF"/>
            <w:noWrap/>
            <w:vAlign w:val="center"/>
          </w:tcPr>
          <w:p>
            <w:pPr>
              <w:widowControl/>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1559" w:type="dxa"/>
            <w:tcBorders>
              <w:tl2br w:val="nil"/>
              <w:tr2bl w:val="nil"/>
            </w:tcBorders>
            <w:shd w:val="clear" w:color="auto" w:fill="FFFFFF"/>
            <w:vAlign w:val="center"/>
          </w:tcPr>
          <w:p>
            <w:pPr>
              <w:widowControl/>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窗帘类别</w:t>
            </w:r>
          </w:p>
        </w:tc>
        <w:tc>
          <w:tcPr>
            <w:tcW w:w="7703" w:type="dxa"/>
            <w:tcBorders>
              <w:tl2br w:val="nil"/>
              <w:tr2bl w:val="nil"/>
            </w:tcBorders>
            <w:shd w:val="clear" w:color="auto" w:fill="FFFFFF"/>
            <w:noWrap/>
            <w:vAlign w:val="center"/>
          </w:tcPr>
          <w:p>
            <w:pPr>
              <w:widowControl/>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712" w:type="dxa"/>
            <w:tcBorders>
              <w:tl2br w:val="nil"/>
              <w:tr2bl w:val="nil"/>
            </w:tcBorders>
            <w:shd w:val="clear" w:color="auto" w:fill="FFFFFF"/>
            <w:noWrap/>
            <w:vAlign w:val="center"/>
          </w:tcPr>
          <w:p>
            <w:pPr>
              <w:widowControl/>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559" w:type="dxa"/>
            <w:tcBorders>
              <w:tl2br w:val="nil"/>
              <w:tr2bl w:val="nil"/>
            </w:tcBorders>
            <w:shd w:val="clear" w:color="auto" w:fill="FFFFFF"/>
            <w:vAlign w:val="center"/>
          </w:tcPr>
          <w:p>
            <w:pPr>
              <w:widowControl/>
              <w:spacing w:line="360" w:lineRule="auto"/>
              <w:jc w:val="center"/>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医用隔帘</w:t>
            </w:r>
          </w:p>
        </w:tc>
        <w:tc>
          <w:tcPr>
            <w:tcW w:w="7703" w:type="dxa"/>
            <w:tcBorders>
              <w:tl2br w:val="nil"/>
              <w:tr2bl w:val="nil"/>
            </w:tcBorders>
            <w:shd w:val="clear" w:color="auto" w:fill="FFFFFF"/>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★1、纤维含量：100%聚酯纤维（高精密光面）</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★2、单位面积质量：≥230g/㎡；</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3、甲醛含量：＜20mg/kg；</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4、可分解致癌芳香胺染料：禁用；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、PH值：4 ~ 9；</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、异味：无；</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r>
              <w:rPr>
                <w:color w:val="000000" w:themeColor="text1"/>
                <w:sz w:val="24"/>
                <w:szCs w:val="24"/>
                <w14:textFill>
                  <w14:solidFill>
                    <w14:schemeClr w14:val="tx1"/>
                  </w14:solidFill>
                </w14:textFill>
              </w:rPr>
              <w:t>、织物厚度：＞0.74mm</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、酚黄变色牢度：≥4级；</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、耐皂洗色牢度：变色≥4级，沾色≥4级；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、耐干洗色牢度：变色≥4级，沾色≥4级；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、耐水色牢度：变色≥4级，沾色≥4级；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、耐汗渍色牢度：变色≥4级，沾色≥4级；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、耐摩擦色牢度：干摩≥4级，湿摩≥4级；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、耐光照色牢度；≥4级；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、耐唾液色牢度：变色≥4级，沾色≥4级；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、起球性：≥4级；</w:t>
            </w:r>
          </w:p>
          <w:p>
            <w:pPr>
              <w:spacing w:line="36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7</w:t>
            </w:r>
            <w:r>
              <w:rPr>
                <w:bCs/>
                <w:color w:val="000000" w:themeColor="text1"/>
                <w:sz w:val="24"/>
                <w:szCs w:val="24"/>
                <w14:textFill>
                  <w14:solidFill>
                    <w14:schemeClr w14:val="tx1"/>
                  </w14:solidFill>
                </w14:textFill>
              </w:rPr>
              <w:t>、断裂强力：</w:t>
            </w:r>
            <w:r>
              <w:rPr>
                <w:color w:val="000000" w:themeColor="text1"/>
                <w:sz w:val="24"/>
                <w:szCs w:val="24"/>
                <w14:textFill>
                  <w14:solidFill>
                    <w14:schemeClr w14:val="tx1"/>
                  </w14:solidFill>
                </w14:textFill>
              </w:rPr>
              <w:t>直向≥550N，横向≥770N</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、透气率（mm/s）： ＞1500mm/s</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19</w:t>
            </w:r>
            <w:r>
              <w:rPr>
                <w:color w:val="000000" w:themeColor="text1"/>
                <w:sz w:val="24"/>
                <w:szCs w:val="24"/>
                <w14:textFill>
                  <w14:solidFill>
                    <w14:schemeClr w14:val="tx1"/>
                  </w14:solidFill>
                </w14:textFill>
              </w:rPr>
              <w:t>、水洗尺寸变化率/%：≤1%</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、阻燃性能：洗涤二十次仍具有阻燃功能，符合GB8624-2012中B1级要求</w:t>
            </w:r>
            <w:r>
              <w:rPr>
                <w:rFonts w:hint="eastAsia"/>
                <w:color w:val="000000" w:themeColor="text1"/>
                <w:sz w:val="24"/>
                <w:szCs w:val="24"/>
                <w14:textFill>
                  <w14:solidFill>
                    <w14:schemeClr w14:val="tx1"/>
                  </w14:solidFill>
                </w14:textFill>
              </w:rPr>
              <w:t>和GB20286-2006阻燃1级标准</w:t>
            </w:r>
            <w:r>
              <w:rPr>
                <w:color w:val="000000" w:themeColor="text1"/>
                <w:sz w:val="24"/>
                <w:szCs w:val="24"/>
                <w14:textFill>
                  <w14:solidFill>
                    <w14:schemeClr w14:val="tx1"/>
                  </w14:solidFill>
                </w14:textFill>
              </w:rPr>
              <w:t>；</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.耐高温洗涤（洗涤：主洗水温70-80度，30分钟；烘干：120度20-30分钟。）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712" w:type="dxa"/>
            <w:tcBorders>
              <w:tl2br w:val="nil"/>
              <w:tr2bl w:val="nil"/>
            </w:tcBorders>
            <w:shd w:val="clear" w:color="auto" w:fill="FFFFFF"/>
            <w:noWrap/>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559" w:type="dxa"/>
            <w:tcBorders>
              <w:tl2br w:val="nil"/>
              <w:tr2bl w:val="nil"/>
            </w:tcBorders>
            <w:shd w:val="clear" w:color="auto" w:fill="FFFFFF"/>
            <w:vAlign w:val="center"/>
          </w:tcPr>
          <w:p>
            <w:pPr>
              <w:widowControl/>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隔帘轨道</w:t>
            </w:r>
          </w:p>
        </w:tc>
        <w:tc>
          <w:tcPr>
            <w:tcW w:w="7703" w:type="dxa"/>
            <w:tcBorders>
              <w:tl2br w:val="nil"/>
              <w:tr2bl w:val="nil"/>
            </w:tcBorders>
            <w:shd w:val="clear" w:color="auto" w:fill="FFFFFF"/>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★1、铝型材标号：6063-T5 </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★2、米克重≥350g/m</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★3、壁厚≥1.2mm</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★4、宽度≥20mm；高度≥16mm</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5、附着性干附着性：0级；湿附着性：0级</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6、轨道承重施加50kg载荷不变形</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7、滑轮承重施加30kg载荷不破坏</w:t>
            </w:r>
          </w:p>
          <w:p>
            <w:pPr>
              <w:spacing w:line="360" w:lineRule="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8、滑轮在轨道上运行静音顺畅。</w:t>
            </w:r>
          </w:p>
          <w:p>
            <w:pPr>
              <w:spacing w:line="360" w:lineRule="auto"/>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9、采用轨道内开孔的隐藏式安装，安装的螺丝需为平头，一副窗帘的轨道需为整根，不可分段驳接</w:t>
            </w:r>
            <w:r>
              <w:rPr>
                <w:rFonts w:hint="eastAsia"/>
                <w:bCs/>
                <w:color w:val="000000" w:themeColor="text1"/>
                <w:sz w:val="24"/>
                <w:szCs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712" w:type="dxa"/>
            <w:tcBorders>
              <w:tl2br w:val="nil"/>
              <w:tr2bl w:val="nil"/>
            </w:tcBorders>
            <w:shd w:val="clear" w:color="auto" w:fill="FFFFFF"/>
            <w:noWrap/>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559" w:type="dxa"/>
            <w:tcBorders>
              <w:tl2br w:val="nil"/>
              <w:tr2bl w:val="nil"/>
            </w:tcBorders>
            <w:shd w:val="clear" w:color="auto" w:fill="FFFFFF"/>
            <w:vAlign w:val="center"/>
          </w:tcPr>
          <w:p>
            <w:pPr>
              <w:widowControl/>
              <w:spacing w:line="360" w:lineRule="auto"/>
              <w:jc w:val="center"/>
              <w:rPr>
                <w:color w:val="000000" w:themeColor="text1"/>
                <w:sz w:val="24"/>
                <w:szCs w:val="24"/>
                <w:lang w:bidi="ar"/>
                <w14:textFill>
                  <w14:solidFill>
                    <w14:schemeClr w14:val="tx1"/>
                  </w14:solidFill>
                </w14:textFill>
              </w:rPr>
            </w:pPr>
            <w:r>
              <w:rPr>
                <w:color w:val="000000" w:themeColor="text1"/>
                <w:sz w:val="24"/>
                <w:szCs w:val="24"/>
                <w:lang w:bidi="ar"/>
                <w14:textFill>
                  <w14:solidFill>
                    <w14:schemeClr w14:val="tx1"/>
                  </w14:solidFill>
                </w14:textFill>
              </w:rPr>
              <w:t>辅料</w:t>
            </w:r>
          </w:p>
        </w:tc>
        <w:tc>
          <w:tcPr>
            <w:tcW w:w="7703" w:type="dxa"/>
            <w:tcBorders>
              <w:tl2br w:val="nil"/>
              <w:tr2bl w:val="nil"/>
            </w:tcBorders>
            <w:shd w:val="clear" w:color="auto" w:fill="FFFFFF"/>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★1、纤维含量：100%聚酯纤维； </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2、pH值：4.0~9.0；</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3、异味：无；</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4、甲醛含量≤20mg/kg</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5、可分解致癌芳香胺燃料：禁用；</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6、致敏性分散染料：无；</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7、致癌染料：无；</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r>
              <w:rPr>
                <w:color w:val="000000" w:themeColor="text1"/>
                <w:sz w:val="24"/>
                <w:szCs w:val="24"/>
                <w14:textFill>
                  <w14:solidFill>
                    <w14:schemeClr w14:val="tx1"/>
                  </w14:solidFill>
                </w14:textFill>
              </w:rPr>
              <w:t>、单位面积质量（自然）：≥18.0g/m2；</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、断裂强力：经向≥300N</w:t>
            </w:r>
            <w:r>
              <w:rPr>
                <w:rFonts w:hint="eastAsia"/>
                <w:b/>
                <w:color w:val="000000" w:themeColor="text1"/>
                <w:sz w:val="24"/>
                <w:szCs w:val="24"/>
                <w14:textFill>
                  <w14:solidFill>
                    <w14:schemeClr w14:val="tx1"/>
                  </w14:solidFill>
                </w14:textFill>
              </w:rPr>
              <w:t>。</w:t>
            </w:r>
          </w:p>
        </w:tc>
      </w:tr>
    </w:tbl>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2、其他要求：</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1.各品类颜色、图案须根据采购人需求专项设计定制提供。</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2阻燃性、耐光色牢度、甲醛含量等技术性能指标需在验收时需提供具有CMA</w:t>
      </w:r>
      <w:r>
        <w:rPr>
          <w:rFonts w:hint="eastAsia"/>
          <w:color w:val="000000" w:themeColor="text1"/>
          <w:sz w:val="24"/>
          <w:szCs w:val="24"/>
          <w14:textFill>
            <w14:solidFill>
              <w14:schemeClr w14:val="tx1"/>
            </w14:solidFill>
          </w14:textFill>
        </w:rPr>
        <w:t>标识</w:t>
      </w:r>
      <w:r>
        <w:rPr>
          <w:color w:val="000000" w:themeColor="text1"/>
          <w:sz w:val="24"/>
          <w:szCs w:val="24"/>
          <w14:textFill>
            <w14:solidFill>
              <w14:schemeClr w14:val="tx1"/>
            </w14:solidFill>
          </w14:textFill>
        </w:rPr>
        <w:t>的第三方检测机构出具的检测报告</w:t>
      </w:r>
      <w:r>
        <w:rPr>
          <w:rFonts w:hint="eastAsia"/>
          <w:color w:val="000000" w:themeColor="text1"/>
          <w:sz w:val="24"/>
          <w:szCs w:val="24"/>
          <w14:textFill>
            <w14:solidFill>
              <w14:schemeClr w14:val="tx1"/>
            </w14:solidFill>
          </w14:textFill>
        </w:rPr>
        <w:t>复印件</w:t>
      </w:r>
      <w:r>
        <w:rPr>
          <w:color w:val="000000" w:themeColor="text1"/>
          <w:sz w:val="24"/>
          <w:szCs w:val="24"/>
          <w14:textFill>
            <w14:solidFill>
              <w14:schemeClr w14:val="tx1"/>
            </w14:solidFill>
          </w14:textFill>
        </w:rPr>
        <w:t>（报告提供网站可查询链接）进行佐证。</w:t>
      </w:r>
    </w:p>
    <w:p>
      <w:pPr>
        <w:spacing w:line="360" w:lineRule="auto"/>
        <w:rPr>
          <w:b/>
          <w:bCs/>
          <w:color w:val="000000" w:themeColor="text1"/>
          <w:sz w:val="24"/>
          <w:szCs w:val="24"/>
          <w14:textFill>
            <w14:solidFill>
              <w14:schemeClr w14:val="tx1"/>
            </w14:solidFill>
          </w14:textFill>
        </w:rPr>
      </w:pPr>
    </w:p>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四、工艺要求：</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color w:val="000000" w:themeColor="text1"/>
          <w:sz w:val="24"/>
          <w:szCs w:val="24"/>
          <w:lang w:bidi="ar"/>
          <w14:textFill>
            <w14:solidFill>
              <w14:schemeClr w14:val="tx1"/>
            </w14:solidFill>
          </w14:textFill>
        </w:rPr>
        <w:t>医用隔帘</w:t>
      </w:r>
      <w:r>
        <w:rPr>
          <w:color w:val="000000" w:themeColor="text1"/>
          <w:sz w:val="24"/>
          <w:szCs w:val="24"/>
          <w14:textFill>
            <w14:solidFill>
              <w14:schemeClr w14:val="tx1"/>
            </w14:solidFill>
          </w14:textFill>
        </w:rPr>
        <w:t>门幅2.8米（±0.2米）。</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2.医用隔帘制作比例1：1.5。高温定型制作工艺，水洗后不变型。制作好的窗帘布拼缝平直，无扭曲，无漏针，成品无线头无污迹。</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采用固定褶工艺，1米成品每间隔≤11cm设置一个固定褶，并配套使用高强度塑料调节钩；钩子套好后必须平整牢固，钩距布置均匀合理；每整幅窗帘左右两侧底角需加配重铅块，单边铅块重量不小于50克以增加垂感。</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4轨道必须每间隔≤30cm配置一个安装脚，安装时必须用长度不小于3.5公分的螺丝固定拧紧。轨道安装科学、合理、畅滑、不脱落。轨道滑轮需配足，除满足正常挂钩需求外，再额外配不少于20%的量。</w:t>
      </w:r>
    </w:p>
    <w:p>
      <w:pPr>
        <w:numPr>
          <w:ilvl w:val="0"/>
          <w:numId w:val="3"/>
        </w:numPr>
        <w:spacing w:line="360" w:lineRule="auto"/>
        <w:rPr>
          <w:color w:val="000000" w:themeColor="text1"/>
          <w:sz w:val="24"/>
          <w:szCs w:val="24"/>
          <w14:textFill>
            <w14:solidFill>
              <w14:schemeClr w14:val="tx1"/>
            </w14:solidFill>
          </w14:textFill>
        </w:rPr>
      </w:pPr>
      <w:r>
        <w:rPr>
          <w:color w:val="000000" w:themeColor="text1"/>
          <w:kern w:val="24"/>
          <w:sz w:val="24"/>
          <w:szCs w:val="24"/>
          <w14:textFill>
            <w14:solidFill>
              <w14:schemeClr w14:val="tx1"/>
            </w14:solidFill>
          </w14:textFill>
        </w:rPr>
        <w:t>从布料顶端边缘转内车制80mm（±5mm）压边，并加上有纺布带，底端边缘放边为80mm（±5mm）宽边，两边各为30mm（±5mm）饰边，面料裁剪误差不得大于1cm。</w:t>
      </w:r>
    </w:p>
    <w:p>
      <w:pPr>
        <w:spacing w:line="360" w:lineRule="auto"/>
        <w:rPr>
          <w:b/>
          <w:bCs/>
          <w:color w:val="000000" w:themeColor="text1"/>
          <w:sz w:val="24"/>
          <w:szCs w:val="24"/>
          <w14:textFill>
            <w14:solidFill>
              <w14:schemeClr w14:val="tx1"/>
            </w14:solidFill>
          </w14:textFill>
        </w:rPr>
      </w:pPr>
    </w:p>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五、样品</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1、样品清单：</w:t>
      </w:r>
    </w:p>
    <w:tbl>
      <w:tblPr>
        <w:tblStyle w:val="31"/>
        <w:tblW w:w="948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2865"/>
        <w:gridCol w:w="992"/>
        <w:gridCol w:w="1992"/>
        <w:gridCol w:w="265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noWrap/>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2865"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品名</w:t>
            </w:r>
          </w:p>
        </w:tc>
        <w:tc>
          <w:tcPr>
            <w:tcW w:w="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数量</w:t>
            </w:r>
          </w:p>
        </w:tc>
        <w:tc>
          <w:tcPr>
            <w:tcW w:w="1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尺寸</w:t>
            </w:r>
          </w:p>
        </w:tc>
        <w:tc>
          <w:tcPr>
            <w:tcW w:w="265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noWrap/>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865" w:type="dxa"/>
            <w:vAlign w:val="center"/>
          </w:tcPr>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医用隔帘</w:t>
            </w:r>
          </w:p>
        </w:tc>
        <w:tc>
          <w:tcPr>
            <w:tcW w:w="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1副</w:t>
            </w:r>
          </w:p>
        </w:tc>
        <w:tc>
          <w:tcPr>
            <w:tcW w:w="1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500×500mm</w:t>
            </w:r>
          </w:p>
        </w:tc>
        <w:tc>
          <w:tcPr>
            <w:tcW w:w="2654"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蓝色</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drawing>
                <wp:inline distT="0" distB="0" distL="114300" distR="114300">
                  <wp:extent cx="1331595" cy="998220"/>
                  <wp:effectExtent l="0" t="0" r="1905" b="11430"/>
                  <wp:docPr id="3" name="图片 3" descr="bbc5c989d8e38fc00a6cb6aefd1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c5c989d8e38fc00a6cb6aefd11628"/>
                          <pic:cNvPicPr>
                            <a:picLocks noChangeAspect="1"/>
                          </pic:cNvPicPr>
                        </pic:nvPicPr>
                        <pic:blipFill>
                          <a:blip r:embed="rId7"/>
                          <a:stretch>
                            <a:fillRect/>
                          </a:stretch>
                        </pic:blipFill>
                        <pic:spPr>
                          <a:xfrm>
                            <a:off x="0" y="0"/>
                            <a:ext cx="1331595" cy="998220"/>
                          </a:xfrm>
                          <a:prstGeom prst="rect">
                            <a:avLst/>
                          </a:prstGeom>
                        </pic:spPr>
                      </pic:pic>
                    </a:graphicData>
                  </a:graphic>
                </wp:inline>
              </w:drawing>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noWrap/>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2865"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隔帘轨道</w:t>
            </w:r>
          </w:p>
        </w:tc>
        <w:tc>
          <w:tcPr>
            <w:tcW w:w="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1根</w:t>
            </w:r>
          </w:p>
        </w:tc>
        <w:tc>
          <w:tcPr>
            <w:tcW w:w="1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40mm×30mm</w:t>
            </w:r>
          </w:p>
        </w:tc>
        <w:tc>
          <w:tcPr>
            <w:tcW w:w="2654" w:type="dxa"/>
            <w:vAlign w:val="center"/>
          </w:tcPr>
          <w:p>
            <w:pPr>
              <w:spacing w:line="360" w:lineRule="auto"/>
              <w:rPr>
                <w:color w:val="000000" w:themeColor="text1"/>
                <w:sz w:val="24"/>
                <w:szCs w:val="24"/>
                <w14:textFill>
                  <w14:solidFill>
                    <w14:schemeClr w14:val="tx1"/>
                  </w14:solidFill>
                </w14:textFill>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noWrap/>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865"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lang w:bidi="ar"/>
                <w14:textFill>
                  <w14:solidFill>
                    <w14:schemeClr w14:val="tx1"/>
                  </w14:solidFill>
                </w14:textFill>
              </w:rPr>
              <w:t>辅料</w:t>
            </w:r>
          </w:p>
        </w:tc>
        <w:tc>
          <w:tcPr>
            <w:tcW w:w="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1副</w:t>
            </w:r>
          </w:p>
        </w:tc>
        <w:tc>
          <w:tcPr>
            <w:tcW w:w="1992" w:type="dxa"/>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80mm×100mm</w:t>
            </w:r>
          </w:p>
        </w:tc>
        <w:tc>
          <w:tcPr>
            <w:tcW w:w="2654" w:type="dxa"/>
            <w:vAlign w:val="center"/>
          </w:tcPr>
          <w:p>
            <w:pPr>
              <w:spacing w:line="360" w:lineRule="auto"/>
              <w:rPr>
                <w:color w:val="000000" w:themeColor="text1"/>
                <w:sz w:val="24"/>
                <w:szCs w:val="24"/>
                <w14:textFill>
                  <w14:solidFill>
                    <w14:schemeClr w14:val="tx1"/>
                  </w14:solidFill>
                </w14:textFill>
              </w:rPr>
            </w:pPr>
          </w:p>
        </w:tc>
      </w:tr>
    </w:tbl>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注：样品的尺寸，供应商可依据自身经验，在此基础上进行合理地调整或优化。</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样品包装采用</w:t>
      </w:r>
      <w:r>
        <w:rPr>
          <w:rFonts w:hint="eastAsia"/>
          <w:color w:val="000000" w:themeColor="text1"/>
          <w:sz w:val="24"/>
          <w:szCs w:val="24"/>
          <w14:textFill>
            <w14:solidFill>
              <w14:schemeClr w14:val="tx1"/>
            </w14:solidFill>
          </w14:textFill>
        </w:rPr>
        <w:t>纸板盒</w:t>
      </w:r>
      <w:r>
        <w:rPr>
          <w:color w:val="000000" w:themeColor="text1"/>
          <w:sz w:val="24"/>
          <w:szCs w:val="24"/>
          <w14:textFill>
            <w14:solidFill>
              <w14:schemeClr w14:val="tx1"/>
            </w14:solidFill>
          </w14:textFill>
        </w:rPr>
        <w:t>或包装袋包装，不接收置物架或货架的方式递交</w:t>
      </w:r>
      <w:r>
        <w:rPr>
          <w:rFonts w:hint="eastAsia"/>
          <w:color w:val="000000" w:themeColor="text1"/>
          <w:sz w:val="24"/>
          <w:szCs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、样品的递交方式：现场递交。</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递交时间：投标截止时间前（可提前一个工作日递交）。</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递交地点：杭州市文三路90号东部软件园1号楼3楼307。</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联系人：李博，13819182767；潘安騄，13957766871</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、未提供样品或样品不全，将导致投标无效。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、样品均需标明单位名称、样品名称、规格尺寸，并包装完好。</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、未中标样品的退还处理方式：招标活动结束后，采购代理机构及时退还或者经未中标人同意后自行处理。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、中标人的样品由采购人进行保管、封存，作为履约验收的依据。</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六、商务要求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▲1、报价方式：本次投标报价为报总价，即：Σ（货物综合单价×预估数量），最终按实际使用数量按实结算。</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2、交货期要求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▲2.1.合同签订后30天内分批供货，进行货物安装和调试。</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2.2采购人有权随时派员到供应商工厂了解生产工艺、产品质量、并对所供产品进行监制，供应商应予以配合和提供便利。</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2.3.采购人有权根据工期的提前或延期而相应调整供货时间，并不需要因此对供应商承担任何责任。</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▲3、质保期</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项目最终验收合格并正式投入使用后质保5年。</w:t>
      </w:r>
      <w:bookmarkStart w:id="48" w:name="_Toc419297216"/>
      <w:r>
        <w:rPr>
          <w:color w:val="000000" w:themeColor="text1"/>
          <w:sz w:val="24"/>
          <w:szCs w:val="24"/>
          <w14:textFill>
            <w14:solidFill>
              <w14:schemeClr w14:val="tx1"/>
            </w14:solidFill>
          </w14:textFill>
        </w:rPr>
        <w:t>保修期外维修仅收配件费，保证零配件供应5年以上。质保期间，在规定的售后服务响应时间内，供应商不能满足采购人合理要求的，采购人可以找第三方进行维修，其费用由供应商承担。</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4、付款方式</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合同生效并具备实施条件后7个工作日内，甲方向乙方支付合同全额货款的40%作为预付款，预付款在后续合同款中作相应抵扣；余款按实际使用数量按实结算。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售后服务</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供应商需在12小时内响应，24小时解决问题和采购人提出的合理要求，在投标文件中请提供详细的售后服务方案。</w:t>
      </w:r>
    </w:p>
    <w:p>
      <w:pPr>
        <w:spacing w:line="360" w:lineRule="auto"/>
        <w:ind w:firstLine="480" w:firstLineChars="200"/>
        <w:rPr>
          <w:color w:val="000000" w:themeColor="text1"/>
          <w:sz w:val="24"/>
          <w:szCs w:val="24"/>
          <w14:textFill>
            <w14:solidFill>
              <w14:schemeClr w14:val="tx1"/>
            </w14:solidFill>
          </w14:textFill>
        </w:rPr>
      </w:pPr>
      <w:bookmarkStart w:id="49" w:name="_Toc419297218"/>
      <w:r>
        <w:rPr>
          <w:color w:val="000000" w:themeColor="text1"/>
          <w:sz w:val="24"/>
          <w:szCs w:val="24"/>
          <w14:textFill>
            <w14:solidFill>
              <w14:schemeClr w14:val="tx1"/>
            </w14:solidFill>
          </w14:textFill>
        </w:rPr>
        <w:t>6、安装验收</w:t>
      </w:r>
      <w:bookmarkEnd w:id="49"/>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6.1.货物到达用户指点地点并且安装条件合格后，在接到用户通知后3天内派工程技术人员到达现场，在用户在场的情况下开箱清点货物，组织安装、调试、验收、垃圾清运等。</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6.2.货物制作过程中或安装完成后，采购人可随机对生产中的货物进行实样抽检，由具有相应检测检验资质的第三方检测机构进行检测，并提供检测报告，检测不合格视为验收不合格。</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6.3.验收中发现货物达不到验收标准或采购文件规定的性能指标，供应商必须无条件的重新生产满足本次采购需求的货物，并且承担由此给采购人造成的损失，视具体情况要求供应商赔偿。</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6.4.供应商应提供产品的有效检验文件或出厂合格证明，经采购人认可后，与性能指标、合同内容一起作为产品验收标准，验收合格后，双方共同签署验收单。</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7、其他</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7.1.报价包括所有货物、附属配套用品及材料费、备品备件费、运输费、搬运费、安装费、运杂费、维修保护费、特殊工具费、售后服务费、技术培训费、调试费、验收通过后5年保修期服务配合费等可能产生的一切费用，采购文件及合同包含的所有风险与责任等各项全部费用。</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7.2.在整个合同履行期间，供应商自身的人员工伤事故保险、机具设备和运输工具的财产保险、人身意外伤害、材料、设备等均由供应商自行投保，费用已包含在合同总价中。</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7.3.医院作为院感重要监管场所，床帘拆换洗频率较高（污染时随时拆换），面料缩水率需严格控制，如使用过程中质量不符相关要求供应商必须无条件退货。</w:t>
      </w:r>
      <w:bookmarkEnd w:id="48"/>
    </w:p>
    <w:bookmarkEnd w:id="47"/>
    <w:p>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4"/>
        </w:numPr>
        <w:adjustRightInd w:val="0"/>
        <w:snapToGrid w:val="0"/>
        <w:spacing w:line="360" w:lineRule="auto"/>
        <w:jc w:val="center"/>
        <w:rPr>
          <w:rStyle w:val="41"/>
          <w:rFonts w:hint="eastAsia" w:ascii="宋体" w:hAnsi="宋体" w:eastAsia="宋体" w:cs="宋体"/>
          <w:color w:val="000000" w:themeColor="text1"/>
          <w:sz w:val="32"/>
          <w:szCs w:val="32"/>
          <w14:textFill>
            <w14:solidFill>
              <w14:schemeClr w14:val="tx1"/>
            </w14:solidFill>
          </w14:textFill>
        </w:rPr>
      </w:pPr>
      <w:bookmarkStart w:id="50" w:name="_Toc25"/>
      <w:r>
        <w:rPr>
          <w:rStyle w:val="41"/>
          <w:rFonts w:hint="eastAsia" w:ascii="宋体" w:hAnsi="宋体" w:eastAsia="宋体" w:cs="宋体"/>
          <w:color w:val="000000" w:themeColor="text1"/>
          <w:sz w:val="32"/>
          <w:szCs w:val="32"/>
          <w14:textFill>
            <w14:solidFill>
              <w14:schemeClr w14:val="tx1"/>
            </w14:solidFill>
          </w14:textFill>
        </w:rPr>
        <w:t xml:space="preserve"> 合同主要条款</w:t>
      </w:r>
    </w:p>
    <w:bookmarkEnd w:id="50"/>
    <w:p>
      <w:pPr>
        <w:autoSpaceDE w:val="0"/>
        <w:autoSpaceDN w:val="0"/>
        <w:ind w:firstLine="482"/>
        <w:jc w:val="center"/>
        <w:textAlignment w:val="bottom"/>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（最终以双方签字盖章的文本为准）</w:t>
      </w:r>
    </w:p>
    <w:p>
      <w:pPr>
        <w:adjustRightInd w:val="0"/>
        <w:snapToGrid w:val="0"/>
        <w:ind w:right="225" w:rightChars="107" w:firstLine="285" w:firstLineChars="135"/>
        <w:jc w:val="center"/>
        <w:rPr>
          <w:b/>
          <w:bCs/>
          <w:color w:val="000000" w:themeColor="text1"/>
          <w:szCs w:val="21"/>
          <w14:textFill>
            <w14:solidFill>
              <w14:schemeClr w14:val="tx1"/>
            </w14:solidFill>
          </w14:textFill>
        </w:rPr>
      </w:pPr>
      <w:bookmarkStart w:id="51" w:name="_Hlk94369306"/>
      <w:r>
        <w:rPr>
          <w:b/>
          <w:bCs/>
          <w:color w:val="000000" w:themeColor="text1"/>
          <w:szCs w:val="21"/>
          <w14:textFill>
            <w14:solidFill>
              <w14:schemeClr w14:val="tx1"/>
            </w14:solidFill>
          </w14:textFill>
        </w:rPr>
        <w:t>政府采购合同</w:t>
      </w:r>
    </w:p>
    <w:p>
      <w:pPr>
        <w:adjustRightInd w:val="0"/>
        <w:snapToGrid w:val="0"/>
        <w:ind w:right="225" w:rightChars="107"/>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（单价类）</w:t>
      </w:r>
    </w:p>
    <w:p>
      <w:pPr>
        <w:snapToGrid w:val="0"/>
        <w:spacing w:before="120" w:beforeLines="50" w:after="120" w:afterLines="50"/>
        <w:ind w:firstLine="56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合同编号：</w:t>
      </w:r>
      <w:r>
        <w:rPr>
          <w:color w:val="000000" w:themeColor="text1"/>
          <w:szCs w:val="21"/>
          <w:u w:val="single"/>
          <w14:textFill>
            <w14:solidFill>
              <w14:schemeClr w14:val="tx1"/>
            </w14:solidFill>
          </w14:textFill>
        </w:rPr>
        <w:t xml:space="preserve">             </w:t>
      </w:r>
    </w:p>
    <w:p>
      <w:pPr>
        <w:tabs>
          <w:tab w:val="left" w:pos="284"/>
          <w:tab w:val="left" w:pos="5245"/>
        </w:tabs>
        <w:snapToGrid w:val="0"/>
        <w:spacing w:before="120" w:beforeLines="50" w:after="120" w:afterLines="50"/>
        <w:ind w:firstLine="6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确认书号：</w:t>
      </w:r>
      <w:r>
        <w:rPr>
          <w:color w:val="000000" w:themeColor="text1"/>
          <w:szCs w:val="21"/>
          <w:u w:val="single"/>
          <w14:textFill>
            <w14:solidFill>
              <w14:schemeClr w14:val="tx1"/>
            </w14:solidFill>
          </w14:textFill>
        </w:rPr>
        <w:t xml:space="preserve">             </w:t>
      </w:r>
    </w:p>
    <w:p>
      <w:pPr>
        <w:snapToGrid w:val="0"/>
        <w:spacing w:before="120" w:beforeLines="50" w:after="120" w:afterLines="50"/>
        <w:ind w:firstLine="211" w:firstLineChars="100"/>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甲方</w:t>
      </w:r>
      <w:r>
        <w:rPr>
          <w:color w:val="000000" w:themeColor="text1"/>
          <w:szCs w:val="21"/>
          <w14:textFill>
            <w14:solidFill>
              <w14:schemeClr w14:val="tx1"/>
            </w14:solidFill>
          </w14:textFill>
        </w:rPr>
        <w:t>（采购人）：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ind w:firstLine="211" w:firstLineChars="1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乙方</w:t>
      </w:r>
      <w:r>
        <w:rPr>
          <w:color w:val="000000" w:themeColor="text1"/>
          <w:szCs w:val="21"/>
          <w14:textFill>
            <w14:solidFill>
              <w14:schemeClr w14:val="tx1"/>
            </w14:solidFill>
          </w14:textFill>
        </w:rPr>
        <w:t>（供应商）</w:t>
      </w:r>
      <w:r>
        <w:rPr>
          <w:b/>
          <w:bCs/>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bookmarkStart w:id="52" w:name="_Hlk51337685"/>
      <w:r>
        <w:rPr>
          <w:color w:val="000000" w:themeColor="text1"/>
          <w:szCs w:val="21"/>
          <w:u w:val="single"/>
          <w14:textFill>
            <w14:solidFill>
              <w14:schemeClr w14:val="tx1"/>
            </w14:solidFill>
          </w14:textFill>
        </w:rPr>
        <w:t xml:space="preserve">       </w:t>
      </w:r>
      <w:bookmarkEnd w:id="52"/>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numPr>
          <w:ilvl w:val="0"/>
          <w:numId w:val="5"/>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乙双方根据</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关于项目编号为</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）项目公开招标的结果，签署本合同。</w:t>
      </w:r>
    </w:p>
    <w:p>
      <w:pPr>
        <w:adjustRightInd w:val="0"/>
        <w:snapToGrid w:val="0"/>
        <w:spacing w:before="120" w:beforeLines="50" w:after="120" w:afterLines="50"/>
        <w:ind w:firstLine="495" w:firstLineChars="236"/>
        <w:rPr>
          <w:color w:val="000000" w:themeColor="text1"/>
          <w:szCs w:val="21"/>
          <w14:textFill>
            <w14:solidFill>
              <w14:schemeClr w14:val="tx1"/>
            </w14:solidFill>
          </w14:textFill>
        </w:rPr>
      </w:pPr>
      <w:r>
        <w:rPr>
          <w:color w:val="000000" w:themeColor="text1"/>
          <w:szCs w:val="21"/>
          <w14:textFill>
            <w14:solidFill>
              <w14:schemeClr w14:val="tx1"/>
            </w14:solidFill>
          </w14:textFill>
        </w:rPr>
        <w:t>第一条：综述</w:t>
      </w:r>
    </w:p>
    <w:p>
      <w:pPr>
        <w:numPr>
          <w:ilvl w:val="0"/>
          <w:numId w:val="6"/>
        </w:numPr>
        <w:adjustRightInd w:val="0"/>
        <w:snapToGrid w:val="0"/>
        <w:spacing w:before="120" w:beforeLines="50" w:after="120" w:afterLines="50"/>
        <w:ind w:firstLine="495" w:firstLineChars="236"/>
        <w:rPr>
          <w:color w:val="000000" w:themeColor="text1"/>
          <w:szCs w:val="21"/>
          <w14:textFill>
            <w14:solidFill>
              <w14:schemeClr w14:val="tx1"/>
            </w14:solidFill>
          </w14:textFill>
        </w:rPr>
      </w:pPr>
      <w:r>
        <w:rPr>
          <w:color w:val="000000" w:themeColor="text1"/>
          <w:szCs w:val="21"/>
          <w14:textFill>
            <w14:solidFill>
              <w14:schemeClr w14:val="tx1"/>
            </w14:solidFill>
          </w14:textFill>
        </w:rPr>
        <w:t>双方的各种协议、成交通知书、竞争性磋商文件、响应文件、技术澄清及询标答复的所有内容是构成合同不可分割的部分，与本合同具有同等法律效力，当文件有相矛盾之处，以时间后者为准。</w:t>
      </w:r>
    </w:p>
    <w:p>
      <w:pPr>
        <w:numPr>
          <w:ilvl w:val="0"/>
          <w:numId w:val="6"/>
        </w:numPr>
        <w:adjustRightInd w:val="0"/>
        <w:snapToGrid w:val="0"/>
        <w:spacing w:before="120" w:beforeLines="50" w:after="120" w:afterLines="50"/>
        <w:ind w:firstLine="495" w:firstLineChars="236"/>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乙方应按有关国家标准及甲方的要求提供合同货物，乙方保证所提供的货物达到或优于国家或行业的有关标准，并满足采购文件的要求。</w:t>
      </w:r>
    </w:p>
    <w:p>
      <w:pPr>
        <w:numPr>
          <w:ilvl w:val="0"/>
          <w:numId w:val="6"/>
        </w:numPr>
        <w:adjustRightInd w:val="0"/>
        <w:snapToGrid w:val="0"/>
        <w:spacing w:before="120" w:beforeLines="50" w:after="120" w:afterLines="50"/>
        <w:ind w:firstLine="495" w:firstLineChars="236"/>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乙方应负责合同货物到甲方指定地点的包装、运输、装卸、安装及保险，其费用已包括在合同总价内。</w:t>
      </w:r>
    </w:p>
    <w:p>
      <w:pPr>
        <w:adjustRightInd w:val="0"/>
        <w:snapToGrid w:val="0"/>
        <w:spacing w:before="120" w:beforeLines="50" w:after="120" w:after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第二条：采购项目、合同价格及期限</w:t>
      </w: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795"/>
        <w:gridCol w:w="1392"/>
        <w:gridCol w:w="1322"/>
        <w:gridCol w:w="1237"/>
        <w:gridCol w:w="1237"/>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795" w:type="dxa"/>
          </w:tcPr>
          <w:p>
            <w:pP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392" w:type="dxa"/>
          </w:tcPr>
          <w:p>
            <w:pPr>
              <w:rPr>
                <w:color w:val="000000" w:themeColor="text1"/>
                <w14:textFill>
                  <w14:solidFill>
                    <w14:schemeClr w14:val="tx1"/>
                  </w14:solidFill>
                </w14:textFill>
              </w:rPr>
            </w:pPr>
            <w:r>
              <w:rPr>
                <w:color w:val="000000" w:themeColor="text1"/>
                <w14:textFill>
                  <w14:solidFill>
                    <w14:schemeClr w14:val="tx1"/>
                  </w14:solidFill>
                </w14:textFill>
              </w:rPr>
              <w:t>规格型号</w:t>
            </w:r>
          </w:p>
        </w:tc>
        <w:tc>
          <w:tcPr>
            <w:tcW w:w="1322" w:type="dxa"/>
          </w:tcPr>
          <w:p>
            <w:pPr>
              <w:rPr>
                <w:color w:val="000000" w:themeColor="text1"/>
                <w14:textFill>
                  <w14:solidFill>
                    <w14:schemeClr w14:val="tx1"/>
                  </w14:solidFill>
                </w14:textFill>
              </w:rPr>
            </w:pPr>
            <w:r>
              <w:rPr>
                <w:color w:val="000000" w:themeColor="text1"/>
                <w14:textFill>
                  <w14:solidFill>
                    <w14:schemeClr w14:val="tx1"/>
                  </w14:solidFill>
                </w14:textFill>
              </w:rPr>
              <w:t>数量（米）</w:t>
            </w:r>
          </w:p>
        </w:tc>
        <w:tc>
          <w:tcPr>
            <w:tcW w:w="1237" w:type="dxa"/>
          </w:tcPr>
          <w:p>
            <w:pPr>
              <w:rPr>
                <w:color w:val="000000" w:themeColor="text1"/>
                <w14:textFill>
                  <w14:solidFill>
                    <w14:schemeClr w14:val="tx1"/>
                  </w14:solidFill>
                </w14:textFill>
              </w:rPr>
            </w:pPr>
            <w:r>
              <w:rPr>
                <w:color w:val="000000" w:themeColor="text1"/>
                <w14:textFill>
                  <w14:solidFill>
                    <w14:schemeClr w14:val="tx1"/>
                  </w14:solidFill>
                </w14:textFill>
              </w:rPr>
              <w:t>制造商/产地/品牌</w:t>
            </w:r>
          </w:p>
        </w:tc>
        <w:tc>
          <w:tcPr>
            <w:tcW w:w="1237" w:type="dxa"/>
          </w:tcPr>
          <w:p>
            <w:pPr>
              <w:rPr>
                <w:color w:val="000000" w:themeColor="text1"/>
                <w14:textFill>
                  <w14:solidFill>
                    <w14:schemeClr w14:val="tx1"/>
                  </w14:solidFill>
                </w14:textFill>
              </w:rPr>
            </w:pPr>
            <w:r>
              <w:rPr>
                <w:color w:val="000000" w:themeColor="text1"/>
                <w14:textFill>
                  <w14:solidFill>
                    <w14:schemeClr w14:val="tx1"/>
                  </w14:solidFill>
                </w14:textFill>
              </w:rPr>
              <w:t>单价 (元）</w:t>
            </w:r>
          </w:p>
        </w:tc>
        <w:tc>
          <w:tcPr>
            <w:tcW w:w="1609" w:type="dxa"/>
          </w:tcPr>
          <w:p>
            <w:pPr>
              <w:rPr>
                <w:color w:val="000000" w:themeColor="text1"/>
                <w14:textFill>
                  <w14:solidFill>
                    <w14:schemeClr w14:val="tx1"/>
                  </w14:solidFill>
                </w14:textFill>
              </w:rPr>
            </w:pPr>
            <w:r>
              <w:rPr>
                <w:color w:val="000000" w:themeColor="text1"/>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95" w:type="dxa"/>
          </w:tcPr>
          <w:p>
            <w:pPr>
              <w:rPr>
                <w:color w:val="000000" w:themeColor="text1"/>
                <w14:textFill>
                  <w14:solidFill>
                    <w14:schemeClr w14:val="tx1"/>
                  </w14:solidFill>
                </w14:textFill>
              </w:rPr>
            </w:pPr>
          </w:p>
        </w:tc>
        <w:tc>
          <w:tcPr>
            <w:tcW w:w="1392" w:type="dxa"/>
          </w:tcPr>
          <w:p>
            <w:pPr>
              <w:rPr>
                <w:color w:val="000000" w:themeColor="text1"/>
                <w14:textFill>
                  <w14:solidFill>
                    <w14:schemeClr w14:val="tx1"/>
                  </w14:solidFill>
                </w14:textFill>
              </w:rPr>
            </w:pPr>
          </w:p>
        </w:tc>
        <w:tc>
          <w:tcPr>
            <w:tcW w:w="1322"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160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95" w:type="dxa"/>
          </w:tcPr>
          <w:p>
            <w:pPr>
              <w:rPr>
                <w:color w:val="000000" w:themeColor="text1"/>
                <w14:textFill>
                  <w14:solidFill>
                    <w14:schemeClr w14:val="tx1"/>
                  </w14:solidFill>
                </w14:textFill>
              </w:rPr>
            </w:pPr>
          </w:p>
        </w:tc>
        <w:tc>
          <w:tcPr>
            <w:tcW w:w="1392" w:type="dxa"/>
          </w:tcPr>
          <w:p>
            <w:pPr>
              <w:rPr>
                <w:color w:val="000000" w:themeColor="text1"/>
                <w14:textFill>
                  <w14:solidFill>
                    <w14:schemeClr w14:val="tx1"/>
                  </w14:solidFill>
                </w14:textFill>
              </w:rPr>
            </w:pPr>
          </w:p>
        </w:tc>
        <w:tc>
          <w:tcPr>
            <w:tcW w:w="1322"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160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95" w:type="dxa"/>
          </w:tcPr>
          <w:p>
            <w:pPr>
              <w:rPr>
                <w:color w:val="000000" w:themeColor="text1"/>
                <w14:textFill>
                  <w14:solidFill>
                    <w14:schemeClr w14:val="tx1"/>
                  </w14:solidFill>
                </w14:textFill>
              </w:rPr>
            </w:pPr>
          </w:p>
        </w:tc>
        <w:tc>
          <w:tcPr>
            <w:tcW w:w="1392" w:type="dxa"/>
          </w:tcPr>
          <w:p>
            <w:pPr>
              <w:rPr>
                <w:color w:val="000000" w:themeColor="text1"/>
                <w14:textFill>
                  <w14:solidFill>
                    <w14:schemeClr w14:val="tx1"/>
                  </w14:solidFill>
                </w14:textFill>
              </w:rPr>
            </w:pPr>
          </w:p>
        </w:tc>
        <w:tc>
          <w:tcPr>
            <w:tcW w:w="1322"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p>
        </w:tc>
        <w:tc>
          <w:tcPr>
            <w:tcW w:w="1237" w:type="dxa"/>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c>
          <w:tcPr>
            <w:tcW w:w="160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7"/>
          </w:tcPr>
          <w:p>
            <w:pPr>
              <w:rPr>
                <w:color w:val="000000" w:themeColor="text1"/>
                <w14:textFill>
                  <w14:solidFill>
                    <w14:schemeClr w14:val="tx1"/>
                  </w14:solidFill>
                </w14:textFill>
              </w:rPr>
            </w:pPr>
            <w:r>
              <w:rPr>
                <w:color w:val="000000" w:themeColor="text1"/>
                <w14:textFill>
                  <w14:solidFill>
                    <w14:schemeClr w14:val="tx1"/>
                  </w14:solidFill>
                </w14:textFill>
              </w:rPr>
              <w:t>合计总价（小写）：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7"/>
          </w:tcPr>
          <w:p>
            <w:pPr>
              <w:rPr>
                <w:color w:val="000000" w:themeColor="text1"/>
                <w14:textFill>
                  <w14:solidFill>
                    <w14:schemeClr w14:val="tx1"/>
                  </w14:solidFill>
                </w14:textFill>
              </w:rPr>
            </w:pPr>
            <w:r>
              <w:rPr>
                <w:color w:val="000000" w:themeColor="text1"/>
                <w14:textFill>
                  <w14:solidFill>
                    <w14:schemeClr w14:val="tx1"/>
                  </w14:solidFill>
                </w14:textFill>
              </w:rPr>
              <w:t>合计总价（大写）：</w:t>
            </w:r>
          </w:p>
        </w:tc>
      </w:tr>
    </w:tbl>
    <w:p>
      <w:pPr>
        <w:tabs>
          <w:tab w:val="left" w:pos="709"/>
        </w:tabs>
        <w:snapToGrid w:val="0"/>
        <w:ind w:firstLine="210" w:firstLine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注：1.项目具体技术需求及采购人地址等详见招标文件、投标文件以及询标记录。</w:t>
      </w:r>
    </w:p>
    <w:p>
      <w:pPr>
        <w:pStyle w:val="17"/>
        <w:adjustRightInd w:val="0"/>
        <w:snapToGrid w:val="0"/>
        <w:ind w:firstLine="420" w:firstLineChars="200"/>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2.规格以实际为准，最终按实际使用数量按实结算。以上单价包含项目达到预期使用效果所需的一切费用,包括原有旧窗帘拆卸及部分区域需要移装轨道。</w:t>
      </w:r>
    </w:p>
    <w:p>
      <w:pPr>
        <w:pStyle w:val="17"/>
        <w:adjustRightInd w:val="0"/>
        <w:snapToGrid w:val="0"/>
        <w:ind w:firstLine="420" w:firstLineChars="200"/>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3.在整个合同履行期间，乙方自身的人员工伤事故保险、机具设备和运输工具的财产保险、人身意外伤害、材料、设备等均由乙方自行投保，费用包含在合同总价中。</w:t>
      </w:r>
    </w:p>
    <w:p>
      <w:pPr>
        <w:ind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4.合同期限:</w:t>
      </w:r>
    </w:p>
    <w:p>
      <w:pPr>
        <w:ind w:firstLine="529" w:firstLineChars="252"/>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本合同自</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日起生效，至</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日止。</w:t>
      </w:r>
    </w:p>
    <w:p>
      <w:pPr>
        <w:adjustRightInd w:val="0"/>
        <w:snapToGrid w:val="0"/>
        <w:spacing w:before="120" w:beforeLines="50" w:after="120" w:afterLines="50"/>
        <w:ind w:firstLine="495" w:firstLineChars="236"/>
        <w:rPr>
          <w:color w:val="000000" w:themeColor="text1"/>
          <w:szCs w:val="21"/>
          <w14:textFill>
            <w14:solidFill>
              <w14:schemeClr w14:val="tx1"/>
            </w14:solidFill>
          </w14:textFill>
        </w:rPr>
      </w:pPr>
      <w:r>
        <w:rPr>
          <w:color w:val="000000" w:themeColor="text1"/>
          <w:szCs w:val="21"/>
          <w14:textFill>
            <w14:solidFill>
              <w14:schemeClr w14:val="tx1"/>
            </w14:solidFill>
          </w14:textFill>
        </w:rPr>
        <w:t>第二条：技术资料</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1.乙方应按投标文件规定的时间向甲方提供使用项目的有关技术资料，含产品质量证明（如永久性阻燃性能证明）。</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第三条：知识产权</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乙方应保证所提供的货物或其任何一部分均不会侵犯任何第三方的知识产权。</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第四条：产权担保</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乙方保证所交付的货物的所有权完全属于乙方且无任何抵押、查封等产权瑕疵。</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第五条：转包或分包</w:t>
      </w:r>
    </w:p>
    <w:p>
      <w:pPr>
        <w:adjustRightInd w:val="0"/>
        <w:snapToGrid w:val="0"/>
        <w:spacing w:before="120" w:beforeLines="50" w:after="120" w:afterLines="50"/>
        <w:ind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不允许转包。</w:t>
      </w:r>
    </w:p>
    <w:p>
      <w:pPr>
        <w:adjustRightInd w:val="0"/>
        <w:snapToGrid w:val="0"/>
        <w:spacing w:before="120" w:beforeLines="50" w:after="120" w:afterLines="50"/>
        <w:ind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 允许分包部分</w:t>
      </w:r>
      <w:r>
        <w:rPr>
          <w:color w:val="000000" w:themeColor="text1"/>
          <w:szCs w:val="21"/>
          <w:u w:val="single"/>
          <w14:textFill>
            <w14:solidFill>
              <w14:schemeClr w14:val="tx1"/>
            </w14:solidFill>
          </w14:textFill>
        </w:rPr>
        <w:t xml:space="preserve">       ／     </w:t>
      </w:r>
      <w:r>
        <w:rPr>
          <w:color w:val="000000" w:themeColor="text1"/>
          <w:szCs w:val="21"/>
          <w14:textFill>
            <w14:solidFill>
              <w14:schemeClr w14:val="tx1"/>
            </w14:solidFill>
          </w14:textFill>
        </w:rPr>
        <w:t>。</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如乙方将项目转包或擅自分包，甲方有权解除合同，没收履约保证金并追究乙方的违约责任。</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第六条：质保期</w:t>
      </w:r>
    </w:p>
    <w:p>
      <w:pPr>
        <w:ind w:firstLine="531" w:firstLineChars="253"/>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质保期</w:t>
      </w:r>
      <w:bookmarkStart w:id="53" w:name="_Hlk51341408"/>
      <w:bookmarkEnd w:id="53"/>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第七条：项目工期及实施地点</w:t>
      </w:r>
    </w:p>
    <w:p>
      <w:pPr>
        <w:adjustRightInd w:val="0"/>
        <w:snapToGrid w:val="0"/>
        <w:spacing w:before="120" w:beforeLines="50" w:after="120" w:afterLines="50"/>
        <w:ind w:firstLine="447" w:firstLineChars="213"/>
        <w:rPr>
          <w:bCs/>
          <w:color w:val="000000" w:themeColor="text1"/>
          <w:szCs w:val="21"/>
          <w14:textFill>
            <w14:solidFill>
              <w14:schemeClr w14:val="tx1"/>
            </w14:solidFill>
          </w14:textFill>
        </w:rPr>
      </w:pPr>
      <w:r>
        <w:rPr>
          <w:color w:val="000000" w:themeColor="text1"/>
          <w:szCs w:val="21"/>
          <w14:textFill>
            <w14:solidFill>
              <w14:schemeClr w14:val="tx1"/>
            </w14:solidFill>
          </w14:textFill>
        </w:rPr>
        <w:t>1.交货期：</w:t>
      </w:r>
      <w:r>
        <w:rPr>
          <w:color w:val="000000" w:themeColor="text1"/>
          <w:szCs w:val="21"/>
          <w:u w:val="single"/>
          <w14:textFill>
            <w14:solidFill>
              <w14:schemeClr w14:val="tx1"/>
            </w14:solidFill>
          </w14:textFill>
        </w:rPr>
        <w:t xml:space="preserve">                         </w:t>
      </w:r>
    </w:p>
    <w:p>
      <w:pPr>
        <w:adjustRightInd w:val="0"/>
        <w:snapToGrid w:val="0"/>
        <w:spacing w:before="120" w:beforeLines="50" w:after="120" w:afterLines="50"/>
        <w:ind w:firstLine="447" w:firstLineChars="213"/>
        <w:rPr>
          <w:b/>
          <w:color w:val="000000" w:themeColor="text1"/>
          <w:szCs w:val="21"/>
          <w14:textFill>
            <w14:solidFill>
              <w14:schemeClr w14:val="tx1"/>
            </w14:solidFill>
          </w14:textFill>
        </w:rPr>
      </w:pPr>
      <w:r>
        <w:rPr>
          <w:color w:val="000000" w:themeColor="text1"/>
          <w:szCs w:val="21"/>
          <w14:textFill>
            <w14:solidFill>
              <w14:schemeClr w14:val="tx1"/>
            </w14:solidFill>
          </w14:textFill>
        </w:rPr>
        <w:t>2.实施地点：</w:t>
      </w:r>
      <w:r>
        <w:rPr>
          <w:color w:val="000000" w:themeColor="text1"/>
          <w:szCs w:val="21"/>
          <w:u w:val="single"/>
          <w14:textFill>
            <w14:solidFill>
              <w14:schemeClr w14:val="tx1"/>
            </w14:solidFill>
          </w14:textFill>
        </w:rPr>
        <w:t xml:space="preserve">                       </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第八条：货款支付</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付款方式：合同生效并具备实施条件后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个工作日内，甲方向乙方支付合同全额货款的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作为预付款；余款按实际使用数量按实结算。</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第九条：质量保证及售后服务</w:t>
      </w:r>
    </w:p>
    <w:p>
      <w:pPr>
        <w:widowControl/>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1.乙方提供的必须是全新的合格产品，并且符合现行国家标准或行业标准，符合采购内容、技术条件中的规格型号和技术参数。质保期为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自每批次床帘安装完毕、验收合格开始计算。保修期外维修仅收配件费，保证零配件供应5年以上。质保期间，在规定的售后服务响应时间内，供应商不能满足采购人合理要求的，采购人可以找第三方进行维修，其费用由供应商承担。非甲方的人为原因而出现货物质量问题的，由乙方负责包换或者包退，并承担调换或退货的实际费用。</w:t>
      </w:r>
    </w:p>
    <w:p>
      <w:pPr>
        <w:numPr>
          <w:ilvl w:val="0"/>
          <w:numId w:val="7"/>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若无正当理由乙方向甲方提供标外产品，甲方可以无条件拒付款。</w:t>
      </w:r>
    </w:p>
    <w:p>
      <w:pPr>
        <w:numPr>
          <w:ilvl w:val="0"/>
          <w:numId w:val="7"/>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乙方提供24小时售后服务，在接到维修电话后12小时内到现场提供服务，若不能修复的，在5天内解决或提供备品备件，提供不间断的服务直至修复为止。</w:t>
      </w:r>
    </w:p>
    <w:p>
      <w:pPr>
        <w:numPr>
          <w:ilvl w:val="0"/>
          <w:numId w:val="7"/>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乙方按甲方要求按月按需分批次供货，要求收到甲方供货通知后7天内，货到甲方指定的使用地点。如遇紧急需求，按甲方要求随时供货。</w:t>
      </w:r>
    </w:p>
    <w:p>
      <w:pPr>
        <w:adjustRightInd w:val="0"/>
        <w:snapToGrid w:val="0"/>
        <w:spacing w:before="120" w:beforeLines="50" w:after="120" w:after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第十条：产品质量责任及赔偿</w:t>
      </w:r>
    </w:p>
    <w:p>
      <w:pPr>
        <w:numPr>
          <w:ilvl w:val="0"/>
          <w:numId w:val="8"/>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产品质量保质期内发现质量问题，由乙方负责处理，实行包换、包退，直至产品符合质量要求。乙方承担调换、退货发生的一切费用和甲方的直接经济损失。</w:t>
      </w:r>
    </w:p>
    <w:p>
      <w:pPr>
        <w:numPr>
          <w:ilvl w:val="0"/>
          <w:numId w:val="8"/>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产品一年内非人为损坏，乙方无条件维修、换新，达到医院质量要求，期间所发生的费用由乙方承担。</w:t>
      </w:r>
    </w:p>
    <w:p>
      <w:pPr>
        <w:numPr>
          <w:ilvl w:val="0"/>
          <w:numId w:val="8"/>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伴随服务缺陷视作产品质量缺陷和逾期交货。</w:t>
      </w:r>
    </w:p>
    <w:p>
      <w:pPr>
        <w:numPr>
          <w:ilvl w:val="0"/>
          <w:numId w:val="8"/>
        </w:numPr>
        <w:adjustRightInd w:val="0"/>
        <w:snapToGrid w:val="0"/>
        <w:spacing w:before="120" w:beforeLines="50" w:after="120" w:afterLines="50"/>
        <w:rPr>
          <w:color w:val="000000" w:themeColor="text1"/>
          <w:szCs w:val="21"/>
          <w14:textFill>
            <w14:solidFill>
              <w14:schemeClr w14:val="tx1"/>
            </w14:solidFill>
          </w14:textFill>
        </w:rPr>
      </w:pPr>
      <w:r>
        <w:rPr>
          <w:color w:val="000000" w:themeColor="text1"/>
          <w:szCs w:val="21"/>
          <w14:textFill>
            <w14:solidFill>
              <w14:schemeClr w14:val="tx1"/>
            </w14:solidFill>
          </w14:textFill>
        </w:rPr>
        <w:t>如乙方提供的合同货物不符合本合同的要求，甲方有权全部或部分拒收，并有权提出索赔。</w:t>
      </w:r>
    </w:p>
    <w:p>
      <w:pPr>
        <w:adjustRightInd w:val="0"/>
        <w:snapToGrid w:val="0"/>
        <w:spacing w:before="120" w:beforeLines="50" w:after="120" w:afterLines="5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第十一条：违约责任</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乙方逾期交付项目的，乙方应按逾期交付项目总额每日万分之五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所交的货物品种、型号、规格、技术参数、质量不符合合同规定及采购文件规定标准的，甲方有权拒收该货物，乙方愿意更换货物但逾期交货的，按乙方逾期交货处理。乙方拒绝更换货物的，甲方可单方面解除合同。</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第十二条：不可抗力事件处理</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2.不可抗力事件发生后，应立即通知对方，并寄送有关权威机构出具的证明。</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3.不可抗力事件延续60天以上，双方应通过友好协商，确定是否继续履行合同。</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第十三条：争议解决方式</w:t>
      </w:r>
    </w:p>
    <w:p>
      <w:pPr>
        <w:adjustRightInd w:val="0"/>
        <w:snapToGrid w:val="0"/>
        <w:spacing w:before="120" w:beforeLines="50" w:after="120" w:afterLines="50"/>
        <w:ind w:left="2"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双方在执行合同中所发生的一切争议，应通过协商解决或向有关部门解决调解。如协商不成，可向甲方所在地法院起诉。</w:t>
      </w:r>
    </w:p>
    <w:p>
      <w:pPr>
        <w:adjustRightInd w:val="0"/>
        <w:snapToGrid w:val="0"/>
        <w:spacing w:before="120" w:beforeLines="50" w:after="120" w:afterLines="50"/>
        <w:ind w:firstLine="415" w:firstLineChars="198"/>
        <w:rPr>
          <w:color w:val="000000" w:themeColor="text1"/>
          <w:szCs w:val="21"/>
          <w14:textFill>
            <w14:solidFill>
              <w14:schemeClr w14:val="tx1"/>
            </w14:solidFill>
          </w14:textFill>
        </w:rPr>
      </w:pPr>
      <w:r>
        <w:rPr>
          <w:color w:val="000000" w:themeColor="text1"/>
          <w:szCs w:val="21"/>
          <w14:textFill>
            <w14:solidFill>
              <w14:schemeClr w14:val="tx1"/>
            </w14:solidFill>
          </w14:textFill>
        </w:rPr>
        <w:t>第十四条：合同生效及其它</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1.合同经甲、乙</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方签名并加盖单位公章之日生效。</w:t>
      </w:r>
    </w:p>
    <w:p>
      <w:pPr>
        <w:adjustRightInd w:val="0"/>
        <w:snapToGrid w:val="0"/>
        <w:spacing w:before="120" w:beforeLines="50" w:after="120" w:afterLines="50"/>
        <w:ind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2.招标文件、投标文件与本合同具有同等法律效力。若投标文件中没有约定的条款，按招标文件要求执行。</w:t>
      </w:r>
    </w:p>
    <w:p>
      <w:pPr>
        <w:tabs>
          <w:tab w:val="left" w:pos="4678"/>
          <w:tab w:val="left" w:pos="4962"/>
        </w:tabs>
        <w:adjustRightInd w:val="0"/>
        <w:snapToGrid w:val="0"/>
        <w:spacing w:before="120" w:beforeLines="50" w:after="120" w:afterLines="50"/>
        <w:ind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3.本合同未尽事宜，遵照《中华人民共和国民法典》有关条文执行。</w:t>
      </w:r>
    </w:p>
    <w:p>
      <w:pPr>
        <w:adjustRightInd w:val="0"/>
        <w:snapToGrid w:val="0"/>
        <w:ind w:left="2" w:leftChars="1"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4.本合同一式陆份，具有同等法律效力，甲方执四份、乙方执二份。</w:t>
      </w:r>
    </w:p>
    <w:p>
      <w:pPr>
        <w:adjustRightInd w:val="0"/>
        <w:snapToGrid w:val="0"/>
        <w:spacing w:before="120" w:beforeLines="50" w:after="120" w:afterLines="50"/>
        <w:ind w:left="1" w:firstLine="447" w:firstLineChars="213"/>
        <w:rPr>
          <w:color w:val="000000" w:themeColor="text1"/>
          <w:szCs w:val="21"/>
          <w14:textFill>
            <w14:solidFill>
              <w14:schemeClr w14:val="tx1"/>
            </w14:solidFill>
          </w14:textFill>
        </w:rPr>
      </w:pPr>
      <w:r>
        <w:rPr>
          <w:color w:val="000000" w:themeColor="text1"/>
          <w:szCs w:val="21"/>
          <w14:textFill>
            <w14:solidFill>
              <w14:schemeClr w14:val="tx1"/>
            </w14:solidFill>
          </w14:textFill>
        </w:rPr>
        <w:t>5．其他约定</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pPr>
        <w:tabs>
          <w:tab w:val="left" w:pos="4678"/>
        </w:tabs>
        <w:adjustRightInd w:val="0"/>
        <w:snapToGrid w:val="0"/>
        <w:spacing w:before="120" w:beforeLines="50" w:after="120" w:afterLines="50"/>
        <w:ind w:left="1"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甲方：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乙方：</w:t>
      </w:r>
      <w:r>
        <w:rPr>
          <w:color w:val="000000" w:themeColor="text1"/>
          <w:szCs w:val="21"/>
          <w:u w:val="single"/>
          <w14:textFill>
            <w14:solidFill>
              <w14:schemeClr w14:val="tx1"/>
            </w14:solidFill>
          </w14:textFill>
        </w:rPr>
        <w:t xml:space="preserve">                        </w:t>
      </w:r>
    </w:p>
    <w:p>
      <w:pPr>
        <w:tabs>
          <w:tab w:val="left" w:pos="3686"/>
        </w:tabs>
        <w:ind w:right="-88" w:rightChars="-42"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(公章）                          (公章）</w:t>
      </w:r>
    </w:p>
    <w:p>
      <w:pPr>
        <w:tabs>
          <w:tab w:val="left" w:pos="3969"/>
          <w:tab w:val="left" w:pos="4678"/>
        </w:tabs>
        <w:ind w:right="42" w:rightChars="20" w:firstLine="56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法定(授权)代表人：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法定(授权)代表人：</w:t>
      </w:r>
      <w:r>
        <w:rPr>
          <w:color w:val="000000" w:themeColor="text1"/>
          <w:szCs w:val="21"/>
          <w:u w:val="single"/>
          <w14:textFill>
            <w14:solidFill>
              <w14:schemeClr w14:val="tx1"/>
            </w14:solidFill>
          </w14:textFill>
        </w:rPr>
        <w:t xml:space="preserve">          </w:t>
      </w:r>
    </w:p>
    <w:p>
      <w:pPr>
        <w:tabs>
          <w:tab w:val="left" w:pos="0"/>
          <w:tab w:val="left" w:pos="3686"/>
          <w:tab w:val="left" w:pos="3828"/>
          <w:tab w:val="left" w:pos="4678"/>
        </w:tabs>
        <w:ind w:right="-88" w:rightChars="-42"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经办人：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单位地址：</w:t>
      </w:r>
      <w:r>
        <w:rPr>
          <w:color w:val="000000" w:themeColor="text1"/>
          <w:szCs w:val="21"/>
          <w:u w:val="single"/>
          <w14:textFill>
            <w14:solidFill>
              <w14:schemeClr w14:val="tx1"/>
            </w14:solidFill>
          </w14:textFill>
        </w:rPr>
        <w:t xml:space="preserve">                </w:t>
      </w:r>
    </w:p>
    <w:p>
      <w:pPr>
        <w:tabs>
          <w:tab w:val="left" w:pos="3686"/>
          <w:tab w:val="left" w:pos="4678"/>
        </w:tabs>
        <w:ind w:right="-57" w:rightChars="-27" w:firstLine="56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单位地址：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    话：</w:t>
      </w:r>
      <w:r>
        <w:rPr>
          <w:color w:val="000000" w:themeColor="text1"/>
          <w:szCs w:val="21"/>
          <w:u w:val="single"/>
          <w14:textFill>
            <w14:solidFill>
              <w14:schemeClr w14:val="tx1"/>
            </w14:solidFill>
          </w14:textFill>
        </w:rPr>
        <w:t xml:space="preserve">                </w:t>
      </w:r>
    </w:p>
    <w:p>
      <w:pPr>
        <w:tabs>
          <w:tab w:val="left" w:pos="3544"/>
          <w:tab w:val="left" w:pos="4536"/>
        </w:tabs>
        <w:ind w:right="-88" w:rightChars="-42" w:firstLine="560"/>
        <w:rPr>
          <w:color w:val="000000" w:themeColor="text1"/>
          <w:szCs w:val="21"/>
          <w14:textFill>
            <w14:solidFill>
              <w14:schemeClr w14:val="tx1"/>
            </w14:solidFill>
          </w14:textFill>
        </w:rPr>
      </w:pPr>
      <w:r>
        <w:rPr>
          <w:color w:val="000000" w:themeColor="text1"/>
          <w:szCs w:val="21"/>
          <w14:textFill>
            <w14:solidFill>
              <w14:schemeClr w14:val="tx1"/>
            </w14:solidFill>
          </w14:textFill>
        </w:rPr>
        <w:t>电    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w:t>
      </w:r>
      <w:r>
        <w:rPr>
          <w:color w:val="000000" w:themeColor="text1"/>
          <w:szCs w:val="21"/>
          <w:u w:val="single"/>
          <w14:textFill>
            <w14:solidFill>
              <w14:schemeClr w14:val="tx1"/>
            </w14:solidFill>
          </w14:textFill>
        </w:rPr>
        <w:t xml:space="preserve">                </w:t>
      </w:r>
    </w:p>
    <w:p>
      <w:pPr>
        <w:tabs>
          <w:tab w:val="left" w:pos="4395"/>
          <w:tab w:val="left" w:pos="4678"/>
          <w:tab w:val="left" w:pos="7938"/>
        </w:tabs>
        <w:ind w:right="-88" w:rightChars="-42" w:firstLine="56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签字日期：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      账    号：</w:t>
      </w:r>
      <w:r>
        <w:rPr>
          <w:color w:val="000000" w:themeColor="text1"/>
          <w:szCs w:val="21"/>
          <w:u w:val="single"/>
          <w14:textFill>
            <w14:solidFill>
              <w14:schemeClr w14:val="tx1"/>
            </w14:solidFill>
          </w14:textFill>
        </w:rPr>
        <w:t xml:space="preserve">                </w:t>
      </w:r>
    </w:p>
    <w:p>
      <w:pPr>
        <w:tabs>
          <w:tab w:val="left" w:pos="4395"/>
          <w:tab w:val="left" w:pos="4678"/>
          <w:tab w:val="left" w:pos="7938"/>
        </w:tabs>
        <w:ind w:right="-57" w:rightChars="-27" w:firstLine="3990" w:firstLineChars="1900"/>
        <w:rPr>
          <w:color w:val="000000" w:themeColor="text1"/>
          <w:szCs w:val="21"/>
          <w14:textFill>
            <w14:solidFill>
              <w14:schemeClr w14:val="tx1"/>
            </w14:solidFill>
          </w14:textFill>
        </w:rPr>
      </w:pPr>
      <w:r>
        <w:rPr>
          <w:color w:val="000000" w:themeColor="text1"/>
          <w:szCs w:val="21"/>
          <w14:textFill>
            <w14:solidFill>
              <w14:schemeClr w14:val="tx1"/>
            </w14:solidFill>
          </w14:textFill>
        </w:rPr>
        <w:t>签字日期：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bookmarkEnd w:id="51"/>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Cs w:val="21"/>
          <w14:textFill>
            <w14:solidFill>
              <w14:schemeClr w14:val="tx1"/>
            </w14:solidFill>
          </w14:textFill>
        </w:rPr>
        <w:t>合同附件：</w:t>
      </w:r>
    </w:p>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浙江省肿瘤医院建设工程及采购项目</w:t>
      </w:r>
    </w:p>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廉洁合同</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甲方（医疗卫生机构）：浙江省肿瘤医院</w:t>
      </w:r>
    </w:p>
    <w:p>
      <w:pPr>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乙方（经营企业及其代理人）：</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为进一步加强医疗卫生行风建设，加强廉政建设，有效防范商业贿赂行为，营造公平交易、诚实守信的环境，根据国家有关法律法规和廉政建设责任制规定，经甲、乙双方协商，同意签订本合同，并共同遵守：</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第一条 甲、乙双方的责任</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（一）严格遵守国家关于市场准入、项目招标投标、项目实施和市场活动等有关法律、法规，相关政策，以及廉政建设的各项规定。</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    （二）严格按照项目承发包合同条款履行合同约定。</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（三）业务活动必须坚持公开、公平、公正、诚信、透明的原则（除法律法规另有规定者外），不得为获取不正当的利益，损害国家、集体和对方利益。</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（四）发现对方在业务活动中有违规、违纪、违法行为的，应及时提醒对方，情节严重的，应向其上级主管部门或纪检监察、司法等有关机关举报。</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第二条 甲方的责任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甲方从事本项目的人员，在项目的事前、事中、事后应遵守以下规定：</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（一）不准向乙方和相关单位索要或接受回扣、礼金、有价证券、贵重物品和好处费、感谢费等。</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（二）不准在乙方和相关单位报销任何应由甲方或个人支付的费用。</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（三）不准要求、暗示或接受乙方和相关单位为个人装修住房、婚丧嫁娶、配偶子女的工作安排以及出国（境）、旅游等提供方便。</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（四）不准参加有可能影响公正执行公务的乙方和相关单位的宴请和健身、娱乐等活动。</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五）不准向乙方介绍或为配偶、子女、亲属参与同甲方项目合同有关的设备、材料、劳务、服务等经济活动。不得以任何理由向乙方和相关单位推荐业务单位和要求乙方购买项目合同规定以外的设备、材料、劳务、服务等。</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第三条 乙方的责任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应与甲方保持正常的业务交往，按照有关法律法规和程序开展业务工作，严格执行国家强制性标准和规范的要求，并遵守以下规定：</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（一）不准以任何理由向甲方及其工作人员索要、接受或赠送礼金、有价证券、贵重物品和回扣、好处费、感谢费等。</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（二）不准以任何理由为甲方和相关单位报销应由对方或个人支付的费用。</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（三）不准接受或暗示为甲方、相关单位或个人装修住房、婚丧嫁娶、配偶子女的工作安排以及出国（境）、旅游等提供方便。</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（四）不准以任何理由为甲方、相关单位或个人组织有可能影响公正执行公务的宴请、健身、娱乐等活动。</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第四条 违约责任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（一）甲方工作人员有违反本合同第一、二条责任行为的，按照管理权限，依据有关法律法规和规定给予党纪、政纪处分或组织处理；涉嫌犯罪的，移交司法机关追究刑事责任。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（二）乙方工作人员有违反本合同第一、三条责任行为的，按照管理权限，依据有关法律法规和规定给予党纪、政纪处分或组织处理；涉嫌犯罪的，移交司法机关追究刑事责任。</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第五条 本合同作为项目合同的附件，与项目合同具有同等法律效力。经双方签署后立即生效。</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第六条 本合同的有效期为双方签署之日起至项目合同履行结束止。</w:t>
      </w:r>
    </w:p>
    <w:p>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九、本合同一式叁份，甲、乙双方各执壹份，甲方纪检监察部门执壹份，并从签订之日起生效。</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甲方（盖章）：浙江省肿瘤医院               乙方（盖章）：</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法定代表人（负责人）或                    法定代表人（负责人）或</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委托代理人：                              委托代理人：</w:t>
      </w:r>
    </w:p>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经办人签名：                              经办人签名：</w:t>
      </w:r>
    </w:p>
    <w:p>
      <w:pPr>
        <w:ind w:firstLine="735" w:firstLineChars="350"/>
        <w:rPr>
          <w:b/>
          <w:color w:val="000000" w:themeColor="text1"/>
          <w:szCs w:val="21"/>
          <w14:textFill>
            <w14:solidFill>
              <w14:schemeClr w14:val="tx1"/>
            </w14:solidFill>
          </w14:textFill>
        </w:rPr>
      </w:pPr>
      <w:r>
        <w:rPr>
          <w:bCs/>
          <w:color w:val="000000" w:themeColor="text1"/>
          <w:szCs w:val="21"/>
          <w14:textFill>
            <w14:solidFill>
              <w14:schemeClr w14:val="tx1"/>
            </w14:solidFill>
          </w14:textFill>
        </w:rPr>
        <w:t>年   月   日                                   年   月  日</w:t>
      </w:r>
    </w:p>
    <w:p>
      <w:pPr>
        <w:snapToGrid w:val="0"/>
        <w:ind w:firstLine="480"/>
        <w:rPr>
          <w:color w:val="000000" w:themeColor="text1"/>
          <w:szCs w:val="21"/>
          <w:lang w:bidi="ar"/>
          <w14:textFill>
            <w14:solidFill>
              <w14:schemeClr w14:val="tx1"/>
            </w14:solidFill>
          </w14:textFill>
        </w:rPr>
      </w:pPr>
    </w:p>
    <w:p>
      <w:pPr>
        <w:snapToGrid w:val="0"/>
        <w:ind w:firstLine="480"/>
        <w:rPr>
          <w:color w:val="000000" w:themeColor="text1"/>
          <w:kern w:val="2"/>
          <w:sz w:val="24"/>
          <w:szCs w:val="24"/>
          <w14:textFill>
            <w14:solidFill>
              <w14:schemeClr w14:val="tx1"/>
            </w14:solidFill>
          </w14:textFill>
        </w:rPr>
      </w:pPr>
      <w:r>
        <w:rPr>
          <w:color w:val="000000" w:themeColor="text1"/>
          <w:szCs w:val="21"/>
          <w:lang w:bidi="ar"/>
          <w14:textFill>
            <w14:solidFill>
              <w14:schemeClr w14:val="tx1"/>
            </w14:solidFill>
          </w14:textFill>
        </w:rPr>
        <w:t>注：各投标人应对招标文件《合同条款》中的条款全部响应，如有偏离需在商务条款偏离表中注明。</w:t>
      </w:r>
    </w:p>
    <w:p>
      <w:pP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br w:type="page"/>
      </w:r>
    </w:p>
    <w:p>
      <w:pPr>
        <w:pStyle w:val="2"/>
        <w:rPr>
          <w:color w:val="000000" w:themeColor="text1"/>
          <w14:textFill>
            <w14:solidFill>
              <w14:schemeClr w14:val="tx1"/>
            </w14:solidFill>
          </w14:textFill>
        </w:rPr>
      </w:pPr>
    </w:p>
    <w:p>
      <w:pPr>
        <w:adjustRightInd w:val="0"/>
        <w:snapToGrid w:val="0"/>
        <w:spacing w:line="360" w:lineRule="auto"/>
        <w:jc w:val="center"/>
        <w:rPr>
          <w:rStyle w:val="41"/>
          <w:rFonts w:hint="eastAsia" w:ascii="宋体" w:hAnsi="宋体" w:eastAsia="宋体" w:cs="宋体"/>
          <w:color w:val="000000" w:themeColor="text1"/>
          <w:sz w:val="32"/>
          <w:szCs w:val="32"/>
          <w14:textFill>
            <w14:solidFill>
              <w14:schemeClr w14:val="tx1"/>
            </w14:solidFill>
          </w14:textFill>
        </w:rPr>
      </w:pPr>
      <w:bookmarkStart w:id="54" w:name="_Toc32547"/>
      <w:r>
        <w:rPr>
          <w:rStyle w:val="41"/>
          <w:rFonts w:hint="eastAsia" w:ascii="宋体" w:hAnsi="宋体" w:eastAsia="宋体" w:cs="宋体"/>
          <w:color w:val="000000" w:themeColor="text1"/>
          <w:sz w:val="32"/>
          <w:szCs w:val="32"/>
          <w14:textFill>
            <w14:solidFill>
              <w14:schemeClr w14:val="tx1"/>
            </w14:solidFill>
          </w14:textFill>
        </w:rPr>
        <w:t>第五部分</w:t>
      </w:r>
      <w:bookmarkStart w:id="55" w:name="_Toc118516258"/>
      <w:r>
        <w:rPr>
          <w:rStyle w:val="41"/>
          <w:rFonts w:hint="eastAsia" w:ascii="宋体" w:hAnsi="宋体" w:eastAsia="宋体" w:cs="宋体"/>
          <w:color w:val="000000" w:themeColor="text1"/>
          <w:sz w:val="32"/>
          <w:szCs w:val="32"/>
          <w14:textFill>
            <w14:solidFill>
              <w14:schemeClr w14:val="tx1"/>
            </w14:solidFill>
          </w14:textFill>
        </w:rPr>
        <w:t xml:space="preserve">  附件（响应文件格式</w:t>
      </w:r>
      <w:bookmarkEnd w:id="55"/>
      <w:r>
        <w:rPr>
          <w:rStyle w:val="41"/>
          <w:rFonts w:hint="eastAsia" w:ascii="宋体" w:hAnsi="宋体" w:eastAsia="宋体" w:cs="宋体"/>
          <w:color w:val="000000" w:themeColor="text1"/>
          <w:sz w:val="32"/>
          <w:szCs w:val="32"/>
          <w14:textFill>
            <w14:solidFill>
              <w14:schemeClr w14:val="tx1"/>
            </w14:solidFill>
          </w14:textFill>
        </w:rPr>
        <w:t>）</w:t>
      </w:r>
    </w:p>
    <w:bookmarkEnd w:id="54"/>
    <w:p>
      <w:pPr>
        <w:rPr>
          <w:color w:val="000000" w:themeColor="text1"/>
          <w14:textFill>
            <w14:solidFill>
              <w14:schemeClr w14:val="tx1"/>
            </w14:solidFill>
          </w14:textFill>
        </w:rPr>
      </w:pP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说明：</w:t>
      </w: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1.响应文件由</w:t>
      </w:r>
      <w:r>
        <w:rPr>
          <w:rFonts w:hint="eastAsia" w:ascii="Times New Roman" w:hAnsi="Times New Roman"/>
          <w:color w:val="000000" w:themeColor="text1"/>
          <w:sz w:val="21"/>
          <w:szCs w:val="21"/>
          <w14:textFill>
            <w14:solidFill>
              <w14:schemeClr w14:val="tx1"/>
            </w14:solidFill>
          </w14:textFill>
        </w:rPr>
        <w:t>供应商</w:t>
      </w:r>
      <w:r>
        <w:rPr>
          <w:rFonts w:ascii="Times New Roman" w:hAnsi="Times New Roman"/>
          <w:color w:val="000000" w:themeColor="text1"/>
          <w:sz w:val="21"/>
          <w:szCs w:val="21"/>
          <w14:textFill>
            <w14:solidFill>
              <w14:schemeClr w14:val="tx1"/>
            </w14:solidFill>
          </w14:textFill>
        </w:rPr>
        <w:t>根据照磋商文件要求参照附件格式编制。</w:t>
      </w:r>
    </w:p>
    <w:p>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2.附件中有参考格式的，参照格式，没有参考格式的，自行编制。</w:t>
      </w:r>
    </w:p>
    <w:p>
      <w:pPr>
        <w:pStyle w:val="5"/>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color w:val="000000" w:themeColor="text1"/>
          <w:sz w:val="24"/>
          <w14:textFill>
            <w14:solidFill>
              <w14:schemeClr w14:val="tx1"/>
            </w14:solidFill>
          </w14:textFill>
        </w:rPr>
        <w:br w:type="page"/>
      </w:r>
      <w:bookmarkStart w:id="56" w:name="_Toc390342487"/>
      <w:bookmarkStart w:id="57" w:name="_Toc450199111"/>
      <w:bookmarkStart w:id="58" w:name="_Toc2562"/>
      <w:bookmarkStart w:id="59" w:name="_Toc404172372"/>
      <w:bookmarkStart w:id="60" w:name="_Toc385596607"/>
      <w:bookmarkStart w:id="61" w:name="_Toc372127740"/>
      <w:bookmarkStart w:id="62" w:name="_Toc402432104"/>
      <w:bookmarkStart w:id="63" w:name="_Toc415814146"/>
      <w:bookmarkStart w:id="64" w:name="_Toc368993656"/>
      <w:bookmarkStart w:id="65" w:name="_Toc396290683"/>
      <w:r>
        <w:rPr>
          <w:rFonts w:ascii="Times New Roman" w:hAnsi="Times New Roman" w:eastAsia="宋体"/>
          <w:color w:val="000000" w:themeColor="text1"/>
          <w:sz w:val="21"/>
          <w:szCs w:val="21"/>
          <w14:textFill>
            <w14:solidFill>
              <w14:schemeClr w14:val="tx1"/>
            </w14:solidFill>
          </w14:textFill>
        </w:rPr>
        <w:t>一、磋商响应文件封面</w:t>
      </w:r>
      <w:bookmarkEnd w:id="56"/>
      <w:bookmarkEnd w:id="57"/>
      <w:bookmarkEnd w:id="58"/>
      <w:bookmarkEnd w:id="59"/>
      <w:bookmarkEnd w:id="60"/>
      <w:bookmarkEnd w:id="61"/>
      <w:bookmarkEnd w:id="62"/>
      <w:bookmarkEnd w:id="63"/>
      <w:bookmarkEnd w:id="64"/>
      <w:bookmarkEnd w:id="65"/>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_（项目名称）</w:t>
      </w: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52"/>
          <w:szCs w:val="52"/>
          <w14:textFill>
            <w14:solidFill>
              <w14:schemeClr w14:val="tx1"/>
            </w14:solidFill>
          </w14:textFill>
        </w:rPr>
      </w:pPr>
    </w:p>
    <w:p>
      <w:pPr>
        <w:spacing w:after="120"/>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磋商响应文件</w:t>
      </w: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24"/>
          <w14:textFill>
            <w14:solidFill>
              <w14:schemeClr w14:val="tx1"/>
            </w14:solidFill>
          </w14:textFill>
        </w:rPr>
      </w:pPr>
    </w:p>
    <w:p>
      <w:pPr>
        <w:spacing w:after="12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注明：资信和商务技术文件或报价文件</w:t>
      </w:r>
    </w:p>
    <w:p>
      <w:pPr>
        <w:spacing w:after="120"/>
        <w:jc w:val="center"/>
        <w:rPr>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b/>
          <w:color w:val="000000" w:themeColor="text1"/>
          <w:sz w:val="24"/>
          <w14:textFill>
            <w14:solidFill>
              <w14:schemeClr w14:val="tx1"/>
            </w14:solidFill>
          </w14:textFill>
        </w:rPr>
      </w:pPr>
    </w:p>
    <w:p>
      <w:pPr>
        <w:spacing w:after="120"/>
        <w:jc w:val="cente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供应商：          （盖单位公章或电子签章）</w:t>
      </w:r>
    </w:p>
    <w:p>
      <w:pPr>
        <w:spacing w:after="120"/>
        <w:ind w:firstLine="210"/>
        <w:jc w:val="center"/>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after="120"/>
        <w:ind w:firstLine="21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pStyle w:val="5"/>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bookmarkStart w:id="66" w:name="_Toc401423940"/>
      <w:bookmarkStart w:id="67" w:name="_Toc293401393"/>
      <w:bookmarkStart w:id="68" w:name="_Toc415814147"/>
      <w:bookmarkStart w:id="69" w:name="_Toc24799"/>
      <w:bookmarkStart w:id="70" w:name="_Toc450199112"/>
      <w:r>
        <w:rPr>
          <w:rFonts w:ascii="Times New Roman" w:hAnsi="Times New Roman" w:eastAsia="宋体"/>
          <w:color w:val="000000" w:themeColor="text1"/>
          <w:sz w:val="21"/>
          <w:szCs w:val="21"/>
          <w14:textFill>
            <w14:solidFill>
              <w14:schemeClr w14:val="tx1"/>
            </w14:solidFill>
          </w14:textFill>
        </w:rPr>
        <w:t>二、报价</w:t>
      </w:r>
      <w:bookmarkEnd w:id="66"/>
      <w:bookmarkEnd w:id="67"/>
      <w:bookmarkEnd w:id="68"/>
      <w:r>
        <w:rPr>
          <w:rFonts w:ascii="Times New Roman" w:hAnsi="Times New Roman" w:eastAsia="宋体"/>
          <w:color w:val="000000" w:themeColor="text1"/>
          <w:sz w:val="21"/>
          <w:szCs w:val="21"/>
          <w14:textFill>
            <w14:solidFill>
              <w14:schemeClr w14:val="tx1"/>
            </w14:solidFill>
          </w14:textFill>
        </w:rPr>
        <w:t>文件</w:t>
      </w:r>
      <w:bookmarkEnd w:id="69"/>
      <w:bookmarkEnd w:id="70"/>
    </w:p>
    <w:p>
      <w:pP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（1）磋商响应初始报价一览表……………………………………………………（页码）</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（2）磋商响应报价明细表…………………………………………………………（页码）</w:t>
      </w:r>
    </w:p>
    <w:p>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………（页码）</w:t>
      </w:r>
    </w:p>
    <w:p>
      <w:pPr>
        <w:adjustRightInd w:val="0"/>
        <w:spacing w:line="360" w:lineRule="auto"/>
        <w:ind w:firstLine="435"/>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1.</w:t>
      </w:r>
      <w:r>
        <w:rPr>
          <w:b/>
          <w:color w:val="000000" w:themeColor="text1"/>
          <w:szCs w:val="21"/>
          <w14:textFill>
            <w14:solidFill>
              <w14:schemeClr w14:val="tx1"/>
            </w14:solidFill>
          </w14:textFill>
        </w:rPr>
        <w:t>磋商响应初始报价一览表</w:t>
      </w:r>
    </w:p>
    <w:p>
      <w:pPr>
        <w:adjustRightInd w:val="0"/>
        <w:spacing w:line="360" w:lineRule="auto"/>
        <w:jc w:val="center"/>
        <w:rPr>
          <w:b/>
          <w:snapToGrid/>
          <w:color w:val="000000" w:themeColor="text1"/>
          <w:kern w:val="2"/>
          <w:sz w:val="32"/>
          <w:szCs w:val="32"/>
          <w14:textFill>
            <w14:solidFill>
              <w14:schemeClr w14:val="tx1"/>
            </w14:solidFill>
          </w14:textFill>
        </w:rPr>
      </w:pPr>
    </w:p>
    <w:p>
      <w:pPr>
        <w:adjustRightInd w:val="0"/>
        <w:spacing w:line="360" w:lineRule="auto"/>
        <w:jc w:val="center"/>
        <w:rPr>
          <w:b/>
          <w:snapToGrid/>
          <w:color w:val="000000" w:themeColor="text1"/>
          <w:kern w:val="2"/>
          <w:sz w:val="32"/>
          <w:szCs w:val="32"/>
          <w14:textFill>
            <w14:solidFill>
              <w14:schemeClr w14:val="tx1"/>
            </w14:solidFill>
          </w14:textFill>
        </w:rPr>
      </w:pPr>
      <w:r>
        <w:rPr>
          <w:b/>
          <w:snapToGrid/>
          <w:color w:val="000000" w:themeColor="text1"/>
          <w:kern w:val="2"/>
          <w:sz w:val="32"/>
          <w:szCs w:val="32"/>
          <w14:textFill>
            <w14:solidFill>
              <w14:schemeClr w14:val="tx1"/>
            </w14:solidFill>
          </w14:textFill>
        </w:rPr>
        <w:t>磋商响应初始报价一览表</w:t>
      </w:r>
    </w:p>
    <w:p>
      <w:pPr>
        <w:spacing w:line="360" w:lineRule="auto"/>
        <w:ind w:right="480"/>
        <w:rPr>
          <w:color w:val="000000" w:themeColor="text1"/>
          <w:szCs w:val="21"/>
          <w14:textFill>
            <w14:solidFill>
              <w14:schemeClr w14:val="tx1"/>
            </w14:solidFill>
          </w14:textFill>
        </w:rPr>
      </w:pPr>
    </w:p>
    <w:p>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p>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采购编号：</w:t>
      </w:r>
    </w:p>
    <w:p>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p>
      <w:pPr>
        <w:pStyle w:val="13"/>
        <w:rPr>
          <w:color w:val="000000" w:themeColor="text1"/>
          <w14:textFill>
            <w14:solidFill>
              <w14:schemeClr w14:val="tx1"/>
            </w14:solidFill>
          </w14:textFill>
        </w:rPr>
      </w:pPr>
    </w:p>
    <w:tbl>
      <w:tblPr>
        <w:tblStyle w:val="31"/>
        <w:tblW w:w="73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23"/>
        <w:gridCol w:w="43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23" w:type="dxa"/>
            <w:noWrap/>
            <w:vAlign w:val="center"/>
          </w:tcPr>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初始报价</w:t>
            </w:r>
          </w:p>
        </w:tc>
        <w:tc>
          <w:tcPr>
            <w:tcW w:w="4343" w:type="dxa"/>
            <w:noWrap/>
            <w:vAlign w:val="center"/>
          </w:tcPr>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小写：</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大写：</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元</w:t>
            </w:r>
          </w:p>
          <w:p>
            <w:pPr>
              <w:spacing w:line="360" w:lineRule="auto"/>
              <w:rPr>
                <w:color w:val="000000" w:themeColor="text1"/>
                <w14:textFill>
                  <w14:solidFill>
                    <w14:schemeClr w14:val="tx1"/>
                  </w14:solidFill>
                </w14:textFill>
              </w:rPr>
            </w:pPr>
          </w:p>
        </w:tc>
      </w:tr>
    </w:tbl>
    <w:p>
      <w:pPr>
        <w:adjustRightInd w:val="0"/>
        <w:spacing w:line="360" w:lineRule="auto"/>
        <w:jc w:val="left"/>
        <w:rPr>
          <w:color w:val="000000" w:themeColor="text1"/>
          <w:szCs w:val="21"/>
          <w14:textFill>
            <w14:solidFill>
              <w14:schemeClr w14:val="tx1"/>
            </w14:solidFill>
          </w14:textFill>
        </w:rPr>
      </w:pPr>
    </w:p>
    <w:p>
      <w:pPr>
        <w:spacing w:line="360" w:lineRule="auto"/>
        <w:ind w:right="480"/>
        <w:rPr>
          <w:color w:val="000000" w:themeColor="text1"/>
          <w:szCs w:val="21"/>
          <w14:textFill>
            <w14:solidFill>
              <w14:schemeClr w14:val="tx1"/>
            </w14:solidFill>
          </w14:textFill>
        </w:rPr>
      </w:pPr>
    </w:p>
    <w:p>
      <w:pPr>
        <w:adjustRightIn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全称（</w:t>
      </w:r>
      <w:r>
        <w:rPr>
          <w:rFonts w:hint="eastAsia"/>
          <w:color w:val="000000" w:themeColor="text1"/>
          <w14:textFill>
            <w14:solidFill>
              <w14:schemeClr w14:val="tx1"/>
            </w14:solidFill>
          </w14:textFill>
        </w:rPr>
        <w:t>盖单位公章或电子签章</w:t>
      </w:r>
      <w:r>
        <w:rPr>
          <w:color w:val="000000" w:themeColor="text1"/>
          <w14:textFill>
            <w14:solidFill>
              <w14:schemeClr w14:val="tx1"/>
            </w14:solidFill>
          </w14:textFill>
        </w:rPr>
        <w:t>）：</w:t>
      </w:r>
    </w:p>
    <w:p>
      <w:pPr>
        <w:adjustRightIn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71" w:name="_Toc336683580"/>
      <w:bookmarkStart w:id="72" w:name="_Toc345575540"/>
      <w:r>
        <w:rPr>
          <w:b/>
          <w:color w:val="000000" w:themeColor="text1"/>
          <w14:textFill>
            <w14:solidFill>
              <w14:schemeClr w14:val="tx1"/>
            </w14:solidFill>
          </w14:textFill>
        </w:rPr>
        <w:t>2、</w:t>
      </w:r>
      <w:bookmarkEnd w:id="71"/>
      <w:bookmarkEnd w:id="72"/>
      <w:r>
        <w:rPr>
          <w:rFonts w:hint="eastAsia"/>
          <w:b/>
          <w:color w:val="000000" w:themeColor="text1"/>
          <w14:textFill>
            <w14:solidFill>
              <w14:schemeClr w14:val="tx1"/>
            </w14:solidFill>
          </w14:textFill>
        </w:rPr>
        <w:t>磋商响应报价明细表</w:t>
      </w:r>
    </w:p>
    <w:p>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磋商响应报价明细表</w:t>
      </w:r>
    </w:p>
    <w:p>
      <w:pPr>
        <w:snapToGrid w:val="0"/>
        <w:spacing w:line="300" w:lineRule="auto"/>
        <w:rPr>
          <w:color w:val="000000" w:themeColor="text1"/>
          <w:szCs w:val="21"/>
          <w14:textFill>
            <w14:solidFill>
              <w14:schemeClr w14:val="tx1"/>
            </w14:solidFill>
          </w14:textFill>
        </w:rPr>
      </w:pPr>
    </w:p>
    <w:p>
      <w:pPr>
        <w:snapToGrid w:val="0"/>
        <w:spacing w:line="30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项目名称：</w:t>
      </w:r>
    </w:p>
    <w:p>
      <w:pPr>
        <w:snapToGrid w:val="0"/>
        <w:spacing w:line="30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采购编号</w:t>
      </w:r>
      <w:r>
        <w:rPr>
          <w:color w:val="000000" w:themeColor="text1"/>
          <w:szCs w:val="21"/>
          <w14:textFill>
            <w14:solidFill>
              <w14:schemeClr w14:val="tx1"/>
            </w14:solidFill>
          </w14:textFill>
        </w:rPr>
        <w:t>：</w:t>
      </w:r>
    </w:p>
    <w:p>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标项内容：</w:t>
      </w:r>
    </w:p>
    <w:p>
      <w:pPr>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tbl>
      <w:tblPr>
        <w:tblStyle w:val="31"/>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序号</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名称</w:t>
            </w: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说明</w:t>
            </w: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单位</w:t>
            </w: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单价</w:t>
            </w: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合价</w:t>
            </w: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603"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275"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720"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1538"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37"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97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pPr>
              <w:pStyle w:val="17"/>
              <w:adjustRightInd w:val="0"/>
              <w:snapToGrid w:val="0"/>
              <w:spacing w:line="300" w:lineRule="auto"/>
              <w:jc w:val="center"/>
              <w:rPr>
                <w:rFonts w:ascii="Times New Roman" w:hAnsi="Times New Roman"/>
                <w:color w:val="000000" w:themeColor="text1"/>
                <w:sz w:val="21"/>
                <w:szCs w:val="21"/>
                <w14:textFill>
                  <w14:solidFill>
                    <w14:schemeClr w14:val="tx1"/>
                  </w14:solidFill>
                </w14:textFill>
              </w:rPr>
            </w:pPr>
          </w:p>
        </w:tc>
        <w:tc>
          <w:tcPr>
            <w:tcW w:w="8585" w:type="dxa"/>
            <w:gridSpan w:val="8"/>
            <w:noWrap/>
            <w:vAlign w:val="center"/>
          </w:tcPr>
          <w:p>
            <w:pPr>
              <w:pStyle w:val="17"/>
              <w:adjustRightInd w:val="0"/>
              <w:snapToGrid w:val="0"/>
              <w:spacing w:line="300" w:lineRule="auto"/>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报</w:t>
            </w:r>
            <w:r>
              <w:rPr>
                <w:rFonts w:ascii="Times New Roman" w:hAnsi="Times New Roman"/>
                <w:color w:val="000000" w:themeColor="text1"/>
                <w:sz w:val="21"/>
                <w:szCs w:val="21"/>
                <w14:textFill>
                  <w14:solidFill>
                    <w14:schemeClr w14:val="tx1"/>
                  </w14:solidFill>
                </w14:textFill>
              </w:rPr>
              <w:t>价：</w:t>
            </w:r>
          </w:p>
        </w:tc>
      </w:tr>
    </w:tbl>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报价说明：表格可扩展。</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日期：  年  月  日</w:t>
      </w:r>
    </w:p>
    <w:p>
      <w:pPr>
        <w:pStyle w:val="17"/>
        <w:adjustRightInd w:val="0"/>
        <w:snapToGrid w:val="0"/>
        <w:spacing w:line="300" w:lineRule="auto"/>
        <w:ind w:firstLine="480"/>
        <w:rPr>
          <w:rFonts w:ascii="Times New Roman" w:hAnsi="Times New Roman"/>
          <w:color w:val="000000" w:themeColor="text1"/>
          <w:sz w:val="21"/>
          <w:szCs w:val="21"/>
          <w14:textFill>
            <w14:solidFill>
              <w14:schemeClr w14:val="tx1"/>
            </w14:solidFill>
          </w14:textFill>
        </w:rPr>
      </w:pPr>
    </w:p>
    <w:p>
      <w:pPr>
        <w:pStyle w:val="17"/>
        <w:adjustRightInd w:val="0"/>
        <w:snapToGrid w:val="0"/>
        <w:spacing w:line="300" w:lineRule="auto"/>
        <w:ind w:firstLine="480"/>
        <w:rPr>
          <w:rFonts w:ascii="Times New Roman" w:hAnsi="Times New Roman"/>
          <w:color w:val="000000" w:themeColor="text1"/>
          <w:sz w:val="24"/>
          <w:szCs w:val="24"/>
          <w:lang w:val="en-GB"/>
          <w14:textFill>
            <w14:solidFill>
              <w14:schemeClr w14:val="tx1"/>
            </w14:solidFill>
          </w14:textFill>
        </w:rPr>
      </w:pPr>
    </w:p>
    <w:p>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color w:val="000000" w:themeColor="text1"/>
          <w:szCs w:val="21"/>
          <w14:textFill>
            <w14:solidFill>
              <w14:schemeClr w14:val="tx1"/>
            </w14:solidFill>
          </w14:textFill>
        </w:rPr>
        <w:br w:type="page"/>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认为有必要提供的其它文件</w:t>
      </w:r>
    </w:p>
    <w:p>
      <w:pPr>
        <w:spacing w:line="360" w:lineRule="atLeast"/>
        <w:ind w:firstLine="4200" w:firstLineChars="2000"/>
        <w:rPr>
          <w:color w:val="000000" w:themeColor="text1"/>
          <w:szCs w:val="21"/>
          <w14:textFill>
            <w14:solidFill>
              <w14:schemeClr w14:val="tx1"/>
            </w14:solidFill>
          </w14:textFill>
        </w:rPr>
      </w:pPr>
    </w:p>
    <w:p>
      <w:pPr>
        <w:pStyle w:val="5"/>
        <w:snapToGrid w:val="0"/>
        <w:spacing w:before="120" w:beforeLines="50" w:line="36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br w:type="page"/>
      </w:r>
      <w:bookmarkStart w:id="73" w:name="_Toc415814148"/>
      <w:bookmarkStart w:id="74" w:name="_Toc450199113"/>
      <w:bookmarkStart w:id="75" w:name="_Toc1932"/>
      <w:bookmarkStart w:id="76" w:name="_Toc293401394"/>
      <w:bookmarkStart w:id="77" w:name="_Toc312928677"/>
      <w:bookmarkStart w:id="78" w:name="_Toc401423941"/>
      <w:r>
        <w:rPr>
          <w:rFonts w:ascii="Times New Roman" w:hAnsi="Times New Roman" w:eastAsia="宋体"/>
          <w:color w:val="000000" w:themeColor="text1"/>
          <w:sz w:val="21"/>
          <w:szCs w:val="21"/>
          <w14:textFill>
            <w14:solidFill>
              <w14:schemeClr w14:val="tx1"/>
            </w14:solidFill>
          </w14:textFill>
        </w:rPr>
        <w:t>三、</w:t>
      </w:r>
      <w:bookmarkEnd w:id="73"/>
      <w:r>
        <w:rPr>
          <w:rFonts w:hint="eastAsia" w:ascii="Times New Roman" w:hAnsi="Times New Roman" w:eastAsia="宋体"/>
          <w:color w:val="000000" w:themeColor="text1"/>
          <w:sz w:val="21"/>
          <w:szCs w:val="21"/>
          <w14:textFill>
            <w14:solidFill>
              <w14:schemeClr w14:val="tx1"/>
            </w14:solidFill>
          </w14:textFill>
        </w:rPr>
        <w:t>资格</w:t>
      </w:r>
      <w:r>
        <w:rPr>
          <w:rFonts w:ascii="Times New Roman" w:hAnsi="Times New Roman" w:eastAsia="宋体"/>
          <w:color w:val="000000" w:themeColor="text1"/>
          <w:sz w:val="21"/>
          <w:szCs w:val="21"/>
          <w14:textFill>
            <w14:solidFill>
              <w14:schemeClr w14:val="tx1"/>
            </w14:solidFill>
          </w14:textFill>
        </w:rPr>
        <w:t>文件</w:t>
      </w:r>
      <w:bookmarkEnd w:id="74"/>
      <w:bookmarkEnd w:id="75"/>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bookmarkEnd w:id="76"/>
    <w:bookmarkEnd w:id="77"/>
    <w:bookmarkEnd w:id="78"/>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以联合体形式参加本项目投标的，联合体各方均应当提供如下资格证明材料。</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（1）符合《中华人民共和国政府采购法》第二十二条规定的相关证明材料；</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各供应商须在响应文件中出具对应证明材料。（商业信誉可提前自查，响应文件中可不提供）</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a.具有独立承担民事责任能力的证明材料；</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供应商须在响应文件中出具符合以下情况的证明材料复印件（五选一）：</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　如供应商是企业（包括合伙企业），提供在工商部门注册的有效“企业法人营业执照”或“营业执照”；</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　如供应商是事业单位，提供有效的“事业单位法人证书”；</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　如供应商是非企业专业服务机构的，提供执业许可证等证明文件；</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④　如供应商是个体工商户，提供有效的“个体工商户营业执照”；</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b.符合参与政府采购活动资格条件的承诺函；</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c.商业信誉：</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对列入失信被执行人、重大税收违法案件当事人名单、政府采购严重违法失信行为记录名单的供应商，其投标将作无效标处理。</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本项目专门面向中小企业采购（监狱企业及残疾人福利性单位视同小型、微型企业），即：货物全部由符合政策要求的中小企业生产且使用该中小企业商号或者注册商标。</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）残疾人福利性单位声明函</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（3）特定资格条件：无。</w:t>
      </w:r>
    </w:p>
    <w:p>
      <w:pPr>
        <w:pStyle w:val="76"/>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（4）联合协议（如为联合体投标）。</w:t>
      </w:r>
    </w:p>
    <w:p>
      <w:pPr>
        <w:pStyle w:val="76"/>
        <w:snapToGrid w:val="0"/>
        <w:spacing w:line="360" w:lineRule="auto"/>
        <w:ind w:firstLine="420"/>
        <w:rPr>
          <w:rFonts w:cs="宋体"/>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cs="宋体"/>
          <w:bCs/>
          <w:color w:val="000000" w:themeColor="text1"/>
          <w:szCs w:val="21"/>
          <w14:textFill>
            <w14:solidFill>
              <w14:schemeClr w14:val="tx1"/>
            </w14:solidFill>
          </w14:textFill>
        </w:rPr>
        <w:t>基本资格条件相关证明材料</w:t>
      </w:r>
    </w:p>
    <w:p>
      <w:pPr>
        <w:pStyle w:val="28"/>
        <w:numPr>
          <w:ilvl w:val="0"/>
          <w:numId w:val="9"/>
        </w:numPr>
        <w:tabs>
          <w:tab w:val="left" w:pos="630"/>
          <w:tab w:val="left" w:pos="840"/>
          <w:tab w:val="left" w:pos="1050"/>
        </w:tabs>
        <w:adjustRightInd w:val="0"/>
        <w:snapToGrid w:val="0"/>
        <w:spacing w:beforeAutospacing="0" w:afterAutospacing="0" w:line="360" w:lineRule="auto"/>
        <w:ind w:hanging="5"/>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具有独立承担民事责任能力的证明材料：</w:t>
      </w:r>
    </w:p>
    <w:p>
      <w:pPr>
        <w:pStyle w:val="28"/>
        <w:tabs>
          <w:tab w:val="left" w:pos="630"/>
          <w:tab w:val="left" w:pos="840"/>
          <w:tab w:val="left" w:pos="1050"/>
        </w:tabs>
        <w:adjustRightInd w:val="0"/>
        <w:snapToGrid w:val="0"/>
        <w:spacing w:beforeAutospacing="0" w:afterAutospacing="0" w:line="360" w:lineRule="auto"/>
        <w:ind w:left="42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供应商须在响应文件中出具符合以下情况的证明材料复印件（五选一）：</w:t>
      </w:r>
    </w:p>
    <w:p>
      <w:pPr>
        <w:pStyle w:val="28"/>
        <w:numPr>
          <w:ilvl w:val="0"/>
          <w:numId w:val="10"/>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如供应商是企业（包括合伙企业），提供在工商部门注册的有效“企业法人营业执照”或“营业执照”；</w:t>
      </w:r>
    </w:p>
    <w:p>
      <w:pPr>
        <w:pStyle w:val="28"/>
        <w:numPr>
          <w:ilvl w:val="0"/>
          <w:numId w:val="10"/>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如供应商是事业单位，提供有效的“事业单位法人证书”；</w:t>
      </w:r>
    </w:p>
    <w:p>
      <w:pPr>
        <w:pStyle w:val="28"/>
        <w:numPr>
          <w:ilvl w:val="0"/>
          <w:numId w:val="10"/>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如供应商是非企业专业服务机构的，提供执业许可证等证明文件；</w:t>
      </w:r>
    </w:p>
    <w:p>
      <w:pPr>
        <w:pStyle w:val="28"/>
        <w:numPr>
          <w:ilvl w:val="0"/>
          <w:numId w:val="10"/>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如供应商是个体工商户，提供有效的“个体工商户营业执照”；</w:t>
      </w:r>
    </w:p>
    <w:p>
      <w:pPr>
        <w:pStyle w:val="28"/>
        <w:numPr>
          <w:ilvl w:val="0"/>
          <w:numId w:val="10"/>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如供应商是自然人，提供有效的自然人身份证明（居民身份证正反面或公安机关出具的临时居民身份证正反面或港澳台胞证或护照）。</w:t>
      </w:r>
    </w:p>
    <w:p>
      <w:pPr>
        <w:rPr>
          <w:rFonts w:cs="宋体"/>
          <w:bCs/>
          <w:color w:val="000000" w:themeColor="text1"/>
          <w:szCs w:val="21"/>
          <w14:textFill>
            <w14:solidFill>
              <w14:schemeClr w14:val="tx1"/>
            </w14:solidFill>
          </w14:textFill>
        </w:rPr>
      </w:pPr>
      <w:r>
        <w:rPr>
          <w:rFonts w:cs="宋体"/>
          <w:bCs/>
          <w:color w:val="000000" w:themeColor="text1"/>
          <w:szCs w:val="21"/>
          <w14:textFill>
            <w14:solidFill>
              <w14:schemeClr w14:val="tx1"/>
            </w14:solidFill>
          </w14:textFill>
        </w:rPr>
        <w:br w:type="page"/>
      </w:r>
    </w:p>
    <w:p>
      <w:pPr>
        <w:pStyle w:val="28"/>
        <w:numPr>
          <w:ilvl w:val="255"/>
          <w:numId w:val="0"/>
        </w:numPr>
        <w:tabs>
          <w:tab w:val="left" w:pos="312"/>
        </w:tabs>
        <w:adjustRightInd w:val="0"/>
        <w:snapToGrid w:val="0"/>
        <w:spacing w:beforeAutospacing="0" w:afterAutospacing="0" w:line="360" w:lineRule="auto"/>
        <w:ind w:left="420" w:leftChars="200"/>
        <w:rPr>
          <w:rFonts w:hint="eastAsia" w:cs="宋体"/>
          <w:bCs/>
          <w:color w:val="000000" w:themeColor="text1"/>
          <w:sz w:val="21"/>
          <w:szCs w:val="21"/>
          <w14:textFill>
            <w14:solidFill>
              <w14:schemeClr w14:val="tx1"/>
            </w14:solidFill>
          </w14:textFill>
        </w:rPr>
      </w:pPr>
    </w:p>
    <w:p>
      <w:pPr>
        <w:pStyle w:val="28"/>
        <w:numPr>
          <w:ilvl w:val="0"/>
          <w:numId w:val="9"/>
        </w:numPr>
        <w:tabs>
          <w:tab w:val="left" w:pos="630"/>
          <w:tab w:val="left" w:pos="840"/>
          <w:tab w:val="left" w:pos="1050"/>
        </w:tabs>
        <w:adjustRightInd w:val="0"/>
        <w:snapToGrid w:val="0"/>
        <w:spacing w:beforeAutospacing="0" w:afterAutospacing="0" w:line="360" w:lineRule="auto"/>
        <w:ind w:hanging="5"/>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符合参与政府采购活动资格条件的承诺函：</w:t>
      </w:r>
    </w:p>
    <w:p>
      <w:pPr>
        <w:pStyle w:val="28"/>
        <w:adjustRightInd w:val="0"/>
        <w:snapToGrid w:val="0"/>
        <w:spacing w:beforeAutospacing="0" w:afterAutospacing="0" w:line="360" w:lineRule="auto"/>
        <w:ind w:left="420" w:leftChars="200"/>
        <w:rPr>
          <w:rFonts w:hint="eastAsia" w:cs="宋体"/>
          <w:color w:val="000000" w:themeColor="text1"/>
          <w:sz w:val="21"/>
          <w:szCs w:val="21"/>
          <w14:textFill>
            <w14:solidFill>
              <w14:schemeClr w14:val="tx1"/>
            </w14:solidFill>
          </w14:textFill>
        </w:rPr>
      </w:pPr>
    </w:p>
    <w:p>
      <w:pPr>
        <w:pStyle w:val="28"/>
        <w:adjustRightInd w:val="0"/>
        <w:snapToGrid w:val="0"/>
        <w:spacing w:beforeAutospacing="0" w:afterAutospacing="0" w:line="360" w:lineRule="auto"/>
        <w:jc w:val="center"/>
        <w:rPr>
          <w:rFonts w:hint="eastAsia" w:cs="宋体"/>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t>承诺函</w:t>
      </w:r>
    </w:p>
    <w:p>
      <w:pPr>
        <w:spacing w:line="480" w:lineRule="auto"/>
        <w:rPr>
          <w:rFonts w:hint="eastAsia" w:ascii="宋体" w:hAnsi="宋体" w:cs="宋体"/>
          <w:color w:val="000000" w:themeColor="text1"/>
          <w:szCs w:val="21"/>
          <w:u w:val="single"/>
          <w14:textFill>
            <w14:solidFill>
              <w14:schemeClr w14:val="tx1"/>
            </w14:solidFill>
          </w14:textFill>
        </w:rPr>
      </w:pPr>
    </w:p>
    <w:p>
      <w:pPr>
        <w:spacing w:line="48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（采购人）：</w:t>
      </w:r>
    </w:p>
    <w:p>
      <w:pPr>
        <w:pStyle w:val="28"/>
        <w:spacing w:beforeAutospacing="0" w:afterAutospacing="0" w:line="480" w:lineRule="auto"/>
        <w:ind w:firstLine="840" w:firstLineChars="400"/>
        <w:rPr>
          <w:rFonts w:hint="eastAsia" w:cs="宋体"/>
          <w:color w:val="000000" w:themeColor="text1"/>
          <w:sz w:val="21"/>
          <w:szCs w:val="21"/>
          <w14:textFill>
            <w14:solidFill>
              <w14:schemeClr w14:val="tx1"/>
            </w14:solidFill>
          </w14:textFill>
        </w:rPr>
      </w:pPr>
    </w:p>
    <w:p>
      <w:pPr>
        <w:pStyle w:val="28"/>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w:t>
      </w:r>
      <w:r>
        <w:rPr>
          <w:rFonts w:hint="eastAsia" w:cs="宋体"/>
          <w:i/>
          <w:iCs/>
          <w:color w:val="000000" w:themeColor="text1"/>
          <w:sz w:val="21"/>
          <w:szCs w:val="21"/>
          <w:u w:val="single"/>
          <w14:textFill>
            <w14:solidFill>
              <w14:schemeClr w14:val="tx1"/>
            </w14:solidFill>
          </w14:textFill>
        </w:rPr>
        <w:t>（供应商全称）</w:t>
      </w:r>
      <w:r>
        <w:rPr>
          <w:rFonts w:hint="eastAsia" w:cs="宋体"/>
          <w:color w:val="000000" w:themeColor="text1"/>
          <w:sz w:val="21"/>
          <w:szCs w:val="21"/>
          <w14:textFill>
            <w14:solidFill>
              <w14:schemeClr w14:val="tx1"/>
            </w14:solidFill>
          </w14:textFill>
        </w:rPr>
        <w:t>参与</w:t>
      </w:r>
      <w:r>
        <w:rPr>
          <w:rFonts w:hint="eastAsia" w:cs="宋体"/>
          <w:i/>
          <w:iCs/>
          <w:color w:val="000000" w:themeColor="text1"/>
          <w:sz w:val="21"/>
          <w:szCs w:val="21"/>
          <w:u w:val="single"/>
          <w14:textFill>
            <w14:solidFill>
              <w14:schemeClr w14:val="tx1"/>
            </w14:solidFill>
          </w14:textFill>
        </w:rPr>
        <w:t xml:space="preserve">  （项目名称）   </w:t>
      </w:r>
      <w:r>
        <w:rPr>
          <w:rFonts w:hint="eastAsia" w:cs="宋体"/>
          <w:color w:val="000000" w:themeColor="text1"/>
          <w:sz w:val="21"/>
          <w:szCs w:val="21"/>
          <w14:textFill>
            <w14:solidFill>
              <w14:schemeClr w14:val="tx1"/>
            </w14:solidFill>
          </w14:textFill>
        </w:rPr>
        <w:t>政府采购活动，针对《中华人民共和国政府采购法》第二十二条所述条件做如下承诺：</w:t>
      </w:r>
    </w:p>
    <w:p>
      <w:pPr>
        <w:pStyle w:val="28"/>
        <w:numPr>
          <w:ilvl w:val="0"/>
          <w:numId w:val="11"/>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我方具有良好的商业信誉和健全的财务会计制度；</w:t>
      </w:r>
    </w:p>
    <w:p>
      <w:pPr>
        <w:pStyle w:val="28"/>
        <w:numPr>
          <w:ilvl w:val="0"/>
          <w:numId w:val="11"/>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我方具有履行本项目合同所必需的设备和专业技术能力；</w:t>
      </w:r>
    </w:p>
    <w:p>
      <w:pPr>
        <w:pStyle w:val="28"/>
        <w:numPr>
          <w:ilvl w:val="0"/>
          <w:numId w:val="11"/>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我方没有缴纳税收和社会保障等方面的失信记录；</w:t>
      </w:r>
    </w:p>
    <w:p>
      <w:pPr>
        <w:pStyle w:val="28"/>
        <w:numPr>
          <w:ilvl w:val="0"/>
          <w:numId w:val="11"/>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我方对上述承诺内容的真实性负责。如有虚假，将依法承担相应责任。</w:t>
      </w:r>
    </w:p>
    <w:p>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p>
    <w:p>
      <w:pPr>
        <w:pStyle w:val="28"/>
        <w:spacing w:beforeAutospacing="0" w:afterAutospacing="0" w:line="480" w:lineRule="auto"/>
        <w:ind w:firstLine="422" w:firstLineChars="200"/>
        <w:rPr>
          <w:rFonts w:hint="eastAsia" w:cs="宋体"/>
          <w:b/>
          <w:bCs/>
          <w:color w:val="000000" w:themeColor="text1"/>
          <w:sz w:val="21"/>
          <w:szCs w:val="21"/>
          <w14:textFill>
            <w14:solidFill>
              <w14:schemeClr w14:val="tx1"/>
            </w14:solidFill>
          </w14:textFill>
        </w:rPr>
      </w:pPr>
    </w:p>
    <w:p>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年  月  日  </w:t>
      </w:r>
    </w:p>
    <w:p>
      <w:pPr>
        <w:pStyle w:val="76"/>
        <w:snapToGrid w:val="0"/>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落实政府采购政策需满足的资格要求：本项目专门面向中小企业采购（监狱企业及残疾人福利性单位视同小型、微型企业），即：货物全部由符合政策要求的中小企业生产且使用该中小企业商号或者注册商标。</w:t>
      </w:r>
    </w:p>
    <w:p>
      <w:pPr>
        <w:pStyle w:val="76"/>
        <w:snapToGrid w:val="0"/>
        <w:spacing w:line="360" w:lineRule="auto"/>
        <w:ind w:firstLine="420"/>
        <w:rPr>
          <w:color w:val="000000" w:themeColor="text1"/>
          <w14:textFill>
            <w14:solidFill>
              <w14:schemeClr w14:val="tx1"/>
            </w14:solidFill>
          </w14:textFill>
        </w:rPr>
      </w:pP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pPr>
        <w:pStyle w:val="5"/>
        <w:ind w:firstLine="548" w:firstLineChars="196"/>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中小企业声明函</w:t>
      </w:r>
    </w:p>
    <w:p>
      <w:pPr>
        <w:snapToGrid w:val="0"/>
        <w:spacing w:line="360" w:lineRule="auto"/>
        <w:jc w:val="center"/>
        <w:rPr>
          <w:b/>
          <w:bCs/>
          <w:color w:val="000000" w:themeColor="text1"/>
          <w:sz w:val="32"/>
          <w:szCs w:val="32"/>
          <w14:textFill>
            <w14:solidFill>
              <w14:schemeClr w14:val="tx1"/>
            </w14:solidFill>
          </w14:textFill>
        </w:rPr>
      </w:pPr>
    </w:p>
    <w:p>
      <w:pPr>
        <w:widowControl/>
        <w:jc w:val="center"/>
        <w:rPr>
          <w:rFonts w:hint="eastAsia" w:ascii="宋体" w:hAnsi="宋体" w:cs="宋体"/>
          <w:b/>
          <w:color w:val="000000" w:themeColor="text1"/>
          <w:sz w:val="36"/>
          <w:szCs w:val="36"/>
          <w:lang w:bidi="ar"/>
          <w14:textFill>
            <w14:solidFill>
              <w14:schemeClr w14:val="tx1"/>
            </w14:solidFill>
          </w14:textFill>
        </w:rPr>
      </w:pPr>
      <w:r>
        <w:rPr>
          <w:rFonts w:hint="eastAsia" w:ascii="宋体" w:hAnsi="宋体" w:cs="宋体"/>
          <w:b/>
          <w:color w:val="000000" w:themeColor="text1"/>
          <w:sz w:val="36"/>
          <w:szCs w:val="36"/>
          <w:lang w:bidi="ar"/>
          <w14:textFill>
            <w14:solidFill>
              <w14:schemeClr w14:val="tx1"/>
            </w14:solidFill>
          </w14:textFill>
        </w:rPr>
        <w:t>中小企业声明函（货物）</w:t>
      </w:r>
    </w:p>
    <w:p>
      <w:pPr>
        <w:widowControl/>
        <w:jc w:val="center"/>
        <w:rPr>
          <w:rFonts w:hint="eastAsia" w:ascii="宋体" w:hAnsi="宋体" w:cs="宋体"/>
          <w:b/>
          <w:color w:val="000000" w:themeColor="text1"/>
          <w:sz w:val="36"/>
          <w:szCs w:val="36"/>
          <w:lang w:bidi="ar"/>
          <w14:textFill>
            <w14:solidFill>
              <w14:schemeClr w14:val="tx1"/>
            </w14:solidFill>
          </w14:textFill>
        </w:rPr>
      </w:pP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本公司（联合体）郑重声明，根据《政府采购促进中小企业发展管理办法》（财库﹝2020﹞46号）的规定，本公司（联合体）参加</w:t>
      </w:r>
      <w:r>
        <w:rPr>
          <w:i/>
          <w:color w:val="000000" w:themeColor="text1"/>
          <w:szCs w:val="21"/>
          <w:u w:val="single"/>
          <w:lang w:bidi="ar"/>
          <w14:textFill>
            <w14:solidFill>
              <w14:schemeClr w14:val="tx1"/>
            </w14:solidFill>
          </w14:textFill>
        </w:rPr>
        <w:t>（单位名称）</w:t>
      </w:r>
      <w:r>
        <w:rPr>
          <w:color w:val="000000" w:themeColor="text1"/>
          <w:szCs w:val="21"/>
          <w:lang w:bidi="ar"/>
          <w14:textFill>
            <w14:solidFill>
              <w14:schemeClr w14:val="tx1"/>
            </w14:solidFill>
          </w14:textFill>
        </w:rPr>
        <w:t>的</w:t>
      </w:r>
      <w:r>
        <w:rPr>
          <w:i/>
          <w:color w:val="000000" w:themeColor="text1"/>
          <w:szCs w:val="21"/>
          <w:u w:val="single"/>
          <w:lang w:bidi="ar"/>
          <w14:textFill>
            <w14:solidFill>
              <w14:schemeClr w14:val="tx1"/>
            </w14:solidFill>
          </w14:textFill>
        </w:rPr>
        <w:t>（项目名称）</w:t>
      </w:r>
      <w:r>
        <w:rPr>
          <w:color w:val="000000" w:themeColor="text1"/>
          <w:szCs w:val="21"/>
          <w:lang w:bidi="ar"/>
          <w14:textFill>
            <w14:solidFill>
              <w14:schemeClr w14:val="tx1"/>
            </w14:solidFill>
          </w14:textFill>
        </w:rPr>
        <w:t>采购活动，提供的货物全部由符合政策要求的中小企业制造。相关企业（含联合体中的中小企业、签订分包意向协议的中小企业）的具体情况如下：</w:t>
      </w:r>
    </w:p>
    <w:p>
      <w:pPr>
        <w:widowControl/>
        <w:spacing w:line="360" w:lineRule="auto"/>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w:t>
      </w:r>
      <w:r>
        <w:rPr>
          <w:color w:val="000000" w:themeColor="text1"/>
          <w:szCs w:val="21"/>
          <w:u w:val="single"/>
          <w:lang w:bidi="ar"/>
          <w14:textFill>
            <w14:solidFill>
              <w14:schemeClr w14:val="tx1"/>
            </w14:solidFill>
          </w14:textFill>
        </w:rPr>
        <w:t xml:space="preserve"> </w:t>
      </w:r>
      <w:r>
        <w:rPr>
          <w:i/>
          <w:color w:val="000000" w:themeColor="text1"/>
          <w:szCs w:val="21"/>
          <w:u w:val="single"/>
          <w:lang w:bidi="ar"/>
          <w14:textFill>
            <w14:solidFill>
              <w14:schemeClr w14:val="tx1"/>
            </w14:solidFill>
          </w14:textFill>
        </w:rPr>
        <w:t xml:space="preserve">（标的名称） </w:t>
      </w:r>
      <w:r>
        <w:rPr>
          <w:color w:val="000000" w:themeColor="text1"/>
          <w:szCs w:val="21"/>
          <w:lang w:bidi="ar"/>
          <w14:textFill>
            <w14:solidFill>
              <w14:schemeClr w14:val="tx1"/>
            </w14:solidFill>
          </w14:textFill>
        </w:rPr>
        <w:t>，属于</w:t>
      </w:r>
      <w:r>
        <w:rPr>
          <w:i/>
          <w:color w:val="000000" w:themeColor="text1"/>
          <w:szCs w:val="21"/>
          <w:u w:val="single"/>
          <w:lang w:bidi="ar"/>
          <w14:textFill>
            <w14:solidFill>
              <w14:schemeClr w14:val="tx1"/>
            </w14:solidFill>
          </w14:textFill>
        </w:rPr>
        <w:t>（</w:t>
      </w:r>
      <w:r>
        <w:rPr>
          <w:rFonts w:hint="eastAsia"/>
          <w:i/>
          <w:color w:val="000000" w:themeColor="text1"/>
          <w:szCs w:val="21"/>
          <w:u w:val="single"/>
          <w:lang w:bidi="ar"/>
          <w14:textFill>
            <w14:solidFill>
              <w14:schemeClr w14:val="tx1"/>
            </w14:solidFill>
          </w14:textFill>
        </w:rPr>
        <w:t>工业</w:t>
      </w:r>
      <w:r>
        <w:rPr>
          <w:i/>
          <w:color w:val="000000" w:themeColor="text1"/>
          <w:szCs w:val="21"/>
          <w:u w:val="single"/>
          <w:lang w:bidi="ar"/>
          <w14:textFill>
            <w14:solidFill>
              <w14:schemeClr w14:val="tx1"/>
            </w14:solidFill>
          </w14:textFill>
        </w:rPr>
        <w:t>）</w:t>
      </w:r>
      <w:r>
        <w:rPr>
          <w:i/>
          <w:color w:val="000000" w:themeColor="text1"/>
          <w:szCs w:val="21"/>
          <w:lang w:bidi="ar"/>
          <w14:textFill>
            <w14:solidFill>
              <w14:schemeClr w14:val="tx1"/>
            </w14:solidFill>
          </w14:textFill>
        </w:rPr>
        <w:t>行业</w:t>
      </w:r>
      <w:r>
        <w:rPr>
          <w:color w:val="000000" w:themeColor="text1"/>
          <w:szCs w:val="21"/>
          <w:lang w:bidi="ar"/>
          <w14:textFill>
            <w14:solidFill>
              <w14:schemeClr w14:val="tx1"/>
            </w14:solidFill>
          </w14:textFill>
        </w:rPr>
        <w:t>；制造商为</w:t>
      </w:r>
      <w:r>
        <w:rPr>
          <w:i/>
          <w:color w:val="000000" w:themeColor="text1"/>
          <w:szCs w:val="21"/>
          <w:u w:val="single"/>
          <w:lang w:bidi="ar"/>
          <w14:textFill>
            <w14:solidFill>
              <w14:schemeClr w14:val="tx1"/>
            </w14:solidFill>
          </w14:textFill>
        </w:rPr>
        <w:t>（企业名称）</w:t>
      </w:r>
      <w:r>
        <w:rPr>
          <w:color w:val="000000" w:themeColor="text1"/>
          <w:szCs w:val="21"/>
          <w:lang w:bidi="ar"/>
          <w14:textFill>
            <w14:solidFill>
              <w14:schemeClr w14:val="tx1"/>
            </w14:solidFill>
          </w14:textFill>
        </w:rPr>
        <w:t>，从业人员</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人，营业收入为</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万元，资产总额为</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万元</w:t>
      </w:r>
      <w:r>
        <w:rPr>
          <w:color w:val="000000" w:themeColor="text1"/>
          <w:szCs w:val="21"/>
          <w:vertAlign w:val="superscript"/>
          <w:lang w:bidi="ar"/>
          <w14:textFill>
            <w14:solidFill>
              <w14:schemeClr w14:val="tx1"/>
            </w14:solidFill>
          </w14:textFill>
        </w:rPr>
        <w:t>1</w:t>
      </w:r>
      <w:r>
        <w:rPr>
          <w:color w:val="000000" w:themeColor="text1"/>
          <w:szCs w:val="21"/>
          <w:lang w:bidi="ar"/>
          <w14:textFill>
            <w14:solidFill>
              <w14:schemeClr w14:val="tx1"/>
            </w14:solidFill>
          </w14:textFill>
        </w:rPr>
        <w:t>，属于</w:t>
      </w:r>
      <w:r>
        <w:rPr>
          <w:rFonts w:hint="eastAsia"/>
          <w:color w:val="000000" w:themeColor="text1"/>
          <w:szCs w:val="21"/>
          <w:u w:val="single"/>
          <w:lang w:bidi="ar"/>
          <w14:textFill>
            <w14:solidFill>
              <w14:schemeClr w14:val="tx1"/>
            </w14:solidFill>
          </w14:textFill>
        </w:rPr>
        <w:t xml:space="preserve">    </w:t>
      </w:r>
      <w:r>
        <w:rPr>
          <w:i/>
          <w:color w:val="000000" w:themeColor="text1"/>
          <w:szCs w:val="21"/>
          <w:u w:val="single"/>
          <w:lang w:bidi="ar"/>
          <w14:textFill>
            <w14:solidFill>
              <w14:schemeClr w14:val="tx1"/>
            </w14:solidFill>
          </w14:textFill>
        </w:rPr>
        <w:t>（中型企业、小型企业、微型企业）</w:t>
      </w:r>
      <w:r>
        <w:rPr>
          <w:color w:val="000000" w:themeColor="text1"/>
          <w:szCs w:val="21"/>
          <w:lang w:bidi="ar"/>
          <w14:textFill>
            <w14:solidFill>
              <w14:schemeClr w14:val="tx1"/>
            </w14:solidFill>
          </w14:textFill>
        </w:rPr>
        <w:t xml:space="preserve">； </w:t>
      </w:r>
    </w:p>
    <w:p>
      <w:pPr>
        <w:widowControl/>
        <w:spacing w:line="360" w:lineRule="auto"/>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w:t>
      </w:r>
      <w:r>
        <w:rPr>
          <w:color w:val="000000" w:themeColor="text1"/>
          <w:szCs w:val="21"/>
          <w:u w:val="single"/>
          <w:lang w:bidi="ar"/>
          <w14:textFill>
            <w14:solidFill>
              <w14:schemeClr w14:val="tx1"/>
            </w14:solidFill>
          </w14:textFill>
        </w:rPr>
        <w:t xml:space="preserve"> </w:t>
      </w:r>
      <w:r>
        <w:rPr>
          <w:i/>
          <w:color w:val="000000" w:themeColor="text1"/>
          <w:szCs w:val="21"/>
          <w:u w:val="single"/>
          <w:lang w:bidi="ar"/>
          <w14:textFill>
            <w14:solidFill>
              <w14:schemeClr w14:val="tx1"/>
            </w14:solidFill>
          </w14:textFill>
        </w:rPr>
        <w:t xml:space="preserve">（标的名称） </w:t>
      </w:r>
      <w:r>
        <w:rPr>
          <w:color w:val="000000" w:themeColor="text1"/>
          <w:szCs w:val="21"/>
          <w:lang w:bidi="ar"/>
          <w14:textFill>
            <w14:solidFill>
              <w14:schemeClr w14:val="tx1"/>
            </w14:solidFill>
          </w14:textFill>
        </w:rPr>
        <w:t>，属于</w:t>
      </w:r>
      <w:r>
        <w:rPr>
          <w:i/>
          <w:color w:val="000000" w:themeColor="text1"/>
          <w:szCs w:val="21"/>
          <w:u w:val="single"/>
          <w:lang w:bidi="ar"/>
          <w14:textFill>
            <w14:solidFill>
              <w14:schemeClr w14:val="tx1"/>
            </w14:solidFill>
          </w14:textFill>
        </w:rPr>
        <w:t>（</w:t>
      </w:r>
      <w:r>
        <w:rPr>
          <w:rFonts w:hint="eastAsia"/>
          <w:i/>
          <w:color w:val="000000" w:themeColor="text1"/>
          <w:szCs w:val="21"/>
          <w:u w:val="single"/>
          <w:lang w:bidi="ar"/>
          <w14:textFill>
            <w14:solidFill>
              <w14:schemeClr w14:val="tx1"/>
            </w14:solidFill>
          </w14:textFill>
        </w:rPr>
        <w:t>工业</w:t>
      </w:r>
      <w:r>
        <w:rPr>
          <w:i/>
          <w:color w:val="000000" w:themeColor="text1"/>
          <w:szCs w:val="21"/>
          <w:u w:val="single"/>
          <w:lang w:bidi="ar"/>
          <w14:textFill>
            <w14:solidFill>
              <w14:schemeClr w14:val="tx1"/>
            </w14:solidFill>
          </w14:textFill>
        </w:rPr>
        <w:t>）</w:t>
      </w:r>
      <w:r>
        <w:rPr>
          <w:i/>
          <w:color w:val="000000" w:themeColor="text1"/>
          <w:szCs w:val="21"/>
          <w:lang w:bidi="ar"/>
          <w14:textFill>
            <w14:solidFill>
              <w14:schemeClr w14:val="tx1"/>
            </w14:solidFill>
          </w14:textFill>
        </w:rPr>
        <w:t>行业</w:t>
      </w:r>
      <w:r>
        <w:rPr>
          <w:color w:val="000000" w:themeColor="text1"/>
          <w:szCs w:val="21"/>
          <w:lang w:bidi="ar"/>
          <w14:textFill>
            <w14:solidFill>
              <w14:schemeClr w14:val="tx1"/>
            </w14:solidFill>
          </w14:textFill>
        </w:rPr>
        <w:t>；制造商为</w:t>
      </w:r>
      <w:r>
        <w:rPr>
          <w:i/>
          <w:color w:val="000000" w:themeColor="text1"/>
          <w:szCs w:val="21"/>
          <w:u w:val="single"/>
          <w:lang w:bidi="ar"/>
          <w14:textFill>
            <w14:solidFill>
              <w14:schemeClr w14:val="tx1"/>
            </w14:solidFill>
          </w14:textFill>
        </w:rPr>
        <w:t>（企业名称）</w:t>
      </w:r>
      <w:r>
        <w:rPr>
          <w:color w:val="000000" w:themeColor="text1"/>
          <w:szCs w:val="21"/>
          <w:lang w:bidi="ar"/>
          <w14:textFill>
            <w14:solidFill>
              <w14:schemeClr w14:val="tx1"/>
            </w14:solidFill>
          </w14:textFill>
        </w:rPr>
        <w:t>，从业人员</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人，营业收入为</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万元，资产总额为</w:t>
      </w:r>
      <w:r>
        <w:rPr>
          <w:rFonts w:hint="eastAsia"/>
          <w:color w:val="000000" w:themeColor="text1"/>
          <w:szCs w:val="21"/>
          <w:u w:val="single"/>
          <w:lang w:bidi="ar"/>
          <w14:textFill>
            <w14:solidFill>
              <w14:schemeClr w14:val="tx1"/>
            </w14:solidFill>
          </w14:textFill>
        </w:rPr>
        <w:t xml:space="preserve">   </w:t>
      </w:r>
      <w:r>
        <w:rPr>
          <w:color w:val="000000" w:themeColor="text1"/>
          <w:szCs w:val="21"/>
          <w:lang w:bidi="ar"/>
          <w14:textFill>
            <w14:solidFill>
              <w14:schemeClr w14:val="tx1"/>
            </w14:solidFill>
          </w14:textFill>
        </w:rPr>
        <w:t>万元，属于</w:t>
      </w:r>
      <w:r>
        <w:rPr>
          <w:rFonts w:hint="eastAsia"/>
          <w:color w:val="000000" w:themeColor="text1"/>
          <w:szCs w:val="21"/>
          <w:u w:val="single"/>
          <w:lang w:bidi="ar"/>
          <w14:textFill>
            <w14:solidFill>
              <w14:schemeClr w14:val="tx1"/>
            </w14:solidFill>
          </w14:textFill>
        </w:rPr>
        <w:t xml:space="preserve">    </w:t>
      </w:r>
      <w:r>
        <w:rPr>
          <w:i/>
          <w:color w:val="000000" w:themeColor="text1"/>
          <w:szCs w:val="21"/>
          <w:u w:val="single"/>
          <w:lang w:bidi="ar"/>
          <w14:textFill>
            <w14:solidFill>
              <w14:schemeClr w14:val="tx1"/>
            </w14:solidFill>
          </w14:textFill>
        </w:rPr>
        <w:t>（中型企业、小型企业、微型企业）</w:t>
      </w:r>
      <w:r>
        <w:rPr>
          <w:color w:val="000000" w:themeColor="text1"/>
          <w:szCs w:val="21"/>
          <w:lang w:bidi="ar"/>
          <w14:textFill>
            <w14:solidFill>
              <w14:schemeClr w14:val="tx1"/>
            </w14:solidFill>
          </w14:textFill>
        </w:rPr>
        <w:t xml:space="preserve">； </w:t>
      </w:r>
    </w:p>
    <w:p>
      <w:pPr>
        <w:widowControl/>
        <w:spacing w:line="360" w:lineRule="auto"/>
        <w:jc w:val="left"/>
        <w:rPr>
          <w:color w:val="000000" w:themeColor="text1"/>
          <w:szCs w:val="21"/>
          <w:lang w:bidi="ar"/>
          <w14:textFill>
            <w14:solidFill>
              <w14:schemeClr w14:val="tx1"/>
            </w14:solidFill>
          </w14:textFill>
        </w:rPr>
      </w:pPr>
    </w:p>
    <w:p>
      <w:pPr>
        <w:widowControl/>
        <w:spacing w:line="360" w:lineRule="auto"/>
        <w:ind w:firstLine="420" w:firstLineChars="200"/>
        <w:jc w:val="left"/>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w:t>
      </w:r>
      <w:r>
        <w:rPr>
          <w:rFonts w:hint="eastAsia"/>
          <w:color w:val="000000" w:themeColor="text1"/>
          <w:szCs w:val="21"/>
          <w:lang w:bidi="ar"/>
          <w14:textFill>
            <w14:solidFill>
              <w14:schemeClr w14:val="tx1"/>
            </w14:solidFill>
          </w14:textFill>
        </w:rPr>
        <w:t>（按本项目采购标的一个一个写清楚）</w:t>
      </w:r>
    </w:p>
    <w:p>
      <w:pPr>
        <w:widowControl/>
        <w:spacing w:line="360" w:lineRule="auto"/>
        <w:ind w:firstLine="420" w:firstLineChars="200"/>
        <w:jc w:val="left"/>
        <w:rPr>
          <w:color w:val="000000" w:themeColor="text1"/>
          <w:szCs w:val="21"/>
          <w:lang w:bidi="ar"/>
          <w14:textFill>
            <w14:solidFill>
              <w14:schemeClr w14:val="tx1"/>
            </w14:solidFill>
          </w14:textFill>
        </w:rPr>
      </w:pPr>
    </w:p>
    <w:p>
      <w:pPr>
        <w:widowControl/>
        <w:spacing w:line="360" w:lineRule="auto"/>
        <w:ind w:firstLine="420" w:firstLineChars="200"/>
        <w:jc w:val="left"/>
        <w:rPr>
          <w:color w:val="000000" w:themeColor="text1"/>
          <w:szCs w:val="21"/>
          <w:lang w:bidi="ar"/>
          <w14:textFill>
            <w14:solidFill>
              <w14:schemeClr w14:val="tx1"/>
            </w14:solidFill>
          </w14:textFill>
        </w:rPr>
      </w:pP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 xml:space="preserve">本企业对上述声明内容的真实性负责。如有虚假，将依法承担相应责任。 </w:t>
      </w:r>
    </w:p>
    <w:p>
      <w:pPr>
        <w:widowControl/>
        <w:spacing w:line="360" w:lineRule="auto"/>
        <w:ind w:firstLine="420" w:firstLineChars="200"/>
        <w:jc w:val="left"/>
        <w:rPr>
          <w:color w:val="000000" w:themeColor="text1"/>
          <w:szCs w:val="21"/>
          <w:lang w:bidi="ar"/>
          <w14:textFill>
            <w14:solidFill>
              <w14:schemeClr w14:val="tx1"/>
            </w14:solidFill>
          </w14:textFill>
        </w:rPr>
      </w:pP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 xml:space="preserve">企业名称（盖章）： </w:t>
      </w:r>
    </w:p>
    <w:p>
      <w:pPr>
        <w:widowControl/>
        <w:spacing w:line="360" w:lineRule="auto"/>
        <w:ind w:firstLine="420" w:firstLineChars="200"/>
        <w:jc w:val="left"/>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日期：</w:t>
      </w:r>
    </w:p>
    <w:p>
      <w:pPr>
        <w:widowControl/>
        <w:jc w:val="left"/>
        <w:rPr>
          <w:color w:val="000000" w:themeColor="text1"/>
          <w14:textFill>
            <w14:solidFill>
              <w14:schemeClr w14:val="tx1"/>
            </w14:solidFill>
          </w14:textFill>
        </w:rPr>
      </w:pPr>
      <w:r>
        <w:rPr>
          <w:rFonts w:hint="eastAsia" w:ascii="仿宋" w:hAnsi="仿宋" w:eastAsia="仿宋" w:cs="仿宋"/>
          <w:color w:val="000000" w:themeColor="text1"/>
          <w:sz w:val="31"/>
          <w:szCs w:val="31"/>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color w:val="000000" w:themeColor="text1"/>
          <w:sz w:val="11"/>
          <w:szCs w:val="11"/>
          <w:lang w:bidi="ar"/>
          <w14:textFill>
            <w14:solidFill>
              <w14:schemeClr w14:val="tx1"/>
            </w14:solidFill>
          </w14:textFill>
        </w:rPr>
        <w:t>1</w:t>
      </w:r>
      <w:r>
        <w:rPr>
          <w:rFonts w:hint="eastAsia" w:ascii="宋体" w:hAnsi="宋体" w:cs="宋体"/>
          <w:color w:val="000000" w:themeColor="text1"/>
          <w:sz w:val="18"/>
          <w:szCs w:val="18"/>
          <w:lang w:bidi="ar"/>
          <w14:textFill>
            <w14:solidFill>
              <w14:schemeClr w14:val="tx1"/>
            </w14:solidFill>
          </w14:textFill>
        </w:rPr>
        <w:t>从业人员、营业收入、资产总额填报上一年度数据，无上一年度数据的新成立企业可不填报。</w:t>
      </w:r>
    </w:p>
    <w:p>
      <w:pPr>
        <w:pStyle w:val="28"/>
        <w:spacing w:beforeAutospacing="0" w:afterAutospacing="0" w:line="360" w:lineRule="auto"/>
        <w:ind w:firstLine="420" w:firstLineChars="200"/>
        <w:jc w:val="both"/>
        <w:rPr>
          <w:rFonts w:hint="eastAsia"/>
          <w:color w:val="000000" w:themeColor="text1"/>
          <w:sz w:val="21"/>
          <w:szCs w:val="21"/>
          <w14:textFill>
            <w14:solidFill>
              <w14:schemeClr w14:val="tx1"/>
            </w14:solidFill>
          </w14:textFill>
        </w:rPr>
      </w:pPr>
    </w:p>
    <w:p>
      <w:pPr>
        <w:pStyle w:val="28"/>
        <w:spacing w:beforeAutospacing="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中小企业应当按照《政府采购促进中小企业发展管理办法》规定和《中小企业划型标准规定》（工信部联企业〔2011〕300号），如实填写并提交《中小企业声明函》。</w:t>
      </w:r>
    </w:p>
    <w:p>
      <w:pPr>
        <w:pStyle w:val="28"/>
        <w:spacing w:beforeAutospacing="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p>
    <w:p>
      <w:pPr>
        <w:pStyle w:val="4"/>
        <w:rPr>
          <w:color w:val="000000" w:themeColor="text1"/>
          <w14:textFill>
            <w14:solidFill>
              <w14:schemeClr w14:val="tx1"/>
            </w14:solidFill>
          </w14:textFill>
        </w:rPr>
      </w:pPr>
    </w:p>
    <w:p>
      <w:pPr>
        <w:pStyle w:val="4"/>
        <w:rPr>
          <w:rFonts w:eastAsia="华文中宋"/>
          <w:color w:val="000000" w:themeColor="text1"/>
          <w14:textFill>
            <w14:solidFill>
              <w14:schemeClr w14:val="tx1"/>
            </w14:solidFill>
          </w14:textFill>
        </w:rPr>
      </w:pPr>
      <w:r>
        <w:rPr>
          <w:rFonts w:hint="eastAsia" w:eastAsia="华文中宋"/>
          <w:color w:val="000000" w:themeColor="text1"/>
          <w14:textFill>
            <w14:solidFill>
              <w14:schemeClr w14:val="tx1"/>
            </w14:solidFill>
          </w14:textFill>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8"/>
                    <a:stretch>
                      <a:fillRect/>
                    </a:stretch>
                  </pic:blipFill>
                  <pic:spPr>
                    <a:xfrm>
                      <a:off x="0" y="0"/>
                      <a:ext cx="5826125" cy="3538855"/>
                    </a:xfrm>
                    <a:prstGeom prst="rect">
                      <a:avLst/>
                    </a:prstGeom>
                    <a:noFill/>
                    <a:ln>
                      <a:noFill/>
                    </a:ln>
                  </pic:spPr>
                </pic:pic>
              </a:graphicData>
            </a:graphic>
          </wp:inline>
        </w:drawing>
      </w:r>
    </w:p>
    <w:p>
      <w:pPr>
        <w:rPr>
          <w:color w:val="000000" w:themeColor="text1"/>
          <w14:textFill>
            <w14:solidFill>
              <w14:schemeClr w14:val="tx1"/>
            </w14:solidFill>
          </w14:textFill>
        </w:rPr>
      </w:pPr>
    </w:p>
    <w:p>
      <w:pPr>
        <w:pStyle w:val="5"/>
        <w:ind w:firstLine="548" w:firstLineChars="19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2）供应商</w:t>
      </w:r>
      <w:r>
        <w:rPr>
          <w:rFonts w:ascii="Times New Roman" w:hAnsi="Times New Roman"/>
          <w:color w:val="000000" w:themeColor="text1"/>
          <w:sz w:val="21"/>
          <w:szCs w:val="21"/>
          <w14:textFill>
            <w14:solidFill>
              <w14:schemeClr w14:val="tx1"/>
            </w14:solidFill>
          </w14:textFill>
        </w:rPr>
        <w:t>为监狱企业的证明文件：省级以上监狱管理局、戒毒管理局（含新疆生产建设兵团）出具</w:t>
      </w:r>
    </w:p>
    <w:p>
      <w:pPr>
        <w:spacing w:line="360" w:lineRule="auto"/>
        <w:rPr>
          <w:color w:val="000000" w:themeColor="text1"/>
          <w14:textFill>
            <w14:solidFill>
              <w14:schemeClr w14:val="tx1"/>
            </w14:solidFill>
          </w14:textFill>
        </w:rPr>
      </w:pPr>
    </w:p>
    <w:p>
      <w:pPr>
        <w:pStyle w:val="5"/>
        <w:ind w:firstLine="548" w:firstLineChars="19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残疾人福利性单位声明函</w:t>
      </w:r>
    </w:p>
    <w:p>
      <w:pPr>
        <w:snapToGrid w:val="0"/>
        <w:spacing w:line="360" w:lineRule="auto"/>
        <w:jc w:val="center"/>
        <w:rPr>
          <w:b/>
          <w:bCs/>
          <w:color w:val="000000" w:themeColor="text1"/>
          <w:sz w:val="32"/>
          <w:szCs w:val="32"/>
          <w14:textFill>
            <w14:solidFill>
              <w14:schemeClr w14:val="tx1"/>
            </w14:solidFill>
          </w14:textFill>
        </w:rPr>
      </w:pPr>
    </w:p>
    <w:p>
      <w:pPr>
        <w:snapToGrid w:val="0"/>
        <w:spacing w:line="36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残疾人福利性单位声明函</w:t>
      </w:r>
    </w:p>
    <w:p>
      <w:pPr>
        <w:snapToGrid w:val="0"/>
        <w:spacing w:line="360" w:lineRule="auto"/>
        <w:jc w:val="center"/>
        <w:rPr>
          <w:b/>
          <w:bCs/>
          <w:color w:val="000000" w:themeColor="text1"/>
          <w:sz w:val="32"/>
          <w:szCs w:val="32"/>
          <w14:textFill>
            <w14:solidFill>
              <w14:schemeClr w14:val="tx1"/>
            </w14:solidFill>
          </w14:textFill>
        </w:rPr>
      </w:pPr>
    </w:p>
    <w:p>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本单位郑重声明，根据《财政部民政部中国残疾人联合会关于促进残疾人就业政府采购政策的通知》（财库</w:t>
      </w:r>
      <w:r>
        <w:rPr>
          <w:color w:val="000000" w:themeColor="text1"/>
          <w:szCs w:val="21"/>
          <w14:textFill>
            <w14:solidFill>
              <w14:schemeClr w14:val="tx1"/>
            </w14:solidFill>
          </w14:textFill>
        </w:rPr>
        <w:t>〔2017〕141</w:t>
      </w:r>
      <w:r>
        <w:rPr>
          <w:color w:val="000000" w:themeColor="text1"/>
          <w:spacing w:val="6"/>
          <w:szCs w:val="21"/>
          <w14:textFill>
            <w14:solidFill>
              <w14:schemeClr w14:val="tx1"/>
            </w14:solidFill>
          </w14:textFill>
        </w:rPr>
        <w:t>号）的规定，本单位为符合条件的残疾人福利性单位，且本单位参加</w:t>
      </w:r>
      <w:r>
        <w:rPr>
          <w:color w:val="000000" w:themeColor="text1"/>
          <w:spacing w:val="6"/>
          <w:szCs w:val="21"/>
          <w:u w:val="single"/>
          <w14:textFill>
            <w14:solidFill>
              <w14:schemeClr w14:val="tx1"/>
            </w14:solidFill>
          </w14:textFill>
        </w:rPr>
        <w:t>（采购人名称）</w:t>
      </w:r>
      <w:r>
        <w:rPr>
          <w:color w:val="000000" w:themeColor="text1"/>
          <w:spacing w:val="6"/>
          <w:szCs w:val="21"/>
          <w14:textFill>
            <w14:solidFill>
              <w14:schemeClr w14:val="tx1"/>
            </w14:solidFill>
          </w14:textFill>
        </w:rPr>
        <w:t>单位的</w:t>
      </w:r>
      <w:r>
        <w:rPr>
          <w:color w:val="000000" w:themeColor="text1"/>
          <w:spacing w:val="6"/>
          <w:szCs w:val="21"/>
          <w:u w:val="single"/>
          <w14:textFill>
            <w14:solidFill>
              <w14:schemeClr w14:val="tx1"/>
            </w14:solidFill>
          </w14:textFill>
        </w:rPr>
        <w:t>（项目名称）</w:t>
      </w:r>
      <w:r>
        <w:rPr>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本单位对上述声明的真实性负责。如有虚假，将依法承担相应责任。</w:t>
      </w:r>
    </w:p>
    <w:p>
      <w:pPr>
        <w:snapToGrid w:val="0"/>
        <w:spacing w:line="360" w:lineRule="auto"/>
        <w:ind w:firstLine="444" w:firstLineChars="200"/>
        <w:rPr>
          <w:color w:val="000000" w:themeColor="text1"/>
          <w:spacing w:val="6"/>
          <w:szCs w:val="21"/>
          <w14:textFill>
            <w14:solidFill>
              <w14:schemeClr w14:val="tx1"/>
            </w14:solidFill>
          </w14:textFill>
        </w:rPr>
      </w:pPr>
    </w:p>
    <w:p>
      <w:pPr>
        <w:snapToGrid w:val="0"/>
        <w:spacing w:line="360" w:lineRule="auto"/>
        <w:ind w:firstLine="444" w:firstLineChars="200"/>
        <w:rPr>
          <w:color w:val="000000" w:themeColor="text1"/>
          <w:spacing w:val="6"/>
          <w:szCs w:val="21"/>
          <w14:textFill>
            <w14:solidFill>
              <w14:schemeClr w14:val="tx1"/>
            </w14:solidFill>
          </w14:textFill>
        </w:rPr>
      </w:pP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名称（盖章）：</w:t>
      </w:r>
    </w:p>
    <w:p>
      <w:pPr>
        <w:pStyle w:val="76"/>
        <w:snapToGrid w:val="0"/>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日期：  年  月  日</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br w:type="page"/>
      </w:r>
    </w:p>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（3）特定资格条件：</w:t>
      </w:r>
      <w:r>
        <w:rPr>
          <w:rFonts w:hint="eastAsia"/>
          <w:color w:val="000000" w:themeColor="text1"/>
          <w:szCs w:val="21"/>
          <w14:textFill>
            <w14:solidFill>
              <w14:schemeClr w14:val="tx1"/>
            </w14:solidFill>
          </w14:textFill>
        </w:rPr>
        <w:t>无</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联合协议（如为联合体投标）</w:t>
      </w:r>
    </w:p>
    <w:p>
      <w:pPr>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联合协议</w:t>
      </w:r>
    </w:p>
    <w:p>
      <w:pPr>
        <w:spacing w:line="360" w:lineRule="auto"/>
        <w:ind w:firstLine="420" w:firstLineChars="200"/>
        <w:jc w:val="left"/>
        <w:rPr>
          <w:bCs/>
          <w:color w:val="000000" w:themeColor="text1"/>
          <w:szCs w:val="21"/>
          <w14:textFill>
            <w14:solidFill>
              <w14:schemeClr w14:val="tx1"/>
            </w14:solidFill>
          </w14:textFill>
        </w:rPr>
      </w:pP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（联合体所有成员名称）</w:t>
      </w:r>
      <w:r>
        <w:rPr>
          <w:color w:val="000000" w:themeColor="text1"/>
          <w:szCs w:val="21"/>
          <w14:textFill>
            <w14:solidFill>
              <w14:schemeClr w14:val="tx1"/>
            </w14:solidFill>
          </w14:textFill>
        </w:rPr>
        <w:t>自愿</w:t>
      </w:r>
      <w:r>
        <w:rPr>
          <w:color w:val="000000" w:themeColor="text1"/>
          <w:szCs w:val="21"/>
          <w:lang w:val="zh-CN"/>
          <w14:textFill>
            <w14:solidFill>
              <w14:schemeClr w14:val="tx1"/>
            </w14:solidFill>
          </w14:textFill>
        </w:rPr>
        <w:t>组成一个联合体，以一个投标人的身份</w:t>
      </w:r>
      <w:r>
        <w:rPr>
          <w:color w:val="000000" w:themeColor="text1"/>
          <w:szCs w:val="21"/>
          <w14:textFill>
            <w14:solidFill>
              <w14:schemeClr w14:val="tx1"/>
            </w14:solidFill>
          </w14:textFill>
        </w:rPr>
        <w:t>参加（项目名称）（采购编号：       ）</w:t>
      </w:r>
      <w:r>
        <w:rPr>
          <w:color w:val="000000" w:themeColor="text1"/>
          <w:szCs w:val="21"/>
          <w:lang w:val="zh-CN"/>
          <w14:textFill>
            <w14:solidFill>
              <w14:schemeClr w14:val="tx1"/>
            </w14:solidFill>
          </w14:textFill>
        </w:rPr>
        <w:t xml:space="preserve">投标。 </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一、各方一致决定，</w:t>
      </w:r>
      <w:r>
        <w:rPr>
          <w:color w:val="000000" w:themeColor="text1"/>
          <w:szCs w:val="21"/>
          <w:u w:val="single"/>
          <w14:textFill>
            <w14:solidFill>
              <w14:schemeClr w14:val="tx1"/>
            </w14:solidFill>
          </w14:textFill>
        </w:rPr>
        <w:t>（某联合体成员名称）</w:t>
      </w:r>
      <w:r>
        <w:rPr>
          <w:color w:val="000000" w:themeColor="text1"/>
          <w:szCs w:val="21"/>
          <w14:textFill>
            <w14:solidFill>
              <w14:schemeClr w14:val="tx1"/>
            </w14:solidFill>
          </w14:textFill>
        </w:rPr>
        <w:t>为联合体</w:t>
      </w:r>
      <w:r>
        <w:rPr>
          <w:color w:val="000000" w:themeColor="text1"/>
          <w:szCs w:val="21"/>
          <w:lang w:val="zh-CN"/>
          <w14:textFill>
            <w14:solidFill>
              <w14:schemeClr w14:val="tx1"/>
            </w14:solidFill>
          </w14:textFill>
        </w:rPr>
        <w:t>牵头人</w:t>
      </w:r>
      <w:r>
        <w:rPr>
          <w:color w:val="000000" w:themeColor="text1"/>
          <w:szCs w:val="21"/>
          <w14:textFill>
            <w14:solidFill>
              <w14:schemeClr w14:val="tx1"/>
            </w14:solidFill>
          </w14:textFill>
        </w:rPr>
        <w:t>，代表所有联合体成员负责投标和合同实施阶段的主办、协调工作</w:t>
      </w:r>
      <w:r>
        <w:rPr>
          <w:color w:val="000000" w:themeColor="text1"/>
          <w:szCs w:val="21"/>
          <w:lang w:val="zh-CN"/>
          <w14:textFill>
            <w14:solidFill>
              <w14:schemeClr w14:val="tx1"/>
            </w14:solidFill>
          </w14:textFill>
        </w:rPr>
        <w:t>。</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w:t>
      </w:r>
      <w:r>
        <w:rPr>
          <w:color w:val="000000" w:themeColor="text1"/>
          <w:szCs w:val="21"/>
          <w14:textFill>
            <w14:solidFill>
              <w14:schemeClr w14:val="tx1"/>
            </w14:solidFill>
          </w14:textFill>
        </w:rPr>
        <w:t>所有联合体成员各方签署授权书，授权书载明的</w:t>
      </w:r>
      <w:r>
        <w:rPr>
          <w:color w:val="000000" w:themeColor="text1"/>
          <w:szCs w:val="21"/>
          <w:lang w:val="zh-CN"/>
          <w14:textFill>
            <w14:solidFill>
              <w14:schemeClr w14:val="tx1"/>
            </w14:solidFill>
          </w14:textFill>
        </w:rPr>
        <w:t>授权代表根据</w:t>
      </w:r>
      <w:r>
        <w:rPr>
          <w:rFonts w:hint="eastAsia"/>
          <w:color w:val="000000" w:themeColor="text1"/>
          <w:szCs w:val="21"/>
          <w:lang w:val="zh-CN"/>
          <w14:textFill>
            <w14:solidFill>
              <w14:schemeClr w14:val="tx1"/>
            </w14:solidFill>
          </w14:textFill>
        </w:rPr>
        <w:t>采购文件</w:t>
      </w:r>
      <w:r>
        <w:rPr>
          <w:color w:val="000000" w:themeColor="text1"/>
          <w:szCs w:val="21"/>
          <w:lang w:val="zh-CN"/>
          <w14:textFill>
            <w14:solidFill>
              <w14:schemeClr w14:val="tx1"/>
            </w14:solidFill>
          </w14:textFill>
        </w:rPr>
        <w:t>规定及投标内容而对采购人、采购代理机构所作的任何合法承诺，包括书面澄清及相应等均对联合投标各方产生约束力。</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三、本次联合投标中，分工如下：</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 xml:space="preserve"> ；……。</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w:t>
      </w:r>
      <w:r>
        <w:rPr>
          <w:color w:val="000000" w:themeColor="text1"/>
          <w:szCs w:val="21"/>
          <w14:textFill>
            <w14:solidFill>
              <w14:schemeClr w14:val="tx1"/>
            </w14:solidFill>
          </w14:textFill>
        </w:rPr>
        <w:t>中小企业合同金额达到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%，小微企业合同金额达到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lang w:val="zh-CN"/>
          <w14:textFill>
            <w14:solidFill>
              <w14:schemeClr w14:val="tx1"/>
            </w14:solidFill>
          </w14:textFill>
        </w:rPr>
        <w:t>。</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五、如果中标，</w:t>
      </w:r>
      <w:r>
        <w:rPr>
          <w:color w:val="000000" w:themeColor="text1"/>
          <w:szCs w:val="21"/>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六、有关本次联合投标的其他事宜：</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pPr>
        <w:snapToGrid w:val="0"/>
        <w:spacing w:line="360" w:lineRule="auto"/>
        <w:ind w:firstLine="5040" w:firstLineChars="24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pPr>
        <w:pStyle w:val="4"/>
        <w:rPr>
          <w:rFonts w:eastAsia="宋体"/>
          <w:b w:val="0"/>
          <w:bCs/>
          <w:color w:val="000000" w:themeColor="text1"/>
          <w:sz w:val="21"/>
          <w:szCs w:val="21"/>
          <w14:textFill>
            <w14:solidFill>
              <w14:schemeClr w14:val="tx1"/>
            </w14:solidFill>
          </w14:textFill>
        </w:rPr>
      </w:pPr>
      <w:r>
        <w:rPr>
          <w:rFonts w:eastAsia="宋体"/>
          <w:color w:val="000000" w:themeColor="text1"/>
          <w:kern w:val="0"/>
          <w:sz w:val="21"/>
          <w:szCs w:val="21"/>
          <w:lang w:val="zh-CN"/>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日期：</w:t>
      </w:r>
      <w:r>
        <w:rPr>
          <w:rFonts w:hint="eastAsia" w:eastAsia="宋体"/>
          <w:b w:val="0"/>
          <w:bCs/>
          <w:color w:val="000000" w:themeColor="text1"/>
          <w:kern w:val="0"/>
          <w:sz w:val="21"/>
          <w:szCs w:val="21"/>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年  月   日</w:t>
      </w:r>
    </w:p>
    <w:p>
      <w:pPr>
        <w:pStyle w:val="7"/>
        <w:rPr>
          <w:color w:val="000000" w:themeColor="text1"/>
          <w14:textFill>
            <w14:solidFill>
              <w14:schemeClr w14:val="tx1"/>
            </w14:solidFill>
          </w14:textFill>
        </w:rPr>
      </w:pPr>
    </w:p>
    <w:p>
      <w:pPr>
        <w:spacing w:line="360" w:lineRule="auto"/>
        <w:rPr>
          <w:bCs/>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四</w:t>
      </w:r>
      <w:r>
        <w:rPr>
          <w:color w:val="000000" w:themeColor="text1"/>
          <w:szCs w:val="21"/>
          <w14:textFill>
            <w14:solidFill>
              <w14:schemeClr w14:val="tx1"/>
            </w14:solidFill>
          </w14:textFill>
        </w:rPr>
        <w:t>、商务技术文件</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pPr>
        <w:pStyle w:val="76"/>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pPr>
        <w:pStyle w:val="76"/>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pPr>
        <w:pStyle w:val="76"/>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Times New Roman" w:hAnsi="Times New Roman"/>
          <w:color w:val="000000" w:themeColor="text1"/>
          <w14:textFill>
            <w14:solidFill>
              <w14:schemeClr w14:val="tx1"/>
            </w14:solidFill>
          </w14:textFill>
        </w:rPr>
        <w:t>所投产品</w:t>
      </w:r>
      <w:r>
        <w:rPr>
          <w:rFonts w:ascii="Times New Roman" w:hAnsi="Times New Roman"/>
          <w:color w:val="000000" w:themeColor="text1"/>
          <w14:textFill>
            <w14:solidFill>
              <w14:schemeClr w14:val="tx1"/>
            </w14:solidFill>
          </w14:textFill>
        </w:rPr>
        <w:t>列入节能产品证明资料、</w:t>
      </w:r>
      <w:r>
        <w:rPr>
          <w:rFonts w:hint="eastAsia" w:ascii="Times New Roman" w:hAnsi="Times New Roman"/>
          <w:color w:val="000000" w:themeColor="text1"/>
          <w14:textFill>
            <w14:solidFill>
              <w14:schemeClr w14:val="tx1"/>
            </w14:solidFill>
          </w14:textFill>
        </w:rPr>
        <w:t>所投产品</w:t>
      </w:r>
      <w:r>
        <w:rPr>
          <w:rFonts w:ascii="Times New Roman" w:hAnsi="Times New Roman"/>
          <w:color w:val="000000" w:themeColor="text1"/>
          <w14:textFill>
            <w14:solidFill>
              <w14:schemeClr w14:val="tx1"/>
            </w14:solidFill>
          </w14:textFill>
        </w:rPr>
        <w:t>列入环境标志产品证明资料（如有）</w:t>
      </w:r>
      <w:r>
        <w:rPr>
          <w:rFonts w:hint="eastAsia" w:ascii="Times New Roman" w:hAnsi="Times New Roman"/>
          <w:color w:val="000000" w:themeColor="text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提供国家确定的认证机构出具的、处于有效期之内的节能产品、环境标志产品认证证书复印件</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）供货</w:t>
      </w:r>
      <w:r>
        <w:rPr>
          <w:rFonts w:hint="eastAsia" w:ascii="Times New Roman" w:hAnsi="Times New Roman"/>
          <w:color w:val="000000" w:themeColor="text1"/>
          <w14:textFill>
            <w14:solidFill>
              <w14:schemeClr w14:val="tx1"/>
            </w14:solidFill>
          </w14:textFill>
        </w:rPr>
        <w:t>清单；</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t>）产品性能说明；</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t>）技术规格偏离表；</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）商务条款偏离表；</w:t>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自2021年1月1日（合同签订时间）以来，供应商承担过的床帘类项目业绩情况，提供不同用户的业绩。证明材料：须提供不同用户的合同复印件。投标产品为对省级以上主管部门认定的首台套产品，自纳入《省推广应用指导目录》起三年内参加政府采购活动，视同已具备相应销售业绩。</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（12）供应商提供：</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①ISO9000系列质量管理体系认证证书且在有效期内；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②环境管理体系ISO14001认证证书且在有效期内；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③职业健康安全管理体系ISO45001认证证书且在有效期内。</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提供证书复印件</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szCs w:val="21"/>
          <w14:textFill>
            <w14:solidFill>
              <w14:schemeClr w14:val="tx1"/>
            </w14:solidFill>
          </w14:textFill>
        </w:rPr>
        <w:t>生产实施方案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加工制作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外购产品等各个环节的具体落实</w:t>
      </w:r>
      <w:r>
        <w:rPr>
          <w:rFonts w:hint="eastAsia"/>
          <w:color w:val="000000" w:themeColor="text1"/>
          <w:szCs w:val="21"/>
          <w14:textFill>
            <w14:solidFill>
              <w14:schemeClr w14:val="tx1"/>
            </w14:solidFill>
          </w14:textFill>
        </w:rPr>
        <w:t>情况</w:t>
      </w:r>
    </w:p>
    <w:p>
      <w:pPr>
        <w:pStyle w:val="76"/>
        <w:snapToGrid w:val="0"/>
        <w:spacing w:line="360" w:lineRule="auto"/>
        <w:ind w:firstLine="420"/>
        <w:rPr>
          <w:rFonts w:hint="eastAsia"/>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14</w:t>
      </w:r>
      <w:r>
        <w:rPr>
          <w:rFonts w:ascii="Times New Roman" w:hAnsi="Times New Roman"/>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主要原材料质量保证措施及承诺情况</w:t>
      </w:r>
    </w:p>
    <w:p>
      <w:pPr>
        <w:pStyle w:val="76"/>
        <w:snapToGrid w:val="0"/>
        <w:spacing w:line="360" w:lineRule="auto"/>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r>
        <w:rPr>
          <w:color w:val="000000" w:themeColor="text1"/>
          <w:szCs w:val="21"/>
          <w14:textFill>
            <w14:solidFill>
              <w14:schemeClr w14:val="tx1"/>
            </w14:solidFill>
          </w14:textFill>
        </w:rPr>
        <w:t>安装调试方案，包括对场地环境的了解、人员的安排、时间进度的规划，调试进度安排，调试的步骤、措施，问题的解决方案等</w:t>
      </w:r>
    </w:p>
    <w:p>
      <w:pPr>
        <w:pStyle w:val="76"/>
        <w:snapToGrid w:val="0"/>
        <w:spacing w:line="360" w:lineRule="auto"/>
        <w:ind w:firstLine="42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16</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供应商售后服务方案、售后服务保证措施、售后服务团队</w:t>
      </w:r>
      <w:r>
        <w:rPr>
          <w:rFonts w:hint="eastAsia"/>
          <w:color w:val="000000" w:themeColor="text1"/>
          <w:szCs w:val="21"/>
          <w14:textFill>
            <w14:solidFill>
              <w14:schemeClr w14:val="tx1"/>
            </w14:solidFill>
          </w14:textFill>
        </w:rPr>
        <w:t>成员</w:t>
      </w:r>
      <w:r>
        <w:rPr>
          <w:color w:val="000000" w:themeColor="text1"/>
          <w:szCs w:val="21"/>
          <w14:textFill>
            <w14:solidFill>
              <w14:schemeClr w14:val="tx1"/>
            </w14:solidFill>
          </w14:textFill>
        </w:rPr>
        <w:t>、维修响应时间、备品备件、售后服务承诺等服务内容</w:t>
      </w:r>
    </w:p>
    <w:p>
      <w:pPr>
        <w:pStyle w:val="76"/>
        <w:snapToGrid w:val="0"/>
        <w:spacing w:line="360" w:lineRule="auto"/>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认为有必要提供的其它文件</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2"/>
          <w14:textFill>
            <w14:solidFill>
              <w14:schemeClr w14:val="tx1"/>
            </w14:solidFill>
          </w14:textFill>
        </w:rPr>
        <w:t>附件中有参考格式的，参照格式，没有参考格式的，供应商根据磋商文件要求自行编制。</w:t>
      </w: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1.磋商响应函</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磋商响应函</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p>
    <w:p>
      <w:pPr>
        <w:spacing w:line="360" w:lineRule="auto"/>
        <w:ind w:firstLine="472" w:firstLineChars="225"/>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根据贵方为项目采购的磋商邀请（采购编号），授权委托人（全名、职务）经正式授权并代表</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供应商</w:t>
      </w:r>
      <w:r>
        <w:rPr>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提交下述</w:t>
      </w:r>
      <w:r>
        <w:rPr>
          <w:rFonts w:hint="eastAsia"/>
          <w:color w:val="000000" w:themeColor="text1"/>
          <w:szCs w:val="21"/>
          <w14:textFill>
            <w14:solidFill>
              <w14:schemeClr w14:val="tx1"/>
            </w14:solidFill>
          </w14:textFill>
        </w:rPr>
        <w:t>内容：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竞争性磋商初始报价单。</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须知要求提供的全部文件。</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据此函，授权委托人宣布同意如下：</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将按磋商文件的规定履行合同责任和义务。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已详细审查全部磋商文件，包括修改文件（如需要修改）以及全部参考资料和有关附件。我们完全理解并同意放弃对这方面有不明及误解的权利。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其磋商自磋商日起有效期为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个日历天。</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与本磋商有关的一切正式来往通讯请寄：</w:t>
      </w:r>
    </w:p>
    <w:p>
      <w:pPr>
        <w:spacing w:line="360" w:lineRule="auto"/>
        <w:ind w:firstLine="420" w:firstLineChars="200"/>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供应商地址：               邮编：</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电话：                     传真：</w:t>
      </w:r>
    </w:p>
    <w:p>
      <w:pPr>
        <w:spacing w:line="360" w:lineRule="auto"/>
        <w:rPr>
          <w:color w:val="000000" w:themeColor="text1"/>
          <w:szCs w:val="21"/>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r>
        <w:rPr>
          <w:rFonts w:hint="eastAsia"/>
          <w:color w:val="000000" w:themeColor="text1"/>
          <w14:textFill>
            <w14:solidFill>
              <w14:schemeClr w14:val="tx1"/>
            </w14:solidFill>
          </w14:textFill>
        </w:rPr>
        <w:t>2</w:t>
      </w:r>
      <w:r>
        <w:rPr>
          <w:b/>
          <w:color w:val="000000" w:themeColor="text1"/>
          <w:szCs w:val="21"/>
          <w14:textFill>
            <w14:solidFill>
              <w14:schemeClr w14:val="tx1"/>
            </w14:solidFill>
          </w14:textFill>
        </w:rPr>
        <w:t>、法定代表人资格证明书</w:t>
      </w:r>
    </w:p>
    <w:p>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法定地址：</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职务：</w:t>
      </w:r>
    </w:p>
    <w:p>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pacing w:line="360" w:lineRule="auto"/>
        <w:rPr>
          <w:color w:val="000000" w:themeColor="text1"/>
          <w:szCs w:val="21"/>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pPr>
              <w:spacing w:line="360" w:lineRule="auto"/>
              <w:rPr>
                <w:color w:val="000000" w:themeColor="text1"/>
                <w:szCs w:val="21"/>
                <w14:textFill>
                  <w14:solidFill>
                    <w14:schemeClr w14:val="tx1"/>
                  </w14:solidFill>
                </w14:textFill>
              </w:rPr>
            </w:pPr>
          </w:p>
        </w:tc>
      </w:tr>
    </w:tbl>
    <w:p>
      <w:pPr>
        <w:adjustRightInd w:val="0"/>
        <w:snapToGrid w:val="0"/>
        <w:spacing w:line="360" w:lineRule="auto"/>
        <w:ind w:firstLine="420" w:firstLineChars="200"/>
        <w:rPr>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w:t>
      </w:r>
      <w:r>
        <w:rPr>
          <w:b/>
          <w:color w:val="000000" w:themeColor="text1"/>
          <w:szCs w:val="21"/>
          <w14:textFill>
            <w14:solidFill>
              <w14:schemeClr w14:val="tx1"/>
            </w14:solidFill>
          </w14:textFill>
        </w:rPr>
        <w:t>、法定代表人授权委托书</w:t>
      </w:r>
    </w:p>
    <w:p>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法定代表人授权委托书</w:t>
      </w:r>
    </w:p>
    <w:p>
      <w:pPr>
        <w:snapToGrid w:val="0"/>
        <w:spacing w:line="300" w:lineRule="auto"/>
        <w:jc w:val="center"/>
        <w:rPr>
          <w:b/>
          <w:bCs/>
          <w:color w:val="000000" w:themeColor="text1"/>
          <w:sz w:val="32"/>
          <w:szCs w:val="32"/>
          <w14:textFill>
            <w14:solidFill>
              <w14:schemeClr w14:val="tx1"/>
            </w14:solidFill>
          </w14:textFill>
        </w:rPr>
      </w:pPr>
      <w:r>
        <w:rPr>
          <w:color w:val="000000" w:themeColor="text1"/>
          <w14:textFill>
            <w14:solidFill>
              <w14:schemeClr w14:val="tx1"/>
            </w14:solidFill>
          </w14:textFill>
        </w:rPr>
        <w:t>（法定代表人签署不需提供此书）</w:t>
      </w:r>
    </w:p>
    <w:p>
      <w:pPr>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bCs/>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（采购代理机构）：</w:t>
      </w:r>
    </w:p>
    <w:p>
      <w:pPr>
        <w:snapToGrid w:val="0"/>
        <w:spacing w:line="360" w:lineRule="auto"/>
        <w:rPr>
          <w:b/>
          <w:bCs/>
          <w:color w:val="000000" w:themeColor="text1"/>
          <w:szCs w:val="21"/>
          <w14:textFill>
            <w14:solidFill>
              <w14:schemeClr w14:val="tx1"/>
            </w14:solidFill>
          </w14:textFill>
        </w:rPr>
      </w:pP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我_</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（姓名）系</w:t>
      </w:r>
      <w:r>
        <w:rPr>
          <w:color w:val="000000" w:themeColor="text1"/>
          <w:szCs w:val="21"/>
          <w:u w:val="single"/>
          <w14:textFill>
            <w14:solidFill>
              <w14:schemeClr w14:val="tx1"/>
            </w14:solidFill>
          </w14:textFill>
        </w:rPr>
        <w:t xml:space="preserve">             _</w:t>
      </w:r>
      <w:r>
        <w:rPr>
          <w:color w:val="000000" w:themeColor="text1"/>
          <w:szCs w:val="21"/>
          <w14:textFill>
            <w14:solidFill>
              <w14:schemeClr w14:val="tx1"/>
            </w14:solidFill>
          </w14:textFill>
        </w:rPr>
        <w:t>_（</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名称）的法定代表人，现授权委托本单位在职职工（姓名）以我方的名义参加</w:t>
      </w:r>
      <w:r>
        <w:rPr>
          <w:color w:val="000000" w:themeColor="text1"/>
          <w:szCs w:val="21"/>
          <w:u w:val="single"/>
          <w14:textFill>
            <w14:solidFill>
              <w14:schemeClr w14:val="tx1"/>
            </w14:solidFill>
          </w14:textFill>
        </w:rPr>
        <w:t xml:space="preserve">   （采购单位，项目名称）   </w:t>
      </w:r>
      <w:r>
        <w:rPr>
          <w:color w:val="000000" w:themeColor="text1"/>
          <w:szCs w:val="21"/>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职        务：</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          务：</w:t>
      </w:r>
    </w:p>
    <w:p>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pPr>
        <w:snapToGrid w:val="0"/>
        <w:spacing w:line="360" w:lineRule="auto"/>
        <w:rPr>
          <w:color w:val="000000" w:themeColor="text1"/>
          <w:szCs w:val="21"/>
          <w:u w:val="single"/>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pacing w:line="360" w:lineRule="auto"/>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pPr>
              <w:spacing w:line="360" w:lineRule="auto"/>
              <w:rPr>
                <w:color w:val="000000" w:themeColor="text1"/>
                <w:szCs w:val="21"/>
                <w14:textFill>
                  <w14:solidFill>
                    <w14:schemeClr w14:val="tx1"/>
                  </w14:solidFill>
                </w14:textFill>
              </w:rPr>
            </w:pPr>
          </w:p>
        </w:tc>
        <w:tc>
          <w:tcPr>
            <w:tcW w:w="2340" w:type="dxa"/>
            <w:tcBorders>
              <w:top w:val="nil"/>
              <w:bottom w:val="nil"/>
            </w:tcBorders>
            <w:noWrap/>
          </w:tcPr>
          <w:p>
            <w:pPr>
              <w:widowControl/>
              <w:jc w:val="left"/>
              <w:rPr>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tc>
        <w:tc>
          <w:tcPr>
            <w:tcW w:w="2700" w:type="dxa"/>
            <w:noWrap/>
          </w:tcPr>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14:textFill>
            <w14:solidFill>
              <w14:schemeClr w14:val="tx1"/>
            </w14:solidFill>
          </w14:textFill>
        </w:rPr>
      </w:pPr>
    </w:p>
    <w:p>
      <w:pPr>
        <w:spacing w:line="360" w:lineRule="auto"/>
        <w:rPr>
          <w:color w:val="000000" w:themeColor="text1"/>
          <w:szCs w:val="21"/>
          <w:u w:val="single"/>
          <w14:textFill>
            <w14:solidFill>
              <w14:schemeClr w14:val="tx1"/>
            </w14:solidFill>
          </w14:textFill>
        </w:rPr>
      </w:pPr>
      <w:r>
        <w:rPr>
          <w:color w:val="000000" w:themeColor="text1"/>
          <w14:textFill>
            <w14:solidFill>
              <w14:schemeClr w14:val="tx1"/>
            </w14:solidFill>
          </w14:textFill>
        </w:rPr>
        <w:t>附：社保机构出具的</w:t>
      </w:r>
      <w:r>
        <w:rPr>
          <w:rFonts w:hint="eastAsia"/>
          <w:color w:val="000000" w:themeColor="text1"/>
          <w14:textFill>
            <w14:solidFill>
              <w14:schemeClr w14:val="tx1"/>
            </w14:solidFill>
          </w14:textFill>
        </w:rPr>
        <w:t>响应截止</w:t>
      </w:r>
      <w:r>
        <w:rPr>
          <w:color w:val="000000" w:themeColor="text1"/>
          <w14:textFill>
            <w14:solidFill>
              <w14:schemeClr w14:val="tx1"/>
            </w14:solidFill>
          </w14:textFill>
        </w:rPr>
        <w:t>日前6个月内授权代表的投标单位社保缴纳证明，任职不足6个月的可提供劳动合同证明文件</w:t>
      </w:r>
    </w:p>
    <w:p>
      <w:pPr>
        <w:rPr>
          <w:color w:val="000000" w:themeColor="text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中标</w:t>
      </w:r>
      <w:r>
        <w:rPr>
          <w:b/>
          <w:color w:val="000000" w:themeColor="text1"/>
          <w:szCs w:val="21"/>
          <w14:textFill>
            <w14:solidFill>
              <w14:schemeClr w14:val="tx1"/>
            </w14:solidFill>
          </w14:textFill>
        </w:rPr>
        <w:t>服务费支付承诺书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中标服务费支付承诺书</w:t>
      </w:r>
    </w:p>
    <w:p>
      <w:pPr>
        <w:spacing w:line="600" w:lineRule="auto"/>
        <w:jc w:val="center"/>
        <w:rPr>
          <w:b/>
          <w:color w:val="000000" w:themeColor="text1"/>
          <w:szCs w:val="2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浙江国际招投标有限公司</w:t>
      </w:r>
      <w:r>
        <w:rPr>
          <w:color w:val="000000" w:themeColor="text1"/>
          <w14:textFill>
            <w14:solidFill>
              <w14:schemeClr w14:val="tx1"/>
            </w14:solidFill>
          </w14:textFill>
        </w:rPr>
        <w:t>：</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本单位在此承诺：如在本项目中标，中标之日起5个工作日之内，向贵公司按采购文件约定支付中标服务费。</w:t>
      </w:r>
    </w:p>
    <w:p>
      <w:pPr>
        <w:spacing w:line="360" w:lineRule="auto"/>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ind w:right="375"/>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  月  日</w:t>
      </w: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ind w:right="480"/>
        <w:rPr>
          <w:color w:val="000000" w:themeColor="text1"/>
          <w:szCs w:val="21"/>
          <w14:textFill>
            <w14:solidFill>
              <w14:schemeClr w14:val="tx1"/>
            </w14:solidFill>
          </w14:textFill>
        </w:rPr>
      </w:pPr>
    </w:p>
    <w:p>
      <w:pPr>
        <w:widowControl/>
        <w:snapToGrid w:val="0"/>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中标服务费收取账号</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收款单位（户名）：</w:t>
      </w:r>
      <w:r>
        <w:rPr>
          <w:rFonts w:hint="eastAsia"/>
          <w:color w:val="000000" w:themeColor="text1"/>
          <w:szCs w:val="21"/>
          <w14:textFill>
            <w14:solidFill>
              <w14:schemeClr w14:val="tx1"/>
            </w14:solidFill>
          </w14:textFill>
        </w:rPr>
        <w:t>浙江国际招投标有限公司</w:t>
      </w:r>
    </w:p>
    <w:p>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开户银行：中国工商银行杭州武林支行</w:t>
      </w:r>
    </w:p>
    <w:p>
      <w:pPr>
        <w:widowControl/>
        <w:adjustRightIn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银行账号：1202021209906782015</w:t>
      </w:r>
    </w:p>
    <w:p>
      <w:pPr>
        <w:pStyle w:val="76"/>
        <w:snapToGrid w:val="0"/>
        <w:spacing w:line="360" w:lineRule="auto"/>
        <w:ind w:firstLine="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14:textFill>
            <w14:solidFill>
              <w14:schemeClr w14:val="tx1"/>
            </w14:solidFill>
          </w14:textFill>
        </w:rPr>
        <w:t>5、分包意向协议（如有分包）</w:t>
      </w:r>
    </w:p>
    <w:p>
      <w:pPr>
        <w:rPr>
          <w:color w:val="000000" w:themeColor="text1"/>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分包意向协议</w:t>
      </w:r>
    </w:p>
    <w:p>
      <w:pPr>
        <w:widowControl/>
        <w:spacing w:line="360" w:lineRule="auto"/>
        <w:ind w:firstLine="420" w:firstLineChars="200"/>
        <w:jc w:val="left"/>
        <w:rPr>
          <w:color w:val="000000" w:themeColor="text1"/>
          <w:szCs w:val="21"/>
          <w14:textFill>
            <w14:solidFill>
              <w14:schemeClr w14:val="tx1"/>
            </w14:solidFill>
          </w14:textFill>
        </w:rPr>
      </w:pPr>
    </w:p>
    <w:p>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若成为</w:t>
      </w:r>
      <w:r>
        <w:rPr>
          <w:color w:val="000000" w:themeColor="text1"/>
          <w:szCs w:val="21"/>
          <w14:textFill>
            <w14:solidFill>
              <w14:schemeClr w14:val="tx1"/>
            </w14:solidFill>
          </w14:textFill>
        </w:rPr>
        <w:t>（项目名称）（采购编号：）</w:t>
      </w:r>
      <w:r>
        <w:rPr>
          <w:color w:val="000000" w:themeColor="text1"/>
          <w:szCs w:val="21"/>
          <w:lang w:val="zh-CN"/>
          <w14:textFill>
            <w14:solidFill>
              <w14:schemeClr w14:val="tx1"/>
            </w14:solidFill>
          </w14:textFill>
        </w:rPr>
        <w:t>的中标供应商，将依法采取分包方式履行合同。</w:t>
      </w:r>
      <w:r>
        <w:rPr>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与</w:t>
      </w:r>
      <w:r>
        <w:rPr>
          <w:color w:val="000000" w:themeColor="text1"/>
          <w:szCs w:val="21"/>
          <w:u w:val="single"/>
          <w14:textFill>
            <w14:solidFill>
              <w14:schemeClr w14:val="tx1"/>
            </w14:solidFill>
          </w14:textFill>
        </w:rPr>
        <w:t>（所有分包供应商名称）</w:t>
      </w:r>
      <w:r>
        <w:rPr>
          <w:color w:val="000000" w:themeColor="text1"/>
          <w:szCs w:val="21"/>
          <w14:textFill>
            <w14:solidFill>
              <w14:schemeClr w14:val="tx1"/>
            </w14:solidFill>
          </w14:textFill>
        </w:rPr>
        <w:t>达成分包意向协议</w:t>
      </w:r>
      <w:r>
        <w:rPr>
          <w:color w:val="000000" w:themeColor="text1"/>
          <w:szCs w:val="21"/>
          <w:lang w:val="zh-CN"/>
          <w14:textFill>
            <w14:solidFill>
              <w14:schemeClr w14:val="tx1"/>
            </w14:solidFill>
          </w14:textFill>
        </w:rPr>
        <w:t xml:space="preserve">。 </w:t>
      </w:r>
    </w:p>
    <w:p>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一、分包标的及数量</w:t>
      </w:r>
    </w:p>
    <w:p>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将</w:t>
      </w:r>
      <w:r>
        <w:rPr>
          <w:color w:val="000000" w:themeColor="text1"/>
          <w:szCs w:val="21"/>
          <w:u w:val="single"/>
          <w14:textFill>
            <w14:solidFill>
              <w14:schemeClr w14:val="tx1"/>
            </w14:solidFill>
          </w14:textFill>
        </w:rPr>
        <w:t xml:space="preserve">   XX工作内容   </w:t>
      </w:r>
      <w:r>
        <w:rPr>
          <w:color w:val="000000" w:themeColor="text1"/>
          <w:szCs w:val="21"/>
          <w14:textFill>
            <w14:solidFill>
              <w14:schemeClr w14:val="tx1"/>
            </w14:solidFill>
          </w14:textFill>
        </w:rPr>
        <w:t>分包给</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具备承</w:t>
      </w:r>
      <w:r>
        <w:rPr>
          <w:color w:val="000000" w:themeColor="text1"/>
          <w:szCs w:val="21"/>
          <w14:textFill>
            <w14:solidFill>
              <w14:schemeClr w14:val="tx1"/>
            </w14:solidFill>
          </w14:textFill>
        </w:rPr>
        <w:t>担</w:t>
      </w:r>
      <w:r>
        <w:rPr>
          <w:color w:val="000000" w:themeColor="text1"/>
          <w:szCs w:val="21"/>
          <w:u w:val="single"/>
          <w:lang w:val="zh-CN"/>
          <w14:textFill>
            <w14:solidFill>
              <w14:schemeClr w14:val="tx1"/>
            </w14:solidFill>
          </w14:textFill>
        </w:rPr>
        <w:t>XX工作内容</w:t>
      </w:r>
      <w:r>
        <w:rPr>
          <w:color w:val="000000" w:themeColor="text1"/>
          <w:szCs w:val="21"/>
          <w:lang w:val="zh-CN"/>
          <w14:textFill>
            <w14:solidFill>
              <w14:schemeClr w14:val="tx1"/>
            </w14:solidFill>
          </w14:textFill>
        </w:rPr>
        <w:t>相应资质条件且不得再次分包；</w:t>
      </w:r>
    </w:p>
    <w:p>
      <w:pPr>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二、分包工作履行期限、地点、方式</w:t>
      </w:r>
    </w:p>
    <w:p>
      <w:pPr>
        <w:adjustRightInd w:val="0"/>
        <w:snapToGrid w:val="0"/>
        <w:spacing w:line="440" w:lineRule="exact"/>
        <w:ind w:firstLine="576"/>
        <w:rPr>
          <w:color w:val="000000" w:themeColor="text1"/>
          <w:szCs w:val="21"/>
          <w:u w:val="single"/>
          <w14:textFill>
            <w14:solidFill>
              <w14:schemeClr w14:val="tx1"/>
            </w14:solidFill>
          </w14:textFill>
        </w:rPr>
      </w:pPr>
    </w:p>
    <w:p>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三、质量</w:t>
      </w:r>
    </w:p>
    <w:p>
      <w:pPr>
        <w:adjustRightInd w:val="0"/>
        <w:snapToGrid w:val="0"/>
        <w:spacing w:line="440" w:lineRule="exact"/>
        <w:ind w:firstLine="576"/>
        <w:rPr>
          <w:color w:val="000000" w:themeColor="text1"/>
          <w:szCs w:val="21"/>
          <w:lang w:val="zh-CN"/>
          <w14:textFill>
            <w14:solidFill>
              <w14:schemeClr w14:val="tx1"/>
            </w14:solidFill>
          </w14:textFill>
        </w:rPr>
      </w:pPr>
    </w:p>
    <w:p>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四、价款或者报酬</w:t>
      </w:r>
    </w:p>
    <w:p>
      <w:pPr>
        <w:adjustRightInd w:val="0"/>
        <w:snapToGrid w:val="0"/>
        <w:spacing w:line="440" w:lineRule="exact"/>
        <w:ind w:left="573" w:leftChars="273"/>
        <w:rPr>
          <w:color w:val="000000" w:themeColor="text1"/>
          <w:szCs w:val="21"/>
          <w:lang w:val="zh-CN"/>
          <w14:textFill>
            <w14:solidFill>
              <w14:schemeClr w14:val="tx1"/>
            </w14:solidFill>
          </w14:textFill>
        </w:rPr>
      </w:pPr>
    </w:p>
    <w:p>
      <w:pPr>
        <w:adjustRightInd w:val="0"/>
        <w:snapToGrid w:val="0"/>
        <w:spacing w:line="440" w:lineRule="exact"/>
        <w:ind w:left="573" w:leftChars="273"/>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五、违约责任</w:t>
      </w:r>
    </w:p>
    <w:p>
      <w:pPr>
        <w:adjustRightInd w:val="0"/>
        <w:snapToGrid w:val="0"/>
        <w:spacing w:line="440" w:lineRule="exact"/>
        <w:ind w:firstLine="576"/>
        <w:rPr>
          <w:color w:val="000000" w:themeColor="text1"/>
          <w:szCs w:val="21"/>
          <w:lang w:val="zh-CN"/>
          <w14:textFill>
            <w14:solidFill>
              <w14:schemeClr w14:val="tx1"/>
            </w14:solidFill>
          </w14:textFill>
        </w:rPr>
      </w:pPr>
    </w:p>
    <w:p>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六、争议解决的办法</w:t>
      </w:r>
    </w:p>
    <w:p>
      <w:pPr>
        <w:adjustRightInd w:val="0"/>
        <w:snapToGrid w:val="0"/>
        <w:spacing w:line="440" w:lineRule="exact"/>
        <w:ind w:firstLine="576"/>
        <w:rPr>
          <w:color w:val="000000" w:themeColor="text1"/>
          <w:szCs w:val="21"/>
          <w:lang w:val="zh-CN"/>
          <w14:textFill>
            <w14:solidFill>
              <w14:schemeClr w14:val="tx1"/>
            </w14:solidFill>
          </w14:textFill>
        </w:rPr>
      </w:pPr>
    </w:p>
    <w:p>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七、其他</w:t>
      </w:r>
    </w:p>
    <w:p>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中小企业合同金额达到%，小微企业合同金额达到%</w:t>
      </w:r>
      <w:r>
        <w:rPr>
          <w:color w:val="000000" w:themeColor="text1"/>
          <w:szCs w:val="21"/>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p>
    <w:p>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分包供应商名称：</w:t>
      </w:r>
    </w:p>
    <w:p>
      <w:pPr>
        <w:adjustRightInd w:val="0"/>
        <w:snapToGrid w:val="0"/>
        <w:spacing w:line="440" w:lineRule="exact"/>
        <w:ind w:left="5128" w:leftChars="342" w:hanging="4410" w:hangingChars="2100"/>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pPr>
        <w:spacing w:line="360" w:lineRule="auto"/>
        <w:ind w:firstLine="420" w:firstLineChars="200"/>
        <w:jc w:val="left"/>
        <w:rPr>
          <w:b/>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 xml:space="preserve">  日期：  年  月   日</w:t>
      </w:r>
    </w:p>
    <w:p>
      <w:pPr>
        <w:pStyle w:val="29"/>
        <w:jc w:val="left"/>
        <w:rPr>
          <w:b/>
          <w:color w:val="000000" w:themeColor="text1"/>
          <w:sz w:val="21"/>
          <w:szCs w:val="21"/>
          <w14:textFill>
            <w14:solidFill>
              <w14:schemeClr w14:val="tx1"/>
            </w14:solidFill>
          </w14:textFill>
        </w:rPr>
      </w:pPr>
    </w:p>
    <w:p>
      <w:pPr>
        <w:rPr>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p>
    <w:p>
      <w:pPr>
        <w:spacing w:line="360" w:lineRule="auto"/>
        <w:ind w:firstLine="420" w:firstLineChars="200"/>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、所投产品列入节能产品证明资料、所投产品列入环境标志产品证明资料（如有），</w:t>
      </w:r>
      <w:r>
        <w:rPr>
          <w:bCs/>
          <w:color w:val="000000" w:themeColor="text1"/>
          <w:szCs w:val="21"/>
          <w14:textFill>
            <w14:solidFill>
              <w14:schemeClr w14:val="tx1"/>
            </w14:solidFill>
          </w14:textFill>
        </w:rPr>
        <w:t>提供国家确定的认证机构出具的、处于有效期之内的节能产品、环境标志产品认证证书复印件</w:t>
      </w:r>
    </w:p>
    <w:p>
      <w:pPr>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p>
    <w:p>
      <w:pPr>
        <w:pStyle w:val="5"/>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7</w:t>
      </w:r>
      <w:r>
        <w:rPr>
          <w:rFonts w:ascii="Times New Roman" w:hAnsi="Times New Roman"/>
          <w:color w:val="000000" w:themeColor="text1"/>
          <w:sz w:val="21"/>
          <w:szCs w:val="21"/>
          <w14:textFill>
            <w14:solidFill>
              <w14:schemeClr w14:val="tx1"/>
            </w14:solidFill>
          </w14:textFill>
        </w:rPr>
        <w:t>、供货清单</w:t>
      </w:r>
    </w:p>
    <w:p>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供货清单</w:t>
      </w:r>
    </w:p>
    <w:p>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招标项目编号：</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价格单位：元人民币</w:t>
      </w:r>
    </w:p>
    <w:tbl>
      <w:tblPr>
        <w:tblStyle w:val="31"/>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62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62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主要技术指标</w:t>
            </w:r>
          </w:p>
        </w:tc>
        <w:tc>
          <w:tcPr>
            <w:tcW w:w="126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规格型号</w:t>
            </w:r>
          </w:p>
        </w:tc>
        <w:tc>
          <w:tcPr>
            <w:tcW w:w="144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品牌/产地</w:t>
            </w:r>
          </w:p>
        </w:tc>
        <w:tc>
          <w:tcPr>
            <w:tcW w:w="126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80"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44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080" w:type="dxa"/>
            <w:vAlign w:val="center"/>
          </w:tcPr>
          <w:p>
            <w:pPr>
              <w:snapToGrid w:val="0"/>
              <w:spacing w:line="300" w:lineRule="auto"/>
              <w:jc w:val="cente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44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080" w:type="dxa"/>
            <w:vAlign w:val="center"/>
          </w:tcPr>
          <w:p>
            <w:pPr>
              <w:snapToGrid w:val="0"/>
              <w:spacing w:line="300" w:lineRule="auto"/>
              <w:jc w:val="cente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44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080" w:type="dxa"/>
            <w:vAlign w:val="center"/>
          </w:tcPr>
          <w:p>
            <w:pPr>
              <w:snapToGrid w:val="0"/>
              <w:spacing w:line="300" w:lineRule="auto"/>
              <w:jc w:val="cente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62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440" w:type="dxa"/>
            <w:vAlign w:val="center"/>
          </w:tcPr>
          <w:p>
            <w:pPr>
              <w:snapToGrid w:val="0"/>
              <w:spacing w:line="300" w:lineRule="auto"/>
              <w:jc w:val="center"/>
              <w:rPr>
                <w:color w:val="000000" w:themeColor="text1"/>
                <w14:textFill>
                  <w14:solidFill>
                    <w14:schemeClr w14:val="tx1"/>
                  </w14:solidFill>
                </w14:textFill>
              </w:rPr>
            </w:pPr>
          </w:p>
        </w:tc>
        <w:tc>
          <w:tcPr>
            <w:tcW w:w="1260" w:type="dxa"/>
            <w:vAlign w:val="center"/>
          </w:tcPr>
          <w:p>
            <w:pPr>
              <w:snapToGrid w:val="0"/>
              <w:spacing w:line="300" w:lineRule="auto"/>
              <w:jc w:val="center"/>
              <w:rPr>
                <w:color w:val="000000" w:themeColor="text1"/>
                <w14:textFill>
                  <w14:solidFill>
                    <w14:schemeClr w14:val="tx1"/>
                  </w14:solidFill>
                </w14:textFill>
              </w:rPr>
            </w:pPr>
          </w:p>
        </w:tc>
        <w:tc>
          <w:tcPr>
            <w:tcW w:w="1080" w:type="dxa"/>
            <w:vAlign w:val="center"/>
          </w:tcPr>
          <w:p>
            <w:pPr>
              <w:snapToGrid w:val="0"/>
              <w:spacing w:line="300" w:lineRule="auto"/>
              <w:jc w:val="center"/>
              <w:rPr>
                <w:color w:val="000000" w:themeColor="text1"/>
                <w14:textFill>
                  <w14:solidFill>
                    <w14:schemeClr w14:val="tx1"/>
                  </w14:solidFill>
                </w14:textFill>
              </w:rPr>
            </w:pPr>
          </w:p>
        </w:tc>
      </w:tr>
    </w:tbl>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填表说明：</w:t>
      </w:r>
    </w:p>
    <w:p>
      <w:pPr>
        <w:numPr>
          <w:ilvl w:val="0"/>
          <w:numId w:val="12"/>
        </w:num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表中所列内容的价格已包含在投标价中，均为采购人所有。</w:t>
      </w:r>
    </w:p>
    <w:p>
      <w:pPr>
        <w:numPr>
          <w:ilvl w:val="0"/>
          <w:numId w:val="12"/>
        </w:num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如采购产品为政府采购节能产品、政府采购环境标志产品的，在备注栏内进行说明。并在投标文件提供相关认证证书。</w:t>
      </w:r>
    </w:p>
    <w:p>
      <w:pPr>
        <w:numPr>
          <w:ilvl w:val="0"/>
          <w:numId w:val="12"/>
        </w:num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本清单应与报价文件中提供的清单一致。</w:t>
      </w:r>
    </w:p>
    <w:p>
      <w:pPr>
        <w:numPr>
          <w:ilvl w:val="0"/>
          <w:numId w:val="12"/>
        </w:num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表格可扩展。</w:t>
      </w:r>
    </w:p>
    <w:p>
      <w:pPr>
        <w:snapToGrid w:val="0"/>
        <w:spacing w:line="300" w:lineRule="auto"/>
        <w:rPr>
          <w:color w:val="000000" w:themeColor="text1"/>
          <w14:textFill>
            <w14:solidFill>
              <w14:schemeClr w14:val="tx1"/>
            </w14:solidFill>
          </w14:textFill>
        </w:rPr>
      </w:pPr>
    </w:p>
    <w:p>
      <w:pPr>
        <w:snapToGrid w:val="0"/>
        <w:spacing w:line="300" w:lineRule="auto"/>
        <w:rPr>
          <w:color w:val="000000" w:themeColor="text1"/>
          <w:spacing w:val="20"/>
          <w:u w:val="single"/>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全称（</w:t>
      </w:r>
      <w:r>
        <w:rPr>
          <w:rFonts w:hint="eastAsia"/>
          <w:color w:val="000000" w:themeColor="text1"/>
          <w14:textFill>
            <w14:solidFill>
              <w14:schemeClr w14:val="tx1"/>
            </w14:solidFill>
          </w14:textFill>
        </w:rPr>
        <w:t>盖单位公章或电子签章</w:t>
      </w:r>
      <w:r>
        <w:rPr>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color w:val="000000" w:themeColor="text1"/>
          <w:spacing w:val="20"/>
          <w14:textFill>
            <w14:solidFill>
              <w14:schemeClr w14:val="tx1"/>
            </w14:solidFill>
          </w14:textFill>
        </w:rPr>
        <w:t xml:space="preserve">日期：  </w:t>
      </w:r>
      <w:r>
        <w:rPr>
          <w:color w:val="000000" w:themeColor="text1"/>
          <w14:textFill>
            <w14:solidFill>
              <w14:schemeClr w14:val="tx1"/>
            </w14:solidFill>
          </w14:textFill>
        </w:rPr>
        <w:t>年  月  日</w:t>
      </w:r>
    </w:p>
    <w:p>
      <w:pPr>
        <w:pStyle w:val="29"/>
        <w:jc w:val="left"/>
        <w:rPr>
          <w:b/>
          <w:color w:val="000000" w:themeColor="text1"/>
          <w:sz w:val="21"/>
          <w:szCs w:val="21"/>
          <w14:textFill>
            <w14:solidFill>
              <w14:schemeClr w14:val="tx1"/>
            </w14:solidFill>
          </w14:textFill>
        </w:rPr>
      </w:pPr>
      <w:r>
        <w:rPr>
          <w:color w:val="000000" w:themeColor="text1"/>
          <w14:textFill>
            <w14:solidFill>
              <w14:schemeClr w14:val="tx1"/>
            </w14:solidFill>
          </w14:textFill>
        </w:rPr>
        <w:br w:type="page"/>
      </w:r>
    </w:p>
    <w:p>
      <w:pPr>
        <w:pStyle w:val="5"/>
        <w:rPr>
          <w:rFonts w:ascii="Times New Roman" w:hAnsi="Times New Roman"/>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ascii="Times New Roman" w:hAnsi="Times New Roman"/>
          <w:color w:val="000000" w:themeColor="text1"/>
          <w:sz w:val="21"/>
          <w:szCs w:val="21"/>
          <w14:textFill>
            <w14:solidFill>
              <w14:schemeClr w14:val="tx1"/>
            </w14:solidFill>
          </w14:textFill>
        </w:rPr>
        <w:t>、产品性能说明</w:t>
      </w:r>
    </w:p>
    <w:p>
      <w:pPr>
        <w:pStyle w:val="29"/>
        <w:jc w:val="left"/>
        <w:rPr>
          <w:b/>
          <w:color w:val="000000" w:themeColor="text1"/>
          <w:sz w:val="21"/>
          <w:szCs w:val="21"/>
          <w14:textFill>
            <w14:solidFill>
              <w14:schemeClr w14:val="tx1"/>
            </w14:solidFill>
          </w14:textFill>
        </w:rPr>
      </w:pPr>
      <w:r>
        <w:rPr>
          <w:color w:val="000000" w:themeColor="text1"/>
          <w14:textFill>
            <w14:solidFill>
              <w14:schemeClr w14:val="tx1"/>
            </w14:solidFill>
          </w14:textFill>
        </w:rPr>
        <w:br w:type="page"/>
      </w:r>
    </w:p>
    <w:p>
      <w:pPr>
        <w:pStyle w:val="29"/>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9</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技术规格偏离表</w:t>
      </w:r>
    </w:p>
    <w:p>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技术规格偏离表</w:t>
      </w:r>
    </w:p>
    <w:p>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pPr>
        <w:snapToGrid w:val="0"/>
        <w:spacing w:line="300" w:lineRule="auto"/>
        <w:rPr>
          <w:color w:val="000000" w:themeColor="text1"/>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bl>
    <w:p>
      <w:pPr>
        <w:snapToGrid w:val="0"/>
        <w:spacing w:line="300" w:lineRule="auto"/>
        <w:rPr>
          <w:color w:val="000000" w:themeColor="text1"/>
          <w:u w:val="single"/>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napToGrid w:val="0"/>
        <w:spacing w:line="300" w:lineRule="auto"/>
        <w:rPr>
          <w:color w:val="000000" w:themeColor="text1"/>
          <w14:textFill>
            <w14:solidFill>
              <w14:schemeClr w14:val="tx1"/>
            </w14:solidFill>
          </w14:textFill>
        </w:rPr>
      </w:pP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第三部分用户需求书的“招标技术要求”和“工艺要求”</w:t>
      </w:r>
      <w:r>
        <w:rPr>
          <w:color w:val="000000" w:themeColor="text1"/>
          <w14:textFill>
            <w14:solidFill>
              <w14:schemeClr w14:val="tx1"/>
            </w14:solidFill>
          </w14:textFill>
        </w:rPr>
        <w:t>逐条对应</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2、“偏离情况”栏填写：“正偏离”或“负偏离”或“符合”</w:t>
      </w:r>
    </w:p>
    <w:p>
      <w:pPr>
        <w:snapToGrid w:val="0"/>
        <w:spacing w:line="300" w:lineRule="auto"/>
        <w:rPr>
          <w:color w:val="000000" w:themeColor="text1"/>
          <w:spacing w:val="20"/>
          <w14:textFill>
            <w14:solidFill>
              <w14:schemeClr w14:val="tx1"/>
            </w14:solidFill>
          </w14:textFill>
        </w:rPr>
      </w:pPr>
    </w:p>
    <w:p>
      <w:pPr>
        <w:pStyle w:val="29"/>
        <w:jc w:val="left"/>
        <w:rPr>
          <w:b/>
          <w:color w:val="000000" w:themeColor="text1"/>
          <w:sz w:val="21"/>
          <w:szCs w:val="21"/>
          <w14:textFill>
            <w14:solidFill>
              <w14:schemeClr w14:val="tx1"/>
            </w14:solidFill>
          </w14:textFill>
        </w:rPr>
      </w:pPr>
      <w:r>
        <w:rPr>
          <w:color w:val="000000" w:themeColor="text1"/>
          <w:spacing w:val="20"/>
          <w14:textFill>
            <w14:solidFill>
              <w14:schemeClr w14:val="tx1"/>
            </w14:solidFill>
          </w14:textFill>
        </w:rPr>
        <w:br w:type="page"/>
      </w:r>
      <w:r>
        <w:rPr>
          <w:rFonts w:hint="eastAsia"/>
          <w:color w:val="000000" w:themeColor="text1"/>
          <w:spacing w:val="20"/>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、商务条款偏离表</w:t>
      </w:r>
    </w:p>
    <w:p>
      <w:pPr>
        <w:snapToGrid w:val="0"/>
        <w:spacing w:line="300" w:lineRule="auto"/>
        <w:jc w:val="center"/>
        <w:rPr>
          <w:b/>
          <w:bCs/>
          <w:color w:val="000000" w:themeColor="text1"/>
          <w:sz w:val="32"/>
          <w:szCs w:val="32"/>
          <w14:textFill>
            <w14:solidFill>
              <w14:schemeClr w14:val="tx1"/>
            </w14:solidFill>
          </w14:textFill>
        </w:rPr>
      </w:pPr>
    </w:p>
    <w:p>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商务条款偏离表</w:t>
      </w:r>
    </w:p>
    <w:p>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pPr>
        <w:snapToGrid w:val="0"/>
        <w:spacing w:line="300" w:lineRule="auto"/>
        <w:rPr>
          <w:color w:val="000000" w:themeColor="text1"/>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noWrap/>
            <w:vAlign w:val="center"/>
          </w:tcPr>
          <w:p>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2458"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c>
          <w:tcPr>
            <w:tcW w:w="1432" w:type="dxa"/>
            <w:noWrap/>
            <w:vAlign w:val="center"/>
          </w:tcPr>
          <w:p>
            <w:pPr>
              <w:spacing w:after="156"/>
              <w:jc w:val="center"/>
              <w:rPr>
                <w:color w:val="000000" w:themeColor="text1"/>
                <w:szCs w:val="21"/>
                <w14:textFill>
                  <w14:solidFill>
                    <w14:schemeClr w14:val="tx1"/>
                  </w14:solidFill>
                </w14:textFill>
              </w:rPr>
            </w:pPr>
          </w:p>
        </w:tc>
      </w:tr>
    </w:tbl>
    <w:p>
      <w:pPr>
        <w:snapToGrid w:val="0"/>
        <w:spacing w:line="300" w:lineRule="auto"/>
        <w:rPr>
          <w:color w:val="000000" w:themeColor="text1"/>
          <w14:textFill>
            <w14:solidFill>
              <w14:schemeClr w14:val="tx1"/>
            </w14:solidFill>
          </w14:textFill>
        </w:rPr>
      </w:pPr>
    </w:p>
    <w:p>
      <w:pPr>
        <w:snapToGrid w:val="0"/>
        <w:spacing w:line="300" w:lineRule="auto"/>
        <w:rPr>
          <w:color w:val="000000" w:themeColor="text1"/>
          <w14:textFill>
            <w14:solidFill>
              <w14:schemeClr w14:val="tx1"/>
            </w14:solidFill>
          </w14:textFill>
        </w:rPr>
      </w:pPr>
    </w:p>
    <w:p>
      <w:pPr>
        <w:snapToGrid w:val="0"/>
        <w:spacing w:line="300" w:lineRule="auto"/>
        <w:rPr>
          <w:color w:val="000000" w:themeColor="text1"/>
          <w:u w:val="single"/>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pPr>
        <w:snapToGrid w:val="0"/>
        <w:spacing w:line="300" w:lineRule="auto"/>
        <w:rPr>
          <w:color w:val="000000" w:themeColor="text1"/>
          <w14:textFill>
            <w14:solidFill>
              <w14:schemeClr w14:val="tx1"/>
            </w14:solidFill>
          </w14:textFill>
        </w:rPr>
      </w:pP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第三部分用户需求书，“商务要求”，</w:t>
      </w:r>
      <w:r>
        <w:rPr>
          <w:color w:val="000000" w:themeColor="text1"/>
          <w14:textFill>
            <w14:solidFill>
              <w14:schemeClr w14:val="tx1"/>
            </w14:solidFill>
          </w14:textFill>
        </w:rPr>
        <w:t>逐条对应</w:t>
      </w:r>
    </w:p>
    <w:p>
      <w:pPr>
        <w:snapToGrid w:val="0"/>
        <w:spacing w:line="300" w:lineRule="auto"/>
        <w:rPr>
          <w:color w:val="000000" w:themeColor="text1"/>
          <w:szCs w:val="21"/>
          <w14:textFill>
            <w14:solidFill>
              <w14:schemeClr w14:val="tx1"/>
            </w14:solidFill>
          </w14:textFill>
        </w:rPr>
      </w:pPr>
      <w:r>
        <w:rPr>
          <w:color w:val="000000" w:themeColor="text1"/>
          <w14:textFill>
            <w14:solidFill>
              <w14:schemeClr w14:val="tx1"/>
            </w14:solidFill>
          </w14:textFill>
        </w:rPr>
        <w:t>2、“偏离情况”栏填写：“正偏离”或“负偏离”或“符合”</w:t>
      </w:r>
    </w:p>
    <w:p>
      <w:pPr>
        <w:pStyle w:val="76"/>
        <w:snapToGrid w:val="0"/>
        <w:spacing w:line="360" w:lineRule="auto"/>
        <w:ind w:firstLine="1050" w:firstLineChars="500"/>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76"/>
        <w:snapToGrid w:val="0"/>
        <w:spacing w:line="360"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11</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自2021年1月1日（合同签订时间）以来，供应商承担过的床帘类项目业绩情况，提供不同用户的业绩。证明材料：须提供不同用户的合同复印件。投标产品为对省级以上主管部门认定的首台套产品，自纳入《省推广应用指导目录》起三年内参加政府采购活动，视同已具备相应销售业绩。</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（12）供应商提供：</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①ISO9000系列质量管理体系认证证书且在有效期内；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②环境管理体系ISO14001认证证书且在有效期内；</w:t>
      </w:r>
    </w:p>
    <w:p>
      <w:pPr>
        <w:pStyle w:val="76"/>
        <w:snapToGrid w:val="0"/>
        <w:spacing w:line="360"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③职业健康安全管理体系ISO45001认证证书且在有效期内。</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提供证书复印件</w:t>
      </w:r>
    </w:p>
    <w:p>
      <w:pPr>
        <w:pStyle w:val="76"/>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szCs w:val="21"/>
          <w14:textFill>
            <w14:solidFill>
              <w14:schemeClr w14:val="tx1"/>
            </w14:solidFill>
          </w14:textFill>
        </w:rPr>
        <w:t>生产实施方案</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加工制作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外购产品等各个环节的具体落实</w:t>
      </w:r>
      <w:r>
        <w:rPr>
          <w:rFonts w:hint="eastAsia"/>
          <w:color w:val="000000" w:themeColor="text1"/>
          <w:szCs w:val="21"/>
          <w14:textFill>
            <w14:solidFill>
              <w14:schemeClr w14:val="tx1"/>
            </w14:solidFill>
          </w14:textFill>
        </w:rPr>
        <w:t>情况</w:t>
      </w:r>
    </w:p>
    <w:p>
      <w:pPr>
        <w:pStyle w:val="76"/>
        <w:snapToGrid w:val="0"/>
        <w:spacing w:line="360" w:lineRule="auto"/>
        <w:ind w:firstLine="420"/>
        <w:rPr>
          <w:rFonts w:hint="eastAsia"/>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14</w:t>
      </w:r>
      <w:r>
        <w:rPr>
          <w:rFonts w:ascii="Times New Roman" w:hAnsi="Times New Roman"/>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主要原材料质量保证措施及承诺情况</w:t>
      </w:r>
    </w:p>
    <w:p>
      <w:pPr>
        <w:pStyle w:val="76"/>
        <w:snapToGrid w:val="0"/>
        <w:spacing w:line="360" w:lineRule="auto"/>
        <w:ind w:firstLine="42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r>
        <w:rPr>
          <w:color w:val="000000" w:themeColor="text1"/>
          <w:szCs w:val="21"/>
          <w14:textFill>
            <w14:solidFill>
              <w14:schemeClr w14:val="tx1"/>
            </w14:solidFill>
          </w14:textFill>
        </w:rPr>
        <w:t>安装调试方案，包括对场地环境的了解、人员的安排、时间进度的规划，调试进度安排，调试的步骤、措施，问题的解决方案等</w:t>
      </w:r>
    </w:p>
    <w:p>
      <w:pPr>
        <w:pStyle w:val="76"/>
        <w:snapToGrid w:val="0"/>
        <w:spacing w:line="360" w:lineRule="auto"/>
        <w:ind w:firstLine="420"/>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16</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供应商售后服务方案、售后服务保证措施、售后服务团队</w:t>
      </w:r>
      <w:r>
        <w:rPr>
          <w:rFonts w:hint="eastAsia"/>
          <w:color w:val="000000" w:themeColor="text1"/>
          <w:szCs w:val="21"/>
          <w14:textFill>
            <w14:solidFill>
              <w14:schemeClr w14:val="tx1"/>
            </w14:solidFill>
          </w14:textFill>
        </w:rPr>
        <w:t>成员</w:t>
      </w:r>
      <w:r>
        <w:rPr>
          <w:color w:val="000000" w:themeColor="text1"/>
          <w:szCs w:val="21"/>
          <w14:textFill>
            <w14:solidFill>
              <w14:schemeClr w14:val="tx1"/>
            </w14:solidFill>
          </w14:textFill>
        </w:rPr>
        <w:t>、维修响应时间、备品备件、售后服务承诺等服务内容</w:t>
      </w:r>
    </w:p>
    <w:p>
      <w:pPr>
        <w:pStyle w:val="76"/>
        <w:snapToGrid w:val="0"/>
        <w:spacing w:line="360" w:lineRule="auto"/>
        <w:ind w:firstLine="420"/>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认为有必要提供的其它文件</w:t>
      </w:r>
      <w:r>
        <w:rPr>
          <w:rFonts w:hint="eastAsia" w:ascii="Times New Roman" w:hAnsi="Times New Roman"/>
          <w:color w:val="000000" w:themeColor="text1"/>
          <w14:textFill>
            <w14:solidFill>
              <w14:schemeClr w14:val="tx1"/>
            </w14:solidFill>
          </w14:textFill>
        </w:rPr>
        <w:t>。</w:t>
      </w:r>
    </w:p>
    <w:p>
      <w:pPr>
        <w:pStyle w:val="76"/>
        <w:snapToGrid w:val="0"/>
        <w:spacing w:line="360" w:lineRule="auto"/>
        <w:ind w:firstLine="42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附件1</w:t>
      </w:r>
    </w:p>
    <w:p>
      <w:pPr>
        <w:ind w:left="420"/>
        <w:rPr>
          <w:color w:val="000000" w:themeColor="text1"/>
          <w14:textFill>
            <w14:solidFill>
              <w14:schemeClr w14:val="tx1"/>
            </w14:solidFill>
          </w14:textFill>
        </w:rPr>
      </w:pPr>
    </w:p>
    <w:p>
      <w:pPr>
        <w:pStyle w:val="64"/>
        <w:spacing w:line="500" w:lineRule="exact"/>
        <w:jc w:val="center"/>
        <w:rPr>
          <w:rFonts w:hAnsi="宋体" w:cs="方正小标宋简体"/>
          <w:b/>
          <w:color w:val="000000" w:themeColor="text1"/>
          <w:sz w:val="28"/>
          <w:szCs w:val="28"/>
          <w14:textFill>
            <w14:solidFill>
              <w14:schemeClr w14:val="tx1"/>
            </w14:solidFill>
          </w14:textFill>
        </w:rPr>
      </w:pPr>
      <w:r>
        <w:rPr>
          <w:rFonts w:hAnsi="宋体" w:cs="方正小标宋简体"/>
          <w:b/>
          <w:color w:val="000000" w:themeColor="text1"/>
          <w:sz w:val="28"/>
          <w:szCs w:val="28"/>
          <w14:textFill>
            <w14:solidFill>
              <w14:schemeClr w14:val="tx1"/>
            </w14:solidFill>
          </w14:textFill>
        </w:rPr>
        <w:t>政府采购活动现场确认声明书</w:t>
      </w:r>
    </w:p>
    <w:p>
      <w:pPr>
        <w:pStyle w:val="64"/>
        <w:adjustRightInd w:val="0"/>
        <w:spacing w:line="360" w:lineRule="auto"/>
        <w:jc w:val="both"/>
        <w:rPr>
          <w:rFonts w:ascii="仿宋" w:hAnsi="仿宋"/>
          <w:color w:val="000000" w:themeColor="text1"/>
          <w:kern w:val="0"/>
          <w:szCs w:val="21"/>
          <w:u w:val="single"/>
          <w14:textFill>
            <w14:solidFill>
              <w14:schemeClr w14:val="tx1"/>
            </w14:solidFill>
          </w14:textFill>
        </w:rPr>
      </w:pPr>
    </w:p>
    <w:p>
      <w:pPr>
        <w:pStyle w:val="64"/>
        <w:adjustRightInd w:val="0"/>
        <w:spacing w:line="360" w:lineRule="auto"/>
        <w:jc w:val="both"/>
        <w:rPr>
          <w:rFonts w:ascii="仿宋" w:hAnsi="仿宋"/>
          <w:b/>
          <w:color w:val="000000" w:themeColor="text1"/>
          <w:szCs w:val="21"/>
          <w14:textFill>
            <w14:solidFill>
              <w14:schemeClr w14:val="tx1"/>
            </w14:solidFill>
          </w14:textFill>
        </w:rPr>
      </w:pPr>
      <w:r>
        <w:rPr>
          <w:rFonts w:hint="eastAsia" w:ascii="仿宋" w:hAnsi="仿宋"/>
          <w:color w:val="000000" w:themeColor="text1"/>
          <w:kern w:val="0"/>
          <w:szCs w:val="21"/>
          <w:u w:val="single"/>
          <w14:textFill>
            <w14:solidFill>
              <w14:schemeClr w14:val="tx1"/>
            </w14:solidFill>
          </w14:textFill>
        </w:rPr>
        <w:t>浙江国际招投标有限公司</w:t>
      </w:r>
      <w:r>
        <w:rPr>
          <w:rFonts w:ascii="仿宋" w:hAnsi="仿宋"/>
          <w:color w:val="000000" w:themeColor="text1"/>
          <w:kern w:val="0"/>
          <w:szCs w:val="21"/>
          <w14:textFill>
            <w14:solidFill>
              <w14:schemeClr w14:val="tx1"/>
            </w14:solidFill>
          </w14:textFill>
        </w:rPr>
        <w:t>：</w:t>
      </w:r>
    </w:p>
    <w:p>
      <w:pPr>
        <w:pStyle w:val="64"/>
        <w:adjustRightInd w:val="0"/>
        <w:spacing w:line="360" w:lineRule="auto"/>
        <w:ind w:firstLine="444" w:firstLineChars="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本人经由</w:t>
      </w:r>
      <w:r>
        <w:rPr>
          <w:rFonts w:ascii="仿宋" w:hAnsi="仿宋"/>
          <w:color w:val="000000" w:themeColor="text1"/>
          <w:spacing w:val="6"/>
          <w:szCs w:val="21"/>
          <w:u w:val="single"/>
          <w14:textFill>
            <w14:solidFill>
              <w14:schemeClr w14:val="tx1"/>
            </w14:solidFill>
          </w14:textFill>
        </w:rPr>
        <w:t xml:space="preserve">              （单位）</w:t>
      </w:r>
      <w:r>
        <w:rPr>
          <w:rFonts w:ascii="仿宋" w:hAnsi="仿宋"/>
          <w:color w:val="000000" w:themeColor="text1"/>
          <w:spacing w:val="6"/>
          <w:szCs w:val="21"/>
          <w14:textFill>
            <w14:solidFill>
              <w14:schemeClr w14:val="tx1"/>
            </w14:solidFill>
          </w14:textFill>
        </w:rPr>
        <w:t>负责人</w:t>
      </w:r>
      <w:r>
        <w:rPr>
          <w:rFonts w:ascii="仿宋" w:hAnsi="仿宋"/>
          <w:color w:val="000000" w:themeColor="text1"/>
          <w:spacing w:val="6"/>
          <w:szCs w:val="21"/>
          <w:u w:val="single"/>
          <w14:textFill>
            <w14:solidFill>
              <w14:schemeClr w14:val="tx1"/>
            </w14:solidFill>
          </w14:textFill>
        </w:rPr>
        <w:t xml:space="preserve">      （姓名）</w:t>
      </w:r>
      <w:r>
        <w:rPr>
          <w:rFonts w:ascii="仿宋" w:hAnsi="仿宋"/>
          <w:color w:val="000000" w:themeColor="text1"/>
          <w:spacing w:val="6"/>
          <w:szCs w:val="21"/>
          <w14:textFill>
            <w14:solidFill>
              <w14:schemeClr w14:val="tx1"/>
            </w14:solidFill>
          </w14:textFill>
        </w:rPr>
        <w:t>合法授权参加项目</w:t>
      </w:r>
      <w:r>
        <w:rPr>
          <w:rFonts w:ascii="仿宋" w:hAnsi="仿宋"/>
          <w:color w:val="000000" w:themeColor="text1"/>
          <w:spacing w:val="6"/>
          <w:szCs w:val="21"/>
          <w:u w:val="single"/>
          <w14:textFill>
            <w14:solidFill>
              <w14:schemeClr w14:val="tx1"/>
            </w14:solidFill>
          </w14:textFill>
        </w:rPr>
        <w:t>（编号：    ）</w:t>
      </w:r>
      <w:r>
        <w:rPr>
          <w:rFonts w:ascii="仿宋" w:hAnsi="仿宋"/>
          <w:color w:val="000000" w:themeColor="text1"/>
          <w:spacing w:val="6"/>
          <w:szCs w:val="21"/>
          <w14:textFill>
            <w14:solidFill>
              <w14:schemeClr w14:val="tx1"/>
            </w14:solidFill>
          </w14:textFill>
        </w:rPr>
        <w:t xml:space="preserve">政府采购活动，经与本单位法人代表（负责人）联系确认，现就有关公平竞争事项郑重声明如下： </w:t>
      </w:r>
    </w:p>
    <w:p>
      <w:pPr>
        <w:pStyle w:val="65"/>
        <w:widowControl/>
        <w:numPr>
          <w:ilvl w:val="0"/>
          <w:numId w:val="13"/>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本单位与采购人之间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存在下列利害关系：</w:t>
      </w:r>
    </w:p>
    <w:p>
      <w:pPr>
        <w:pStyle w:val="65"/>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A.投资关系    B.行政隶属关系    C.业务指导关系</w:t>
      </w:r>
    </w:p>
    <w:p>
      <w:pPr>
        <w:pStyle w:val="65"/>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D.其他可能</w:t>
      </w:r>
      <w:r>
        <w:rPr>
          <w:rFonts w:ascii="仿宋" w:hAnsi="仿宋"/>
          <w:color w:val="000000" w:themeColor="text1"/>
          <w:szCs w:val="21"/>
          <w14:textFill>
            <w14:solidFill>
              <w14:schemeClr w14:val="tx1"/>
            </w14:solidFill>
          </w14:textFill>
        </w:rPr>
        <w:t>影响采购公正的</w:t>
      </w:r>
      <w:r>
        <w:rPr>
          <w:rFonts w:ascii="仿宋" w:hAnsi="仿宋"/>
          <w:color w:val="000000" w:themeColor="text1"/>
          <w:kern w:val="0"/>
          <w:szCs w:val="21"/>
          <w14:textFill>
            <w14:solidFill>
              <w14:schemeClr w14:val="tx1"/>
            </w14:solidFill>
          </w14:textFill>
        </w:rPr>
        <w:t>利害关系</w:t>
      </w:r>
      <w:r>
        <w:rPr>
          <w:rFonts w:ascii="仿宋" w:hAnsi="仿宋"/>
          <w:color w:val="000000" w:themeColor="text1"/>
          <w:kern w:val="0"/>
          <w:szCs w:val="21"/>
          <w:u w:val="single"/>
          <w14:textFill>
            <w14:solidFill>
              <w14:schemeClr w14:val="tx1"/>
            </w14:solidFill>
          </w14:textFill>
        </w:rPr>
        <w:t xml:space="preserve">（如有，请如实说明）                 </w:t>
      </w:r>
      <w:r>
        <w:rPr>
          <w:rFonts w:ascii="仿宋" w:hAnsi="仿宋"/>
          <w:color w:val="000000" w:themeColor="text1"/>
          <w:kern w:val="0"/>
          <w:szCs w:val="21"/>
          <w14:textFill>
            <w14:solidFill>
              <w14:schemeClr w14:val="tx1"/>
            </w14:solidFill>
          </w14:textFill>
        </w:rPr>
        <w:t>。</w:t>
      </w:r>
    </w:p>
    <w:p>
      <w:pPr>
        <w:pStyle w:val="65"/>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 xml:space="preserve">  二、</w:t>
      </w:r>
      <w:r>
        <w:rPr>
          <w:rFonts w:ascii="仿宋" w:hAnsi="仿宋"/>
          <w:color w:val="000000" w:themeColor="text1"/>
          <w:kern w:val="0"/>
          <w:szCs w:val="21"/>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14:textFill>
            <w14:solidFill>
              <w14:schemeClr w14:val="tx1"/>
            </w14:solidFill>
          </w14:textFill>
        </w:rPr>
        <w:t>□与其他所有供应商之间均</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□与</w:t>
      </w:r>
      <w:r>
        <w:rPr>
          <w:rFonts w:ascii="宋体" w:hAnsi="宋体" w:cs="宋体"/>
          <w:color w:val="000000" w:themeColor="text1"/>
          <w:kern w:val="0"/>
          <w:szCs w:val="21"/>
          <w:u w:val="single"/>
          <w14:textFill>
            <w14:solidFill>
              <w14:schemeClr w14:val="tx1"/>
            </w14:solidFill>
          </w14:textFill>
        </w:rPr>
        <w:t xml:space="preserve">           （供应商名称）</w:t>
      </w:r>
      <w:r>
        <w:rPr>
          <w:rFonts w:ascii="宋体" w:hAnsi="宋体" w:cs="宋体"/>
          <w:color w:val="000000" w:themeColor="text1"/>
          <w:kern w:val="0"/>
          <w:szCs w:val="21"/>
          <w14:textFill>
            <w14:solidFill>
              <w14:schemeClr w14:val="tx1"/>
            </w14:solidFill>
          </w14:textFill>
        </w:rPr>
        <w:t>之间</w:t>
      </w:r>
      <w:r>
        <w:rPr>
          <w:rFonts w:ascii="仿宋" w:hAnsi="仿宋"/>
          <w:color w:val="000000" w:themeColor="text1"/>
          <w:kern w:val="0"/>
          <w:szCs w:val="21"/>
          <w14:textFill>
            <w14:solidFill>
              <w14:schemeClr w14:val="tx1"/>
            </w14:solidFill>
          </w14:textFill>
        </w:rPr>
        <w:t>存在下列利害关系：</w:t>
      </w:r>
    </w:p>
    <w:p>
      <w:pPr>
        <w:pStyle w:val="64"/>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A.法定代表人或负责人或实际控制人是同一人</w:t>
      </w:r>
    </w:p>
    <w:p>
      <w:pPr>
        <w:pStyle w:val="64"/>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B.法定代表人或负责人或实际控制人是夫妻关系</w:t>
      </w:r>
    </w:p>
    <w:p>
      <w:pPr>
        <w:pStyle w:val="64"/>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C.法定代表人或负责人或实际控制人是直系血亲关系</w:t>
      </w:r>
    </w:p>
    <w:p>
      <w:pPr>
        <w:pStyle w:val="64"/>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D.法定代表人或负责人或实际控制人存在三代以内旁系血亲关系</w:t>
      </w:r>
    </w:p>
    <w:p>
      <w:pPr>
        <w:pStyle w:val="64"/>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E.法定代表人或负责人或实际控制人存在近姻亲关系</w:t>
      </w:r>
    </w:p>
    <w:p>
      <w:pPr>
        <w:pStyle w:val="64"/>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F.法定代表人或负责人或实际控制人存在股份控制或实际控制关系</w:t>
      </w:r>
    </w:p>
    <w:p>
      <w:pPr>
        <w:pStyle w:val="64"/>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G.存在共同直接或间接投资设立子公司、联营企业和合营企业情况</w:t>
      </w:r>
    </w:p>
    <w:p>
      <w:pPr>
        <w:pStyle w:val="64"/>
        <w:adjustRightInd w:val="0"/>
        <w:spacing w:line="360" w:lineRule="auto"/>
        <w:ind w:firstLine="200"/>
        <w:jc w:val="both"/>
        <w:rPr>
          <w:rFonts w:ascii="仿宋" w:hAnsi="仿宋"/>
          <w:color w:val="000000" w:themeColor="text1"/>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H.存在分级代理或代销关系、同一生产制造商关系、</w:t>
      </w:r>
      <w:r>
        <w:rPr>
          <w:rFonts w:ascii="仿宋" w:hAnsi="仿宋"/>
          <w:color w:val="000000" w:themeColor="text1"/>
          <w:szCs w:val="21"/>
          <w14:textFill>
            <w14:solidFill>
              <w14:schemeClr w14:val="tx1"/>
            </w14:solidFill>
          </w14:textFill>
        </w:rPr>
        <w:t>管理关系、重要业务（占主营业务收入50%以上）或重要财务往来关系（如融资）等其他实质性控制关系</w:t>
      </w:r>
    </w:p>
    <w:p>
      <w:pPr>
        <w:pStyle w:val="64"/>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I</w:t>
      </w:r>
      <w:r>
        <w:rPr>
          <w:rFonts w:ascii="仿宋" w:hAnsi="仿宋"/>
          <w:color w:val="000000" w:themeColor="text1"/>
          <w:kern w:val="0"/>
          <w:szCs w:val="21"/>
          <w14:textFill>
            <w14:solidFill>
              <w14:schemeClr w14:val="tx1"/>
            </w14:solidFill>
          </w14:textFill>
        </w:rPr>
        <w:t>.</w:t>
      </w:r>
      <w:r>
        <w:rPr>
          <w:rFonts w:ascii="仿宋" w:hAnsi="仿宋"/>
          <w:color w:val="000000" w:themeColor="text1"/>
          <w:szCs w:val="21"/>
          <w14:textFill>
            <w14:solidFill>
              <w14:schemeClr w14:val="tx1"/>
            </w14:solidFill>
          </w14:textFill>
        </w:rPr>
        <w:t>其他利害关系情况</w:t>
      </w:r>
      <w:r>
        <w:rPr>
          <w:rFonts w:ascii="仿宋" w:hAnsi="仿宋"/>
          <w:color w:val="000000" w:themeColor="text1"/>
          <w:kern w:val="0"/>
          <w:szCs w:val="21"/>
          <w14:textFill>
            <w14:solidFill>
              <w14:schemeClr w14:val="tx1"/>
            </w14:solidFill>
          </w14:textFill>
        </w:rPr>
        <w:t>。</w:t>
      </w:r>
    </w:p>
    <w:p>
      <w:pPr>
        <w:pStyle w:val="65"/>
        <w:widowControl/>
        <w:numPr>
          <w:ilvl w:val="0"/>
          <w:numId w:val="14"/>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szCs w:val="21"/>
          <w14:textFill>
            <w14:solidFill>
              <w14:schemeClr w14:val="tx1"/>
            </w14:solidFill>
          </w14:textFill>
        </w:rPr>
        <w:t>现已清楚知道并</w:t>
      </w:r>
      <w:r>
        <w:rPr>
          <w:rFonts w:ascii="仿宋" w:hAnsi="仿宋"/>
          <w:color w:val="000000" w:themeColor="text1"/>
          <w:kern w:val="0"/>
          <w:szCs w:val="21"/>
          <w14:textFill>
            <w14:solidFill>
              <w14:schemeClr w14:val="tx1"/>
            </w14:solidFill>
          </w14:textFill>
        </w:rPr>
        <w:t>严格遵守政府采购法律法规和现场纪律。</w:t>
      </w:r>
    </w:p>
    <w:p>
      <w:pPr>
        <w:pStyle w:val="65"/>
        <w:widowControl/>
        <w:numPr>
          <w:ilvl w:val="0"/>
          <w:numId w:val="14"/>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我发现供应商之间存在或可能存在上述第二条第项利害关系。</w:t>
      </w:r>
    </w:p>
    <w:p>
      <w:pPr>
        <w:pStyle w:val="65"/>
        <w:widowControl/>
        <w:adjustRightInd w:val="0"/>
        <w:snapToGrid w:val="0"/>
        <w:spacing w:line="360" w:lineRule="auto"/>
        <w:rPr>
          <w:rFonts w:ascii="仿宋" w:hAnsi="仿宋"/>
          <w:color w:val="000000" w:themeColor="text1"/>
          <w:kern w:val="0"/>
          <w:szCs w:val="21"/>
          <w14:textFill>
            <w14:solidFill>
              <w14:schemeClr w14:val="tx1"/>
            </w14:solidFill>
          </w14:textFill>
        </w:rPr>
      </w:pPr>
    </w:p>
    <w:p>
      <w:pPr>
        <w:pStyle w:val="65"/>
        <w:widowControl/>
        <w:adjustRightInd w:val="0"/>
        <w:snapToGrid w:val="0"/>
        <w:spacing w:line="360" w:lineRule="auto"/>
        <w:rPr>
          <w:rFonts w:ascii="仿宋" w:hAnsi="仿宋"/>
          <w:color w:val="000000" w:themeColor="text1"/>
          <w:kern w:val="0"/>
          <w:szCs w:val="21"/>
          <w14:textFill>
            <w14:solidFill>
              <w14:schemeClr w14:val="tx1"/>
            </w14:solidFill>
          </w14:textFill>
        </w:rPr>
      </w:pPr>
    </w:p>
    <w:p>
      <w:pPr>
        <w:pStyle w:val="64"/>
        <w:adjustRightInd w:val="0"/>
        <w:spacing w:line="360" w:lineRule="auto"/>
        <w:ind w:firstLine="420" w:firstLineChars="200"/>
        <w:jc w:val="both"/>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（供应商代表签名）</w:t>
      </w:r>
    </w:p>
    <w:p>
      <w:pPr>
        <w:adjustRightInd w:val="0"/>
        <w:snapToGrid w:val="0"/>
        <w:spacing w:line="360" w:lineRule="auto"/>
        <w:jc w:val="right"/>
        <w:rPr>
          <w:color w:val="000000" w:themeColor="text1"/>
          <w14:textFill>
            <w14:solidFill>
              <w14:schemeClr w14:val="tx1"/>
            </w14:solidFill>
          </w14:textFill>
        </w:rPr>
      </w:pPr>
      <w:r>
        <w:rPr>
          <w:color w:val="000000" w:themeColor="text1"/>
          <w:szCs w:val="21"/>
          <w14:textFill>
            <w14:solidFill>
              <w14:schemeClr w14:val="tx1"/>
            </w14:solidFill>
          </w14:textFill>
        </w:rPr>
        <w:t>年月日</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附件2</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中标通知书接收函</w:t>
      </w:r>
    </w:p>
    <w:p>
      <w:pPr>
        <w:spacing w:line="360" w:lineRule="auto"/>
        <w:rPr>
          <w:color w:val="000000" w:themeColor="text1"/>
          <w:sz w:val="24"/>
          <w14:textFill>
            <w14:solidFill>
              <w14:schemeClr w14:val="tx1"/>
            </w14:solidFill>
          </w14:textFill>
        </w:rPr>
      </w:pPr>
    </w:p>
    <w:p>
      <w:pPr>
        <w:adjustRightInd w:val="0"/>
        <w:snapToGrid w:val="0"/>
        <w:spacing w:line="360" w:lineRule="auto"/>
        <w:ind w:firstLine="547" w:firstLineChars="228"/>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我公司接收本项目中标通知书的邮箱为：</w:t>
      </w:r>
    </w:p>
    <w:p>
      <w:pPr>
        <w:spacing w:line="360" w:lineRule="auto"/>
        <w:rPr>
          <w:color w:val="000000" w:themeColor="text1"/>
          <w:sz w:val="24"/>
          <w14:textFill>
            <w14:solidFill>
              <w14:schemeClr w14:val="tx1"/>
            </w14:solidFill>
          </w14:textFill>
        </w:rPr>
      </w:pPr>
    </w:p>
    <w:p>
      <w:pPr>
        <w:snapToGrid w:val="0"/>
        <w:spacing w:line="360" w:lineRule="auto"/>
        <w:rPr>
          <w:color w:val="000000" w:themeColor="text1"/>
          <w:u w:val="single"/>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w:t>
      </w:r>
      <w:r>
        <w:rPr>
          <w:color w:val="000000" w:themeColor="text1"/>
          <w:sz w:val="24"/>
          <w14:textFill>
            <w14:solidFill>
              <w14:schemeClr w14:val="tx1"/>
            </w14:solidFill>
          </w14:textFill>
        </w:rPr>
        <w:t>全称（</w:t>
      </w:r>
      <w:r>
        <w:rPr>
          <w:rFonts w:hint="eastAsia"/>
          <w:color w:val="000000" w:themeColor="text1"/>
          <w:sz w:val="24"/>
          <w14:textFill>
            <w14:solidFill>
              <w14:schemeClr w14:val="tx1"/>
            </w14:solidFill>
          </w14:textFill>
        </w:rPr>
        <w:t>盖单位公章或电子签章</w:t>
      </w:r>
      <w:r>
        <w:rPr>
          <w:color w:val="000000" w:themeColor="text1"/>
          <w:sz w:val="24"/>
          <w14:textFill>
            <w14:solidFill>
              <w14:schemeClr w14:val="tx1"/>
            </w14:solidFill>
          </w14:textFill>
        </w:rPr>
        <w:t>）：</w:t>
      </w:r>
    </w:p>
    <w:p>
      <w:p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pPr>
        <w:snapToGrid w:val="0"/>
        <w:spacing w:line="360" w:lineRule="auto"/>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联系手机：</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240" w:lineRule="atLeast"/>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pPr>
        <w:spacing w:line="240" w:lineRule="atLeast"/>
        <w:jc w:val="center"/>
        <w:rPr>
          <w:rFonts w:hint="eastAsia" w:ascii="宋体" w:hAnsi="宋体"/>
          <w:b/>
          <w:color w:val="000000" w:themeColor="text1"/>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pPr>
        <w:pStyle w:val="82"/>
        <w:spacing w:line="360" w:lineRule="auto"/>
        <w:ind w:left="0" w:leftChars="0" w:firstLine="629" w:firstLineChars="0"/>
        <w:rPr>
          <w:rFonts w:ascii="Times New Roman" w:hAnsi="Times New Roman"/>
          <w:b w:val="0"/>
          <w:bCs w:val="0"/>
          <w:color w:val="000000" w:themeColor="text1"/>
          <w:sz w:val="24"/>
          <w:szCs w:val="24"/>
          <w14:textFill>
            <w14:solidFill>
              <w14:schemeClr w14:val="tx1"/>
            </w14:solidFill>
          </w14:textFill>
        </w:rPr>
      </w:pPr>
    </w:p>
    <w:p>
      <w:pPr>
        <w:pStyle w:val="82"/>
        <w:spacing w:line="360" w:lineRule="auto"/>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中标通知书扫描件会发送至供应商指定邮箱，供应商收到邮件即视为收到中标通知书，须在收到中标通知书之日起30日内与采购人签订合同。</w:t>
      </w:r>
    </w:p>
    <w:p>
      <w:pPr>
        <w:pStyle w:val="82"/>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如需中标通知书原件，请联系招标代理机构项目负责人现场或邮寄获得。</w:t>
      </w:r>
    </w:p>
    <w:p>
      <w:pPr>
        <w:spacing w:line="360" w:lineRule="auto"/>
        <w:jc w:val="left"/>
        <w:rPr>
          <w:b/>
          <w:color w:val="000000" w:themeColor="text1"/>
          <w:spacing w:val="6"/>
          <w:szCs w:val="21"/>
          <w14:textFill>
            <w14:solidFill>
              <w14:schemeClr w14:val="tx1"/>
            </w14:solidFill>
          </w14:textFill>
        </w:rPr>
      </w:pPr>
      <w:r>
        <w:rPr>
          <w:rFonts w:hint="eastAsia"/>
          <w:color w:val="000000" w:themeColor="text1"/>
          <w:sz w:val="24"/>
          <w:szCs w:val="24"/>
          <w14:textFill>
            <w14:solidFill>
              <w14:schemeClr w14:val="tx1"/>
            </w14:solidFill>
          </w14:textFill>
        </w:rPr>
        <w:br w:type="page"/>
      </w:r>
      <w:r>
        <w:rPr>
          <w:b/>
          <w:color w:val="000000" w:themeColor="text1"/>
          <w:spacing w:val="6"/>
          <w:szCs w:val="21"/>
          <w14:textFill>
            <w14:solidFill>
              <w14:schemeClr w14:val="tx1"/>
            </w14:solidFill>
          </w14:textFill>
        </w:rPr>
        <w:t>附件3：质疑函范本及制作说明</w:t>
      </w:r>
    </w:p>
    <w:p>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质疑函范本</w:t>
      </w:r>
    </w:p>
    <w:p>
      <w:pPr>
        <w:snapToGrid w:val="0"/>
        <w:spacing w:before="240" w:beforeLines="100"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一、质疑供应商基本信息</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质疑供应商：</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地址：邮编：</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联系人：联系电话：</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 邮编：</w:t>
      </w:r>
    </w:p>
    <w:p>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二、质疑项目基本情况</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质疑项目的名称：</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质疑项目的编号：包号：</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采购人名称：</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采购文件获取日期：</w:t>
      </w:r>
    </w:p>
    <w:p>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三、质疑事项具体内容</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质疑事项1：</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事实依据：</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法律依据：</w:t>
      </w:r>
    </w:p>
    <w:p>
      <w:pPr>
        <w:snapToGrid w:val="0"/>
        <w:spacing w:line="360" w:lineRule="auto"/>
        <w:rPr>
          <w:color w:val="000000" w:themeColor="text1"/>
          <w:szCs w:val="21"/>
          <w:u w:val="dotted"/>
          <w14:textFill>
            <w14:solidFill>
              <w14:schemeClr w14:val="tx1"/>
            </w14:solidFill>
          </w14:textFill>
        </w:rPr>
      </w:pP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质疑事项2</w:t>
      </w:r>
    </w:p>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四、与质疑事项相关的质疑请求</w:t>
      </w:r>
    </w:p>
    <w:p>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请求：</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pPr>
        <w:spacing w:line="360" w:lineRule="auto"/>
        <w:rPr>
          <w:b/>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质疑函制作说明：</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1.供应商提出质疑时，应提交质疑函和必要的证明材料。</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5.质疑函的质疑请求应与质疑事项相关。</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br w:type="page"/>
      </w:r>
      <w:r>
        <w:rPr>
          <w:b/>
          <w:color w:val="000000" w:themeColor="text1"/>
          <w:spacing w:val="6"/>
          <w:szCs w:val="21"/>
          <w14:textFill>
            <w14:solidFill>
              <w14:schemeClr w14:val="tx1"/>
            </w14:solidFill>
          </w14:textFill>
        </w:rPr>
        <w:t>附件4：投诉书范本及制作说明</w:t>
      </w:r>
    </w:p>
    <w:p>
      <w:pPr>
        <w:spacing w:line="360" w:lineRule="auto"/>
        <w:jc w:val="center"/>
        <w:rPr>
          <w:b/>
          <w:color w:val="000000" w:themeColor="text1"/>
          <w:szCs w:val="21"/>
          <w14:textFill>
            <w14:solidFill>
              <w14:schemeClr w14:val="tx1"/>
            </w14:solidFill>
          </w14:textFill>
        </w:rPr>
      </w:pPr>
    </w:p>
    <w:p>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投诉书范本</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一、投诉相关主体基本情况</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pPr>
        <w:tabs>
          <w:tab w:val="left" w:pos="6510"/>
        </w:tabs>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法定代表人/主要负责人：</w:t>
      </w:r>
    </w:p>
    <w:p>
      <w:pPr>
        <w:tabs>
          <w:tab w:val="left" w:pos="6510"/>
        </w:tabs>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联系电话：</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授权代表：联系电话</w:t>
      </w:r>
      <w:r>
        <w:rPr>
          <w:color w:val="000000" w:themeColor="text1"/>
          <w:szCs w:val="21"/>
          <w:u w:val="dotted"/>
          <w14:textFill>
            <w14:solidFill>
              <w14:schemeClr w14:val="tx1"/>
            </w14:solidFill>
          </w14:textFill>
        </w:rPr>
        <w:t xml:space="preserve">：                  </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地     址：邮编：</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被投诉人1：</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被投诉人2</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相关供应商：</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二、投诉项目基本情况</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w:t>
      </w:r>
      <w:r>
        <w:rPr>
          <w:color w:val="000000" w:themeColor="text1"/>
          <w:szCs w:val="21"/>
          <w:lang w:val="zh-CN"/>
          <w14:textFill>
            <w14:solidFill>
              <w14:schemeClr w14:val="tx1"/>
            </w14:solidFill>
          </w14:textFill>
        </w:rPr>
        <w:t>项目名称</w:t>
      </w:r>
      <w:r>
        <w:rPr>
          <w:color w:val="000000" w:themeColor="text1"/>
          <w:szCs w:val="21"/>
          <w14:textFill>
            <w14:solidFill>
              <w14:schemeClr w14:val="tx1"/>
            </w14:solidFill>
          </w14:textFill>
        </w:rPr>
        <w:t>：</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采购项目编号：包号：</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采购人名称：</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代理机构名称：</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采购文件公告：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采购结果公告：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三、质疑基本情况</w:t>
      </w:r>
    </w:p>
    <w:p>
      <w:pPr>
        <w:spacing w:line="360" w:lineRule="auto"/>
        <w:ind w:firstLine="420" w:firstLineChars="200"/>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向提出质疑，质疑事项为：</w:t>
      </w:r>
    </w:p>
    <w:p>
      <w:pPr>
        <w:spacing w:line="360" w:lineRule="auto"/>
        <w:rPr>
          <w:color w:val="000000" w:themeColor="text1"/>
          <w:szCs w:val="21"/>
          <w:u w:val="dotted"/>
          <w14:textFill>
            <w14:solidFill>
              <w14:schemeClr w14:val="tx1"/>
            </w14:solidFill>
          </w14:textFill>
        </w:rPr>
      </w:pPr>
    </w:p>
    <w:p>
      <w:pPr>
        <w:spacing w:line="360" w:lineRule="auto"/>
        <w:ind w:firstLine="315" w:firstLineChars="150"/>
        <w:rPr>
          <w:color w:val="000000" w:themeColor="text1"/>
          <w:szCs w:val="21"/>
          <w14:textFill>
            <w14:solidFill>
              <w14:schemeClr w14:val="tx1"/>
            </w14:solidFill>
          </w14:textFill>
        </w:rPr>
      </w:pPr>
      <w:r>
        <w:rPr>
          <w:color w:val="000000" w:themeColor="text1"/>
          <w:szCs w:val="21"/>
          <w:u w:val="dotted"/>
          <w14:textFill>
            <w14:solidFill>
              <w14:schemeClr w14:val="tx1"/>
            </w14:solidFill>
          </w14:textFill>
        </w:rPr>
        <w:t>采购人/代理机构</w:t>
      </w:r>
      <w:r>
        <w:rPr>
          <w:color w:val="000000" w:themeColor="text1"/>
          <w:szCs w:val="21"/>
          <w14:textFill>
            <w14:solidFill>
              <w14:schemeClr w14:val="tx1"/>
            </w14:solidFill>
          </w14:textFill>
        </w:rPr>
        <w:t>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就质疑事项作出了答复/没有在法定期限内作出答复。</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四、投诉事项具体内容</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投诉事项 1：</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事实依据：</w:t>
      </w:r>
    </w:p>
    <w:p>
      <w:pPr>
        <w:spacing w:line="360" w:lineRule="auto"/>
        <w:rPr>
          <w:color w:val="000000" w:themeColor="text1"/>
          <w:szCs w:val="21"/>
          <w:u w:val="dotted"/>
          <w14:textFill>
            <w14:solidFill>
              <w14:schemeClr w14:val="tx1"/>
            </w14:solidFill>
          </w14:textFill>
        </w:rPr>
      </w:pP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法律依据：</w:t>
      </w:r>
    </w:p>
    <w:p>
      <w:pPr>
        <w:spacing w:line="360" w:lineRule="auto"/>
        <w:rPr>
          <w:color w:val="000000" w:themeColor="text1"/>
          <w:szCs w:val="21"/>
          <w:u w:val="dotted"/>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投诉事项2</w:t>
      </w:r>
    </w:p>
    <w:p>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五、与投诉事项相关的投诉请求</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请求：</w:t>
      </w:r>
    </w:p>
    <w:p>
      <w:pPr>
        <w:spacing w:line="360" w:lineRule="auto"/>
        <w:rPr>
          <w:color w:val="000000" w:themeColor="text1"/>
          <w:szCs w:val="21"/>
          <w:u w:val="single"/>
          <w14:textFill>
            <w14:solidFill>
              <w14:schemeClr w14:val="tx1"/>
            </w14:solidFill>
          </w14:textFill>
        </w:rPr>
      </w:pP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pPr>
        <w:spacing w:line="360" w:lineRule="auto"/>
        <w:rPr>
          <w:b/>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p>
    <w:p>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投诉书制作说明：</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6.投诉书的投诉请求应与投诉事项相关。</w:t>
      </w:r>
    </w:p>
    <w:p>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82"/>
        <w:ind w:left="0" w:leftChars="0" w:firstLine="422" w:firstLineChars="200"/>
        <w:rPr>
          <w:rFonts w:ascii="Times New Roman" w:hAnsi="Times New Roman"/>
          <w:color w:val="000000" w:themeColor="text1"/>
          <w14:textFill>
            <w14:solidFill>
              <w14:schemeClr w14:val="tx1"/>
            </w14:solidFill>
          </w14:textFill>
        </w:rPr>
      </w:pPr>
    </w:p>
    <w:p>
      <w:pPr>
        <w:pStyle w:val="76"/>
        <w:snapToGrid w:val="0"/>
        <w:spacing w:line="360" w:lineRule="auto"/>
        <w:ind w:firstLine="480"/>
        <w:rPr>
          <w:rFonts w:ascii="Times New Roman" w:hAnsi="Times New Roman"/>
          <w:color w:val="000000" w:themeColor="text1"/>
          <w:sz w:val="24"/>
          <w14:textFill>
            <w14:solidFill>
              <w14:schemeClr w14:val="tx1"/>
            </w14:solidFill>
          </w14:textFill>
        </w:rPr>
      </w:pPr>
    </w:p>
    <w:sectPr>
      <w:footerReference r:id="rId5" w:type="first"/>
      <w:headerReference r:id="rId3" w:type="default"/>
      <w:footerReference r:id="rId4" w:type="default"/>
      <w:type w:val="continuous"/>
      <w:pgSz w:w="11906" w:h="16838"/>
      <w:pgMar w:top="1440" w:right="1474" w:bottom="1440"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rPr>
      <w:t>第</w:t>
    </w:r>
    <w:r>
      <w:fldChar w:fldCharType="begin"/>
    </w:r>
    <w:r>
      <w:instrText xml:space="preserve"> PAGE   \* MERGEFORMAT </w:instrText>
    </w:r>
    <w:r>
      <w:fldChar w:fldCharType="separate"/>
    </w:r>
    <w:r>
      <w:rPr>
        <w:lang w:val="zh-CN"/>
      </w:rPr>
      <w:t>41</w:t>
    </w:r>
    <w:r>
      <w:rPr>
        <w:lang w:val="zh-CN"/>
      </w:rPr>
      <w:fldChar w:fldCharType="end"/>
    </w:r>
    <w:r>
      <w:rPr>
        <w:rFonts w:hint="eastAsia"/>
      </w:rPr>
      <w:t>页，共</w:t>
    </w:r>
    <w:r>
      <w:fldChar w:fldCharType="begin"/>
    </w:r>
    <w:r>
      <w:instrText xml:space="preserve"> NUMPAGES   \* MERGEFORMAT </w:instrText>
    </w:r>
    <w:r>
      <w:fldChar w:fldCharType="separate"/>
    </w:r>
    <w:r>
      <w:t>77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jc w:val="right"/>
      <w:rPr>
        <w:rFonts w:hint="eastAsia"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09A06"/>
    <w:multiLevelType w:val="singleLevel"/>
    <w:tmpl w:val="B0D09A06"/>
    <w:lvl w:ilvl="0" w:tentative="0">
      <w:start w:val="1"/>
      <w:numFmt w:val="decimal"/>
      <w:lvlText w:val="%1."/>
      <w:lvlJc w:val="left"/>
      <w:pPr>
        <w:tabs>
          <w:tab w:val="left" w:pos="312"/>
        </w:tabs>
      </w:pPr>
    </w:lvl>
  </w:abstractNum>
  <w:abstractNum w:abstractNumId="1">
    <w:nsid w:val="BF38F828"/>
    <w:multiLevelType w:val="singleLevel"/>
    <w:tmpl w:val="BF38F828"/>
    <w:lvl w:ilvl="0" w:tentative="0">
      <w:start w:val="1"/>
      <w:numFmt w:val="decimal"/>
      <w:lvlText w:val="%1."/>
      <w:lvlJc w:val="left"/>
      <w:pPr>
        <w:ind w:left="425" w:hanging="425"/>
      </w:pPr>
      <w:rPr>
        <w:rFonts w:hint="default"/>
      </w:rPr>
    </w:lvl>
  </w:abstractNum>
  <w:abstractNum w:abstractNumId="2">
    <w:nsid w:val="C4237D12"/>
    <w:multiLevelType w:val="singleLevel"/>
    <w:tmpl w:val="C4237D12"/>
    <w:lvl w:ilvl="0" w:tentative="0">
      <w:start w:val="4"/>
      <w:numFmt w:val="decimal"/>
      <w:suff w:val="nothing"/>
      <w:lvlText w:val="（%1）"/>
      <w:lvlJc w:val="left"/>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F0DAC0AE"/>
    <w:multiLevelType w:val="singleLevel"/>
    <w:tmpl w:val="F0DAC0AE"/>
    <w:lvl w:ilvl="0" w:tentative="0">
      <w:start w:val="1"/>
      <w:numFmt w:val="ideographTraditional"/>
      <w:suff w:val="nothing"/>
      <w:lvlText w:val="%1、"/>
      <w:lvlJc w:val="left"/>
      <w:pPr>
        <w:ind w:left="904" w:firstLine="0"/>
      </w:pPr>
      <w:rPr>
        <w:rFonts w:hint="eastAsia"/>
      </w:rPr>
    </w:lvl>
  </w:abstractNum>
  <w:abstractNum w:abstractNumId="5">
    <w:nsid w:val="F18D0619"/>
    <w:multiLevelType w:val="singleLevel"/>
    <w:tmpl w:val="F18D0619"/>
    <w:lvl w:ilvl="0" w:tentative="0">
      <w:start w:val="1"/>
      <w:numFmt w:val="decimal"/>
      <w:lvlText w:val="%1."/>
      <w:lvlJc w:val="left"/>
      <w:pPr>
        <w:ind w:left="425" w:hanging="425"/>
      </w:pPr>
      <w:rPr>
        <w:rFonts w:hint="default"/>
      </w:rPr>
    </w:lvl>
  </w:abstractNum>
  <w:abstractNum w:abstractNumId="6">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03E092"/>
    <w:multiLevelType w:val="singleLevel"/>
    <w:tmpl w:val="2A03E092"/>
    <w:lvl w:ilvl="0" w:tentative="0">
      <w:start w:val="4"/>
      <w:numFmt w:val="chineseCounting"/>
      <w:suff w:val="space"/>
      <w:lvlText w:val="第%1部分"/>
      <w:lvlJc w:val="left"/>
      <w:rPr>
        <w:rFonts w:hint="eastAsia"/>
      </w:rPr>
    </w:lvl>
  </w:abstractNum>
  <w:abstractNum w:abstractNumId="10">
    <w:nsid w:val="346F9683"/>
    <w:multiLevelType w:val="singleLevel"/>
    <w:tmpl w:val="346F9683"/>
    <w:lvl w:ilvl="0" w:tentative="0">
      <w:start w:val="5"/>
      <w:numFmt w:val="decimal"/>
      <w:lvlText w:val="%1."/>
      <w:lvlJc w:val="left"/>
      <w:pPr>
        <w:tabs>
          <w:tab w:val="left" w:pos="312"/>
        </w:tabs>
      </w:p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5CE5A7A"/>
    <w:multiLevelType w:val="singleLevel"/>
    <w:tmpl w:val="55CE5A7A"/>
    <w:lvl w:ilvl="0" w:tentative="0">
      <w:start w:val="1"/>
      <w:numFmt w:val="decimal"/>
      <w:suff w:val="nothing"/>
      <w:lvlText w:val="（%1）"/>
      <w:lvlJc w:val="left"/>
    </w:lvl>
  </w:abstractNum>
  <w:num w:numId="1">
    <w:abstractNumId w:val="2"/>
  </w:num>
  <w:num w:numId="2">
    <w:abstractNumId w:val="13"/>
  </w:num>
  <w:num w:numId="3">
    <w:abstractNumId w:val="10"/>
  </w:num>
  <w:num w:numId="4">
    <w:abstractNumId w:val="9"/>
  </w:num>
  <w:num w:numId="5">
    <w:abstractNumId w:val="4"/>
  </w:num>
  <w:num w:numId="6">
    <w:abstractNumId w:val="0"/>
  </w:num>
  <w:num w:numId="7">
    <w:abstractNumId w:val="1"/>
  </w:num>
  <w:num w:numId="8">
    <w:abstractNumId w:val="5"/>
  </w:num>
  <w:num w:numId="9">
    <w:abstractNumId w:val="7"/>
  </w:num>
  <w:num w:numId="10">
    <w:abstractNumId w:val="6"/>
  </w:num>
  <w:num w:numId="11">
    <w:abstractNumId w:val="3"/>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Y5NjgxYTQ3ZTgwMzYxMDljMDAzYzk1Nzk3NmMifQ=="/>
    <w:docVar w:name="KSO_WPS_MARK_KEY" w:val="3ba7b64e-fbd4-44a4-bf74-e82128be23a9"/>
  </w:docVars>
  <w:rsids>
    <w:rsidRoot w:val="00172A27"/>
    <w:rsid w:val="00004734"/>
    <w:rsid w:val="000267C7"/>
    <w:rsid w:val="000364EC"/>
    <w:rsid w:val="00056135"/>
    <w:rsid w:val="00067867"/>
    <w:rsid w:val="00071320"/>
    <w:rsid w:val="000759B9"/>
    <w:rsid w:val="000773A5"/>
    <w:rsid w:val="00084815"/>
    <w:rsid w:val="00095F84"/>
    <w:rsid w:val="000A5BAD"/>
    <w:rsid w:val="000A74BA"/>
    <w:rsid w:val="000B6743"/>
    <w:rsid w:val="000C0B70"/>
    <w:rsid w:val="000C4C12"/>
    <w:rsid w:val="000D1925"/>
    <w:rsid w:val="000D35FE"/>
    <w:rsid w:val="000E6F99"/>
    <w:rsid w:val="000F28BF"/>
    <w:rsid w:val="000F33B6"/>
    <w:rsid w:val="000F6526"/>
    <w:rsid w:val="001045D4"/>
    <w:rsid w:val="00107F3A"/>
    <w:rsid w:val="00110646"/>
    <w:rsid w:val="001171F7"/>
    <w:rsid w:val="00122C05"/>
    <w:rsid w:val="00123E1F"/>
    <w:rsid w:val="00132EDB"/>
    <w:rsid w:val="001348B2"/>
    <w:rsid w:val="00134B0F"/>
    <w:rsid w:val="00145142"/>
    <w:rsid w:val="00164FC5"/>
    <w:rsid w:val="00170734"/>
    <w:rsid w:val="00172A27"/>
    <w:rsid w:val="00184501"/>
    <w:rsid w:val="00187541"/>
    <w:rsid w:val="001933BB"/>
    <w:rsid w:val="00196909"/>
    <w:rsid w:val="001A1572"/>
    <w:rsid w:val="001A5570"/>
    <w:rsid w:val="001B4307"/>
    <w:rsid w:val="001B477B"/>
    <w:rsid w:val="001B75AA"/>
    <w:rsid w:val="001B7742"/>
    <w:rsid w:val="001C63BB"/>
    <w:rsid w:val="0020295F"/>
    <w:rsid w:val="002143FD"/>
    <w:rsid w:val="002204E1"/>
    <w:rsid w:val="00256E33"/>
    <w:rsid w:val="002771B3"/>
    <w:rsid w:val="00281692"/>
    <w:rsid w:val="002822B9"/>
    <w:rsid w:val="0028722B"/>
    <w:rsid w:val="002921AA"/>
    <w:rsid w:val="00296A2E"/>
    <w:rsid w:val="002A2E79"/>
    <w:rsid w:val="002A3D37"/>
    <w:rsid w:val="002A51CE"/>
    <w:rsid w:val="002B60A5"/>
    <w:rsid w:val="002C6300"/>
    <w:rsid w:val="002D5930"/>
    <w:rsid w:val="002D69B4"/>
    <w:rsid w:val="002F0B28"/>
    <w:rsid w:val="002F3BF8"/>
    <w:rsid w:val="002F7A45"/>
    <w:rsid w:val="00300D1A"/>
    <w:rsid w:val="00303033"/>
    <w:rsid w:val="00305644"/>
    <w:rsid w:val="00320C87"/>
    <w:rsid w:val="00322999"/>
    <w:rsid w:val="00327CB3"/>
    <w:rsid w:val="00331F26"/>
    <w:rsid w:val="003464F3"/>
    <w:rsid w:val="00350FBC"/>
    <w:rsid w:val="003612B0"/>
    <w:rsid w:val="003673D8"/>
    <w:rsid w:val="0037143A"/>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26360"/>
    <w:rsid w:val="004309F3"/>
    <w:rsid w:val="00432A33"/>
    <w:rsid w:val="00432AA8"/>
    <w:rsid w:val="004362C1"/>
    <w:rsid w:val="0043696D"/>
    <w:rsid w:val="00444991"/>
    <w:rsid w:val="004455C2"/>
    <w:rsid w:val="0045277E"/>
    <w:rsid w:val="004608AF"/>
    <w:rsid w:val="00460BA8"/>
    <w:rsid w:val="00461189"/>
    <w:rsid w:val="00463405"/>
    <w:rsid w:val="0047791F"/>
    <w:rsid w:val="00481497"/>
    <w:rsid w:val="004B5245"/>
    <w:rsid w:val="004C21C7"/>
    <w:rsid w:val="004C2D4F"/>
    <w:rsid w:val="004C662A"/>
    <w:rsid w:val="004C7111"/>
    <w:rsid w:val="004D6575"/>
    <w:rsid w:val="004E7D09"/>
    <w:rsid w:val="004F5188"/>
    <w:rsid w:val="004F603C"/>
    <w:rsid w:val="005060BE"/>
    <w:rsid w:val="00510DEA"/>
    <w:rsid w:val="00516C33"/>
    <w:rsid w:val="005176A0"/>
    <w:rsid w:val="00524002"/>
    <w:rsid w:val="0053221C"/>
    <w:rsid w:val="0054004F"/>
    <w:rsid w:val="00540D90"/>
    <w:rsid w:val="005417E1"/>
    <w:rsid w:val="005447FC"/>
    <w:rsid w:val="00545347"/>
    <w:rsid w:val="00547DCE"/>
    <w:rsid w:val="00554AE1"/>
    <w:rsid w:val="00573CC1"/>
    <w:rsid w:val="00574C52"/>
    <w:rsid w:val="005808B9"/>
    <w:rsid w:val="00586F8C"/>
    <w:rsid w:val="00591CA5"/>
    <w:rsid w:val="00592CB0"/>
    <w:rsid w:val="0059539D"/>
    <w:rsid w:val="00597389"/>
    <w:rsid w:val="005B6AD0"/>
    <w:rsid w:val="005C1FA7"/>
    <w:rsid w:val="005C2ABF"/>
    <w:rsid w:val="005C5DCC"/>
    <w:rsid w:val="005C6FA9"/>
    <w:rsid w:val="005C7FFB"/>
    <w:rsid w:val="005E541B"/>
    <w:rsid w:val="005E6777"/>
    <w:rsid w:val="00600139"/>
    <w:rsid w:val="0061509D"/>
    <w:rsid w:val="00616658"/>
    <w:rsid w:val="00627280"/>
    <w:rsid w:val="00634201"/>
    <w:rsid w:val="00642195"/>
    <w:rsid w:val="0064283B"/>
    <w:rsid w:val="00653494"/>
    <w:rsid w:val="006553B8"/>
    <w:rsid w:val="00671CE5"/>
    <w:rsid w:val="00672792"/>
    <w:rsid w:val="00680C88"/>
    <w:rsid w:val="00681AE3"/>
    <w:rsid w:val="00683233"/>
    <w:rsid w:val="006874AE"/>
    <w:rsid w:val="006918A4"/>
    <w:rsid w:val="006A1D8E"/>
    <w:rsid w:val="006B6C9B"/>
    <w:rsid w:val="006C36D0"/>
    <w:rsid w:val="006C44FB"/>
    <w:rsid w:val="006C58CA"/>
    <w:rsid w:val="006D75AB"/>
    <w:rsid w:val="00712BEA"/>
    <w:rsid w:val="007141CD"/>
    <w:rsid w:val="00722391"/>
    <w:rsid w:val="00722EF7"/>
    <w:rsid w:val="00723624"/>
    <w:rsid w:val="00743376"/>
    <w:rsid w:val="0074477D"/>
    <w:rsid w:val="007476FB"/>
    <w:rsid w:val="00757AE7"/>
    <w:rsid w:val="00763B5F"/>
    <w:rsid w:val="00764716"/>
    <w:rsid w:val="00767F8E"/>
    <w:rsid w:val="00775E86"/>
    <w:rsid w:val="007816BD"/>
    <w:rsid w:val="0078258F"/>
    <w:rsid w:val="00782ACA"/>
    <w:rsid w:val="00783D68"/>
    <w:rsid w:val="007865E0"/>
    <w:rsid w:val="00797211"/>
    <w:rsid w:val="007A005E"/>
    <w:rsid w:val="007B4FA5"/>
    <w:rsid w:val="007D1D69"/>
    <w:rsid w:val="007D608F"/>
    <w:rsid w:val="007D675C"/>
    <w:rsid w:val="007F1FC3"/>
    <w:rsid w:val="007F5395"/>
    <w:rsid w:val="0080379E"/>
    <w:rsid w:val="00814A1A"/>
    <w:rsid w:val="008151C9"/>
    <w:rsid w:val="00820B04"/>
    <w:rsid w:val="00822DCF"/>
    <w:rsid w:val="00833358"/>
    <w:rsid w:val="008420E3"/>
    <w:rsid w:val="00844555"/>
    <w:rsid w:val="008467FD"/>
    <w:rsid w:val="00847409"/>
    <w:rsid w:val="00856C80"/>
    <w:rsid w:val="00862438"/>
    <w:rsid w:val="00863960"/>
    <w:rsid w:val="00865C12"/>
    <w:rsid w:val="00866185"/>
    <w:rsid w:val="0088482D"/>
    <w:rsid w:val="00885748"/>
    <w:rsid w:val="00892CEA"/>
    <w:rsid w:val="0089769B"/>
    <w:rsid w:val="008B14BC"/>
    <w:rsid w:val="008B385A"/>
    <w:rsid w:val="008B3C9E"/>
    <w:rsid w:val="008B6F40"/>
    <w:rsid w:val="008C2B8C"/>
    <w:rsid w:val="008C5FAF"/>
    <w:rsid w:val="008F118E"/>
    <w:rsid w:val="008F388F"/>
    <w:rsid w:val="008F465A"/>
    <w:rsid w:val="008F6CB8"/>
    <w:rsid w:val="008F7251"/>
    <w:rsid w:val="00902498"/>
    <w:rsid w:val="00904060"/>
    <w:rsid w:val="00904EC6"/>
    <w:rsid w:val="00911982"/>
    <w:rsid w:val="009226C8"/>
    <w:rsid w:val="00922E9B"/>
    <w:rsid w:val="00923714"/>
    <w:rsid w:val="00926A8B"/>
    <w:rsid w:val="009436BA"/>
    <w:rsid w:val="0095086C"/>
    <w:rsid w:val="00956546"/>
    <w:rsid w:val="0096093D"/>
    <w:rsid w:val="00974B24"/>
    <w:rsid w:val="00975506"/>
    <w:rsid w:val="00976AFD"/>
    <w:rsid w:val="00980B3A"/>
    <w:rsid w:val="009850F5"/>
    <w:rsid w:val="00985F2B"/>
    <w:rsid w:val="00993CD0"/>
    <w:rsid w:val="009B156C"/>
    <w:rsid w:val="009B3DFA"/>
    <w:rsid w:val="009B5351"/>
    <w:rsid w:val="009C12A6"/>
    <w:rsid w:val="009C2D67"/>
    <w:rsid w:val="009D67A6"/>
    <w:rsid w:val="009E7C40"/>
    <w:rsid w:val="009F0610"/>
    <w:rsid w:val="009F0D98"/>
    <w:rsid w:val="009F2F99"/>
    <w:rsid w:val="009F577F"/>
    <w:rsid w:val="00A01BF4"/>
    <w:rsid w:val="00A03E0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18AA"/>
    <w:rsid w:val="00B12C8F"/>
    <w:rsid w:val="00B14AF1"/>
    <w:rsid w:val="00B25C7F"/>
    <w:rsid w:val="00B316E1"/>
    <w:rsid w:val="00B32882"/>
    <w:rsid w:val="00B4527C"/>
    <w:rsid w:val="00B4617C"/>
    <w:rsid w:val="00B52D3D"/>
    <w:rsid w:val="00B66015"/>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996"/>
    <w:rsid w:val="00BF7878"/>
    <w:rsid w:val="00C02DE5"/>
    <w:rsid w:val="00C06499"/>
    <w:rsid w:val="00C13C83"/>
    <w:rsid w:val="00C20AC9"/>
    <w:rsid w:val="00C2158B"/>
    <w:rsid w:val="00C21F61"/>
    <w:rsid w:val="00C24418"/>
    <w:rsid w:val="00C274B9"/>
    <w:rsid w:val="00C32F61"/>
    <w:rsid w:val="00C364B3"/>
    <w:rsid w:val="00C476C9"/>
    <w:rsid w:val="00C74202"/>
    <w:rsid w:val="00C80D1B"/>
    <w:rsid w:val="00C82B2C"/>
    <w:rsid w:val="00C863AC"/>
    <w:rsid w:val="00C8774E"/>
    <w:rsid w:val="00C87C4E"/>
    <w:rsid w:val="00C948C3"/>
    <w:rsid w:val="00C94E1D"/>
    <w:rsid w:val="00CB5DB4"/>
    <w:rsid w:val="00CB774F"/>
    <w:rsid w:val="00CC42D6"/>
    <w:rsid w:val="00CD2793"/>
    <w:rsid w:val="00CD5D21"/>
    <w:rsid w:val="00CE04BC"/>
    <w:rsid w:val="00CE4126"/>
    <w:rsid w:val="00CE593E"/>
    <w:rsid w:val="00CF7E2D"/>
    <w:rsid w:val="00D074D3"/>
    <w:rsid w:val="00D13ED1"/>
    <w:rsid w:val="00D15812"/>
    <w:rsid w:val="00D15F7C"/>
    <w:rsid w:val="00D16A2A"/>
    <w:rsid w:val="00D24C36"/>
    <w:rsid w:val="00D26D9F"/>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D691A"/>
    <w:rsid w:val="00DF0513"/>
    <w:rsid w:val="00DF168E"/>
    <w:rsid w:val="00DF5834"/>
    <w:rsid w:val="00DF60A4"/>
    <w:rsid w:val="00E0023C"/>
    <w:rsid w:val="00E11AB5"/>
    <w:rsid w:val="00E12C1C"/>
    <w:rsid w:val="00E15573"/>
    <w:rsid w:val="00E17796"/>
    <w:rsid w:val="00E35FF1"/>
    <w:rsid w:val="00E419E7"/>
    <w:rsid w:val="00E421EC"/>
    <w:rsid w:val="00E56430"/>
    <w:rsid w:val="00E71A9C"/>
    <w:rsid w:val="00E737C0"/>
    <w:rsid w:val="00E75DD3"/>
    <w:rsid w:val="00E82881"/>
    <w:rsid w:val="00E96815"/>
    <w:rsid w:val="00EA4D48"/>
    <w:rsid w:val="00EA740D"/>
    <w:rsid w:val="00EB524A"/>
    <w:rsid w:val="00EC1D99"/>
    <w:rsid w:val="00EC7686"/>
    <w:rsid w:val="00EC78CF"/>
    <w:rsid w:val="00ED56E3"/>
    <w:rsid w:val="00EE57A5"/>
    <w:rsid w:val="00EF3313"/>
    <w:rsid w:val="00EF3BF0"/>
    <w:rsid w:val="00F01EE3"/>
    <w:rsid w:val="00F02F4B"/>
    <w:rsid w:val="00F1056F"/>
    <w:rsid w:val="00F11D9F"/>
    <w:rsid w:val="00F12801"/>
    <w:rsid w:val="00F14D1B"/>
    <w:rsid w:val="00F156DB"/>
    <w:rsid w:val="00F33CBB"/>
    <w:rsid w:val="00F34FD1"/>
    <w:rsid w:val="00F50507"/>
    <w:rsid w:val="00F50CEA"/>
    <w:rsid w:val="00F77B7D"/>
    <w:rsid w:val="00F9600D"/>
    <w:rsid w:val="00FB6553"/>
    <w:rsid w:val="00FB7725"/>
    <w:rsid w:val="00FD18FD"/>
    <w:rsid w:val="00FE00AD"/>
    <w:rsid w:val="00FE1D12"/>
    <w:rsid w:val="00FE25C4"/>
    <w:rsid w:val="00FF6E41"/>
    <w:rsid w:val="010B22B0"/>
    <w:rsid w:val="01423F24"/>
    <w:rsid w:val="0165714A"/>
    <w:rsid w:val="016F68C5"/>
    <w:rsid w:val="019853F7"/>
    <w:rsid w:val="01D80D46"/>
    <w:rsid w:val="01FA6B5C"/>
    <w:rsid w:val="0209362A"/>
    <w:rsid w:val="020D4761"/>
    <w:rsid w:val="021A4886"/>
    <w:rsid w:val="021F26CF"/>
    <w:rsid w:val="021F2CA5"/>
    <w:rsid w:val="02205A60"/>
    <w:rsid w:val="025F480D"/>
    <w:rsid w:val="02646E4C"/>
    <w:rsid w:val="026634DC"/>
    <w:rsid w:val="02CB5098"/>
    <w:rsid w:val="02CB7F49"/>
    <w:rsid w:val="03237D85"/>
    <w:rsid w:val="035A28EF"/>
    <w:rsid w:val="036C7CCE"/>
    <w:rsid w:val="036F0B74"/>
    <w:rsid w:val="03744955"/>
    <w:rsid w:val="037643CD"/>
    <w:rsid w:val="03837C82"/>
    <w:rsid w:val="0399071A"/>
    <w:rsid w:val="03B85085"/>
    <w:rsid w:val="03C36E72"/>
    <w:rsid w:val="03C87E21"/>
    <w:rsid w:val="03CE407A"/>
    <w:rsid w:val="03DA6D80"/>
    <w:rsid w:val="03F40A20"/>
    <w:rsid w:val="04106133"/>
    <w:rsid w:val="044C7C22"/>
    <w:rsid w:val="04BF39A8"/>
    <w:rsid w:val="04D10A4A"/>
    <w:rsid w:val="04F97BAF"/>
    <w:rsid w:val="05520821"/>
    <w:rsid w:val="0554560E"/>
    <w:rsid w:val="05962D12"/>
    <w:rsid w:val="05D610DF"/>
    <w:rsid w:val="05F61781"/>
    <w:rsid w:val="06164AF9"/>
    <w:rsid w:val="062045F8"/>
    <w:rsid w:val="06294610"/>
    <w:rsid w:val="06711DA1"/>
    <w:rsid w:val="06B01A43"/>
    <w:rsid w:val="06C10522"/>
    <w:rsid w:val="071214F2"/>
    <w:rsid w:val="07294F72"/>
    <w:rsid w:val="072A7934"/>
    <w:rsid w:val="073E3214"/>
    <w:rsid w:val="07590995"/>
    <w:rsid w:val="076B31DA"/>
    <w:rsid w:val="077706A0"/>
    <w:rsid w:val="078D1C71"/>
    <w:rsid w:val="079C0106"/>
    <w:rsid w:val="07A200A1"/>
    <w:rsid w:val="07D048E7"/>
    <w:rsid w:val="07F87CFE"/>
    <w:rsid w:val="085D556B"/>
    <w:rsid w:val="08663850"/>
    <w:rsid w:val="08740FC8"/>
    <w:rsid w:val="087D3A94"/>
    <w:rsid w:val="088A4E2E"/>
    <w:rsid w:val="089F443E"/>
    <w:rsid w:val="08B74A64"/>
    <w:rsid w:val="08C727F0"/>
    <w:rsid w:val="08D47A41"/>
    <w:rsid w:val="08DD60BF"/>
    <w:rsid w:val="08E17ACF"/>
    <w:rsid w:val="08F75D7F"/>
    <w:rsid w:val="09016E32"/>
    <w:rsid w:val="09153CCC"/>
    <w:rsid w:val="092A1D77"/>
    <w:rsid w:val="09475EBF"/>
    <w:rsid w:val="09557CF2"/>
    <w:rsid w:val="09950EA6"/>
    <w:rsid w:val="09EB2F2C"/>
    <w:rsid w:val="0A18367D"/>
    <w:rsid w:val="0A283ED3"/>
    <w:rsid w:val="0A2F2679"/>
    <w:rsid w:val="0A3616A9"/>
    <w:rsid w:val="0A361D48"/>
    <w:rsid w:val="0A36214C"/>
    <w:rsid w:val="0A735B07"/>
    <w:rsid w:val="0A91725E"/>
    <w:rsid w:val="0ABF2570"/>
    <w:rsid w:val="0ACA06AE"/>
    <w:rsid w:val="0ACB20AB"/>
    <w:rsid w:val="0AD60521"/>
    <w:rsid w:val="0AF14EA1"/>
    <w:rsid w:val="0AF53DB5"/>
    <w:rsid w:val="0AF77559"/>
    <w:rsid w:val="0B074539"/>
    <w:rsid w:val="0B39440C"/>
    <w:rsid w:val="0B4C694E"/>
    <w:rsid w:val="0B681FBF"/>
    <w:rsid w:val="0B6F1031"/>
    <w:rsid w:val="0B8C6DF9"/>
    <w:rsid w:val="0B8D75A6"/>
    <w:rsid w:val="0B9B48B3"/>
    <w:rsid w:val="0BAA2A1C"/>
    <w:rsid w:val="0BD51E2F"/>
    <w:rsid w:val="0BDD1529"/>
    <w:rsid w:val="0BEB1D4A"/>
    <w:rsid w:val="0C2740A2"/>
    <w:rsid w:val="0C3A5FD8"/>
    <w:rsid w:val="0C3B1467"/>
    <w:rsid w:val="0C4624CD"/>
    <w:rsid w:val="0C5E4584"/>
    <w:rsid w:val="0C7B16AC"/>
    <w:rsid w:val="0C816F69"/>
    <w:rsid w:val="0C9E5B83"/>
    <w:rsid w:val="0C9F3B69"/>
    <w:rsid w:val="0CDA2D97"/>
    <w:rsid w:val="0CDE7756"/>
    <w:rsid w:val="0CF63E15"/>
    <w:rsid w:val="0D1D5F20"/>
    <w:rsid w:val="0D1F42A1"/>
    <w:rsid w:val="0D356565"/>
    <w:rsid w:val="0D3D4D95"/>
    <w:rsid w:val="0D467F55"/>
    <w:rsid w:val="0D4B5AF9"/>
    <w:rsid w:val="0D4E6A52"/>
    <w:rsid w:val="0D775CAC"/>
    <w:rsid w:val="0D7A2C98"/>
    <w:rsid w:val="0D846F10"/>
    <w:rsid w:val="0D880188"/>
    <w:rsid w:val="0DAA59D8"/>
    <w:rsid w:val="0DB75CE9"/>
    <w:rsid w:val="0DF86F00"/>
    <w:rsid w:val="0DF93F5E"/>
    <w:rsid w:val="0E027DBB"/>
    <w:rsid w:val="0E134507"/>
    <w:rsid w:val="0E2C0108"/>
    <w:rsid w:val="0E2D1202"/>
    <w:rsid w:val="0E4E1508"/>
    <w:rsid w:val="0EA12902"/>
    <w:rsid w:val="0EF04211"/>
    <w:rsid w:val="0F3A5023"/>
    <w:rsid w:val="0F414B07"/>
    <w:rsid w:val="0F591568"/>
    <w:rsid w:val="0F5F7692"/>
    <w:rsid w:val="0F7303B0"/>
    <w:rsid w:val="0F7A3F39"/>
    <w:rsid w:val="0F925E63"/>
    <w:rsid w:val="0FAB02D0"/>
    <w:rsid w:val="0FAB6DE9"/>
    <w:rsid w:val="0FB376F0"/>
    <w:rsid w:val="0FD94280"/>
    <w:rsid w:val="0FE51973"/>
    <w:rsid w:val="0FEB18D7"/>
    <w:rsid w:val="0FEB1D6F"/>
    <w:rsid w:val="100174C5"/>
    <w:rsid w:val="10054FFB"/>
    <w:rsid w:val="10461C19"/>
    <w:rsid w:val="10A975EF"/>
    <w:rsid w:val="10DC2023"/>
    <w:rsid w:val="110B3874"/>
    <w:rsid w:val="110C1E59"/>
    <w:rsid w:val="110D6797"/>
    <w:rsid w:val="11490B15"/>
    <w:rsid w:val="11625667"/>
    <w:rsid w:val="116B1F19"/>
    <w:rsid w:val="1191023F"/>
    <w:rsid w:val="1193615D"/>
    <w:rsid w:val="11AA0FB5"/>
    <w:rsid w:val="11B9511C"/>
    <w:rsid w:val="121121CD"/>
    <w:rsid w:val="12126943"/>
    <w:rsid w:val="121A10DB"/>
    <w:rsid w:val="12404081"/>
    <w:rsid w:val="12407B3F"/>
    <w:rsid w:val="12476487"/>
    <w:rsid w:val="1267001C"/>
    <w:rsid w:val="127F7A4D"/>
    <w:rsid w:val="12850556"/>
    <w:rsid w:val="12A85D6B"/>
    <w:rsid w:val="130B0211"/>
    <w:rsid w:val="130B5189"/>
    <w:rsid w:val="133B7FAB"/>
    <w:rsid w:val="134C4CF7"/>
    <w:rsid w:val="136965BC"/>
    <w:rsid w:val="13737D2E"/>
    <w:rsid w:val="139B11DE"/>
    <w:rsid w:val="13AE347E"/>
    <w:rsid w:val="13D4497D"/>
    <w:rsid w:val="13E41D2F"/>
    <w:rsid w:val="13EE271D"/>
    <w:rsid w:val="13FD017F"/>
    <w:rsid w:val="140674F8"/>
    <w:rsid w:val="143342B5"/>
    <w:rsid w:val="147D3956"/>
    <w:rsid w:val="14AE0463"/>
    <w:rsid w:val="14C62C53"/>
    <w:rsid w:val="14CB489A"/>
    <w:rsid w:val="15053916"/>
    <w:rsid w:val="151F6699"/>
    <w:rsid w:val="155A3EE9"/>
    <w:rsid w:val="155E338B"/>
    <w:rsid w:val="156009C5"/>
    <w:rsid w:val="156D34C8"/>
    <w:rsid w:val="161114EA"/>
    <w:rsid w:val="164D2E35"/>
    <w:rsid w:val="1651030E"/>
    <w:rsid w:val="16562A9F"/>
    <w:rsid w:val="166A5AA2"/>
    <w:rsid w:val="1672148B"/>
    <w:rsid w:val="1675224E"/>
    <w:rsid w:val="16904184"/>
    <w:rsid w:val="16942329"/>
    <w:rsid w:val="16A8628E"/>
    <w:rsid w:val="16B24C13"/>
    <w:rsid w:val="16C26A69"/>
    <w:rsid w:val="16CE6AAB"/>
    <w:rsid w:val="16F86885"/>
    <w:rsid w:val="1726068E"/>
    <w:rsid w:val="174560B2"/>
    <w:rsid w:val="17586EF0"/>
    <w:rsid w:val="175F7A20"/>
    <w:rsid w:val="176166EE"/>
    <w:rsid w:val="176A259A"/>
    <w:rsid w:val="179230B5"/>
    <w:rsid w:val="17A54136"/>
    <w:rsid w:val="17A96653"/>
    <w:rsid w:val="17B21D81"/>
    <w:rsid w:val="17DF7A18"/>
    <w:rsid w:val="17E164A9"/>
    <w:rsid w:val="17EA58D2"/>
    <w:rsid w:val="17ED2798"/>
    <w:rsid w:val="181F6915"/>
    <w:rsid w:val="182D0F11"/>
    <w:rsid w:val="183E5F4E"/>
    <w:rsid w:val="18511F7B"/>
    <w:rsid w:val="18816E3D"/>
    <w:rsid w:val="188E3DFC"/>
    <w:rsid w:val="18B666DF"/>
    <w:rsid w:val="18C608E6"/>
    <w:rsid w:val="18D551B0"/>
    <w:rsid w:val="18F4642E"/>
    <w:rsid w:val="19184EB7"/>
    <w:rsid w:val="192009F5"/>
    <w:rsid w:val="19383D27"/>
    <w:rsid w:val="19480EF8"/>
    <w:rsid w:val="1968374A"/>
    <w:rsid w:val="19734691"/>
    <w:rsid w:val="19834F6B"/>
    <w:rsid w:val="1985743E"/>
    <w:rsid w:val="198C0F3B"/>
    <w:rsid w:val="199450E1"/>
    <w:rsid w:val="19B03B06"/>
    <w:rsid w:val="19D96F0B"/>
    <w:rsid w:val="1A0D7FEC"/>
    <w:rsid w:val="1A232B86"/>
    <w:rsid w:val="1A714CF0"/>
    <w:rsid w:val="1A814CA1"/>
    <w:rsid w:val="1AAD7038"/>
    <w:rsid w:val="1AFE6CB6"/>
    <w:rsid w:val="1B4F4D9F"/>
    <w:rsid w:val="1B615B0E"/>
    <w:rsid w:val="1B7E75C7"/>
    <w:rsid w:val="1B9F5E4F"/>
    <w:rsid w:val="1BAD330A"/>
    <w:rsid w:val="1BDC36F2"/>
    <w:rsid w:val="1C2414F4"/>
    <w:rsid w:val="1C2D5AE3"/>
    <w:rsid w:val="1C67349F"/>
    <w:rsid w:val="1C7A0918"/>
    <w:rsid w:val="1C810093"/>
    <w:rsid w:val="1CA22BE9"/>
    <w:rsid w:val="1CA94568"/>
    <w:rsid w:val="1CA968CD"/>
    <w:rsid w:val="1CB515F6"/>
    <w:rsid w:val="1CBA6C0D"/>
    <w:rsid w:val="1CC730D8"/>
    <w:rsid w:val="1CD6400C"/>
    <w:rsid w:val="1CF0262F"/>
    <w:rsid w:val="1CFA0FA2"/>
    <w:rsid w:val="1D152095"/>
    <w:rsid w:val="1D161872"/>
    <w:rsid w:val="1D240A6A"/>
    <w:rsid w:val="1D2B389C"/>
    <w:rsid w:val="1D385B0F"/>
    <w:rsid w:val="1D4320AC"/>
    <w:rsid w:val="1D5F39E6"/>
    <w:rsid w:val="1DD26459"/>
    <w:rsid w:val="1DD956F5"/>
    <w:rsid w:val="1E1E766F"/>
    <w:rsid w:val="1E560912"/>
    <w:rsid w:val="1EC11D51"/>
    <w:rsid w:val="1EC43D73"/>
    <w:rsid w:val="1EFA5B1C"/>
    <w:rsid w:val="1F046865"/>
    <w:rsid w:val="1F05596F"/>
    <w:rsid w:val="1F1076DE"/>
    <w:rsid w:val="1F210B6A"/>
    <w:rsid w:val="1F222BF7"/>
    <w:rsid w:val="1F2671B1"/>
    <w:rsid w:val="1F3C4E0B"/>
    <w:rsid w:val="1F51312D"/>
    <w:rsid w:val="1F526D55"/>
    <w:rsid w:val="1F7076AD"/>
    <w:rsid w:val="1F885013"/>
    <w:rsid w:val="1FD75351"/>
    <w:rsid w:val="20050785"/>
    <w:rsid w:val="2012006D"/>
    <w:rsid w:val="20373B08"/>
    <w:rsid w:val="204E38FE"/>
    <w:rsid w:val="206F2772"/>
    <w:rsid w:val="209B0B03"/>
    <w:rsid w:val="209E6880"/>
    <w:rsid w:val="20AB14B4"/>
    <w:rsid w:val="20CF22D2"/>
    <w:rsid w:val="20DE5248"/>
    <w:rsid w:val="21142177"/>
    <w:rsid w:val="212E40DA"/>
    <w:rsid w:val="217B0AF2"/>
    <w:rsid w:val="217C494B"/>
    <w:rsid w:val="218B7F63"/>
    <w:rsid w:val="21B31E7D"/>
    <w:rsid w:val="21C829EF"/>
    <w:rsid w:val="21D5153C"/>
    <w:rsid w:val="21D963B6"/>
    <w:rsid w:val="21F91072"/>
    <w:rsid w:val="22153FB8"/>
    <w:rsid w:val="22467D6B"/>
    <w:rsid w:val="22625D7D"/>
    <w:rsid w:val="227534CC"/>
    <w:rsid w:val="228E7CE1"/>
    <w:rsid w:val="23526096"/>
    <w:rsid w:val="238A6AD1"/>
    <w:rsid w:val="23962B7F"/>
    <w:rsid w:val="239D40FF"/>
    <w:rsid w:val="23A906E2"/>
    <w:rsid w:val="23CC652E"/>
    <w:rsid w:val="23EC20C4"/>
    <w:rsid w:val="24052EC6"/>
    <w:rsid w:val="240C743C"/>
    <w:rsid w:val="241F5B18"/>
    <w:rsid w:val="242205DF"/>
    <w:rsid w:val="2424430F"/>
    <w:rsid w:val="24380146"/>
    <w:rsid w:val="243879CA"/>
    <w:rsid w:val="24432BC3"/>
    <w:rsid w:val="24456CEE"/>
    <w:rsid w:val="2483022C"/>
    <w:rsid w:val="249653BF"/>
    <w:rsid w:val="24971C81"/>
    <w:rsid w:val="249E6E14"/>
    <w:rsid w:val="24DC3FB1"/>
    <w:rsid w:val="24ED3CCF"/>
    <w:rsid w:val="24EE6F91"/>
    <w:rsid w:val="24FE4F80"/>
    <w:rsid w:val="252E7808"/>
    <w:rsid w:val="25536A4A"/>
    <w:rsid w:val="2595159B"/>
    <w:rsid w:val="25AF524A"/>
    <w:rsid w:val="25BD2084"/>
    <w:rsid w:val="25CE25A7"/>
    <w:rsid w:val="26037349"/>
    <w:rsid w:val="26180518"/>
    <w:rsid w:val="26323949"/>
    <w:rsid w:val="264D40EC"/>
    <w:rsid w:val="265B3884"/>
    <w:rsid w:val="26621519"/>
    <w:rsid w:val="26722E4A"/>
    <w:rsid w:val="268C3224"/>
    <w:rsid w:val="26DA5002"/>
    <w:rsid w:val="26DB1683"/>
    <w:rsid w:val="26E3420A"/>
    <w:rsid w:val="26F91541"/>
    <w:rsid w:val="26FE46B2"/>
    <w:rsid w:val="270E63A7"/>
    <w:rsid w:val="271D20B1"/>
    <w:rsid w:val="273A5675"/>
    <w:rsid w:val="274912C3"/>
    <w:rsid w:val="27685787"/>
    <w:rsid w:val="276B56D3"/>
    <w:rsid w:val="276E0B16"/>
    <w:rsid w:val="27733467"/>
    <w:rsid w:val="278E44AA"/>
    <w:rsid w:val="279A222A"/>
    <w:rsid w:val="27BF1CB1"/>
    <w:rsid w:val="27CF188E"/>
    <w:rsid w:val="280676DE"/>
    <w:rsid w:val="28241632"/>
    <w:rsid w:val="28341AE7"/>
    <w:rsid w:val="28672470"/>
    <w:rsid w:val="28A44ADA"/>
    <w:rsid w:val="28BB337B"/>
    <w:rsid w:val="28BC3D0D"/>
    <w:rsid w:val="28BE589A"/>
    <w:rsid w:val="28D217D4"/>
    <w:rsid w:val="28E05903"/>
    <w:rsid w:val="29003BF9"/>
    <w:rsid w:val="29152D0A"/>
    <w:rsid w:val="2921517C"/>
    <w:rsid w:val="29413716"/>
    <w:rsid w:val="2942661E"/>
    <w:rsid w:val="295E434F"/>
    <w:rsid w:val="29601DA3"/>
    <w:rsid w:val="29754832"/>
    <w:rsid w:val="2987256D"/>
    <w:rsid w:val="29945DCD"/>
    <w:rsid w:val="29BB507A"/>
    <w:rsid w:val="29CE5939"/>
    <w:rsid w:val="29D645DC"/>
    <w:rsid w:val="29E07014"/>
    <w:rsid w:val="2A137D12"/>
    <w:rsid w:val="2A591F7E"/>
    <w:rsid w:val="2A726D79"/>
    <w:rsid w:val="2A7739C7"/>
    <w:rsid w:val="2A793CAF"/>
    <w:rsid w:val="2AA211B9"/>
    <w:rsid w:val="2AD2569A"/>
    <w:rsid w:val="2AEC6B2B"/>
    <w:rsid w:val="2B510A87"/>
    <w:rsid w:val="2B576555"/>
    <w:rsid w:val="2B6F0678"/>
    <w:rsid w:val="2B9D427C"/>
    <w:rsid w:val="2B9D6077"/>
    <w:rsid w:val="2BB313F7"/>
    <w:rsid w:val="2BBE7D9C"/>
    <w:rsid w:val="2BCD4D24"/>
    <w:rsid w:val="2BE96DDF"/>
    <w:rsid w:val="2BF4207C"/>
    <w:rsid w:val="2C0B2FE1"/>
    <w:rsid w:val="2C0B34FA"/>
    <w:rsid w:val="2C554CD9"/>
    <w:rsid w:val="2C66471F"/>
    <w:rsid w:val="2C6819C3"/>
    <w:rsid w:val="2C7D20DA"/>
    <w:rsid w:val="2C963707"/>
    <w:rsid w:val="2C9B31BC"/>
    <w:rsid w:val="2CAA35C4"/>
    <w:rsid w:val="2CDB616F"/>
    <w:rsid w:val="2CEC72A3"/>
    <w:rsid w:val="2D024941"/>
    <w:rsid w:val="2D1F3FC6"/>
    <w:rsid w:val="2D230631"/>
    <w:rsid w:val="2D2B2200"/>
    <w:rsid w:val="2D465F06"/>
    <w:rsid w:val="2D48799E"/>
    <w:rsid w:val="2D505AFB"/>
    <w:rsid w:val="2D75015B"/>
    <w:rsid w:val="2D83304B"/>
    <w:rsid w:val="2DBF7A31"/>
    <w:rsid w:val="2DD815E9"/>
    <w:rsid w:val="2DD85145"/>
    <w:rsid w:val="2E100DC0"/>
    <w:rsid w:val="2E2D2003"/>
    <w:rsid w:val="2E3524C8"/>
    <w:rsid w:val="2E86086C"/>
    <w:rsid w:val="2E897842"/>
    <w:rsid w:val="2E8B2E8B"/>
    <w:rsid w:val="2EBD1298"/>
    <w:rsid w:val="2F081A5A"/>
    <w:rsid w:val="2F162970"/>
    <w:rsid w:val="2F390BC0"/>
    <w:rsid w:val="2F457DAF"/>
    <w:rsid w:val="2F49086D"/>
    <w:rsid w:val="2F624E5B"/>
    <w:rsid w:val="2F851376"/>
    <w:rsid w:val="2FAD422F"/>
    <w:rsid w:val="2FDB73C6"/>
    <w:rsid w:val="2FDF2480"/>
    <w:rsid w:val="2FFF629D"/>
    <w:rsid w:val="30086D8F"/>
    <w:rsid w:val="301804B5"/>
    <w:rsid w:val="3043681D"/>
    <w:rsid w:val="30463938"/>
    <w:rsid w:val="304E7940"/>
    <w:rsid w:val="30B00A80"/>
    <w:rsid w:val="30BD0622"/>
    <w:rsid w:val="30DC4F4C"/>
    <w:rsid w:val="310D31D9"/>
    <w:rsid w:val="31232DD5"/>
    <w:rsid w:val="314C7E8C"/>
    <w:rsid w:val="31AB2B70"/>
    <w:rsid w:val="31B17371"/>
    <w:rsid w:val="32004E40"/>
    <w:rsid w:val="324A65F0"/>
    <w:rsid w:val="326C1BC8"/>
    <w:rsid w:val="326F2A9A"/>
    <w:rsid w:val="329C1328"/>
    <w:rsid w:val="329F03F7"/>
    <w:rsid w:val="32BF1280"/>
    <w:rsid w:val="32BF4DBA"/>
    <w:rsid w:val="32C375DD"/>
    <w:rsid w:val="32E123A2"/>
    <w:rsid w:val="3323456B"/>
    <w:rsid w:val="33240E2C"/>
    <w:rsid w:val="332F0109"/>
    <w:rsid w:val="334555F9"/>
    <w:rsid w:val="33492A61"/>
    <w:rsid w:val="335C7352"/>
    <w:rsid w:val="33866157"/>
    <w:rsid w:val="338E62A6"/>
    <w:rsid w:val="33A40695"/>
    <w:rsid w:val="33AF10BE"/>
    <w:rsid w:val="33B55247"/>
    <w:rsid w:val="33D36D20"/>
    <w:rsid w:val="33D4621B"/>
    <w:rsid w:val="33DA1E6F"/>
    <w:rsid w:val="33F111AB"/>
    <w:rsid w:val="345C0B7C"/>
    <w:rsid w:val="34611671"/>
    <w:rsid w:val="348E492F"/>
    <w:rsid w:val="349D62DF"/>
    <w:rsid w:val="34A37623"/>
    <w:rsid w:val="34B61C84"/>
    <w:rsid w:val="34BE6897"/>
    <w:rsid w:val="34C870CF"/>
    <w:rsid w:val="34F0372F"/>
    <w:rsid w:val="353B1039"/>
    <w:rsid w:val="354E1DDD"/>
    <w:rsid w:val="35643762"/>
    <w:rsid w:val="35A0162C"/>
    <w:rsid w:val="35B9597A"/>
    <w:rsid w:val="35E7490B"/>
    <w:rsid w:val="35F764FF"/>
    <w:rsid w:val="35FD38BD"/>
    <w:rsid w:val="36071256"/>
    <w:rsid w:val="36435878"/>
    <w:rsid w:val="3664644A"/>
    <w:rsid w:val="36880D03"/>
    <w:rsid w:val="36C26001"/>
    <w:rsid w:val="36D861B6"/>
    <w:rsid w:val="36F30B34"/>
    <w:rsid w:val="37246703"/>
    <w:rsid w:val="372937B8"/>
    <w:rsid w:val="374B753B"/>
    <w:rsid w:val="37865535"/>
    <w:rsid w:val="379B72C3"/>
    <w:rsid w:val="37A600D9"/>
    <w:rsid w:val="37CE6FD5"/>
    <w:rsid w:val="37D11381"/>
    <w:rsid w:val="37D22C05"/>
    <w:rsid w:val="37D36066"/>
    <w:rsid w:val="37DD0E0A"/>
    <w:rsid w:val="37FD794D"/>
    <w:rsid w:val="380312A8"/>
    <w:rsid w:val="38123D2F"/>
    <w:rsid w:val="381979D3"/>
    <w:rsid w:val="383265D5"/>
    <w:rsid w:val="38526CB0"/>
    <w:rsid w:val="38A02D03"/>
    <w:rsid w:val="38A32C49"/>
    <w:rsid w:val="38C3109C"/>
    <w:rsid w:val="38C93E61"/>
    <w:rsid w:val="38F44A85"/>
    <w:rsid w:val="38F94F64"/>
    <w:rsid w:val="3925145A"/>
    <w:rsid w:val="393771B2"/>
    <w:rsid w:val="39521898"/>
    <w:rsid w:val="395A386D"/>
    <w:rsid w:val="395D29A2"/>
    <w:rsid w:val="3986644A"/>
    <w:rsid w:val="399E09C8"/>
    <w:rsid w:val="39AD3F79"/>
    <w:rsid w:val="39AD696B"/>
    <w:rsid w:val="39B44E00"/>
    <w:rsid w:val="39B46C15"/>
    <w:rsid w:val="39D476C7"/>
    <w:rsid w:val="39D53A19"/>
    <w:rsid w:val="39E167CB"/>
    <w:rsid w:val="3A2623C2"/>
    <w:rsid w:val="3A3F131A"/>
    <w:rsid w:val="3A437DEA"/>
    <w:rsid w:val="3A463062"/>
    <w:rsid w:val="3A4C526C"/>
    <w:rsid w:val="3A536EA3"/>
    <w:rsid w:val="3A5E432A"/>
    <w:rsid w:val="3A6775DB"/>
    <w:rsid w:val="3A773F37"/>
    <w:rsid w:val="3A982496"/>
    <w:rsid w:val="3AC03CA8"/>
    <w:rsid w:val="3AC32CD9"/>
    <w:rsid w:val="3AFC3255"/>
    <w:rsid w:val="3B060283"/>
    <w:rsid w:val="3B0F799F"/>
    <w:rsid w:val="3B7A783B"/>
    <w:rsid w:val="3B7B1CA2"/>
    <w:rsid w:val="3BA53B32"/>
    <w:rsid w:val="3BA96372"/>
    <w:rsid w:val="3BBB1019"/>
    <w:rsid w:val="3BCB5A42"/>
    <w:rsid w:val="3C0D65A5"/>
    <w:rsid w:val="3C2B7925"/>
    <w:rsid w:val="3C4E0CC8"/>
    <w:rsid w:val="3C7929EB"/>
    <w:rsid w:val="3C945731"/>
    <w:rsid w:val="3CAB0685"/>
    <w:rsid w:val="3CBE57E4"/>
    <w:rsid w:val="3CC37F2F"/>
    <w:rsid w:val="3CCA7B5C"/>
    <w:rsid w:val="3CCF105E"/>
    <w:rsid w:val="3D1C1ACB"/>
    <w:rsid w:val="3D450E66"/>
    <w:rsid w:val="3D6836B5"/>
    <w:rsid w:val="3D6A71F6"/>
    <w:rsid w:val="3DB15456"/>
    <w:rsid w:val="3DB16FED"/>
    <w:rsid w:val="3DB46E9A"/>
    <w:rsid w:val="3DED0EF6"/>
    <w:rsid w:val="3E161ECB"/>
    <w:rsid w:val="3E1A7AB5"/>
    <w:rsid w:val="3E21568C"/>
    <w:rsid w:val="3E21784F"/>
    <w:rsid w:val="3E360670"/>
    <w:rsid w:val="3E44649A"/>
    <w:rsid w:val="3E641AD9"/>
    <w:rsid w:val="3E9A05A9"/>
    <w:rsid w:val="3E9A57E2"/>
    <w:rsid w:val="3EA923F0"/>
    <w:rsid w:val="3EAB301F"/>
    <w:rsid w:val="3ECB02B0"/>
    <w:rsid w:val="3EFC3727"/>
    <w:rsid w:val="3F3C0C82"/>
    <w:rsid w:val="3F46447A"/>
    <w:rsid w:val="3F556DF4"/>
    <w:rsid w:val="3F687A8A"/>
    <w:rsid w:val="3F697CA7"/>
    <w:rsid w:val="3F9570A5"/>
    <w:rsid w:val="3F9D7666"/>
    <w:rsid w:val="3FA1384F"/>
    <w:rsid w:val="3FD87226"/>
    <w:rsid w:val="3FE1257F"/>
    <w:rsid w:val="401E3262"/>
    <w:rsid w:val="403A6402"/>
    <w:rsid w:val="405A2FCF"/>
    <w:rsid w:val="406D492B"/>
    <w:rsid w:val="406D5C85"/>
    <w:rsid w:val="40945AE1"/>
    <w:rsid w:val="40F21AC4"/>
    <w:rsid w:val="40F55357"/>
    <w:rsid w:val="41024A85"/>
    <w:rsid w:val="411A16FA"/>
    <w:rsid w:val="41206D85"/>
    <w:rsid w:val="4126702E"/>
    <w:rsid w:val="412F731A"/>
    <w:rsid w:val="413211FF"/>
    <w:rsid w:val="418F19EC"/>
    <w:rsid w:val="420B2206"/>
    <w:rsid w:val="428F3CAD"/>
    <w:rsid w:val="42A13F75"/>
    <w:rsid w:val="42A42425"/>
    <w:rsid w:val="42A762D8"/>
    <w:rsid w:val="42B95262"/>
    <w:rsid w:val="42E3660E"/>
    <w:rsid w:val="433C165A"/>
    <w:rsid w:val="433D34E8"/>
    <w:rsid w:val="438925E7"/>
    <w:rsid w:val="43923B90"/>
    <w:rsid w:val="43984C88"/>
    <w:rsid w:val="43A93A11"/>
    <w:rsid w:val="43AC6679"/>
    <w:rsid w:val="43DA0BC1"/>
    <w:rsid w:val="43DD2F66"/>
    <w:rsid w:val="44112D07"/>
    <w:rsid w:val="44122CDB"/>
    <w:rsid w:val="44155990"/>
    <w:rsid w:val="44954DF9"/>
    <w:rsid w:val="44B90275"/>
    <w:rsid w:val="44C14826"/>
    <w:rsid w:val="44F52B95"/>
    <w:rsid w:val="45127A01"/>
    <w:rsid w:val="451C4040"/>
    <w:rsid w:val="455235D7"/>
    <w:rsid w:val="45763E74"/>
    <w:rsid w:val="4577128F"/>
    <w:rsid w:val="45832855"/>
    <w:rsid w:val="45896CF6"/>
    <w:rsid w:val="459B2399"/>
    <w:rsid w:val="45A234C5"/>
    <w:rsid w:val="45A36441"/>
    <w:rsid w:val="45EB4816"/>
    <w:rsid w:val="45EF7078"/>
    <w:rsid w:val="45F56C73"/>
    <w:rsid w:val="45FF141E"/>
    <w:rsid w:val="46431CB9"/>
    <w:rsid w:val="464C6F98"/>
    <w:rsid w:val="46875747"/>
    <w:rsid w:val="468C573F"/>
    <w:rsid w:val="468F4788"/>
    <w:rsid w:val="469A4229"/>
    <w:rsid w:val="46A43EC2"/>
    <w:rsid w:val="46AD7A5C"/>
    <w:rsid w:val="46B32903"/>
    <w:rsid w:val="46DD1F2A"/>
    <w:rsid w:val="46EE732F"/>
    <w:rsid w:val="46F905A8"/>
    <w:rsid w:val="470D2023"/>
    <w:rsid w:val="47192335"/>
    <w:rsid w:val="472745EF"/>
    <w:rsid w:val="47332171"/>
    <w:rsid w:val="473C453F"/>
    <w:rsid w:val="475A483D"/>
    <w:rsid w:val="47686111"/>
    <w:rsid w:val="476B05A1"/>
    <w:rsid w:val="477232BF"/>
    <w:rsid w:val="478A1BBC"/>
    <w:rsid w:val="478C2B12"/>
    <w:rsid w:val="47B24801"/>
    <w:rsid w:val="47F62507"/>
    <w:rsid w:val="48050DD4"/>
    <w:rsid w:val="4805365E"/>
    <w:rsid w:val="48111808"/>
    <w:rsid w:val="48145615"/>
    <w:rsid w:val="481D7ECC"/>
    <w:rsid w:val="48404786"/>
    <w:rsid w:val="484F3DFE"/>
    <w:rsid w:val="485F79BF"/>
    <w:rsid w:val="48625D9D"/>
    <w:rsid w:val="4875388B"/>
    <w:rsid w:val="48767635"/>
    <w:rsid w:val="487D25BC"/>
    <w:rsid w:val="487F6509"/>
    <w:rsid w:val="48837D83"/>
    <w:rsid w:val="48AD5946"/>
    <w:rsid w:val="48D4251C"/>
    <w:rsid w:val="48F84495"/>
    <w:rsid w:val="49C1296B"/>
    <w:rsid w:val="49EC224C"/>
    <w:rsid w:val="49ED38CE"/>
    <w:rsid w:val="49EE3793"/>
    <w:rsid w:val="4A017B23"/>
    <w:rsid w:val="4A2E6A4A"/>
    <w:rsid w:val="4A3E133F"/>
    <w:rsid w:val="4A4F0824"/>
    <w:rsid w:val="4A95555B"/>
    <w:rsid w:val="4AAA778D"/>
    <w:rsid w:val="4AD20BDA"/>
    <w:rsid w:val="4ADC507E"/>
    <w:rsid w:val="4AEB7295"/>
    <w:rsid w:val="4B121A12"/>
    <w:rsid w:val="4B3A7CE1"/>
    <w:rsid w:val="4B837D85"/>
    <w:rsid w:val="4BA80CF1"/>
    <w:rsid w:val="4BA9153A"/>
    <w:rsid w:val="4BB171B9"/>
    <w:rsid w:val="4BC7393A"/>
    <w:rsid w:val="4BC90193"/>
    <w:rsid w:val="4BE32C32"/>
    <w:rsid w:val="4C027A88"/>
    <w:rsid w:val="4C177611"/>
    <w:rsid w:val="4C1A4723"/>
    <w:rsid w:val="4C2A441A"/>
    <w:rsid w:val="4C453E95"/>
    <w:rsid w:val="4C491841"/>
    <w:rsid w:val="4C504C94"/>
    <w:rsid w:val="4C8D36E7"/>
    <w:rsid w:val="4C986833"/>
    <w:rsid w:val="4C9B4D41"/>
    <w:rsid w:val="4C9D15DC"/>
    <w:rsid w:val="4CB90DC7"/>
    <w:rsid w:val="4CFF682F"/>
    <w:rsid w:val="4D1C5957"/>
    <w:rsid w:val="4D2174CF"/>
    <w:rsid w:val="4D7F33D7"/>
    <w:rsid w:val="4D824845"/>
    <w:rsid w:val="4D951FB6"/>
    <w:rsid w:val="4D97316F"/>
    <w:rsid w:val="4DC73AF2"/>
    <w:rsid w:val="4DCC4493"/>
    <w:rsid w:val="4DD31BCA"/>
    <w:rsid w:val="4DEE735D"/>
    <w:rsid w:val="4E1E266E"/>
    <w:rsid w:val="4E1F3F3D"/>
    <w:rsid w:val="4E215F34"/>
    <w:rsid w:val="4E2852C8"/>
    <w:rsid w:val="4E3312F1"/>
    <w:rsid w:val="4E4E7624"/>
    <w:rsid w:val="4E603C24"/>
    <w:rsid w:val="4E6D1805"/>
    <w:rsid w:val="4E8244AF"/>
    <w:rsid w:val="4E9D21EE"/>
    <w:rsid w:val="4EA83CEB"/>
    <w:rsid w:val="4EF37391"/>
    <w:rsid w:val="4F0330E5"/>
    <w:rsid w:val="4F1C492D"/>
    <w:rsid w:val="4F3C18B2"/>
    <w:rsid w:val="4F573A4F"/>
    <w:rsid w:val="4F5D32A4"/>
    <w:rsid w:val="4F5F0DCA"/>
    <w:rsid w:val="4F9A33CF"/>
    <w:rsid w:val="4FBC3957"/>
    <w:rsid w:val="4FF57980"/>
    <w:rsid w:val="500E0296"/>
    <w:rsid w:val="5023542A"/>
    <w:rsid w:val="502B5623"/>
    <w:rsid w:val="5032662A"/>
    <w:rsid w:val="50566671"/>
    <w:rsid w:val="50B52C6C"/>
    <w:rsid w:val="50E83041"/>
    <w:rsid w:val="510140C9"/>
    <w:rsid w:val="510475E0"/>
    <w:rsid w:val="510574A1"/>
    <w:rsid w:val="510C0841"/>
    <w:rsid w:val="511B4B59"/>
    <w:rsid w:val="511D4092"/>
    <w:rsid w:val="5128339F"/>
    <w:rsid w:val="514B6505"/>
    <w:rsid w:val="516D38E3"/>
    <w:rsid w:val="51883D8E"/>
    <w:rsid w:val="51940C61"/>
    <w:rsid w:val="51AB5175"/>
    <w:rsid w:val="51C84D99"/>
    <w:rsid w:val="51F22754"/>
    <w:rsid w:val="51F824BB"/>
    <w:rsid w:val="52053ABF"/>
    <w:rsid w:val="520A5DFB"/>
    <w:rsid w:val="52477E6A"/>
    <w:rsid w:val="525F10E1"/>
    <w:rsid w:val="5268443A"/>
    <w:rsid w:val="526D7CA2"/>
    <w:rsid w:val="526F2713"/>
    <w:rsid w:val="5283057B"/>
    <w:rsid w:val="52862B12"/>
    <w:rsid w:val="52BB7C58"/>
    <w:rsid w:val="52D538DC"/>
    <w:rsid w:val="52E071BC"/>
    <w:rsid w:val="52FB059E"/>
    <w:rsid w:val="530E2443"/>
    <w:rsid w:val="53187C7A"/>
    <w:rsid w:val="5323640D"/>
    <w:rsid w:val="53270B28"/>
    <w:rsid w:val="533649B7"/>
    <w:rsid w:val="533F1E53"/>
    <w:rsid w:val="53453779"/>
    <w:rsid w:val="536856CA"/>
    <w:rsid w:val="53813EA6"/>
    <w:rsid w:val="53904BB1"/>
    <w:rsid w:val="53AA438D"/>
    <w:rsid w:val="53FF492A"/>
    <w:rsid w:val="540F5178"/>
    <w:rsid w:val="542F4803"/>
    <w:rsid w:val="54390BFE"/>
    <w:rsid w:val="54492BF2"/>
    <w:rsid w:val="544A194D"/>
    <w:rsid w:val="546D7F23"/>
    <w:rsid w:val="549A0232"/>
    <w:rsid w:val="54AA3A8C"/>
    <w:rsid w:val="54B95EC5"/>
    <w:rsid w:val="54CB0723"/>
    <w:rsid w:val="54DF05FB"/>
    <w:rsid w:val="55182F81"/>
    <w:rsid w:val="55295F0C"/>
    <w:rsid w:val="554B7D0A"/>
    <w:rsid w:val="55501E7E"/>
    <w:rsid w:val="55784B1B"/>
    <w:rsid w:val="55801A9A"/>
    <w:rsid w:val="55B95DBB"/>
    <w:rsid w:val="55BA1D79"/>
    <w:rsid w:val="55CB4D49"/>
    <w:rsid w:val="55D1679A"/>
    <w:rsid w:val="55F76A1D"/>
    <w:rsid w:val="563706ED"/>
    <w:rsid w:val="56413EA5"/>
    <w:rsid w:val="56712969"/>
    <w:rsid w:val="56884E98"/>
    <w:rsid w:val="56924991"/>
    <w:rsid w:val="56C63740"/>
    <w:rsid w:val="56C91A68"/>
    <w:rsid w:val="56CD6408"/>
    <w:rsid w:val="56FB4CDC"/>
    <w:rsid w:val="570A4F0F"/>
    <w:rsid w:val="574E0C86"/>
    <w:rsid w:val="575624C8"/>
    <w:rsid w:val="575E605E"/>
    <w:rsid w:val="576311BA"/>
    <w:rsid w:val="57744C6A"/>
    <w:rsid w:val="57923D07"/>
    <w:rsid w:val="57D7775E"/>
    <w:rsid w:val="57EE40DE"/>
    <w:rsid w:val="57F917D3"/>
    <w:rsid w:val="5804473C"/>
    <w:rsid w:val="58196CEC"/>
    <w:rsid w:val="582F73D2"/>
    <w:rsid w:val="5840238B"/>
    <w:rsid w:val="586D2AC3"/>
    <w:rsid w:val="58765C5B"/>
    <w:rsid w:val="58805469"/>
    <w:rsid w:val="589E0E93"/>
    <w:rsid w:val="590B5B1F"/>
    <w:rsid w:val="590D0D4F"/>
    <w:rsid w:val="591666E5"/>
    <w:rsid w:val="59176660"/>
    <w:rsid w:val="598019FD"/>
    <w:rsid w:val="59926240"/>
    <w:rsid w:val="59930866"/>
    <w:rsid w:val="59A25B0F"/>
    <w:rsid w:val="59A8546F"/>
    <w:rsid w:val="59B40AA8"/>
    <w:rsid w:val="59B55BC8"/>
    <w:rsid w:val="59FB201F"/>
    <w:rsid w:val="5A2231C2"/>
    <w:rsid w:val="5A8347E3"/>
    <w:rsid w:val="5ABD472B"/>
    <w:rsid w:val="5AE35843"/>
    <w:rsid w:val="5AEF4361"/>
    <w:rsid w:val="5AF52110"/>
    <w:rsid w:val="5B036999"/>
    <w:rsid w:val="5B062A42"/>
    <w:rsid w:val="5B1204F1"/>
    <w:rsid w:val="5B194CD3"/>
    <w:rsid w:val="5B2030B3"/>
    <w:rsid w:val="5B264885"/>
    <w:rsid w:val="5B834AED"/>
    <w:rsid w:val="5BDB3ECE"/>
    <w:rsid w:val="5BE675EC"/>
    <w:rsid w:val="5C1817C0"/>
    <w:rsid w:val="5C3B4476"/>
    <w:rsid w:val="5C4B6EF4"/>
    <w:rsid w:val="5C5114DC"/>
    <w:rsid w:val="5C7B4C4B"/>
    <w:rsid w:val="5CA2774F"/>
    <w:rsid w:val="5CAC5787"/>
    <w:rsid w:val="5CB32AB9"/>
    <w:rsid w:val="5CD01559"/>
    <w:rsid w:val="5CDB5FDC"/>
    <w:rsid w:val="5CFD6460"/>
    <w:rsid w:val="5D18743D"/>
    <w:rsid w:val="5D2033B6"/>
    <w:rsid w:val="5D331D0C"/>
    <w:rsid w:val="5D5A52EE"/>
    <w:rsid w:val="5DAB2616"/>
    <w:rsid w:val="5DDD4FFC"/>
    <w:rsid w:val="5E0D5D5F"/>
    <w:rsid w:val="5E1E00A2"/>
    <w:rsid w:val="5E6D4B86"/>
    <w:rsid w:val="5E7428D8"/>
    <w:rsid w:val="5E7B45C1"/>
    <w:rsid w:val="5E8354A3"/>
    <w:rsid w:val="5E873E9A"/>
    <w:rsid w:val="5E952B8C"/>
    <w:rsid w:val="5EAD0960"/>
    <w:rsid w:val="5EBD1ABC"/>
    <w:rsid w:val="5EE65895"/>
    <w:rsid w:val="5F1A3A18"/>
    <w:rsid w:val="5F322664"/>
    <w:rsid w:val="5F3D09FC"/>
    <w:rsid w:val="5F3D4855"/>
    <w:rsid w:val="5F8403D9"/>
    <w:rsid w:val="5F9C623F"/>
    <w:rsid w:val="5FA748FE"/>
    <w:rsid w:val="5FEF76B3"/>
    <w:rsid w:val="60246F68"/>
    <w:rsid w:val="60314542"/>
    <w:rsid w:val="604374AD"/>
    <w:rsid w:val="605D29DA"/>
    <w:rsid w:val="606F64C1"/>
    <w:rsid w:val="60DD5FF3"/>
    <w:rsid w:val="60E63C33"/>
    <w:rsid w:val="61103BC3"/>
    <w:rsid w:val="61113C82"/>
    <w:rsid w:val="612C0C42"/>
    <w:rsid w:val="613E6B33"/>
    <w:rsid w:val="61507D97"/>
    <w:rsid w:val="615C7039"/>
    <w:rsid w:val="615D0A39"/>
    <w:rsid w:val="61915576"/>
    <w:rsid w:val="61942389"/>
    <w:rsid w:val="619C4100"/>
    <w:rsid w:val="61B52159"/>
    <w:rsid w:val="61C3168D"/>
    <w:rsid w:val="61C96995"/>
    <w:rsid w:val="61D07906"/>
    <w:rsid w:val="61EB48F2"/>
    <w:rsid w:val="61FF3DA0"/>
    <w:rsid w:val="6205072F"/>
    <w:rsid w:val="622A6451"/>
    <w:rsid w:val="62443D64"/>
    <w:rsid w:val="62CB61EB"/>
    <w:rsid w:val="62CF71F9"/>
    <w:rsid w:val="62E05B1A"/>
    <w:rsid w:val="62FE2E0A"/>
    <w:rsid w:val="62FF7D00"/>
    <w:rsid w:val="630A2C35"/>
    <w:rsid w:val="630A4761"/>
    <w:rsid w:val="630B27EE"/>
    <w:rsid w:val="63416F57"/>
    <w:rsid w:val="637745AC"/>
    <w:rsid w:val="63782BD8"/>
    <w:rsid w:val="63A40D7B"/>
    <w:rsid w:val="63B04FD9"/>
    <w:rsid w:val="63D87AEE"/>
    <w:rsid w:val="64067FA2"/>
    <w:rsid w:val="6418197E"/>
    <w:rsid w:val="641C0268"/>
    <w:rsid w:val="642A77A1"/>
    <w:rsid w:val="642E137A"/>
    <w:rsid w:val="643B49CF"/>
    <w:rsid w:val="645D1142"/>
    <w:rsid w:val="646769AA"/>
    <w:rsid w:val="647B02FD"/>
    <w:rsid w:val="64C97667"/>
    <w:rsid w:val="64ED07CF"/>
    <w:rsid w:val="64EF3851"/>
    <w:rsid w:val="64F7065E"/>
    <w:rsid w:val="64F71F4E"/>
    <w:rsid w:val="65192323"/>
    <w:rsid w:val="651A0203"/>
    <w:rsid w:val="654F6076"/>
    <w:rsid w:val="658874BF"/>
    <w:rsid w:val="659D459B"/>
    <w:rsid w:val="65D9769B"/>
    <w:rsid w:val="65DE2E35"/>
    <w:rsid w:val="664D5842"/>
    <w:rsid w:val="66756CCD"/>
    <w:rsid w:val="668E558C"/>
    <w:rsid w:val="668F38C9"/>
    <w:rsid w:val="66A15F8C"/>
    <w:rsid w:val="66D40957"/>
    <w:rsid w:val="66E736EF"/>
    <w:rsid w:val="66E91464"/>
    <w:rsid w:val="66EA59CC"/>
    <w:rsid w:val="66FD62DF"/>
    <w:rsid w:val="66FF3893"/>
    <w:rsid w:val="670B79C8"/>
    <w:rsid w:val="67223046"/>
    <w:rsid w:val="672B7AE7"/>
    <w:rsid w:val="674D643B"/>
    <w:rsid w:val="6759039D"/>
    <w:rsid w:val="67765C6D"/>
    <w:rsid w:val="677E1BB2"/>
    <w:rsid w:val="679940EF"/>
    <w:rsid w:val="67BE6269"/>
    <w:rsid w:val="67E26D07"/>
    <w:rsid w:val="680416B1"/>
    <w:rsid w:val="681D5FEE"/>
    <w:rsid w:val="68490412"/>
    <w:rsid w:val="686D47D1"/>
    <w:rsid w:val="687234C5"/>
    <w:rsid w:val="6892330A"/>
    <w:rsid w:val="689E221B"/>
    <w:rsid w:val="68A609B4"/>
    <w:rsid w:val="68AF11C7"/>
    <w:rsid w:val="68E6306A"/>
    <w:rsid w:val="68E70185"/>
    <w:rsid w:val="68E75F0A"/>
    <w:rsid w:val="68EE258F"/>
    <w:rsid w:val="68F360D7"/>
    <w:rsid w:val="68F91369"/>
    <w:rsid w:val="691B4404"/>
    <w:rsid w:val="691E7C52"/>
    <w:rsid w:val="69595686"/>
    <w:rsid w:val="696B2113"/>
    <w:rsid w:val="69845BA5"/>
    <w:rsid w:val="698E432E"/>
    <w:rsid w:val="69982030"/>
    <w:rsid w:val="69992087"/>
    <w:rsid w:val="69AE0348"/>
    <w:rsid w:val="69FD362B"/>
    <w:rsid w:val="6A077302"/>
    <w:rsid w:val="6A2C6D74"/>
    <w:rsid w:val="6A3E2A04"/>
    <w:rsid w:val="6A6178C5"/>
    <w:rsid w:val="6A794558"/>
    <w:rsid w:val="6A7E1356"/>
    <w:rsid w:val="6A826A16"/>
    <w:rsid w:val="6A8553A6"/>
    <w:rsid w:val="6A9D79A6"/>
    <w:rsid w:val="6ABD487E"/>
    <w:rsid w:val="6AC95AE7"/>
    <w:rsid w:val="6AD272FC"/>
    <w:rsid w:val="6ADB088E"/>
    <w:rsid w:val="6ADC53BD"/>
    <w:rsid w:val="6ADC5A6A"/>
    <w:rsid w:val="6AF905A1"/>
    <w:rsid w:val="6B030D4C"/>
    <w:rsid w:val="6B1465D4"/>
    <w:rsid w:val="6B3A0B47"/>
    <w:rsid w:val="6B6D15B6"/>
    <w:rsid w:val="6B6E6FC2"/>
    <w:rsid w:val="6BC24763"/>
    <w:rsid w:val="6BC622F7"/>
    <w:rsid w:val="6C0E79A8"/>
    <w:rsid w:val="6C4B55FE"/>
    <w:rsid w:val="6C536C92"/>
    <w:rsid w:val="6C964436"/>
    <w:rsid w:val="6D0B69C9"/>
    <w:rsid w:val="6D5362F6"/>
    <w:rsid w:val="6DBD5B53"/>
    <w:rsid w:val="6DD644F6"/>
    <w:rsid w:val="6DED4E30"/>
    <w:rsid w:val="6E150720"/>
    <w:rsid w:val="6E5B72A0"/>
    <w:rsid w:val="6E72167B"/>
    <w:rsid w:val="6E7D5CCE"/>
    <w:rsid w:val="6E822886"/>
    <w:rsid w:val="6ED96009"/>
    <w:rsid w:val="6EEE6670"/>
    <w:rsid w:val="6F07697E"/>
    <w:rsid w:val="6F126316"/>
    <w:rsid w:val="6F1674AC"/>
    <w:rsid w:val="6F1B1208"/>
    <w:rsid w:val="6F2C5D3A"/>
    <w:rsid w:val="6F2D5266"/>
    <w:rsid w:val="6F377216"/>
    <w:rsid w:val="6F6D20B0"/>
    <w:rsid w:val="6F7B1890"/>
    <w:rsid w:val="6F7B388D"/>
    <w:rsid w:val="6F7D52B5"/>
    <w:rsid w:val="6FAA4F01"/>
    <w:rsid w:val="6FAA6F01"/>
    <w:rsid w:val="6FB95B0B"/>
    <w:rsid w:val="6FBB4DFF"/>
    <w:rsid w:val="6FE109BE"/>
    <w:rsid w:val="6FE473BF"/>
    <w:rsid w:val="70005458"/>
    <w:rsid w:val="702E0619"/>
    <w:rsid w:val="703557D0"/>
    <w:rsid w:val="706C6A24"/>
    <w:rsid w:val="70C47306"/>
    <w:rsid w:val="70F6048D"/>
    <w:rsid w:val="70F63FC9"/>
    <w:rsid w:val="7132597E"/>
    <w:rsid w:val="7145521E"/>
    <w:rsid w:val="71665B90"/>
    <w:rsid w:val="716A529F"/>
    <w:rsid w:val="717E2EDA"/>
    <w:rsid w:val="71AA0173"/>
    <w:rsid w:val="71AA6C18"/>
    <w:rsid w:val="71C11019"/>
    <w:rsid w:val="71C706B5"/>
    <w:rsid w:val="71D01F04"/>
    <w:rsid w:val="71DA6D20"/>
    <w:rsid w:val="71DD7C5B"/>
    <w:rsid w:val="7256744C"/>
    <w:rsid w:val="72583B66"/>
    <w:rsid w:val="72692A34"/>
    <w:rsid w:val="726D5B10"/>
    <w:rsid w:val="728D417C"/>
    <w:rsid w:val="72CE407D"/>
    <w:rsid w:val="72D330A6"/>
    <w:rsid w:val="72DE0766"/>
    <w:rsid w:val="73187C51"/>
    <w:rsid w:val="732C1A50"/>
    <w:rsid w:val="732C7D50"/>
    <w:rsid w:val="733E745C"/>
    <w:rsid w:val="7357572F"/>
    <w:rsid w:val="73616317"/>
    <w:rsid w:val="73865F71"/>
    <w:rsid w:val="739566DA"/>
    <w:rsid w:val="7398003B"/>
    <w:rsid w:val="739E5A62"/>
    <w:rsid w:val="73B71809"/>
    <w:rsid w:val="73B9469D"/>
    <w:rsid w:val="73BC72EA"/>
    <w:rsid w:val="74266B54"/>
    <w:rsid w:val="742D48E6"/>
    <w:rsid w:val="74767E7F"/>
    <w:rsid w:val="749D628C"/>
    <w:rsid w:val="74E26C97"/>
    <w:rsid w:val="7513594C"/>
    <w:rsid w:val="75172F05"/>
    <w:rsid w:val="753A7BAE"/>
    <w:rsid w:val="75412B9C"/>
    <w:rsid w:val="754A2052"/>
    <w:rsid w:val="75665467"/>
    <w:rsid w:val="756A2CCD"/>
    <w:rsid w:val="75705230"/>
    <w:rsid w:val="757C3038"/>
    <w:rsid w:val="75D55155"/>
    <w:rsid w:val="75E55C1E"/>
    <w:rsid w:val="75EE3DE6"/>
    <w:rsid w:val="7670038B"/>
    <w:rsid w:val="76701254"/>
    <w:rsid w:val="76956DE9"/>
    <w:rsid w:val="76AC3EF4"/>
    <w:rsid w:val="76AC6402"/>
    <w:rsid w:val="76B6121B"/>
    <w:rsid w:val="76C059AC"/>
    <w:rsid w:val="77075720"/>
    <w:rsid w:val="77083859"/>
    <w:rsid w:val="771A7688"/>
    <w:rsid w:val="77203C9A"/>
    <w:rsid w:val="7731279D"/>
    <w:rsid w:val="777121EE"/>
    <w:rsid w:val="777F6EA5"/>
    <w:rsid w:val="779A47E6"/>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E827A9"/>
    <w:rsid w:val="78E90983"/>
    <w:rsid w:val="78FD502C"/>
    <w:rsid w:val="78FE1BD2"/>
    <w:rsid w:val="792C1D97"/>
    <w:rsid w:val="796303F2"/>
    <w:rsid w:val="79663965"/>
    <w:rsid w:val="796E35ED"/>
    <w:rsid w:val="797C5869"/>
    <w:rsid w:val="797E1F36"/>
    <w:rsid w:val="79856DD0"/>
    <w:rsid w:val="798C22C8"/>
    <w:rsid w:val="79A04E31"/>
    <w:rsid w:val="79AA3FA2"/>
    <w:rsid w:val="79AA7E9C"/>
    <w:rsid w:val="79AF7ABE"/>
    <w:rsid w:val="79BA6503"/>
    <w:rsid w:val="79C0507A"/>
    <w:rsid w:val="79DF6906"/>
    <w:rsid w:val="7A19629D"/>
    <w:rsid w:val="7A1F6F77"/>
    <w:rsid w:val="7A3745DC"/>
    <w:rsid w:val="7A490BC9"/>
    <w:rsid w:val="7A5A025C"/>
    <w:rsid w:val="7A5C3FD5"/>
    <w:rsid w:val="7A812A54"/>
    <w:rsid w:val="7A8C172A"/>
    <w:rsid w:val="7AA421A4"/>
    <w:rsid w:val="7AE92B39"/>
    <w:rsid w:val="7B0836FF"/>
    <w:rsid w:val="7B1E128A"/>
    <w:rsid w:val="7B2715D6"/>
    <w:rsid w:val="7B340AAD"/>
    <w:rsid w:val="7B377F3A"/>
    <w:rsid w:val="7B641393"/>
    <w:rsid w:val="7B916A17"/>
    <w:rsid w:val="7BBD4959"/>
    <w:rsid w:val="7BEE5628"/>
    <w:rsid w:val="7BF62E72"/>
    <w:rsid w:val="7C580611"/>
    <w:rsid w:val="7C606BB1"/>
    <w:rsid w:val="7C90293E"/>
    <w:rsid w:val="7CAF4890"/>
    <w:rsid w:val="7CD21C1C"/>
    <w:rsid w:val="7CD56DEF"/>
    <w:rsid w:val="7D041F52"/>
    <w:rsid w:val="7D18533D"/>
    <w:rsid w:val="7D1B1F25"/>
    <w:rsid w:val="7D34594F"/>
    <w:rsid w:val="7D4476CE"/>
    <w:rsid w:val="7D5E0064"/>
    <w:rsid w:val="7D6F3D4F"/>
    <w:rsid w:val="7D756768"/>
    <w:rsid w:val="7D7A1872"/>
    <w:rsid w:val="7D7D7B35"/>
    <w:rsid w:val="7DB62B57"/>
    <w:rsid w:val="7DC652F5"/>
    <w:rsid w:val="7DCC76C3"/>
    <w:rsid w:val="7E02215E"/>
    <w:rsid w:val="7E2339C1"/>
    <w:rsid w:val="7EE86212"/>
    <w:rsid w:val="7F0843CD"/>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4">
    <w:name w:val="heading 1"/>
    <w:basedOn w:val="1"/>
    <w:next w:val="1"/>
    <w:link w:val="41"/>
    <w:qFormat/>
    <w:uiPriority w:val="0"/>
    <w:pPr>
      <w:keepNext/>
      <w:keepLines/>
      <w:adjustRightInd w:val="0"/>
      <w:spacing w:line="360" w:lineRule="auto"/>
      <w:jc w:val="center"/>
      <w:outlineLvl w:val="0"/>
    </w:pPr>
    <w:rPr>
      <w:rFonts w:eastAsia="黑体"/>
      <w:b/>
      <w:snapToGrid/>
      <w:kern w:val="44"/>
      <w:sz w:val="36"/>
    </w:rPr>
  </w:style>
  <w:style w:type="paragraph" w:styleId="5">
    <w:name w:val="heading 2"/>
    <w:basedOn w:val="1"/>
    <w:next w:val="1"/>
    <w:qFormat/>
    <w:uiPriority w:val="0"/>
    <w:pPr>
      <w:keepNext/>
      <w:keepLines/>
      <w:spacing w:line="413" w:lineRule="auto"/>
      <w:outlineLvl w:val="1"/>
    </w:pPr>
    <w:rPr>
      <w:rFonts w:ascii="Arial" w:hAnsi="Arial" w:eastAsia="黑体"/>
      <w:sz w:val="28"/>
    </w:rPr>
  </w:style>
  <w:style w:type="paragraph" w:styleId="6">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7">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8">
    <w:name w:val="heading 5"/>
    <w:basedOn w:val="1"/>
    <w:next w:val="1"/>
    <w:qFormat/>
    <w:uiPriority w:val="0"/>
    <w:pPr>
      <w:keepNext/>
      <w:keepLines/>
      <w:spacing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0"/>
    <w:rPr>
      <w:snapToGrid/>
    </w:rPr>
  </w:style>
  <w:style w:type="paragraph" w:styleId="3">
    <w:name w:val="Body Text First Indent"/>
    <w:basedOn w:val="2"/>
    <w:next w:val="1"/>
    <w:link w:val="50"/>
    <w:qFormat/>
    <w:uiPriority w:val="0"/>
    <w:pPr>
      <w:ind w:firstLine="420" w:firstLineChars="100"/>
    </w:pPr>
  </w:style>
  <w:style w:type="paragraph" w:styleId="9">
    <w:name w:val="Normal Indent"/>
    <w:basedOn w:val="1"/>
    <w:next w:val="1"/>
    <w:link w:val="43"/>
    <w:qFormat/>
    <w:uiPriority w:val="0"/>
    <w:pPr>
      <w:ind w:firstLine="420"/>
    </w:pPr>
    <w:rPr>
      <w:snapToGrid/>
      <w:kern w:val="2"/>
    </w:rPr>
  </w:style>
  <w:style w:type="paragraph" w:styleId="10">
    <w:name w:val="Document Map"/>
    <w:basedOn w:val="1"/>
    <w:qFormat/>
    <w:uiPriority w:val="0"/>
    <w:pPr>
      <w:shd w:val="clear" w:color="auto" w:fill="000080"/>
    </w:pPr>
  </w:style>
  <w:style w:type="paragraph" w:styleId="11">
    <w:name w:val="annotation text"/>
    <w:basedOn w:val="1"/>
    <w:link w:val="44"/>
    <w:qFormat/>
    <w:uiPriority w:val="0"/>
    <w:pPr>
      <w:jc w:val="left"/>
    </w:pPr>
    <w:rPr>
      <w:snapToGrid/>
      <w:kern w:val="2"/>
    </w:rPr>
  </w:style>
  <w:style w:type="paragraph" w:styleId="12">
    <w:name w:val="Body Text 3"/>
    <w:basedOn w:val="1"/>
    <w:qFormat/>
    <w:uiPriority w:val="0"/>
    <w:pPr>
      <w:spacing w:line="480" w:lineRule="exact"/>
    </w:pPr>
    <w:rPr>
      <w:snapToGrid/>
      <w:kern w:val="2"/>
      <w:sz w:val="16"/>
    </w:rPr>
  </w:style>
  <w:style w:type="paragraph" w:styleId="13">
    <w:name w:val="Body Text Indent"/>
    <w:basedOn w:val="1"/>
    <w:next w:val="14"/>
    <w:qFormat/>
    <w:uiPriority w:val="0"/>
    <w:pPr>
      <w:adjustRightInd w:val="0"/>
      <w:spacing w:line="360" w:lineRule="auto"/>
      <w:ind w:firstLine="490"/>
      <w:jc w:val="left"/>
    </w:pPr>
    <w:rPr>
      <w:rFonts w:hint="eastAsia" w:ascii="宋体" w:hAnsi="宋体"/>
      <w:sz w:val="24"/>
    </w:rPr>
  </w:style>
  <w:style w:type="paragraph" w:styleId="14">
    <w:name w:val="Body Text First Indent 2"/>
    <w:basedOn w:val="13"/>
    <w:next w:val="1"/>
    <w:unhideWhenUsed/>
    <w:qFormat/>
    <w:uiPriority w:val="99"/>
    <w:pPr>
      <w:ind w:firstLine="420" w:firstLineChars="200"/>
    </w:p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2"/>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Body Text Indent 3"/>
    <w:basedOn w:val="1"/>
    <w:qFormat/>
    <w:uiPriority w:val="0"/>
    <w:pPr>
      <w:ind w:left="420" w:leftChars="200"/>
    </w:pPr>
    <w:rPr>
      <w:sz w:val="16"/>
    </w:rPr>
  </w:style>
  <w:style w:type="paragraph" w:styleId="26">
    <w:name w:val="toc 2"/>
    <w:basedOn w:val="1"/>
    <w:next w:val="1"/>
    <w:qFormat/>
    <w:uiPriority w:val="0"/>
    <w:pPr>
      <w:ind w:left="420" w:leftChars="200"/>
    </w:pPr>
  </w:style>
  <w:style w:type="paragraph" w:styleId="27">
    <w:name w:val="Body Text 2"/>
    <w:basedOn w:val="1"/>
    <w:link w:val="47"/>
    <w:qFormat/>
    <w:uiPriority w:val="0"/>
    <w:pPr>
      <w:spacing w:line="120" w:lineRule="atLeast"/>
    </w:pPr>
    <w:rPr>
      <w:snapToGrid/>
      <w:kern w:val="2"/>
      <w:sz w:val="24"/>
    </w:rPr>
  </w:style>
  <w:style w:type="paragraph" w:styleId="28">
    <w:name w:val="Normal (Web)"/>
    <w:basedOn w:val="1"/>
    <w:link w:val="48"/>
    <w:qFormat/>
    <w:uiPriority w:val="0"/>
    <w:pPr>
      <w:widowControl/>
      <w:spacing w:beforeAutospacing="1" w:afterAutospacing="1"/>
      <w:jc w:val="left"/>
    </w:pPr>
    <w:rPr>
      <w:rFonts w:ascii="宋体" w:hAnsi="宋体"/>
      <w:snapToGrid/>
      <w:sz w:val="24"/>
    </w:rPr>
  </w:style>
  <w:style w:type="paragraph" w:styleId="29">
    <w:name w:val="Title"/>
    <w:basedOn w:val="1"/>
    <w:next w:val="1"/>
    <w:qFormat/>
    <w:uiPriority w:val="0"/>
    <w:pPr>
      <w:jc w:val="center"/>
    </w:pPr>
    <w:rPr>
      <w:kern w:val="2"/>
      <w:sz w:val="30"/>
      <w:szCs w:val="24"/>
    </w:rPr>
  </w:style>
  <w:style w:type="paragraph" w:styleId="30">
    <w:name w:val="annotation subject"/>
    <w:basedOn w:val="11"/>
    <w:next w:val="11"/>
    <w:link w:val="49"/>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Elegant"/>
    <w:basedOn w:val="3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qFormat/>
    <w:uiPriority w:val="0"/>
    <w:rPr>
      <w:b/>
    </w:rPr>
  </w:style>
  <w:style w:type="character" w:styleId="36">
    <w:name w:val="page number"/>
    <w:qFormat/>
    <w:uiPriority w:val="0"/>
    <w:rPr>
      <w:rFonts w:ascii="Times New Roman" w:hAnsi="Times New Roman" w:eastAsia="Arial" w:cs="Times New Roman"/>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character" w:styleId="40">
    <w:name w:val="HTML Sample"/>
    <w:basedOn w:val="34"/>
    <w:semiHidden/>
    <w:unhideWhenUsed/>
    <w:qFormat/>
    <w:uiPriority w:val="99"/>
    <w:rPr>
      <w:rFonts w:ascii="Courier New" w:hAnsi="Courier New"/>
    </w:rPr>
  </w:style>
  <w:style w:type="character" w:customStyle="1" w:styleId="41">
    <w:name w:val="标题 1 字符"/>
    <w:link w:val="4"/>
    <w:qFormat/>
    <w:uiPriority w:val="0"/>
    <w:rPr>
      <w:rFonts w:eastAsia="黑体"/>
      <w:b/>
      <w:kern w:val="44"/>
      <w:sz w:val="36"/>
    </w:rPr>
  </w:style>
  <w:style w:type="character" w:customStyle="1" w:styleId="42">
    <w:name w:val="纯文本 字符1"/>
    <w:link w:val="17"/>
    <w:qFormat/>
    <w:uiPriority w:val="0"/>
    <w:rPr>
      <w:rFonts w:ascii="宋体" w:hAnsi="Courier New"/>
      <w:snapToGrid/>
      <w:sz w:val="18"/>
    </w:rPr>
  </w:style>
  <w:style w:type="character" w:customStyle="1" w:styleId="43">
    <w:name w:val="正文缩进 字符"/>
    <w:link w:val="9"/>
    <w:qFormat/>
    <w:uiPriority w:val="0"/>
    <w:rPr>
      <w:rFonts w:eastAsia="宋体"/>
      <w:kern w:val="2"/>
      <w:sz w:val="21"/>
      <w:lang w:val="en-US" w:eastAsia="zh-CN"/>
    </w:rPr>
  </w:style>
  <w:style w:type="character" w:customStyle="1" w:styleId="44">
    <w:name w:val="批注文字 字符"/>
    <w:link w:val="11"/>
    <w:qFormat/>
    <w:uiPriority w:val="0"/>
    <w:rPr>
      <w:kern w:val="2"/>
      <w:sz w:val="21"/>
    </w:rPr>
  </w:style>
  <w:style w:type="character" w:customStyle="1" w:styleId="45">
    <w:name w:val="正文文本 字符"/>
    <w:link w:val="2"/>
    <w:qFormat/>
    <w:uiPriority w:val="0"/>
    <w:rPr>
      <w:snapToGrid/>
      <w:sz w:val="21"/>
    </w:rPr>
  </w:style>
  <w:style w:type="character" w:customStyle="1" w:styleId="46">
    <w:name w:val="页眉 字符"/>
    <w:link w:val="22"/>
    <w:qFormat/>
    <w:uiPriority w:val="0"/>
    <w:rPr>
      <w:rFonts w:eastAsia="宋体"/>
      <w:snapToGrid w:val="0"/>
      <w:sz w:val="18"/>
      <w:lang w:val="en-US" w:eastAsia="zh-CN"/>
    </w:rPr>
  </w:style>
  <w:style w:type="character" w:customStyle="1" w:styleId="47">
    <w:name w:val="正文文本 2 字符"/>
    <w:link w:val="27"/>
    <w:qFormat/>
    <w:uiPriority w:val="0"/>
    <w:rPr>
      <w:rFonts w:eastAsia="宋体"/>
      <w:kern w:val="2"/>
      <w:sz w:val="24"/>
      <w:lang w:val="en-US" w:eastAsia="zh-CN"/>
    </w:rPr>
  </w:style>
  <w:style w:type="character" w:customStyle="1" w:styleId="48">
    <w:name w:val="普通(网站) 字符"/>
    <w:link w:val="28"/>
    <w:qFormat/>
    <w:uiPriority w:val="0"/>
    <w:rPr>
      <w:rFonts w:ascii="宋体" w:hAnsi="宋体"/>
      <w:sz w:val="24"/>
    </w:rPr>
  </w:style>
  <w:style w:type="character" w:customStyle="1" w:styleId="49">
    <w:name w:val="批注主题 字符"/>
    <w:link w:val="30"/>
    <w:qFormat/>
    <w:uiPriority w:val="0"/>
    <w:rPr>
      <w:b/>
      <w:bCs/>
      <w:snapToGrid/>
      <w:kern w:val="2"/>
      <w:sz w:val="21"/>
    </w:rPr>
  </w:style>
  <w:style w:type="character" w:customStyle="1" w:styleId="50">
    <w:name w:val="正文文本首行缩进 字符"/>
    <w:basedOn w:val="45"/>
    <w:link w:val="3"/>
    <w:qFormat/>
    <w:uiPriority w:val="0"/>
    <w:rPr>
      <w:snapToGrid/>
      <w:sz w:val="21"/>
    </w:rPr>
  </w:style>
  <w:style w:type="character" w:customStyle="1" w:styleId="51">
    <w:name w:val="纯文本 字符"/>
    <w:qFormat/>
    <w:uiPriority w:val="0"/>
    <w:rPr>
      <w:rFonts w:ascii="宋体" w:hAnsi="Courier New" w:eastAsia="宋体"/>
      <w:kern w:val="2"/>
      <w:sz w:val="21"/>
      <w:lang w:val="en-US" w:eastAsia="zh-CN" w:bidi="ar-SA"/>
    </w:rPr>
  </w:style>
  <w:style w:type="character" w:customStyle="1" w:styleId="52">
    <w:name w:val="正文段 Char Char"/>
    <w:link w:val="53"/>
    <w:qFormat/>
    <w:uiPriority w:val="0"/>
    <w:rPr>
      <w:sz w:val="24"/>
    </w:rPr>
  </w:style>
  <w:style w:type="paragraph" w:customStyle="1" w:styleId="53">
    <w:name w:val="正文段"/>
    <w:basedOn w:val="1"/>
    <w:link w:val="52"/>
    <w:qFormat/>
    <w:uiPriority w:val="0"/>
    <w:pPr>
      <w:widowControl/>
      <w:snapToGrid w:val="0"/>
      <w:spacing w:afterLines="50"/>
      <w:ind w:firstLine="200" w:firstLineChars="200"/>
    </w:pPr>
    <w:rPr>
      <w:snapToGrid/>
      <w:sz w:val="24"/>
    </w:rPr>
  </w:style>
  <w:style w:type="character" w:customStyle="1" w:styleId="54">
    <w:name w:val="font21"/>
    <w:qFormat/>
    <w:uiPriority w:val="0"/>
    <w:rPr>
      <w:rFonts w:hint="eastAsia" w:ascii="宋体" w:hAnsi="宋体" w:eastAsia="宋体" w:cs="宋体"/>
      <w:b/>
      <w:color w:val="000000"/>
      <w:sz w:val="20"/>
      <w:szCs w:val="20"/>
      <w:u w:val="none"/>
    </w:rPr>
  </w:style>
  <w:style w:type="character" w:customStyle="1" w:styleId="55">
    <w:name w:val="font41"/>
    <w:qFormat/>
    <w:uiPriority w:val="0"/>
    <w:rPr>
      <w:rFonts w:hint="default" w:ascii="Times New Roman" w:hAnsi="Times New Roman" w:cs="Times New Roman"/>
      <w:b/>
      <w:color w:val="000000"/>
      <w:sz w:val="20"/>
      <w:szCs w:val="20"/>
      <w:u w:val="none"/>
    </w:rPr>
  </w:style>
  <w:style w:type="character" w:customStyle="1" w:styleId="56">
    <w:name w:val="列出段落 Char"/>
    <w:link w:val="57"/>
    <w:qFormat/>
    <w:uiPriority w:val="0"/>
    <w:rPr>
      <w:rFonts w:eastAsia="宋体"/>
      <w:kern w:val="2"/>
      <w:sz w:val="21"/>
      <w:szCs w:val="24"/>
      <w:lang w:val="en-US" w:eastAsia="zh-CN" w:bidi="ar-SA"/>
    </w:rPr>
  </w:style>
  <w:style w:type="paragraph" w:customStyle="1" w:styleId="57">
    <w:name w:val="列出段落1"/>
    <w:basedOn w:val="1"/>
    <w:link w:val="56"/>
    <w:qFormat/>
    <w:uiPriority w:val="0"/>
    <w:pPr>
      <w:ind w:firstLine="420" w:firstLineChars="200"/>
    </w:pPr>
    <w:rPr>
      <w:snapToGrid/>
      <w:kern w:val="2"/>
      <w:szCs w:val="24"/>
    </w:rPr>
  </w:style>
  <w:style w:type="character" w:customStyle="1" w:styleId="58">
    <w:name w:val="自定义正文 Char Char"/>
    <w:link w:val="59"/>
    <w:qFormat/>
    <w:uiPriority w:val="0"/>
    <w:rPr>
      <w:rFonts w:ascii="仿宋_GB2312" w:eastAsia="仿宋_GB2312"/>
      <w:kern w:val="2"/>
      <w:sz w:val="24"/>
      <w:szCs w:val="24"/>
      <w:lang w:bidi="ar-SA"/>
    </w:rPr>
  </w:style>
  <w:style w:type="paragraph" w:customStyle="1" w:styleId="59">
    <w:name w:val="自定义正文"/>
    <w:basedOn w:val="1"/>
    <w:link w:val="58"/>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0">
    <w:name w:val="纯文本 Char Char Char Char Char Char Char Char Char Char Char Char Char Char3"/>
    <w:qFormat/>
    <w:uiPriority w:val="0"/>
    <w:rPr>
      <w:rFonts w:ascii="宋体" w:hAnsi="Courier New"/>
      <w:snapToGrid/>
      <w:sz w:val="18"/>
    </w:rPr>
  </w:style>
  <w:style w:type="character" w:customStyle="1" w:styleId="61">
    <w:name w:val="font11"/>
    <w:qFormat/>
    <w:uiPriority w:val="0"/>
    <w:rPr>
      <w:rFonts w:hint="default" w:ascii="Times New Roman" w:hAnsi="Times New Roman" w:cs="Times New Roman"/>
      <w:color w:val="000000"/>
      <w:sz w:val="20"/>
      <w:szCs w:val="20"/>
      <w:u w:val="none"/>
    </w:rPr>
  </w:style>
  <w:style w:type="character" w:customStyle="1" w:styleId="62">
    <w:name w:val="ziti11"/>
    <w:qFormat/>
    <w:uiPriority w:val="0"/>
    <w:rPr>
      <w:rFonts w:hint="default" w:ascii="ˎ̥" w:hAnsi="ˎ̥"/>
      <w:color w:val="000000"/>
      <w:sz w:val="18"/>
    </w:rPr>
  </w:style>
  <w:style w:type="character" w:customStyle="1" w:styleId="63">
    <w:name w:val="纯文本 Char Char"/>
    <w:link w:val="64"/>
    <w:qFormat/>
    <w:uiPriority w:val="0"/>
    <w:rPr>
      <w:rFonts w:ascii="Century Gothic" w:hAnsi="楷体_GB2312" w:eastAsia="Century Gothic"/>
      <w:kern w:val="2"/>
      <w:sz w:val="21"/>
      <w:lang w:bidi="ar-SA"/>
    </w:rPr>
  </w:style>
  <w:style w:type="paragraph" w:customStyle="1" w:styleId="64">
    <w:name w:val="纯文本1"/>
    <w:basedOn w:val="65"/>
    <w:link w:val="63"/>
    <w:qFormat/>
    <w:uiPriority w:val="0"/>
    <w:pPr>
      <w:snapToGrid w:val="0"/>
      <w:jc w:val="left"/>
    </w:pPr>
    <w:rPr>
      <w:rFonts w:hint="default" w:ascii="Century Gothic" w:hAnsi="楷体_GB2312" w:eastAsia="Century Gothic"/>
    </w:rPr>
  </w:style>
  <w:style w:type="paragraph" w:customStyle="1" w:styleId="6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6">
    <w:name w:val="标题 1 Char"/>
    <w:qFormat/>
    <w:uiPriority w:val="0"/>
    <w:rPr>
      <w:rFonts w:eastAsia="黑体"/>
      <w:b/>
      <w:snapToGrid w:val="0"/>
      <w:kern w:val="44"/>
      <w:sz w:val="36"/>
      <w:lang w:val="en-US" w:eastAsia="zh-CN"/>
    </w:rPr>
  </w:style>
  <w:style w:type="character" w:customStyle="1" w:styleId="67">
    <w:name w:val="text5"/>
    <w:qFormat/>
    <w:uiPriority w:val="0"/>
    <w:rPr>
      <w:rFonts w:ascii="_x000B__x000C_" w:hAnsi="_x000B__x000C_"/>
      <w:color w:val="000066"/>
      <w:spacing w:val="0"/>
      <w:sz w:val="18"/>
    </w:rPr>
  </w:style>
  <w:style w:type="character" w:customStyle="1" w:styleId="68">
    <w:name w:val="htd0"/>
    <w:basedOn w:val="34"/>
    <w:qFormat/>
    <w:uiPriority w:val="0"/>
  </w:style>
  <w:style w:type="character" w:customStyle="1" w:styleId="69">
    <w:name w:val="正文标准 Char Char"/>
    <w:link w:val="70"/>
    <w:qFormat/>
    <w:uiPriority w:val="0"/>
    <w:rPr>
      <w:kern w:val="2"/>
      <w:sz w:val="24"/>
      <w:szCs w:val="21"/>
    </w:rPr>
  </w:style>
  <w:style w:type="paragraph" w:customStyle="1" w:styleId="70">
    <w:name w:val="正文标准"/>
    <w:basedOn w:val="1"/>
    <w:link w:val="69"/>
    <w:qFormat/>
    <w:uiPriority w:val="0"/>
    <w:pPr>
      <w:spacing w:beforeLines="50"/>
      <w:ind w:firstLine="200" w:firstLineChars="200"/>
    </w:pPr>
    <w:rPr>
      <w:snapToGrid/>
      <w:kern w:val="2"/>
      <w:sz w:val="24"/>
      <w:szCs w:val="21"/>
    </w:rPr>
  </w:style>
  <w:style w:type="character" w:customStyle="1" w:styleId="71">
    <w:name w:val="字元 字元1"/>
    <w:qFormat/>
    <w:uiPriority w:val="0"/>
    <w:rPr>
      <w:rFonts w:ascii="Arial" w:hAnsi="Arial" w:eastAsia="Times New Roman" w:cs="Times New Roman"/>
      <w:b/>
      <w:bCs/>
      <w:lang w:val="en-GB"/>
    </w:rPr>
  </w:style>
  <w:style w:type="character" w:customStyle="1" w:styleId="72">
    <w:name w:val="Comment Text Char"/>
    <w:qFormat/>
    <w:uiPriority w:val="0"/>
    <w:rPr>
      <w:rFonts w:ascii="Calibri" w:hAnsi="Calibri" w:cs="Times New Roman"/>
      <w:kern w:val="2"/>
      <w:sz w:val="24"/>
      <w:szCs w:val="24"/>
    </w:rPr>
  </w:style>
  <w:style w:type="character" w:customStyle="1" w:styleId="73">
    <w:name w:val="Char Char24"/>
    <w:qFormat/>
    <w:uiPriority w:val="0"/>
    <w:rPr>
      <w:rFonts w:ascii="宋体" w:hAnsi="Courier New" w:eastAsia="宋体"/>
      <w:kern w:val="2"/>
      <w:sz w:val="21"/>
      <w:lang w:val="en-US" w:eastAsia="zh-CN" w:bidi="ar-SA"/>
    </w:rPr>
  </w:style>
  <w:style w:type="character" w:customStyle="1" w:styleId="74">
    <w:name w:val="页脚 Char Char"/>
    <w:qFormat/>
    <w:uiPriority w:val="0"/>
    <w:rPr>
      <w:rFonts w:eastAsia="宋体"/>
      <w:snapToGrid w:val="0"/>
      <w:sz w:val="18"/>
      <w:lang w:val="en-US" w:eastAsia="zh-CN"/>
    </w:rPr>
  </w:style>
  <w:style w:type="character" w:customStyle="1" w:styleId="75">
    <w:name w:val="样式1 Char Char"/>
    <w:link w:val="76"/>
    <w:qFormat/>
    <w:uiPriority w:val="0"/>
    <w:rPr>
      <w:rFonts w:ascii="Arial" w:hAnsi="Arial"/>
      <w:kern w:val="2"/>
      <w:sz w:val="21"/>
      <w:szCs w:val="24"/>
    </w:rPr>
  </w:style>
  <w:style w:type="paragraph" w:customStyle="1" w:styleId="76">
    <w:name w:val="样式1"/>
    <w:basedOn w:val="1"/>
    <w:link w:val="75"/>
    <w:qFormat/>
    <w:uiPriority w:val="0"/>
    <w:pPr>
      <w:spacing w:line="360" w:lineRule="exact"/>
      <w:ind w:firstLine="200" w:firstLineChars="200"/>
    </w:pPr>
    <w:rPr>
      <w:rFonts w:ascii="Arial" w:hAnsi="Arial"/>
      <w:snapToGrid/>
      <w:kern w:val="2"/>
      <w:szCs w:val="24"/>
    </w:rPr>
  </w:style>
  <w:style w:type="character" w:customStyle="1" w:styleId="77">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8">
    <w:name w:val="NormalCharacter"/>
    <w:qFormat/>
    <w:uiPriority w:val="0"/>
  </w:style>
  <w:style w:type="character" w:customStyle="1" w:styleId="79">
    <w:name w:val="new1"/>
    <w:qFormat/>
    <w:uiPriority w:val="0"/>
    <w:rPr>
      <w:sz w:val="21"/>
      <w:szCs w:val="21"/>
    </w:rPr>
  </w:style>
  <w:style w:type="character" w:customStyle="1" w:styleId="80">
    <w:name w:val="font31"/>
    <w:qFormat/>
    <w:uiPriority w:val="0"/>
    <w:rPr>
      <w:rFonts w:hint="eastAsia" w:ascii="宋体" w:hAnsi="宋体" w:eastAsia="宋体" w:cs="宋体"/>
      <w:color w:val="000000"/>
      <w:sz w:val="20"/>
      <w:szCs w:val="20"/>
      <w:u w:val="none"/>
    </w:rPr>
  </w:style>
  <w:style w:type="paragraph" w:styleId="8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3">
    <w:name w:val="默认段落字体 Para Char Char Char Char Char Char Char Char Char1 Char Char Char Char"/>
    <w:basedOn w:val="1"/>
    <w:qFormat/>
    <w:uiPriority w:val="0"/>
    <w:rPr>
      <w:rFonts w:ascii="Tahoma" w:hAnsi="Tahoma"/>
      <w:snapToGrid/>
      <w:kern w:val="2"/>
      <w:sz w:val="24"/>
    </w:rPr>
  </w:style>
  <w:style w:type="paragraph" w:customStyle="1" w:styleId="84">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5">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6">
    <w:name w:val="默认段落字体 Para Char Char Char Char Char Char Char"/>
    <w:basedOn w:val="1"/>
    <w:qFormat/>
    <w:uiPriority w:val="0"/>
    <w:rPr>
      <w:snapToGrid/>
      <w:kern w:val="2"/>
    </w:rPr>
  </w:style>
  <w:style w:type="paragraph" w:customStyle="1" w:styleId="87">
    <w:name w:val="正文－恩普"/>
    <w:basedOn w:val="9"/>
    <w:qFormat/>
    <w:uiPriority w:val="0"/>
    <w:pPr>
      <w:widowControl/>
      <w:spacing w:afterLines="50" w:line="360" w:lineRule="auto"/>
      <w:ind w:firstLine="480" w:firstLineChars="200"/>
      <w:jc w:val="left"/>
    </w:pPr>
    <w:rPr>
      <w:kern w:val="0"/>
      <w:sz w:val="24"/>
    </w:rPr>
  </w:style>
  <w:style w:type="paragraph" w:customStyle="1" w:styleId="88">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9">
    <w:name w:val="Char Char1 Char Char Char Char Char Char"/>
    <w:basedOn w:val="1"/>
    <w:qFormat/>
    <w:uiPriority w:val="0"/>
    <w:pPr>
      <w:widowControl/>
      <w:spacing w:line="240" w:lineRule="exact"/>
      <w:jc w:val="left"/>
    </w:pPr>
  </w:style>
  <w:style w:type="paragraph" w:customStyle="1" w:styleId="90">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1">
    <w:name w:val="普通(网站)1"/>
    <w:basedOn w:val="1"/>
    <w:qFormat/>
    <w:uiPriority w:val="0"/>
    <w:pPr>
      <w:widowControl/>
      <w:spacing w:beforeAutospacing="1" w:afterAutospacing="1"/>
      <w:jc w:val="left"/>
    </w:pPr>
    <w:rPr>
      <w:rFonts w:ascii="宋体" w:hAnsi="宋体" w:cs="宋体"/>
      <w:sz w:val="24"/>
    </w:rPr>
  </w:style>
  <w:style w:type="paragraph" w:customStyle="1" w:styleId="92">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3">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4">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正文文本 21"/>
    <w:basedOn w:val="1"/>
    <w:qFormat/>
    <w:uiPriority w:val="0"/>
    <w:pPr>
      <w:adjustRightInd w:val="0"/>
      <w:spacing w:line="300" w:lineRule="auto"/>
      <w:jc w:val="center"/>
    </w:pPr>
    <w:rPr>
      <w:rFonts w:hint="eastAsia" w:ascii="宋体" w:hAnsi="宋体"/>
      <w:sz w:val="24"/>
    </w:rPr>
  </w:style>
  <w:style w:type="paragraph" w:customStyle="1" w:styleId="97">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8">
    <w:name w:val="Bullets"/>
    <w:basedOn w:val="1"/>
    <w:qFormat/>
    <w:uiPriority w:val="0"/>
    <w:pPr>
      <w:widowControl/>
    </w:pPr>
    <w:rPr>
      <w:rFonts w:ascii="Arial" w:hAnsi="Arial" w:eastAsia="MS Mincho"/>
      <w:snapToGrid/>
      <w:sz w:val="24"/>
      <w:lang w:eastAsia="de-DE"/>
    </w:rPr>
  </w:style>
  <w:style w:type="paragraph" w:customStyle="1" w:styleId="99">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0">
    <w:name w:val="Char Char4 Char Char"/>
    <w:basedOn w:val="1"/>
    <w:qFormat/>
    <w:uiPriority w:val="0"/>
    <w:pPr>
      <w:adjustRightInd w:val="0"/>
    </w:pPr>
    <w:rPr>
      <w:rFonts w:ascii="仿宋_GB2312" w:eastAsia="仿宋_GB2312"/>
      <w:b/>
      <w:snapToGrid/>
      <w:kern w:val="2"/>
      <w:sz w:val="32"/>
      <w:szCs w:val="32"/>
    </w:rPr>
  </w:style>
  <w:style w:type="paragraph" w:customStyle="1" w:styleId="101">
    <w:name w:val="标书-正文"/>
    <w:basedOn w:val="1"/>
    <w:qFormat/>
    <w:uiPriority w:val="0"/>
    <w:pPr>
      <w:spacing w:line="360" w:lineRule="auto"/>
      <w:ind w:firstLine="200" w:firstLineChars="200"/>
    </w:pPr>
    <w:rPr>
      <w:rFonts w:ascii="Arial" w:hAnsi="Arial"/>
      <w:sz w:val="24"/>
    </w:rPr>
  </w:style>
  <w:style w:type="paragraph" w:customStyle="1" w:styleId="102">
    <w:name w:val="Char"/>
    <w:basedOn w:val="1"/>
    <w:qFormat/>
    <w:uiPriority w:val="0"/>
    <w:pPr>
      <w:spacing w:line="360" w:lineRule="auto"/>
      <w:ind w:firstLine="420" w:firstLineChars="200"/>
    </w:pPr>
    <w:rPr>
      <w:rFonts w:ascii="宋体" w:hAnsi="宋体"/>
      <w:snapToGrid/>
      <w:kern w:val="2"/>
    </w:rPr>
  </w:style>
  <w:style w:type="paragraph" w:customStyle="1" w:styleId="103">
    <w:name w:val="表格内"/>
    <w:basedOn w:val="1"/>
    <w:qFormat/>
    <w:uiPriority w:val="0"/>
    <w:rPr>
      <w:rFonts w:cs="宋体"/>
    </w:rPr>
  </w:style>
  <w:style w:type="paragraph" w:customStyle="1" w:styleId="104">
    <w:name w:val="Char2"/>
    <w:basedOn w:val="1"/>
    <w:qFormat/>
    <w:uiPriority w:val="0"/>
    <w:rPr>
      <w:sz w:val="18"/>
    </w:rPr>
  </w:style>
  <w:style w:type="paragraph" w:customStyle="1" w:styleId="105">
    <w:name w:val="软著正文"/>
    <w:basedOn w:val="1"/>
    <w:qFormat/>
    <w:uiPriority w:val="0"/>
    <w:pPr>
      <w:spacing w:line="360" w:lineRule="auto"/>
      <w:ind w:firstLine="200" w:firstLineChars="200"/>
    </w:pPr>
    <w:rPr>
      <w:sz w:val="24"/>
    </w:rPr>
  </w:style>
  <w:style w:type="paragraph" w:customStyle="1" w:styleId="106">
    <w:name w:val="p0"/>
    <w:basedOn w:val="1"/>
    <w:qFormat/>
    <w:uiPriority w:val="0"/>
    <w:pPr>
      <w:widowControl/>
    </w:pPr>
    <w:rPr>
      <w:rFonts w:ascii="Calibri" w:hAnsi="Calibri" w:cs="宋体"/>
      <w:snapToGrid/>
      <w:szCs w:val="21"/>
    </w:rPr>
  </w:style>
  <w:style w:type="paragraph" w:customStyle="1" w:styleId="107">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8">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9">
    <w:name w:val="List Paragraph"/>
    <w:basedOn w:val="1"/>
    <w:qFormat/>
    <w:uiPriority w:val="0"/>
    <w:pPr>
      <w:ind w:firstLine="420" w:firstLineChars="200"/>
    </w:pPr>
    <w:rPr>
      <w:rFonts w:ascii="Calibri" w:hAnsi="Calibri"/>
      <w:snapToGrid/>
      <w:kern w:val="2"/>
    </w:rPr>
  </w:style>
  <w:style w:type="paragraph" w:customStyle="1" w:styleId="110">
    <w:name w:val="Char3 Char Char Char"/>
    <w:basedOn w:val="1"/>
    <w:qFormat/>
    <w:uiPriority w:val="0"/>
    <w:pPr>
      <w:widowControl/>
      <w:spacing w:line="240" w:lineRule="exact"/>
      <w:jc w:val="left"/>
    </w:pPr>
    <w:rPr>
      <w:snapToGrid/>
      <w:kern w:val="2"/>
    </w:rPr>
  </w:style>
  <w:style w:type="paragraph" w:customStyle="1" w:styleId="111">
    <w:name w:val="Default"/>
    <w:next w:val="11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3">
    <w:name w:val="List Paragraph1"/>
    <w:basedOn w:val="1"/>
    <w:qFormat/>
    <w:uiPriority w:val="0"/>
    <w:pPr>
      <w:ind w:firstLine="420" w:firstLineChars="200"/>
    </w:pPr>
    <w:rPr>
      <w:snapToGrid/>
      <w:kern w:val="2"/>
      <w:szCs w:val="24"/>
    </w:rPr>
  </w:style>
  <w:style w:type="paragraph" w:customStyle="1" w:styleId="114">
    <w:name w:val="样式 首行缩进:  0.77 厘米 行距: 1.5 倍行距"/>
    <w:basedOn w:val="1"/>
    <w:qFormat/>
    <w:uiPriority w:val="0"/>
    <w:pPr>
      <w:spacing w:line="360" w:lineRule="auto"/>
      <w:ind w:firstLine="420"/>
    </w:pPr>
    <w:rPr>
      <w:rFonts w:cs="宋体"/>
      <w:snapToGrid/>
      <w:kern w:val="2"/>
    </w:rPr>
  </w:style>
  <w:style w:type="paragraph" w:customStyle="1" w:styleId="115">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Char Char Char"/>
    <w:basedOn w:val="1"/>
    <w:qFormat/>
    <w:uiPriority w:val="0"/>
    <w:rPr>
      <w:rFonts w:ascii="Tahoma" w:hAnsi="Tahoma"/>
      <w:snapToGrid/>
      <w:kern w:val="2"/>
      <w:sz w:val="24"/>
    </w:rPr>
  </w:style>
  <w:style w:type="paragraph" w:customStyle="1" w:styleId="118">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9">
    <w:name w:val="Placeholder Text"/>
    <w:basedOn w:val="34"/>
    <w:semiHidden/>
    <w:qFormat/>
    <w:uiPriority w:val="99"/>
    <w:rPr>
      <w:color w:val="808080"/>
    </w:rPr>
  </w:style>
  <w:style w:type="paragraph" w:customStyle="1" w:styleId="120">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1">
    <w:name w:val="Table Normal"/>
    <w:unhideWhenUsed/>
    <w:qFormat/>
    <w:uiPriority w:val="2"/>
    <w:tblPr>
      <w:tblCellMar>
        <w:top w:w="0" w:type="dxa"/>
        <w:left w:w="0" w:type="dxa"/>
        <w:bottom w:w="0" w:type="dxa"/>
        <w:right w:w="0" w:type="dxa"/>
      </w:tblCellMar>
    </w:tblPr>
  </w:style>
  <w:style w:type="paragraph" w:customStyle="1" w:styleId="122">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3">
    <w:name w:val="正文（缩进）"/>
    <w:basedOn w:val="1"/>
    <w:qFormat/>
    <w:uiPriority w:val="0"/>
    <w:pPr>
      <w:spacing w:before="50" w:after="50"/>
      <w:ind w:firstLine="200"/>
    </w:pPr>
    <w:rPr>
      <w:rFonts w:ascii="Calibri" w:hAnsi="Calibri"/>
    </w:rPr>
  </w:style>
  <w:style w:type="paragraph" w:customStyle="1" w:styleId="124">
    <w:name w:val="表格"/>
    <w:basedOn w:val="1"/>
    <w:next w:val="1"/>
    <w:qFormat/>
    <w:uiPriority w:val="0"/>
    <w:pPr>
      <w:spacing w:line="360" w:lineRule="auto"/>
      <w:jc w:val="center"/>
    </w:pPr>
    <w:rPr>
      <w:rFonts w:eastAsia="黑体"/>
      <w:snapToGrid/>
      <w:kern w:val="2"/>
      <w:sz w:val="24"/>
      <w:szCs w:val="24"/>
    </w:rPr>
  </w:style>
  <w:style w:type="character" w:customStyle="1" w:styleId="125">
    <w:name w:val="font122"/>
    <w:basedOn w:val="34"/>
    <w:qFormat/>
    <w:uiPriority w:val="0"/>
    <w:rPr>
      <w:rFonts w:hint="eastAsia" w:ascii="宋体" w:hAnsi="宋体" w:eastAsia="宋体" w:cs="宋体"/>
      <w:color w:val="000000"/>
      <w:sz w:val="20"/>
      <w:szCs w:val="20"/>
      <w:u w:val="none"/>
    </w:rPr>
  </w:style>
  <w:style w:type="character" w:customStyle="1" w:styleId="126">
    <w:name w:val="font131"/>
    <w:basedOn w:val="34"/>
    <w:qFormat/>
    <w:uiPriority w:val="0"/>
    <w:rPr>
      <w:rFonts w:hint="default" w:ascii="Arial" w:hAnsi="Arial" w:cs="Arial"/>
      <w:color w:val="000000"/>
      <w:sz w:val="20"/>
      <w:szCs w:val="20"/>
      <w:u w:val="none"/>
    </w:rPr>
  </w:style>
  <w:style w:type="character" w:customStyle="1" w:styleId="127">
    <w:name w:val="font61"/>
    <w:basedOn w:val="34"/>
    <w:qFormat/>
    <w:uiPriority w:val="0"/>
    <w:rPr>
      <w:rFonts w:hint="eastAsia" w:ascii="宋体" w:hAnsi="宋体" w:eastAsia="宋体" w:cs="宋体"/>
      <w:color w:val="000000"/>
      <w:sz w:val="20"/>
      <w:szCs w:val="20"/>
      <w:u w:val="none"/>
    </w:rPr>
  </w:style>
  <w:style w:type="character" w:customStyle="1" w:styleId="128">
    <w:name w:val="font01"/>
    <w:basedOn w:val="34"/>
    <w:qFormat/>
    <w:uiPriority w:val="0"/>
    <w:rPr>
      <w:rFonts w:hint="default" w:ascii="Arial" w:hAnsi="Arial" w:cs="Arial"/>
      <w:color w:val="000000"/>
      <w:sz w:val="20"/>
      <w:szCs w:val="20"/>
      <w:u w:val="none"/>
    </w:rPr>
  </w:style>
  <w:style w:type="character" w:customStyle="1" w:styleId="129">
    <w:name w:val="font141"/>
    <w:basedOn w:val="34"/>
    <w:qFormat/>
    <w:uiPriority w:val="0"/>
    <w:rPr>
      <w:rFonts w:hint="default" w:ascii="Arial" w:hAnsi="Arial" w:cs="Arial"/>
      <w:color w:val="000000"/>
      <w:sz w:val="20"/>
      <w:szCs w:val="20"/>
      <w:u w:val="none"/>
    </w:rPr>
  </w:style>
  <w:style w:type="character" w:customStyle="1" w:styleId="130">
    <w:name w:val="font12"/>
    <w:basedOn w:val="34"/>
    <w:qFormat/>
    <w:uiPriority w:val="0"/>
    <w:rPr>
      <w:rFonts w:hint="eastAsia" w:ascii="宋体" w:hAnsi="宋体" w:eastAsia="宋体" w:cs="宋体"/>
      <w:color w:val="000000"/>
      <w:sz w:val="20"/>
      <w:szCs w:val="20"/>
      <w:u w:val="none"/>
    </w:rPr>
  </w:style>
  <w:style w:type="character" w:customStyle="1" w:styleId="131">
    <w:name w:val="font151"/>
    <w:basedOn w:val="34"/>
    <w:qFormat/>
    <w:uiPriority w:val="0"/>
    <w:rPr>
      <w:rFonts w:hint="eastAsia" w:ascii="宋体" w:hAnsi="宋体" w:eastAsia="宋体" w:cs="宋体"/>
      <w:color w:val="000000"/>
      <w:sz w:val="20"/>
      <w:szCs w:val="20"/>
      <w:u w:val="none"/>
    </w:rPr>
  </w:style>
  <w:style w:type="character" w:customStyle="1" w:styleId="132">
    <w:name w:val="font101"/>
    <w:basedOn w:val="34"/>
    <w:qFormat/>
    <w:uiPriority w:val="0"/>
    <w:rPr>
      <w:rFonts w:hint="default" w:ascii="Arial" w:hAnsi="Arial" w:cs="Arial"/>
      <w:color w:val="000000"/>
      <w:sz w:val="20"/>
      <w:szCs w:val="20"/>
      <w:u w:val="none"/>
    </w:rPr>
  </w:style>
  <w:style w:type="character" w:customStyle="1" w:styleId="133">
    <w:name w:val="font111"/>
    <w:basedOn w:val="34"/>
    <w:qFormat/>
    <w:uiPriority w:val="0"/>
    <w:rPr>
      <w:rFonts w:ascii="Batang" w:hAnsi="Batang" w:eastAsia="Batang" w:cs="Batang"/>
      <w:color w:val="000000"/>
      <w:sz w:val="21"/>
      <w:szCs w:val="21"/>
      <w:u w:val="none"/>
    </w:rPr>
  </w:style>
  <w:style w:type="character" w:customStyle="1" w:styleId="134">
    <w:name w:val="font161"/>
    <w:basedOn w:val="34"/>
    <w:qFormat/>
    <w:uiPriority w:val="0"/>
    <w:rPr>
      <w:rFonts w:hint="eastAsia" w:ascii="宋体" w:hAnsi="宋体" w:eastAsia="宋体" w:cs="宋体"/>
      <w:color w:val="000000"/>
      <w:sz w:val="21"/>
      <w:szCs w:val="21"/>
      <w:u w:val="none"/>
    </w:rPr>
  </w:style>
  <w:style w:type="paragraph" w:customStyle="1" w:styleId="135">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6">
    <w:name w:val="Proposals body"/>
    <w:basedOn w:val="1"/>
    <w:next w:val="1"/>
    <w:qFormat/>
    <w:uiPriority w:val="0"/>
    <w:pPr>
      <w:widowControl/>
      <w:spacing w:line="360" w:lineRule="auto"/>
      <w:jc w:val="left"/>
    </w:pPr>
    <w:rPr>
      <w:rFonts w:ascii="宋体"/>
      <w:color w:val="000000"/>
      <w:sz w:val="24"/>
    </w:rPr>
  </w:style>
  <w:style w:type="paragraph" w:customStyle="1" w:styleId="137">
    <w:name w:val="修订2"/>
    <w:hidden/>
    <w:unhideWhenUsed/>
    <w:qFormat/>
    <w:uiPriority w:val="99"/>
    <w:rPr>
      <w:rFonts w:ascii="Times New Roman" w:hAnsi="Times New Roman" w:eastAsia="宋体" w:cs="Times New Roman"/>
      <w:snapToGrid w:val="0"/>
      <w:sz w:val="21"/>
      <w:lang w:val="en-US" w:eastAsia="zh-CN" w:bidi="ar-SA"/>
    </w:rPr>
  </w:style>
  <w:style w:type="paragraph" w:customStyle="1" w:styleId="138">
    <w:name w:val="修订3"/>
    <w:hidden/>
    <w:unhideWhenUsed/>
    <w:qFormat/>
    <w:uiPriority w:val="99"/>
    <w:rPr>
      <w:rFonts w:ascii="Times New Roman" w:hAnsi="Times New Roman" w:eastAsia="宋体" w:cs="Times New Roman"/>
      <w:snapToGrid w:val="0"/>
      <w:sz w:val="21"/>
      <w:lang w:val="en-US" w:eastAsia="zh-CN" w:bidi="ar-SA"/>
    </w:rPr>
  </w:style>
  <w:style w:type="paragraph" w:customStyle="1" w:styleId="139">
    <w:name w:val="正文2"/>
    <w:basedOn w:val="1"/>
    <w:qFormat/>
    <w:uiPriority w:val="0"/>
    <w:pPr>
      <w:spacing w:before="156" w:line="360" w:lineRule="auto"/>
      <w:ind w:firstLine="510" w:firstLineChars="200"/>
    </w:pPr>
    <w:rPr>
      <w:rFonts w:ascii="宋体" w:hAnsi="宋体"/>
      <w:sz w:val="24"/>
    </w:rPr>
  </w:style>
  <w:style w:type="paragraph" w:customStyle="1" w:styleId="140">
    <w:name w:val="修订4"/>
    <w:hidden/>
    <w:unhideWhenUsed/>
    <w:qFormat/>
    <w:uiPriority w:val="99"/>
    <w:rPr>
      <w:rFonts w:ascii="Times New Roman" w:hAnsi="Times New Roman" w:eastAsia="宋体" w:cs="Times New Roman"/>
      <w:snapToGrid w:val="0"/>
      <w:sz w:val="21"/>
      <w:lang w:val="en-US" w:eastAsia="zh-CN" w:bidi="ar-SA"/>
    </w:rPr>
  </w:style>
  <w:style w:type="paragraph" w:customStyle="1" w:styleId="141">
    <w:name w:val="修订5"/>
    <w:hidden/>
    <w:unhideWhenUsed/>
    <w:qFormat/>
    <w:uiPriority w:val="99"/>
    <w:rPr>
      <w:rFonts w:ascii="Times New Roman" w:hAnsi="Times New Roman" w:eastAsia="宋体" w:cs="Times New Roman"/>
      <w:snapToGrid w:val="0"/>
      <w:sz w:val="21"/>
      <w:lang w:val="en-US" w:eastAsia="zh-CN" w:bidi="ar-SA"/>
    </w:rPr>
  </w:style>
  <w:style w:type="paragraph" w:customStyle="1" w:styleId="142">
    <w:name w:val="修订6"/>
    <w:hidden/>
    <w:unhideWhenUsed/>
    <w:qFormat/>
    <w:uiPriority w:val="99"/>
    <w:rPr>
      <w:rFonts w:ascii="Times New Roman" w:hAnsi="Times New Roman" w:eastAsia="宋体" w:cs="Times New Roman"/>
      <w:snapToGrid w:val="0"/>
      <w:sz w:val="21"/>
      <w:lang w:val="en-US" w:eastAsia="zh-CN" w:bidi="ar-SA"/>
    </w:rPr>
  </w:style>
  <w:style w:type="character" w:customStyle="1" w:styleId="143">
    <w:name w:val="zbggmain style9"/>
    <w:basedOn w:val="34"/>
    <w:qFormat/>
    <w:uiPriority w:val="0"/>
  </w:style>
  <w:style w:type="paragraph" w:customStyle="1" w:styleId="14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145">
    <w:name w:val="无"/>
    <w:qFormat/>
    <w:uiPriority w:val="0"/>
  </w:style>
  <w:style w:type="paragraph" w:customStyle="1" w:styleId="146">
    <w:name w:val="纯文本2"/>
    <w:basedOn w:val="147"/>
    <w:qFormat/>
    <w:uiPriority w:val="0"/>
    <w:pPr>
      <w:widowControl/>
      <w:jc w:val="left"/>
    </w:pPr>
    <w:rPr>
      <w:rFonts w:ascii="宋体" w:hAnsi="Courier New"/>
    </w:rPr>
  </w:style>
  <w:style w:type="paragraph" w:customStyle="1" w:styleId="14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8">
    <w:name w:val="Revision"/>
    <w:hidden/>
    <w:unhideWhenUsed/>
    <w:qFormat/>
    <w:uiPriority w:val="99"/>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4A0F5-C6A8-45F5-B370-AFB49D444594}">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68</Pages>
  <Words>29479</Words>
  <Characters>31043</Characters>
  <Lines>250</Lines>
  <Paragraphs>70</Paragraphs>
  <TotalTime>11</TotalTime>
  <ScaleCrop>false</ScaleCrop>
  <LinksUpToDate>false</LinksUpToDate>
  <CharactersWithSpaces>32862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2024-03-05T06:28:00Z</dcterms:created>
  <dc:creator>黎似玖</dc:creator>
  <cp:lastModifiedBy>Davis</cp:lastModifiedBy>
  <cp:lastPrinted>2023-11-29T01:40:00Z</cp:lastPrinted>
  <dcterms:modified xsi:type="dcterms:W3CDTF">2024-08-05T14:29:16Z</dcterms:modified>
  <dc:title>开发区环境监测站部分仪器采购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014F4D1988414E9188B1396A98CFE6ED_13</vt:lpwstr>
  </property>
  <property fmtid="{D5CDD505-2E9C-101B-9397-08002B2CF9AE}" pid="4" name="commondata">
    <vt:lpwstr>eyJoZGlkIjoiMzEyNDE3ZTQ1MDc1YTkwN2MxZjdkNDZlOWQwZjJlNzcifQ==</vt:lpwstr>
  </property>
</Properties>
</file>