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7E250">
      <w:pPr>
        <w:rPr>
          <w:rFonts w:cs="Calibri"/>
          <w:b/>
          <w:color w:val="auto"/>
          <w:szCs w:val="21"/>
          <w:highlight w:val="none"/>
        </w:rPr>
      </w:pPr>
    </w:p>
    <w:p w14:paraId="1A5E3115">
      <w:pPr>
        <w:rPr>
          <w:rFonts w:cs="Calibri"/>
          <w:b/>
          <w:color w:val="auto"/>
          <w:szCs w:val="21"/>
          <w:highlight w:val="none"/>
        </w:rPr>
      </w:pPr>
    </w:p>
    <w:p w14:paraId="073CF926">
      <w:pPr>
        <w:jc w:val="center"/>
        <w:rPr>
          <w:rFonts w:hint="eastAsia" w:cs="Calibri"/>
          <w:b/>
          <w:color w:val="auto"/>
          <w:sz w:val="52"/>
          <w:szCs w:val="52"/>
          <w:highlight w:val="none"/>
          <w:lang w:eastAsia="zh-CN"/>
        </w:rPr>
      </w:pPr>
      <w:r>
        <w:rPr>
          <w:rFonts w:hint="eastAsia" w:cs="Calibri"/>
          <w:b/>
          <w:color w:val="auto"/>
          <w:sz w:val="52"/>
          <w:szCs w:val="52"/>
          <w:highlight w:val="none"/>
          <w:lang w:eastAsia="zh-CN"/>
        </w:rPr>
        <w:t>湖州市交通运输行政执法队</w:t>
      </w:r>
    </w:p>
    <w:p w14:paraId="47CD7285">
      <w:pPr>
        <w:jc w:val="center"/>
        <w:rPr>
          <w:rFonts w:cs="Calibri"/>
          <w:b/>
          <w:color w:val="auto"/>
          <w:sz w:val="52"/>
          <w:szCs w:val="52"/>
          <w:highlight w:val="none"/>
        </w:rPr>
      </w:pPr>
      <w:r>
        <w:rPr>
          <w:rFonts w:hint="eastAsia" w:cs="Calibri"/>
          <w:b/>
          <w:color w:val="auto"/>
          <w:sz w:val="52"/>
          <w:szCs w:val="52"/>
          <w:highlight w:val="none"/>
          <w:lang w:eastAsia="zh-CN"/>
        </w:rPr>
        <w:t>保安服务项目</w:t>
      </w:r>
    </w:p>
    <w:p w14:paraId="6E4F97FD">
      <w:pPr>
        <w:rPr>
          <w:rFonts w:hint="eastAsia" w:eastAsia="宋体" w:cs="Calibri"/>
          <w:b/>
          <w:color w:val="auto"/>
          <w:szCs w:val="21"/>
          <w:highlight w:val="none"/>
          <w:lang w:eastAsia="zh-CN"/>
        </w:rPr>
      </w:pPr>
    </w:p>
    <w:p w14:paraId="56D2B6CC">
      <w:pPr>
        <w:pStyle w:val="7"/>
        <w:rPr>
          <w:rFonts w:hint="eastAsia"/>
          <w:color w:val="auto"/>
          <w:highlight w:val="none"/>
          <w:lang w:eastAsia="zh-CN"/>
        </w:rPr>
      </w:pPr>
    </w:p>
    <w:p w14:paraId="3C073313">
      <w:pPr>
        <w:rPr>
          <w:rFonts w:cs="Calibri"/>
          <w:b/>
          <w:color w:val="auto"/>
          <w:szCs w:val="21"/>
          <w:highlight w:val="none"/>
        </w:rPr>
      </w:pPr>
    </w:p>
    <w:p w14:paraId="47DD8D9B">
      <w:pPr>
        <w:jc w:val="center"/>
        <w:rPr>
          <w:rFonts w:cs="Calibri"/>
          <w:b/>
          <w:color w:val="auto"/>
          <w:sz w:val="36"/>
          <w:highlight w:val="none"/>
        </w:rPr>
      </w:pPr>
      <w:r>
        <w:rPr>
          <w:rFonts w:cs="Calibri"/>
          <w:color w:val="auto"/>
          <w:highlight w:val="none"/>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2303780" cy="1790700"/>
                    </a:xfrm>
                    <a:prstGeom prst="rect">
                      <a:avLst/>
                    </a:prstGeom>
                    <a:noFill/>
                    <a:ln>
                      <a:noFill/>
                    </a:ln>
                  </pic:spPr>
                </pic:pic>
              </a:graphicData>
            </a:graphic>
          </wp:inline>
        </w:drawing>
      </w:r>
    </w:p>
    <w:p w14:paraId="75047EA9">
      <w:pPr>
        <w:rPr>
          <w:rFonts w:cs="Calibri"/>
          <w:b/>
          <w:color w:val="auto"/>
          <w:szCs w:val="21"/>
          <w:highlight w:val="none"/>
        </w:rPr>
      </w:pPr>
    </w:p>
    <w:p w14:paraId="7A8F78A9">
      <w:pPr>
        <w:rPr>
          <w:rFonts w:cs="Calibri"/>
          <w:b/>
          <w:color w:val="auto"/>
          <w:szCs w:val="21"/>
          <w:highlight w:val="none"/>
        </w:rPr>
      </w:pPr>
    </w:p>
    <w:p w14:paraId="54F681A2">
      <w:pPr>
        <w:ind w:firstLine="1494" w:firstLineChars="496"/>
        <w:rPr>
          <w:rFonts w:cs="Calibri"/>
          <w:b/>
          <w:color w:val="auto"/>
          <w:sz w:val="30"/>
          <w:szCs w:val="30"/>
          <w:highlight w:val="none"/>
        </w:rPr>
      </w:pPr>
      <w:r>
        <w:rPr>
          <w:rFonts w:cs="Calibri"/>
          <w:b/>
          <w:color w:val="auto"/>
          <w:sz w:val="30"/>
          <w:szCs w:val="30"/>
          <w:highlight w:val="none"/>
        </w:rPr>
        <w:t>采购方式：竞争性磋商</w:t>
      </w:r>
    </w:p>
    <w:p w14:paraId="34321309">
      <w:pPr>
        <w:ind w:firstLine="1494" w:firstLineChars="496"/>
        <w:rPr>
          <w:rFonts w:hint="eastAsia" w:eastAsia="宋体" w:cs="Calibri"/>
          <w:b/>
          <w:color w:val="auto"/>
          <w:sz w:val="30"/>
          <w:szCs w:val="30"/>
          <w:highlight w:val="none"/>
          <w:lang w:eastAsia="zh-CN"/>
        </w:rPr>
      </w:pPr>
      <w:r>
        <w:rPr>
          <w:rFonts w:eastAsia="宋体" w:cs="Calibri"/>
          <w:b/>
          <w:color w:val="auto"/>
          <w:sz w:val="30"/>
          <w:szCs w:val="30"/>
          <w:highlight w:val="none"/>
        </w:rPr>
        <w:t>项目编号：</w:t>
      </w:r>
      <w:r>
        <w:rPr>
          <w:rFonts w:hint="eastAsia" w:cs="Calibri"/>
          <w:b/>
          <w:color w:val="auto"/>
          <w:sz w:val="30"/>
          <w:szCs w:val="30"/>
          <w:highlight w:val="none"/>
          <w:lang w:eastAsia="zh-CN"/>
        </w:rPr>
        <w:t>CTZB-2024110311</w:t>
      </w:r>
    </w:p>
    <w:p w14:paraId="2FC7B508">
      <w:pPr>
        <w:rPr>
          <w:rFonts w:cs="Calibri"/>
          <w:b/>
          <w:color w:val="auto"/>
          <w:szCs w:val="21"/>
          <w:highlight w:val="none"/>
        </w:rPr>
      </w:pPr>
    </w:p>
    <w:p w14:paraId="09D49FA8">
      <w:pPr>
        <w:rPr>
          <w:rFonts w:cs="Calibri"/>
          <w:b/>
          <w:color w:val="auto"/>
          <w:szCs w:val="21"/>
          <w:highlight w:val="none"/>
        </w:rPr>
      </w:pPr>
    </w:p>
    <w:p w14:paraId="34E6943E">
      <w:pPr>
        <w:pStyle w:val="7"/>
        <w:rPr>
          <w:color w:val="auto"/>
          <w:highlight w:val="none"/>
        </w:rPr>
      </w:pPr>
    </w:p>
    <w:p w14:paraId="5E940D6D">
      <w:pPr>
        <w:rPr>
          <w:rFonts w:cs="Calibri"/>
          <w:b/>
          <w:color w:val="auto"/>
          <w:szCs w:val="21"/>
          <w:highlight w:val="none"/>
        </w:rPr>
      </w:pPr>
    </w:p>
    <w:p w14:paraId="4E77314E">
      <w:pPr>
        <w:ind w:firstLine="1355" w:firstLineChars="450"/>
        <w:rPr>
          <w:rFonts w:cs="Calibri"/>
          <w:b/>
          <w:color w:val="auto"/>
          <w:sz w:val="30"/>
          <w:szCs w:val="30"/>
          <w:highlight w:val="none"/>
        </w:rPr>
      </w:pPr>
      <w:r>
        <w:rPr>
          <w:rFonts w:cs="Calibri"/>
          <w:b/>
          <w:color w:val="auto"/>
          <w:sz w:val="30"/>
          <w:szCs w:val="30"/>
          <w:highlight w:val="none"/>
        </w:rPr>
        <w:t>采购人：</w:t>
      </w:r>
      <w:r>
        <w:rPr>
          <w:rFonts w:hint="eastAsia" w:cs="Calibri"/>
          <w:b/>
          <w:color w:val="auto"/>
          <w:sz w:val="30"/>
          <w:szCs w:val="30"/>
          <w:highlight w:val="none"/>
          <w:u w:val="single"/>
          <w:lang w:eastAsia="zh-CN"/>
        </w:rPr>
        <w:t>湖州市交通运输行政执法队</w:t>
      </w:r>
      <w:r>
        <w:rPr>
          <w:rFonts w:cs="Calibri"/>
          <w:b/>
          <w:color w:val="auto"/>
          <w:sz w:val="30"/>
          <w:szCs w:val="30"/>
          <w:highlight w:val="none"/>
        </w:rPr>
        <w:t>（盖章）</w:t>
      </w:r>
    </w:p>
    <w:p w14:paraId="3D903FB6">
      <w:pPr>
        <w:ind w:firstLine="1355" w:firstLineChars="450"/>
        <w:rPr>
          <w:rFonts w:cs="Calibri"/>
          <w:b/>
          <w:color w:val="auto"/>
          <w:sz w:val="30"/>
          <w:szCs w:val="30"/>
          <w:highlight w:val="none"/>
        </w:rPr>
      </w:pPr>
      <w:r>
        <w:rPr>
          <w:rFonts w:cs="Calibri"/>
          <w:b/>
          <w:color w:val="auto"/>
          <w:sz w:val="30"/>
          <w:szCs w:val="30"/>
          <w:highlight w:val="none"/>
        </w:rPr>
        <w:t>采购代理机构：</w:t>
      </w:r>
      <w:r>
        <w:rPr>
          <w:rFonts w:cs="Calibri"/>
          <w:b/>
          <w:color w:val="auto"/>
          <w:sz w:val="30"/>
          <w:szCs w:val="30"/>
          <w:highlight w:val="none"/>
          <w:u w:val="single"/>
        </w:rPr>
        <w:t>浙江省成套招标代理有限公司</w:t>
      </w:r>
      <w:r>
        <w:rPr>
          <w:rFonts w:cs="Calibri"/>
          <w:b/>
          <w:color w:val="auto"/>
          <w:sz w:val="30"/>
          <w:szCs w:val="30"/>
          <w:highlight w:val="none"/>
        </w:rPr>
        <w:t>（盖章）</w:t>
      </w:r>
    </w:p>
    <w:p w14:paraId="5C407EBC">
      <w:pPr>
        <w:jc w:val="center"/>
        <w:rPr>
          <w:rFonts w:cs="Calibri"/>
          <w:b/>
          <w:color w:val="auto"/>
          <w:sz w:val="30"/>
          <w:szCs w:val="30"/>
          <w:highlight w:val="none"/>
        </w:rPr>
      </w:pPr>
    </w:p>
    <w:p w14:paraId="2CF6868E">
      <w:pPr>
        <w:pStyle w:val="7"/>
        <w:rPr>
          <w:color w:val="auto"/>
          <w:highlight w:val="none"/>
        </w:rPr>
      </w:pPr>
    </w:p>
    <w:p w14:paraId="78CCA912">
      <w:pPr>
        <w:jc w:val="center"/>
        <w:rPr>
          <w:rFonts w:cs="Calibri"/>
          <w:b/>
          <w:color w:val="auto"/>
          <w:sz w:val="30"/>
          <w:szCs w:val="30"/>
          <w:highlight w:val="none"/>
        </w:rPr>
      </w:pPr>
      <w:r>
        <w:rPr>
          <w:rFonts w:cs="Calibri"/>
          <w:b/>
          <w:color w:val="auto"/>
          <w:sz w:val="30"/>
          <w:szCs w:val="30"/>
          <w:highlight w:val="none"/>
        </w:rPr>
        <w:t>二〇二</w:t>
      </w:r>
      <w:r>
        <w:rPr>
          <w:rFonts w:hint="eastAsia" w:cs="Calibri"/>
          <w:b/>
          <w:color w:val="auto"/>
          <w:sz w:val="30"/>
          <w:szCs w:val="30"/>
          <w:highlight w:val="none"/>
          <w:lang w:val="en-US" w:eastAsia="zh-CN"/>
        </w:rPr>
        <w:t>四</w:t>
      </w:r>
      <w:r>
        <w:rPr>
          <w:rFonts w:cs="Calibri"/>
          <w:b/>
          <w:color w:val="auto"/>
          <w:sz w:val="30"/>
          <w:szCs w:val="30"/>
          <w:highlight w:val="none"/>
        </w:rPr>
        <w:t>年</w:t>
      </w:r>
      <w:r>
        <w:rPr>
          <w:rFonts w:hint="eastAsia" w:cs="Calibri"/>
          <w:b/>
          <w:color w:val="auto"/>
          <w:sz w:val="30"/>
          <w:szCs w:val="30"/>
          <w:highlight w:val="none"/>
          <w:lang w:val="en-US" w:eastAsia="zh-CN"/>
        </w:rPr>
        <w:t>十一</w:t>
      </w:r>
      <w:r>
        <w:rPr>
          <w:rFonts w:cs="Calibri"/>
          <w:b/>
          <w:color w:val="auto"/>
          <w:sz w:val="30"/>
          <w:szCs w:val="30"/>
          <w:highlight w:val="none"/>
        </w:rPr>
        <w:t>月</w:t>
      </w:r>
    </w:p>
    <w:p w14:paraId="6361EF0F">
      <w:pPr>
        <w:pStyle w:val="3"/>
        <w:rPr>
          <w:rFonts w:cs="Calibri"/>
          <w:color w:val="auto"/>
          <w:highlight w:val="none"/>
        </w:rPr>
      </w:pPr>
      <w:r>
        <w:rPr>
          <w:rFonts w:cs="Calibri"/>
          <w:color w:val="auto"/>
          <w:highlight w:val="none"/>
        </w:rPr>
        <w:br w:type="page"/>
      </w:r>
      <w:bookmarkStart w:id="0" w:name="_Toc23506"/>
      <w:bookmarkStart w:id="1" w:name="_Toc18479"/>
      <w:r>
        <w:rPr>
          <w:rFonts w:cs="Calibri"/>
          <w:color w:val="auto"/>
          <w:highlight w:val="none"/>
        </w:rPr>
        <w:t>目录</w:t>
      </w:r>
      <w:bookmarkEnd w:id="0"/>
      <w:bookmarkEnd w:id="1"/>
    </w:p>
    <w:p w14:paraId="0E9F2AA5">
      <w:pPr>
        <w:pStyle w:val="29"/>
        <w:tabs>
          <w:tab w:val="right" w:leader="dot" w:pos="9186"/>
          <w:tab w:val="clear" w:pos="9403"/>
        </w:tabs>
        <w:rPr>
          <w:color w:val="auto"/>
          <w:highlight w:val="none"/>
        </w:rPr>
      </w:pPr>
      <w:r>
        <w:rPr>
          <w:rFonts w:cs="Calibri"/>
          <w:bCs w:val="0"/>
          <w:caps w:val="0"/>
          <w:color w:val="auto"/>
          <w:kern w:val="0"/>
          <w:szCs w:val="21"/>
          <w:highlight w:val="none"/>
        </w:rPr>
        <w:fldChar w:fldCharType="begin"/>
      </w:r>
      <w:r>
        <w:rPr>
          <w:rFonts w:cs="Calibri"/>
          <w:bCs w:val="0"/>
          <w:caps w:val="0"/>
          <w:color w:val="auto"/>
          <w:kern w:val="0"/>
          <w:szCs w:val="21"/>
          <w:highlight w:val="none"/>
        </w:rPr>
        <w:instrText xml:space="preserve"> TOC \o "1-1" \h \z </w:instrText>
      </w:r>
      <w:r>
        <w:rPr>
          <w:rFonts w:cs="Calibri"/>
          <w:bCs w:val="0"/>
          <w:caps w:val="0"/>
          <w:color w:val="auto"/>
          <w:kern w:val="0"/>
          <w:szCs w:val="21"/>
          <w:highlight w:val="none"/>
        </w:rPr>
        <w:fldChar w:fldCharType="separate"/>
      </w:r>
      <w:r>
        <w:rPr>
          <w:color w:val="auto"/>
          <w:highlight w:val="none"/>
        </w:rPr>
        <w:fldChar w:fldCharType="begin"/>
      </w:r>
      <w:r>
        <w:rPr>
          <w:color w:val="auto"/>
          <w:highlight w:val="none"/>
        </w:rPr>
        <w:instrText xml:space="preserve"> HYPERLINK \l "_Toc18479" </w:instrText>
      </w:r>
      <w:r>
        <w:rPr>
          <w:color w:val="auto"/>
          <w:highlight w:val="none"/>
        </w:rPr>
        <w:fldChar w:fldCharType="separate"/>
      </w:r>
      <w:r>
        <w:rPr>
          <w:rFonts w:cs="Calibri"/>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_Toc18479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32775329">
      <w:pPr>
        <w:pStyle w:val="29"/>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"_Toc22481" </w:instrText>
      </w:r>
      <w:r>
        <w:rPr>
          <w:color w:val="auto"/>
          <w:highlight w:val="none"/>
        </w:rPr>
        <w:fldChar w:fldCharType="separate"/>
      </w:r>
      <w:r>
        <w:rPr>
          <w:rFonts w:cs="Calibri"/>
          <w:color w:val="auto"/>
          <w:highlight w:val="none"/>
        </w:rPr>
        <w:t>第一章  竞争性磋商采购公告</w:t>
      </w:r>
      <w:r>
        <w:rPr>
          <w:color w:val="auto"/>
          <w:highlight w:val="none"/>
        </w:rPr>
        <w:tab/>
      </w:r>
      <w:r>
        <w:rPr>
          <w:color w:val="auto"/>
          <w:highlight w:val="none"/>
        </w:rPr>
        <w:fldChar w:fldCharType="begin"/>
      </w:r>
      <w:r>
        <w:rPr>
          <w:color w:val="auto"/>
          <w:highlight w:val="none"/>
        </w:rPr>
        <w:instrText xml:space="preserve"> PAGEREF _Toc22481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62F68D1">
      <w:pPr>
        <w:pStyle w:val="29"/>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"_Toc30953" </w:instrText>
      </w:r>
      <w:r>
        <w:rPr>
          <w:color w:val="auto"/>
          <w:highlight w:val="none"/>
        </w:rPr>
        <w:fldChar w:fldCharType="separate"/>
      </w:r>
      <w:r>
        <w:rPr>
          <w:rFonts w:cs="Calibri"/>
          <w:color w:val="auto"/>
          <w:highlight w:val="none"/>
        </w:rPr>
        <w:t>第二章  采购项目总体要求</w:t>
      </w:r>
      <w:r>
        <w:rPr>
          <w:color w:val="auto"/>
          <w:highlight w:val="none"/>
        </w:rPr>
        <w:tab/>
      </w:r>
      <w:r>
        <w:rPr>
          <w:color w:val="auto"/>
          <w:highlight w:val="none"/>
        </w:rPr>
        <w:fldChar w:fldCharType="begin"/>
      </w:r>
      <w:r>
        <w:rPr>
          <w:color w:val="auto"/>
          <w:highlight w:val="none"/>
        </w:rPr>
        <w:instrText xml:space="preserve"> PAGEREF _Toc30953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3054D486">
      <w:pPr>
        <w:pStyle w:val="29"/>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"_Toc1561" </w:instrText>
      </w:r>
      <w:r>
        <w:rPr>
          <w:color w:val="auto"/>
          <w:highlight w:val="none"/>
        </w:rPr>
        <w:fldChar w:fldCharType="separate"/>
      </w:r>
      <w:r>
        <w:rPr>
          <w:rFonts w:cs="Calibri"/>
          <w:color w:val="auto"/>
          <w:szCs w:val="30"/>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_Toc1561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A8644EC">
      <w:pPr>
        <w:pStyle w:val="29"/>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"_Toc11217" </w:instrText>
      </w:r>
      <w:r>
        <w:rPr>
          <w:color w:val="auto"/>
          <w:highlight w:val="none"/>
        </w:rPr>
        <w:fldChar w:fldCharType="separate"/>
      </w:r>
      <w:r>
        <w:rPr>
          <w:rFonts w:cs="Calibri"/>
          <w:color w:val="auto"/>
          <w:highlight w:val="none"/>
        </w:rPr>
        <w:t>第四章  合同草案条款</w:t>
      </w:r>
      <w:r>
        <w:rPr>
          <w:color w:val="auto"/>
          <w:highlight w:val="none"/>
        </w:rPr>
        <w:tab/>
      </w:r>
      <w:r>
        <w:rPr>
          <w:color w:val="auto"/>
          <w:highlight w:val="none"/>
        </w:rPr>
        <w:fldChar w:fldCharType="begin"/>
      </w:r>
      <w:r>
        <w:rPr>
          <w:color w:val="auto"/>
          <w:highlight w:val="none"/>
        </w:rPr>
        <w:instrText xml:space="preserve"> PAGEREF _Toc11217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01721946">
      <w:pPr>
        <w:pStyle w:val="29"/>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"_Toc14015" </w:instrText>
      </w:r>
      <w:r>
        <w:rPr>
          <w:color w:val="auto"/>
          <w:highlight w:val="none"/>
        </w:rPr>
        <w:fldChar w:fldCharType="separate"/>
      </w:r>
      <w:r>
        <w:rPr>
          <w:rFonts w:cs="Calibri"/>
          <w:color w:val="auto"/>
          <w:highlight w:val="none"/>
        </w:rPr>
        <w:t>第五章  磋商评审办法</w:t>
      </w:r>
      <w:r>
        <w:rPr>
          <w:color w:val="auto"/>
          <w:highlight w:val="none"/>
        </w:rPr>
        <w:tab/>
      </w:r>
      <w:r>
        <w:rPr>
          <w:color w:val="auto"/>
          <w:highlight w:val="none"/>
        </w:rPr>
        <w:fldChar w:fldCharType="begin"/>
      </w:r>
      <w:r>
        <w:rPr>
          <w:color w:val="auto"/>
          <w:highlight w:val="none"/>
        </w:rPr>
        <w:instrText xml:space="preserve"> PAGEREF _Toc14015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24BF7922">
      <w:pPr>
        <w:pStyle w:val="29"/>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"_Toc13793" </w:instrText>
      </w:r>
      <w:r>
        <w:rPr>
          <w:color w:val="auto"/>
          <w:highlight w:val="none"/>
        </w:rPr>
        <w:fldChar w:fldCharType="separate"/>
      </w:r>
      <w:r>
        <w:rPr>
          <w:rFonts w:cs="Calibri"/>
          <w:color w:val="auto"/>
          <w:highlight w:val="none"/>
        </w:rPr>
        <w:t>第六章  磋商须知</w:t>
      </w:r>
      <w:r>
        <w:rPr>
          <w:color w:val="auto"/>
          <w:highlight w:val="none"/>
        </w:rPr>
        <w:tab/>
      </w:r>
      <w:r>
        <w:rPr>
          <w:color w:val="auto"/>
          <w:highlight w:val="none"/>
        </w:rPr>
        <w:fldChar w:fldCharType="begin"/>
      </w:r>
      <w:r>
        <w:rPr>
          <w:color w:val="auto"/>
          <w:highlight w:val="none"/>
        </w:rPr>
        <w:instrText xml:space="preserve"> PAGEREF _Toc13793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6C98A6CD">
      <w:pPr>
        <w:pStyle w:val="29"/>
        <w:tabs>
          <w:tab w:val="right" w:leader="dot" w:pos="9186"/>
          <w:tab w:val="clear" w:pos="9403"/>
        </w:tabs>
        <w:rPr>
          <w:color w:val="auto"/>
          <w:highlight w:val="none"/>
        </w:rPr>
      </w:pPr>
      <w:r>
        <w:rPr>
          <w:color w:val="auto"/>
          <w:highlight w:val="none"/>
        </w:rPr>
        <w:fldChar w:fldCharType="begin"/>
      </w:r>
      <w:r>
        <w:rPr>
          <w:color w:val="auto"/>
          <w:highlight w:val="none"/>
        </w:rPr>
        <w:instrText xml:space="preserve"> HYPERLINK \l "_Toc23596" </w:instrText>
      </w:r>
      <w:r>
        <w:rPr>
          <w:color w:val="auto"/>
          <w:highlight w:val="none"/>
        </w:rPr>
        <w:fldChar w:fldCharType="separate"/>
      </w:r>
      <w:r>
        <w:rPr>
          <w:rFonts w:cs="Calibri"/>
          <w:color w:val="auto"/>
          <w:highlight w:val="none"/>
        </w:rPr>
        <w:t>第七章  磋商响应文件格式</w:t>
      </w:r>
      <w:r>
        <w:rPr>
          <w:color w:val="auto"/>
          <w:highlight w:val="none"/>
        </w:rPr>
        <w:tab/>
      </w:r>
      <w:r>
        <w:rPr>
          <w:color w:val="auto"/>
          <w:highlight w:val="none"/>
        </w:rPr>
        <w:fldChar w:fldCharType="begin"/>
      </w:r>
      <w:r>
        <w:rPr>
          <w:color w:val="auto"/>
          <w:highlight w:val="none"/>
        </w:rPr>
        <w:instrText xml:space="preserve"> PAGEREF _Toc23596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0D3D293B">
      <w:pPr>
        <w:rPr>
          <w:rFonts w:cs="Calibri"/>
          <w:color w:val="auto"/>
          <w:kern w:val="0"/>
          <w:highlight w:val="none"/>
        </w:rPr>
      </w:pPr>
      <w:r>
        <w:rPr>
          <w:rFonts w:cs="Calibri"/>
          <w:color w:val="auto"/>
          <w:kern w:val="0"/>
          <w:highlight w:val="none"/>
        </w:rPr>
        <w:fldChar w:fldCharType="end"/>
      </w:r>
      <w:r>
        <w:rPr>
          <w:rFonts w:cs="Calibri"/>
          <w:color w:val="auto"/>
          <w:kern w:val="0"/>
          <w:highlight w:val="none"/>
        </w:rPr>
        <w:br w:type="page"/>
      </w:r>
    </w:p>
    <w:p w14:paraId="1FFF0233">
      <w:pPr>
        <w:pStyle w:val="3"/>
        <w:rPr>
          <w:rFonts w:cs="Calibri"/>
          <w:color w:val="auto"/>
          <w:highlight w:val="none"/>
        </w:rPr>
      </w:pPr>
      <w:bookmarkStart w:id="2" w:name="_Toc22481"/>
      <w:bookmarkStart w:id="3" w:name="_Toc2585"/>
      <w:r>
        <w:rPr>
          <w:rFonts w:cs="Calibri"/>
          <w:color w:val="auto"/>
          <w:highlight w:val="none"/>
        </w:rPr>
        <w:t>第一章  竞争性磋商采购公告</w:t>
      </w:r>
      <w:bookmarkEnd w:id="2"/>
      <w:bookmarkEnd w:id="3"/>
    </w:p>
    <w:p w14:paraId="7D36A733">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auto"/>
          <w:szCs w:val="21"/>
          <w:highlight w:val="none"/>
        </w:rPr>
      </w:pPr>
      <w:bookmarkStart w:id="4" w:name="_Toc35393798"/>
      <w:bookmarkStart w:id="5" w:name="_Toc28359089"/>
      <w:bookmarkStart w:id="6" w:name="_Toc35393629"/>
      <w:bookmarkStart w:id="7" w:name="_Toc28359012"/>
      <w:r>
        <w:rPr>
          <w:rFonts w:hint="eastAsia" w:ascii="宋体" w:hAnsi="宋体" w:cs="宋体"/>
          <w:color w:val="auto"/>
          <w:szCs w:val="21"/>
          <w:highlight w:val="none"/>
        </w:rPr>
        <w:t>项目概况</w:t>
      </w:r>
    </w:p>
    <w:p w14:paraId="38FF3CBD">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湖州市交通运输行政执法队保安服务项目（重新招标）</w:t>
      </w:r>
      <w:r>
        <w:rPr>
          <w:rFonts w:hint="eastAsia" w:ascii="宋体" w:hAnsi="宋体" w:cs="宋体"/>
          <w:color w:val="auto"/>
          <w:szCs w:val="21"/>
          <w:highlight w:val="none"/>
        </w:rPr>
        <w:t>竞争性磋商公告采购项目的潜在供应商应在政采</w:t>
      </w:r>
      <w:r>
        <w:rPr>
          <w:rFonts w:hint="eastAsia" w:ascii="宋体" w:hAnsi="宋体" w:eastAsia="宋体" w:cs="宋体"/>
          <w:color w:val="auto"/>
          <w:szCs w:val="21"/>
          <w:highlight w:val="none"/>
        </w:rPr>
        <w:t>云平台线上获取（下载）采购文件，并于</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"http://zfcg.czt.zj.gov.cn/获取采购文件，并于2021年08月" </w:instrText>
      </w:r>
      <w:r>
        <w:rPr>
          <w:rFonts w:hint="eastAsia" w:ascii="宋体" w:hAnsi="宋体" w:eastAsia="宋体" w:cs="宋体"/>
          <w:color w:val="auto"/>
          <w:szCs w:val="21"/>
          <w:highlight w:val="none"/>
        </w:rPr>
        <w:fldChar w:fldCharType="separate"/>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月</w:t>
      </w:r>
      <w:r>
        <w:rPr>
          <w:rFonts w:hint="eastAsia" w:ascii="宋体" w:hAnsi="宋体" w:eastAsia="宋体" w:cs="宋体"/>
          <w:color w:val="auto"/>
          <w:szCs w:val="21"/>
          <w:highlight w:val="none"/>
        </w:rPr>
        <w:fldChar w:fldCharType="end"/>
      </w: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eastAsia="宋体" w:cs="宋体"/>
          <w:color w:val="auto"/>
          <w:szCs w:val="21"/>
          <w:highlight w:val="none"/>
        </w:rPr>
        <w:t>点30分</w:t>
      </w:r>
      <w:r>
        <w:rPr>
          <w:rFonts w:hint="eastAsia" w:ascii="宋体" w:hAnsi="宋体" w:cs="宋体"/>
          <w:color w:val="auto"/>
          <w:szCs w:val="21"/>
          <w:highlight w:val="none"/>
        </w:rPr>
        <w:t>（北京时间）前提交（上传）响应文件。</w:t>
      </w:r>
    </w:p>
    <w:p w14:paraId="0800AC49">
      <w:pPr>
        <w:ind w:firstLine="422" w:firstLineChars="200"/>
        <w:rPr>
          <w:rFonts w:hint="eastAsia" w:eastAsia="宋体" w:cs="Calibri"/>
          <w:b/>
          <w:bCs/>
          <w:color w:val="auto"/>
          <w:szCs w:val="21"/>
          <w:highlight w:val="none"/>
        </w:rPr>
      </w:pPr>
      <w:r>
        <w:rPr>
          <w:rFonts w:hint="eastAsia" w:eastAsia="宋体" w:cs="Calibri"/>
          <w:b/>
          <w:bCs/>
          <w:color w:val="auto"/>
          <w:szCs w:val="21"/>
          <w:highlight w:val="none"/>
        </w:rPr>
        <w:t>一、项目基本情况</w:t>
      </w:r>
      <w:bookmarkEnd w:id="4"/>
      <w:bookmarkEnd w:id="5"/>
      <w:bookmarkEnd w:id="6"/>
      <w:bookmarkEnd w:id="7"/>
    </w:p>
    <w:p w14:paraId="23767299">
      <w:pPr>
        <w:ind w:firstLine="420" w:firstLineChars="200"/>
        <w:rPr>
          <w:rFonts w:hint="eastAsia" w:eastAsia="宋体" w:cs="Calibri"/>
          <w:color w:val="auto"/>
          <w:kern w:val="0"/>
          <w:szCs w:val="21"/>
          <w:highlight w:val="none"/>
        </w:rPr>
      </w:pPr>
      <w:r>
        <w:rPr>
          <w:rFonts w:hint="eastAsia" w:eastAsia="宋体" w:cs="Calibri"/>
          <w:color w:val="auto"/>
          <w:kern w:val="0"/>
          <w:szCs w:val="21"/>
          <w:highlight w:val="none"/>
        </w:rPr>
        <w:t>项目编号：</w:t>
      </w:r>
      <w:r>
        <w:rPr>
          <w:rFonts w:hint="eastAsia" w:cs="Calibri"/>
          <w:color w:val="auto"/>
          <w:kern w:val="0"/>
          <w:szCs w:val="21"/>
          <w:highlight w:val="none"/>
          <w:lang w:eastAsia="zh-CN"/>
        </w:rPr>
        <w:t xml:space="preserve">CTZB-2024110311 </w:t>
      </w:r>
    </w:p>
    <w:p w14:paraId="70EFE071">
      <w:pPr>
        <w:ind w:firstLine="420" w:firstLineChars="200"/>
        <w:rPr>
          <w:rFonts w:hint="eastAsia" w:eastAsia="宋体" w:cs="Calibri"/>
          <w:color w:val="auto"/>
          <w:kern w:val="0"/>
          <w:szCs w:val="21"/>
          <w:highlight w:val="none"/>
          <w:lang w:eastAsia="zh-CN"/>
        </w:rPr>
      </w:pPr>
      <w:r>
        <w:rPr>
          <w:rFonts w:hint="eastAsia" w:eastAsia="宋体" w:cs="Calibri"/>
          <w:color w:val="auto"/>
          <w:kern w:val="0"/>
          <w:szCs w:val="21"/>
          <w:highlight w:val="none"/>
        </w:rPr>
        <w:t>项目名称：</w:t>
      </w:r>
      <w:r>
        <w:rPr>
          <w:rFonts w:hint="eastAsia" w:cs="Calibri"/>
          <w:color w:val="auto"/>
          <w:kern w:val="0"/>
          <w:szCs w:val="21"/>
          <w:highlight w:val="none"/>
          <w:lang w:eastAsia="zh-CN"/>
        </w:rPr>
        <w:t>湖州市交通运输行政执法队保安服务项目（重新招标）</w:t>
      </w:r>
    </w:p>
    <w:p w14:paraId="1136F9B4">
      <w:pPr>
        <w:ind w:firstLine="420" w:firstLineChars="200"/>
        <w:rPr>
          <w:rFonts w:hint="eastAsia" w:eastAsia="宋体" w:cs="Calibri"/>
          <w:color w:val="auto"/>
          <w:kern w:val="0"/>
          <w:szCs w:val="21"/>
          <w:highlight w:val="none"/>
        </w:rPr>
      </w:pPr>
      <w:r>
        <w:rPr>
          <w:rFonts w:hint="eastAsia" w:eastAsia="宋体" w:cs="Calibri"/>
          <w:color w:val="auto"/>
          <w:kern w:val="0"/>
          <w:szCs w:val="21"/>
          <w:highlight w:val="none"/>
        </w:rPr>
        <w:t>采购方式：竞争性磋商</w:t>
      </w:r>
    </w:p>
    <w:p w14:paraId="57B30C6A">
      <w:pPr>
        <w:ind w:firstLine="420" w:firstLineChars="200"/>
        <w:rPr>
          <w:rFonts w:hint="eastAsia" w:eastAsia="宋体" w:cs="Calibri"/>
          <w:color w:val="auto"/>
          <w:kern w:val="0"/>
          <w:szCs w:val="21"/>
          <w:highlight w:val="none"/>
          <w:lang w:eastAsia="zh-CN"/>
        </w:rPr>
      </w:pPr>
      <w:r>
        <w:rPr>
          <w:rFonts w:hint="eastAsia" w:eastAsia="宋体" w:cs="Calibri"/>
          <w:color w:val="auto"/>
          <w:kern w:val="0"/>
          <w:szCs w:val="21"/>
          <w:highlight w:val="none"/>
        </w:rPr>
        <w:t>预算金额（元）：</w:t>
      </w:r>
      <w:r>
        <w:rPr>
          <w:rFonts w:hint="eastAsia" w:cs="Calibri"/>
          <w:color w:val="auto"/>
          <w:kern w:val="0"/>
          <w:szCs w:val="21"/>
          <w:highlight w:val="none"/>
          <w:lang w:eastAsia="zh-CN"/>
        </w:rPr>
        <w:t>1074000</w:t>
      </w:r>
    </w:p>
    <w:p w14:paraId="061B6D51">
      <w:pPr>
        <w:ind w:firstLine="420" w:firstLineChars="200"/>
        <w:rPr>
          <w:rFonts w:hint="default" w:eastAsia="宋体" w:cs="Calibri"/>
          <w:color w:val="auto"/>
          <w:kern w:val="0"/>
          <w:szCs w:val="21"/>
          <w:highlight w:val="none"/>
          <w:lang w:val="en-US" w:eastAsia="zh-CN"/>
        </w:rPr>
      </w:pPr>
      <w:r>
        <w:rPr>
          <w:rFonts w:hint="eastAsia" w:cs="Calibri"/>
          <w:color w:val="auto"/>
          <w:kern w:val="0"/>
          <w:szCs w:val="21"/>
          <w:highlight w:val="none"/>
        </w:rPr>
        <w:t>最高限价（元）：</w:t>
      </w:r>
      <w:r>
        <w:rPr>
          <w:rFonts w:hint="eastAsia" w:cs="Calibri"/>
          <w:color w:val="auto"/>
          <w:kern w:val="0"/>
          <w:szCs w:val="21"/>
          <w:highlight w:val="none"/>
          <w:lang w:val="en-US" w:eastAsia="zh-CN"/>
        </w:rPr>
        <w:t>1000000</w:t>
      </w:r>
    </w:p>
    <w:p w14:paraId="43AED216">
      <w:pPr>
        <w:ind w:firstLine="420" w:firstLineChars="200"/>
        <w:rPr>
          <w:rFonts w:hint="eastAsia" w:cs="Calibri"/>
          <w:color w:val="auto"/>
          <w:kern w:val="0"/>
          <w:szCs w:val="21"/>
          <w:highlight w:val="none"/>
        </w:rPr>
      </w:pPr>
      <w:r>
        <w:rPr>
          <w:rFonts w:hint="eastAsia" w:cs="Calibri"/>
          <w:color w:val="auto"/>
          <w:kern w:val="0"/>
          <w:szCs w:val="21"/>
          <w:highlight w:val="none"/>
        </w:rPr>
        <w:t>采购需求：</w:t>
      </w:r>
    </w:p>
    <w:p w14:paraId="4DF6F970">
      <w:pPr>
        <w:ind w:firstLine="420" w:firstLineChars="200"/>
        <w:rPr>
          <w:rFonts w:cs="Calibri"/>
          <w:color w:val="auto"/>
          <w:kern w:val="0"/>
          <w:szCs w:val="21"/>
          <w:highlight w:val="none"/>
        </w:rPr>
      </w:pPr>
      <w:r>
        <w:rPr>
          <w:rFonts w:hint="eastAsia" w:cs="Calibri"/>
          <w:color w:val="auto"/>
          <w:kern w:val="0"/>
          <w:szCs w:val="21"/>
          <w:highlight w:val="none"/>
        </w:rPr>
        <w:t>单位：批 </w:t>
      </w:r>
    </w:p>
    <w:p w14:paraId="5206989D">
      <w:pPr>
        <w:ind w:firstLine="420" w:firstLineChars="200"/>
        <w:rPr>
          <w:rFonts w:cs="Calibri"/>
          <w:color w:val="auto"/>
          <w:kern w:val="0"/>
          <w:szCs w:val="21"/>
          <w:highlight w:val="none"/>
        </w:rPr>
      </w:pPr>
      <w:r>
        <w:rPr>
          <w:rFonts w:hint="eastAsia" w:cs="Calibri"/>
          <w:color w:val="auto"/>
          <w:kern w:val="0"/>
          <w:szCs w:val="21"/>
          <w:highlight w:val="none"/>
        </w:rPr>
        <w:t>简要规格描述：详见招标需求 </w:t>
      </w:r>
    </w:p>
    <w:p w14:paraId="65633220">
      <w:pPr>
        <w:ind w:firstLine="420" w:firstLineChars="200"/>
        <w:rPr>
          <w:rFonts w:hint="eastAsia" w:eastAsia="宋体" w:cs="Calibri"/>
          <w:color w:val="auto"/>
          <w:kern w:val="0"/>
          <w:szCs w:val="21"/>
          <w:highlight w:val="none"/>
        </w:rPr>
      </w:pPr>
      <w:r>
        <w:rPr>
          <w:rFonts w:hint="eastAsia" w:cs="Calibri"/>
          <w:color w:val="auto"/>
          <w:kern w:val="0"/>
          <w:szCs w:val="21"/>
          <w:highlight w:val="none"/>
        </w:rPr>
        <w:t>备</w:t>
      </w:r>
      <w:r>
        <w:rPr>
          <w:rFonts w:hint="eastAsia" w:eastAsia="宋体" w:cs="Calibri"/>
          <w:color w:val="auto"/>
          <w:kern w:val="0"/>
          <w:szCs w:val="21"/>
          <w:highlight w:val="none"/>
        </w:rPr>
        <w:t>注： </w:t>
      </w:r>
    </w:p>
    <w:p w14:paraId="25C1AE79">
      <w:pPr>
        <w:ind w:firstLine="420" w:firstLineChars="200"/>
        <w:rPr>
          <w:rFonts w:hint="eastAsia" w:eastAsia="宋体" w:cs="Calibri"/>
          <w:color w:val="auto"/>
          <w:kern w:val="0"/>
          <w:szCs w:val="21"/>
          <w:highlight w:val="none"/>
        </w:rPr>
      </w:pPr>
      <w:r>
        <w:rPr>
          <w:rFonts w:hint="eastAsia" w:eastAsia="宋体" w:cs="Calibri"/>
          <w:color w:val="auto"/>
          <w:kern w:val="0"/>
          <w:szCs w:val="21"/>
          <w:highlight w:val="none"/>
        </w:rPr>
        <w:t>合同履约期限：</w:t>
      </w:r>
      <w:r>
        <w:rPr>
          <w:rFonts w:hint="eastAsia" w:cs="Calibri"/>
          <w:color w:val="auto"/>
          <w:kern w:val="0"/>
          <w:szCs w:val="21"/>
          <w:highlight w:val="none"/>
          <w:lang w:val="en-US" w:eastAsia="zh-CN"/>
        </w:rPr>
        <w:t>2024年12月1日</w:t>
      </w:r>
      <w:r>
        <w:rPr>
          <w:rFonts w:hint="eastAsia" w:eastAsia="宋体" w:cs="Calibri"/>
          <w:color w:val="auto"/>
          <w:kern w:val="0"/>
          <w:szCs w:val="21"/>
          <w:highlight w:val="none"/>
          <w:lang w:val="en-US" w:eastAsia="zh-CN"/>
        </w:rPr>
        <w:t>至</w:t>
      </w:r>
      <w:r>
        <w:rPr>
          <w:rFonts w:hint="eastAsia" w:cs="Calibri"/>
          <w:color w:val="auto"/>
          <w:kern w:val="0"/>
          <w:szCs w:val="21"/>
          <w:highlight w:val="none"/>
          <w:lang w:val="en-US" w:eastAsia="zh-CN"/>
        </w:rPr>
        <w:t>2025年11月30日</w:t>
      </w:r>
      <w:r>
        <w:rPr>
          <w:rFonts w:hint="eastAsia" w:eastAsia="宋体" w:cs="Calibri"/>
          <w:color w:val="auto"/>
          <w:kern w:val="0"/>
          <w:szCs w:val="21"/>
          <w:highlight w:val="none"/>
          <w:lang w:val="en-US" w:eastAsia="zh-CN"/>
        </w:rPr>
        <w:t>，</w:t>
      </w:r>
      <w:r>
        <w:rPr>
          <w:rFonts w:hint="eastAsia" w:eastAsia="宋体" w:cs="Calibri"/>
          <w:color w:val="auto"/>
          <w:kern w:val="0"/>
          <w:szCs w:val="21"/>
          <w:highlight w:val="none"/>
        </w:rPr>
        <w:t>具体以采购人</w:t>
      </w:r>
      <w:r>
        <w:rPr>
          <w:rFonts w:hint="eastAsia" w:eastAsia="宋体" w:cs="Calibri"/>
          <w:color w:val="auto"/>
          <w:kern w:val="0"/>
          <w:szCs w:val="21"/>
          <w:highlight w:val="none"/>
          <w:lang w:eastAsia="zh-CN"/>
        </w:rPr>
        <w:t>合同签订</w:t>
      </w:r>
      <w:r>
        <w:rPr>
          <w:rFonts w:hint="eastAsia" w:eastAsia="宋体" w:cs="Calibri"/>
          <w:color w:val="auto"/>
          <w:kern w:val="0"/>
          <w:szCs w:val="21"/>
          <w:highlight w:val="none"/>
        </w:rPr>
        <w:t>时间为准</w:t>
      </w:r>
      <w:r>
        <w:rPr>
          <w:rFonts w:hint="eastAsia" w:eastAsia="宋体" w:cs="Calibri"/>
          <w:color w:val="auto"/>
          <w:kern w:val="0"/>
          <w:szCs w:val="21"/>
          <w:highlight w:val="none"/>
          <w:lang w:eastAsia="zh-CN"/>
        </w:rPr>
        <w:t>。</w:t>
      </w:r>
    </w:p>
    <w:p w14:paraId="4E08B8FE">
      <w:pPr>
        <w:ind w:firstLine="420" w:firstLineChars="200"/>
        <w:rPr>
          <w:rFonts w:cs="Calibri"/>
          <w:color w:val="auto"/>
          <w:szCs w:val="21"/>
          <w:highlight w:val="none"/>
        </w:rPr>
      </w:pPr>
      <w:r>
        <w:rPr>
          <w:rFonts w:hint="eastAsia" w:cs="Calibri"/>
          <w:color w:val="auto"/>
          <w:kern w:val="0"/>
          <w:szCs w:val="21"/>
          <w:highlight w:val="none"/>
        </w:rPr>
        <w:t>本项目（否）接受联合体投标。 </w:t>
      </w:r>
      <w:r>
        <w:rPr>
          <w:rFonts w:hint="eastAsia" w:cs="Calibri"/>
          <w:color w:val="auto"/>
          <w:szCs w:val="21"/>
          <w:highlight w:val="none"/>
        </w:rPr>
        <w:t> </w:t>
      </w:r>
    </w:p>
    <w:p w14:paraId="62A6845D">
      <w:pPr>
        <w:ind w:firstLine="422" w:firstLineChars="200"/>
        <w:rPr>
          <w:rFonts w:cs="Calibri"/>
          <w:b/>
          <w:bCs/>
          <w:color w:val="auto"/>
          <w:szCs w:val="21"/>
          <w:highlight w:val="none"/>
        </w:rPr>
      </w:pPr>
      <w:bookmarkStart w:id="8" w:name="_Toc28359090"/>
      <w:bookmarkStart w:id="9" w:name="_Toc28359013"/>
      <w:bookmarkStart w:id="10" w:name="_Toc35393799"/>
      <w:bookmarkStart w:id="11" w:name="_Toc35393630"/>
      <w:r>
        <w:rPr>
          <w:rFonts w:cs="Calibri"/>
          <w:b/>
          <w:bCs/>
          <w:color w:val="auto"/>
          <w:szCs w:val="21"/>
          <w:highlight w:val="none"/>
        </w:rPr>
        <w:t>二、供应商的资格要求：</w:t>
      </w:r>
      <w:bookmarkEnd w:id="8"/>
      <w:bookmarkEnd w:id="9"/>
      <w:bookmarkEnd w:id="10"/>
      <w:bookmarkEnd w:id="11"/>
    </w:p>
    <w:p w14:paraId="6FB51BFC">
      <w:pPr>
        <w:widowControl/>
        <w:adjustRightInd w:val="0"/>
        <w:ind w:firstLine="422" w:firstLineChars="200"/>
        <w:jc w:val="left"/>
        <w:rPr>
          <w:rFonts w:cs="Calibri"/>
          <w:color w:val="auto"/>
          <w:kern w:val="0"/>
          <w:szCs w:val="21"/>
          <w:highlight w:val="none"/>
        </w:rPr>
      </w:pPr>
      <w:r>
        <w:rPr>
          <w:rFonts w:cs="Calibri"/>
          <w:b/>
          <w:bCs/>
          <w:color w:val="auto"/>
          <w:kern w:val="0"/>
          <w:szCs w:val="21"/>
          <w:highlight w:val="none"/>
        </w:rPr>
        <w:t>1. 基本资格要求</w:t>
      </w:r>
    </w:p>
    <w:p w14:paraId="673537ED">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D9B4791">
      <w:pPr>
        <w:ind w:firstLine="422" w:firstLineChars="200"/>
        <w:rPr>
          <w:rFonts w:cs="Calibri"/>
          <w:color w:val="auto"/>
          <w:kern w:val="0"/>
          <w:szCs w:val="21"/>
          <w:highlight w:val="none"/>
        </w:rPr>
      </w:pPr>
      <w:r>
        <w:rPr>
          <w:rFonts w:cs="Calibri"/>
          <w:b/>
          <w:bCs/>
          <w:color w:val="auto"/>
          <w:szCs w:val="21"/>
          <w:highlight w:val="none"/>
        </w:rPr>
        <w:t>2. 落实政府采购政策需满足的资格要求：</w:t>
      </w:r>
      <w:r>
        <w:rPr>
          <w:rFonts w:hint="default" w:ascii="Calibri" w:hAnsi="Calibri" w:eastAsia="宋体" w:cs="Calibri"/>
          <w:color w:val="auto"/>
          <w:kern w:val="0"/>
          <w:sz w:val="21"/>
          <w:szCs w:val="21"/>
          <w:highlight w:val="none"/>
          <w:lang w:eastAsia="zh-CN"/>
        </w:rPr>
        <w:t>标项1：</w:t>
      </w:r>
      <w:r>
        <w:rPr>
          <w:rFonts w:hint="eastAsia" w:ascii="Calibri" w:hAnsi="Calibri" w:eastAsia="宋体" w:cs="Calibri"/>
          <w:color w:val="auto"/>
          <w:kern w:val="0"/>
          <w:sz w:val="21"/>
          <w:szCs w:val="21"/>
          <w:highlight w:val="none"/>
          <w:lang w:eastAsia="zh-CN"/>
        </w:rPr>
        <w:t>供应商为中小企业/小微企业</w:t>
      </w:r>
      <w:r>
        <w:rPr>
          <w:rFonts w:cs="Calibri"/>
          <w:color w:val="auto"/>
          <w:kern w:val="0"/>
          <w:szCs w:val="21"/>
          <w:highlight w:val="none"/>
        </w:rPr>
        <w:t>；</w:t>
      </w:r>
    </w:p>
    <w:p w14:paraId="27BE54CC">
      <w:pPr>
        <w:widowControl/>
        <w:adjustRightInd w:val="0"/>
        <w:ind w:firstLine="422" w:firstLineChars="200"/>
        <w:jc w:val="left"/>
        <w:rPr>
          <w:rFonts w:cs="Calibri"/>
          <w:color w:val="auto"/>
          <w:kern w:val="0"/>
          <w:szCs w:val="21"/>
          <w:highlight w:val="none"/>
        </w:rPr>
      </w:pPr>
      <w:r>
        <w:rPr>
          <w:rFonts w:cs="Calibri"/>
          <w:b/>
          <w:bCs/>
          <w:color w:val="auto"/>
          <w:kern w:val="0"/>
          <w:szCs w:val="21"/>
          <w:highlight w:val="none"/>
        </w:rPr>
        <w:t>3. 特定资格要求：</w:t>
      </w:r>
    </w:p>
    <w:p w14:paraId="772DDCA5">
      <w:pPr>
        <w:widowControl/>
        <w:adjustRightInd w:val="0"/>
        <w:ind w:firstLine="420" w:firstLineChars="200"/>
        <w:jc w:val="left"/>
        <w:rPr>
          <w:rFonts w:cs="Calibri"/>
          <w:b/>
          <w:bCs/>
          <w:color w:val="auto"/>
          <w:kern w:val="0"/>
          <w:szCs w:val="21"/>
          <w:highlight w:val="none"/>
        </w:rPr>
      </w:pPr>
      <w:r>
        <w:rPr>
          <w:rFonts w:cs="Calibri"/>
          <w:color w:val="auto"/>
          <w:kern w:val="0"/>
          <w:szCs w:val="21"/>
          <w:highlight w:val="none"/>
        </w:rPr>
        <w:t>（1）单位负责人为同一人或者存在直接控股、管理关系的不同供应商，不得参加本项目的政府采购活动；</w:t>
      </w:r>
    </w:p>
    <w:p w14:paraId="7BEEC4BA">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01DF3646">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（3）公益一类事业单位、使用事业编制且由财政拨款保障的群团组织，不得参加本项目的政府采购活动；</w:t>
      </w:r>
    </w:p>
    <w:p w14:paraId="3023C309">
      <w:pPr>
        <w:ind w:firstLine="422" w:firstLineChars="200"/>
        <w:rPr>
          <w:rFonts w:cs="Calibri"/>
          <w:b/>
          <w:bCs/>
          <w:color w:val="auto"/>
          <w:szCs w:val="21"/>
          <w:highlight w:val="none"/>
        </w:rPr>
      </w:pPr>
      <w:r>
        <w:rPr>
          <w:rFonts w:cs="Calibri"/>
          <w:b/>
          <w:bCs/>
          <w:color w:val="auto"/>
          <w:szCs w:val="21"/>
          <w:highlight w:val="none"/>
        </w:rPr>
        <w:t>三、获取（下载）采购文件</w:t>
      </w:r>
    </w:p>
    <w:p w14:paraId="1D1EF605">
      <w:pPr>
        <w:ind w:firstLine="420" w:firstLineChars="200"/>
        <w:rPr>
          <w:rFonts w:cs="Calibri"/>
          <w:color w:val="auto"/>
          <w:szCs w:val="21"/>
          <w:highlight w:val="none"/>
        </w:rPr>
      </w:pPr>
      <w:r>
        <w:rPr>
          <w:rFonts w:cs="Calibri"/>
          <w:color w:val="auto"/>
          <w:szCs w:val="21"/>
          <w:highlight w:val="none"/>
        </w:rPr>
        <w:t>时间：采购公告发布之日起至磋商响应文件提交截止时间前；</w:t>
      </w:r>
    </w:p>
    <w:p w14:paraId="188CA2D5">
      <w:pPr>
        <w:ind w:firstLine="420" w:firstLineChars="200"/>
        <w:rPr>
          <w:rFonts w:cs="Calibri"/>
          <w:color w:val="auto"/>
          <w:szCs w:val="21"/>
          <w:highlight w:val="none"/>
        </w:rPr>
      </w:pPr>
      <w:r>
        <w:rPr>
          <w:rFonts w:cs="Calibri"/>
          <w:color w:val="auto"/>
          <w:szCs w:val="21"/>
          <w:highlight w:val="none"/>
        </w:rPr>
        <w:t>地点（网址）：浙江政府采购网（http://zfcg.czt.zj.gov.cn/）；</w:t>
      </w:r>
    </w:p>
    <w:p w14:paraId="13245E52">
      <w:pPr>
        <w:ind w:firstLine="420" w:firstLineChars="200"/>
        <w:rPr>
          <w:rFonts w:cs="Calibri"/>
          <w:color w:val="auto"/>
          <w:szCs w:val="21"/>
          <w:highlight w:val="none"/>
        </w:rPr>
      </w:pPr>
      <w:r>
        <w:rPr>
          <w:rFonts w:cs="Calibri"/>
          <w:color w:val="auto"/>
          <w:szCs w:val="21"/>
          <w:highlight w:val="none"/>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r>
        <w:rPr>
          <w:rFonts w:cs="Calibri"/>
          <w:color w:val="auto"/>
          <w:kern w:val="0"/>
          <w:szCs w:val="21"/>
          <w:highlight w:val="none"/>
        </w:rPr>
        <w:t>；</w:t>
      </w:r>
    </w:p>
    <w:p w14:paraId="4DD8FE32">
      <w:pPr>
        <w:ind w:firstLine="420" w:firstLineChars="200"/>
        <w:rPr>
          <w:rFonts w:cs="Calibri"/>
          <w:color w:val="auto"/>
          <w:szCs w:val="21"/>
          <w:highlight w:val="none"/>
        </w:rPr>
      </w:pPr>
      <w:r>
        <w:rPr>
          <w:rFonts w:cs="Calibri"/>
          <w:color w:val="auto"/>
          <w:szCs w:val="21"/>
          <w:highlight w:val="none"/>
        </w:rPr>
        <w:t>售价（元）：0。</w:t>
      </w:r>
    </w:p>
    <w:p w14:paraId="1685249E">
      <w:pPr>
        <w:ind w:firstLine="422" w:firstLineChars="200"/>
        <w:rPr>
          <w:rFonts w:cs="Calibri"/>
          <w:b/>
          <w:bCs/>
          <w:color w:val="auto"/>
          <w:szCs w:val="21"/>
          <w:highlight w:val="none"/>
        </w:rPr>
      </w:pPr>
      <w:r>
        <w:rPr>
          <w:rFonts w:cs="Calibri"/>
          <w:b/>
          <w:bCs/>
          <w:color w:val="auto"/>
          <w:szCs w:val="21"/>
          <w:highlight w:val="none"/>
        </w:rPr>
        <w:t>四、响应文件提交（上传）</w:t>
      </w:r>
    </w:p>
    <w:p w14:paraId="667F0B07">
      <w:pPr>
        <w:ind w:firstLine="420" w:firstLineChars="200"/>
        <w:rPr>
          <w:rFonts w:cs="Calibri"/>
          <w:color w:val="auto"/>
          <w:szCs w:val="21"/>
          <w:highlight w:val="none"/>
        </w:rPr>
      </w:pPr>
      <w:r>
        <w:rPr>
          <w:rFonts w:cs="Calibri"/>
          <w:color w:val="auto"/>
          <w:szCs w:val="21"/>
          <w:highlight w:val="none"/>
        </w:rPr>
        <w:t>截止时间：</w:t>
      </w:r>
      <w:r>
        <w:rPr>
          <w:rFonts w:hint="eastAsia" w:cs="Calibri"/>
          <w:color w:val="auto"/>
          <w:szCs w:val="21"/>
          <w:highlight w:val="none"/>
          <w:lang w:eastAsia="zh-CN"/>
        </w:rPr>
        <w:t>2024年12月09日</w:t>
      </w:r>
      <w:r>
        <w:rPr>
          <w:rFonts w:hint="eastAsia" w:cs="Calibri"/>
          <w:color w:val="auto"/>
          <w:szCs w:val="21"/>
          <w:highlight w:val="none"/>
          <w:lang w:val="en-US" w:eastAsia="zh-CN"/>
        </w:rPr>
        <w:t>09时30分</w:t>
      </w:r>
      <w:r>
        <w:rPr>
          <w:rFonts w:cs="Calibri"/>
          <w:color w:val="auto"/>
          <w:kern w:val="0"/>
          <w:szCs w:val="21"/>
          <w:highlight w:val="none"/>
        </w:rPr>
        <w:t>；</w:t>
      </w:r>
    </w:p>
    <w:p w14:paraId="73E86F67">
      <w:pPr>
        <w:ind w:firstLine="420" w:firstLineChars="200"/>
        <w:rPr>
          <w:rFonts w:cs="Calibri"/>
          <w:color w:val="auto"/>
          <w:szCs w:val="21"/>
          <w:highlight w:val="none"/>
        </w:rPr>
      </w:pPr>
      <w:r>
        <w:rPr>
          <w:rFonts w:cs="Calibri"/>
          <w:color w:val="auto"/>
          <w:szCs w:val="21"/>
          <w:highlight w:val="none"/>
        </w:rPr>
        <w:t>地点（网址）：</w:t>
      </w:r>
      <w:r>
        <w:rPr>
          <w:rFonts w:cs="Calibri"/>
          <w:color w:val="auto"/>
          <w:kern w:val="0"/>
          <w:szCs w:val="21"/>
          <w:highlight w:val="none"/>
        </w:rPr>
        <w:t>政府采购云平台（https://www.zcygov.cn）；</w:t>
      </w:r>
    </w:p>
    <w:p w14:paraId="61729453">
      <w:pPr>
        <w:ind w:firstLine="422" w:firstLineChars="200"/>
        <w:rPr>
          <w:rFonts w:cs="Calibri"/>
          <w:b/>
          <w:bCs/>
          <w:color w:val="auto"/>
          <w:szCs w:val="21"/>
          <w:highlight w:val="none"/>
        </w:rPr>
      </w:pPr>
      <w:r>
        <w:rPr>
          <w:rFonts w:cs="Calibri"/>
          <w:b/>
          <w:bCs/>
          <w:color w:val="auto"/>
          <w:szCs w:val="21"/>
          <w:highlight w:val="none"/>
        </w:rPr>
        <w:t>五、开启</w:t>
      </w:r>
    </w:p>
    <w:p w14:paraId="3E646AFC">
      <w:pPr>
        <w:ind w:firstLine="420" w:firstLineChars="200"/>
        <w:rPr>
          <w:rFonts w:cs="Calibri"/>
          <w:color w:val="auto"/>
          <w:szCs w:val="21"/>
          <w:highlight w:val="none"/>
        </w:rPr>
      </w:pPr>
      <w:r>
        <w:rPr>
          <w:rFonts w:cs="Calibri"/>
          <w:color w:val="auto"/>
          <w:szCs w:val="21"/>
          <w:highlight w:val="none"/>
        </w:rPr>
        <w:t>时间：</w:t>
      </w:r>
      <w:r>
        <w:rPr>
          <w:rFonts w:hint="eastAsia" w:cs="Calibri"/>
          <w:color w:val="auto"/>
          <w:szCs w:val="21"/>
          <w:highlight w:val="none"/>
          <w:lang w:eastAsia="zh-CN"/>
        </w:rPr>
        <w:t>2024年12月09日</w:t>
      </w:r>
      <w:r>
        <w:rPr>
          <w:rFonts w:hint="eastAsia" w:cs="Calibri"/>
          <w:color w:val="auto"/>
          <w:szCs w:val="21"/>
          <w:highlight w:val="none"/>
          <w:lang w:val="en-US" w:eastAsia="zh-CN"/>
        </w:rPr>
        <w:t>09时30分</w:t>
      </w:r>
      <w:r>
        <w:rPr>
          <w:rFonts w:cs="Calibri"/>
          <w:color w:val="auto"/>
          <w:kern w:val="0"/>
          <w:szCs w:val="21"/>
          <w:highlight w:val="none"/>
        </w:rPr>
        <w:t>；</w:t>
      </w:r>
    </w:p>
    <w:p w14:paraId="6A54A947">
      <w:pPr>
        <w:ind w:firstLine="420" w:firstLineChars="200"/>
        <w:rPr>
          <w:rFonts w:cs="Calibri"/>
          <w:color w:val="auto"/>
          <w:kern w:val="0"/>
          <w:szCs w:val="21"/>
          <w:highlight w:val="none"/>
        </w:rPr>
      </w:pPr>
      <w:r>
        <w:rPr>
          <w:rFonts w:cs="Calibri"/>
          <w:color w:val="auto"/>
          <w:szCs w:val="21"/>
          <w:highlight w:val="none"/>
        </w:rPr>
        <w:t>地点（网址）：</w:t>
      </w:r>
      <w:r>
        <w:rPr>
          <w:rFonts w:cs="Calibri"/>
          <w:color w:val="auto"/>
          <w:kern w:val="0"/>
          <w:szCs w:val="21"/>
          <w:highlight w:val="none"/>
        </w:rPr>
        <w:t>在政府采购云平台（https://www.zcygov.cn）上开启磋商响应文件；</w:t>
      </w:r>
    </w:p>
    <w:p w14:paraId="56522706">
      <w:pPr>
        <w:ind w:firstLine="422" w:firstLineChars="200"/>
        <w:rPr>
          <w:rFonts w:cs="Calibri"/>
          <w:color w:val="auto"/>
          <w:szCs w:val="21"/>
          <w:highlight w:val="none"/>
        </w:rPr>
      </w:pPr>
      <w:r>
        <w:rPr>
          <w:rFonts w:cs="Calibri"/>
          <w:b/>
          <w:bCs/>
          <w:color w:val="auto"/>
          <w:szCs w:val="21"/>
          <w:highlight w:val="none"/>
        </w:rPr>
        <w:t>六、公告期限</w:t>
      </w:r>
      <w:r>
        <w:rPr>
          <w:rFonts w:hint="eastAsia" w:cs="Calibri"/>
          <w:b/>
          <w:bCs/>
          <w:color w:val="auto"/>
          <w:szCs w:val="21"/>
          <w:highlight w:val="none"/>
        </w:rPr>
        <w:t>：</w:t>
      </w:r>
      <w:r>
        <w:rPr>
          <w:rFonts w:cs="Calibri"/>
          <w:color w:val="auto"/>
          <w:szCs w:val="21"/>
          <w:highlight w:val="none"/>
        </w:rPr>
        <w:t>自本公告发布之日起3个工作日。</w:t>
      </w:r>
    </w:p>
    <w:p w14:paraId="45BB8892">
      <w:pPr>
        <w:ind w:firstLine="422" w:firstLineChars="200"/>
        <w:rPr>
          <w:rFonts w:cs="Calibri"/>
          <w:b/>
          <w:bCs/>
          <w:color w:val="auto"/>
          <w:szCs w:val="21"/>
          <w:highlight w:val="none"/>
        </w:rPr>
      </w:pPr>
      <w:r>
        <w:rPr>
          <w:rFonts w:cs="Calibri"/>
          <w:b/>
          <w:bCs/>
          <w:color w:val="auto"/>
          <w:szCs w:val="21"/>
          <w:highlight w:val="none"/>
        </w:rPr>
        <w:t>七、其他补充事宜</w:t>
      </w:r>
    </w:p>
    <w:p w14:paraId="33CB2A0D">
      <w:pPr>
        <w:widowControl/>
        <w:ind w:firstLine="420" w:firstLineChars="200"/>
        <w:rPr>
          <w:rFonts w:cs="Calibri"/>
          <w:b/>
          <w:bCs/>
          <w:color w:val="auto"/>
          <w:kern w:val="0"/>
          <w:szCs w:val="21"/>
          <w:highlight w:val="none"/>
        </w:rPr>
      </w:pPr>
      <w:r>
        <w:rPr>
          <w:rFonts w:cs="Calibri"/>
          <w:color w:val="auto"/>
          <w:kern w:val="0"/>
          <w:szCs w:val="21"/>
          <w:highlight w:val="none"/>
        </w:rPr>
        <w:t>1.</w:t>
      </w:r>
      <w:r>
        <w:rPr>
          <w:rFonts w:cs="Calibri"/>
          <w:color w:val="auto"/>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E8AD81">
      <w:pPr>
        <w:widowControl/>
        <w:adjustRightInd w:val="0"/>
        <w:ind w:firstLine="420" w:firstLineChars="200"/>
        <w:jc w:val="left"/>
        <w:rPr>
          <w:rFonts w:cs="Calibri"/>
          <w:color w:val="auto"/>
          <w:kern w:val="0"/>
          <w:szCs w:val="21"/>
          <w:highlight w:val="none"/>
        </w:rPr>
      </w:pPr>
      <w:r>
        <w:rPr>
          <w:rFonts w:hint="eastAsia" w:cs="Calibri"/>
          <w:color w:val="auto"/>
          <w:kern w:val="0"/>
          <w:szCs w:val="21"/>
          <w:highlight w:val="none"/>
        </w:rPr>
        <w:t>2</w:t>
      </w:r>
      <w:r>
        <w:rPr>
          <w:rFonts w:cs="Calibri"/>
          <w:color w:val="auto"/>
          <w:kern w:val="0"/>
          <w:szCs w:val="21"/>
          <w:highlight w:val="none"/>
        </w:rPr>
        <w:t>.其他事项：</w:t>
      </w:r>
    </w:p>
    <w:p w14:paraId="0788A7FA">
      <w:pPr>
        <w:widowControl/>
        <w:adjustRightInd w:val="0"/>
        <w:ind w:firstLine="420" w:firstLineChars="200"/>
        <w:jc w:val="left"/>
        <w:rPr>
          <w:rFonts w:cs="Calibri"/>
          <w:color w:val="auto"/>
          <w:szCs w:val="21"/>
          <w:highlight w:val="none"/>
        </w:rPr>
      </w:pPr>
      <w:r>
        <w:rPr>
          <w:rFonts w:hint="eastAsia" w:cs="Calibri"/>
          <w:color w:val="auto"/>
          <w:kern w:val="0"/>
          <w:szCs w:val="21"/>
          <w:highlight w:val="none"/>
        </w:rPr>
        <w:t>2</w:t>
      </w:r>
      <w:r>
        <w:rPr>
          <w:rFonts w:cs="Calibri"/>
          <w:color w:val="auto"/>
          <w:kern w:val="0"/>
          <w:szCs w:val="21"/>
          <w:highlight w:val="none"/>
        </w:rPr>
        <w:t>.1未按竞争性磋商采购公告规定获取采购文件的潜在供应商不得对采购文件提出质疑，其响应文件将被拒绝；</w:t>
      </w:r>
      <w:r>
        <w:rPr>
          <w:rFonts w:cs="Calibri"/>
          <w:color w:val="auto"/>
          <w:szCs w:val="21"/>
          <w:highlight w:val="none"/>
        </w:rPr>
        <w:t>通过本公告下方“游客，浏览采购文件”下载的采购文件仅供浏览，不视作依法获取采购文件。</w:t>
      </w:r>
    </w:p>
    <w:p w14:paraId="561649D8">
      <w:pPr>
        <w:widowControl/>
        <w:adjustRightInd w:val="0"/>
        <w:ind w:firstLine="420" w:firstLineChars="200"/>
        <w:jc w:val="left"/>
        <w:rPr>
          <w:rFonts w:cs="Calibri"/>
          <w:color w:val="auto"/>
          <w:szCs w:val="21"/>
          <w:highlight w:val="none"/>
        </w:rPr>
      </w:pPr>
      <w:r>
        <w:rPr>
          <w:rFonts w:hint="eastAsia" w:cs="Calibri"/>
          <w:color w:val="auto"/>
          <w:szCs w:val="21"/>
          <w:highlight w:val="none"/>
        </w:rPr>
        <w:t>2</w:t>
      </w:r>
      <w:r>
        <w:rPr>
          <w:rFonts w:cs="Calibri"/>
          <w:color w:val="auto"/>
          <w:szCs w:val="21"/>
          <w:highlight w:val="none"/>
        </w:rPr>
        <w:t>.</w:t>
      </w:r>
      <w:r>
        <w:rPr>
          <w:rFonts w:hint="eastAsia" w:cs="Calibri"/>
          <w:color w:val="auto"/>
          <w:szCs w:val="21"/>
          <w:highlight w:val="none"/>
        </w:rPr>
        <w:t>2</w:t>
      </w:r>
      <w:r>
        <w:rPr>
          <w:rFonts w:cs="Calibri"/>
          <w:color w:val="auto"/>
          <w:szCs w:val="21"/>
          <w:highlight w:val="none"/>
        </w:rPr>
        <w:t>在线投标响应（电子投标）说明：</w:t>
      </w:r>
    </w:p>
    <w:p w14:paraId="11D08011">
      <w:pPr>
        <w:widowControl/>
        <w:adjustRightInd w:val="0"/>
        <w:ind w:firstLine="420" w:firstLineChars="200"/>
        <w:jc w:val="left"/>
        <w:rPr>
          <w:rFonts w:cs="Calibri"/>
          <w:color w:val="auto"/>
          <w:szCs w:val="21"/>
          <w:highlight w:val="none"/>
        </w:rPr>
      </w:pPr>
      <w:r>
        <w:rPr>
          <w:rFonts w:cs="Calibri"/>
          <w:color w:val="auto"/>
          <w:szCs w:val="21"/>
          <w:highlight w:val="none"/>
        </w:rPr>
        <w:t>（1）本项目采用政府采购电子化交易；</w:t>
      </w:r>
    </w:p>
    <w:p w14:paraId="52A493F4">
      <w:pPr>
        <w:widowControl/>
        <w:adjustRightInd w:val="0"/>
        <w:ind w:firstLine="420" w:firstLineChars="200"/>
        <w:jc w:val="left"/>
        <w:rPr>
          <w:rFonts w:cs="Calibri"/>
          <w:color w:val="auto"/>
          <w:szCs w:val="21"/>
          <w:highlight w:val="none"/>
        </w:rPr>
      </w:pPr>
      <w:r>
        <w:rPr>
          <w:rFonts w:cs="Calibri"/>
          <w:color w:val="auto"/>
          <w:szCs w:val="21"/>
          <w:highlight w:val="none"/>
        </w:rPr>
        <w:t>（2）供应商应在提交磋商响应文件前完成CA数字证书办理。（办理流程详见http://zfcg.czt.zj.gov.cn/bidClientTemplate/2019-05-27/12945.html）；</w:t>
      </w:r>
    </w:p>
    <w:p w14:paraId="3433DB57">
      <w:pPr>
        <w:widowControl/>
        <w:adjustRightInd w:val="0"/>
        <w:ind w:firstLine="420" w:firstLineChars="200"/>
        <w:jc w:val="left"/>
        <w:rPr>
          <w:rFonts w:cs="Calibri"/>
          <w:color w:val="auto"/>
          <w:szCs w:val="21"/>
          <w:highlight w:val="none"/>
        </w:rPr>
      </w:pPr>
      <w:r>
        <w:rPr>
          <w:rFonts w:cs="Calibri"/>
          <w:color w:val="auto"/>
          <w:szCs w:val="21"/>
          <w:highlight w:val="none"/>
        </w:rPr>
        <w:t>（3）供应商应安装“政采云投标客户端”，电子投标工具请供应商自行前往浙江政府采购网下载并安装，（下载网址：http://zfcg.czt.zj.gov.cn/bidClientTemplate/2019-09-24/12975.html）；</w:t>
      </w:r>
    </w:p>
    <w:p w14:paraId="65F907CE">
      <w:pPr>
        <w:widowControl/>
        <w:adjustRightInd w:val="0"/>
        <w:ind w:firstLine="420" w:firstLineChars="200"/>
        <w:jc w:val="left"/>
        <w:rPr>
          <w:rFonts w:cs="Calibri"/>
          <w:color w:val="auto"/>
          <w:szCs w:val="21"/>
          <w:highlight w:val="none"/>
        </w:rPr>
      </w:pPr>
      <w:r>
        <w:rPr>
          <w:rFonts w:cs="Calibri"/>
          <w:color w:val="auto"/>
          <w:szCs w:val="21"/>
          <w:highlight w:val="none"/>
        </w:rPr>
        <w:t>（4）电子交易具体流程详见操作指南：登录政府采购云平台（https://www.zcygov.cn/），从首页-服务中心-帮助文档-项目采购-电子招投标，查看文档和视频；</w:t>
      </w:r>
    </w:p>
    <w:p w14:paraId="59076FD1">
      <w:pPr>
        <w:widowControl/>
        <w:adjustRightInd w:val="0"/>
        <w:ind w:firstLine="420" w:firstLineChars="200"/>
        <w:jc w:val="left"/>
        <w:rPr>
          <w:rFonts w:cs="Calibri"/>
          <w:color w:val="auto"/>
          <w:szCs w:val="21"/>
          <w:highlight w:val="none"/>
        </w:rPr>
      </w:pPr>
      <w:r>
        <w:rPr>
          <w:rFonts w:cs="Calibri"/>
          <w:color w:val="auto"/>
          <w:szCs w:val="21"/>
          <w:highlight w:val="none"/>
        </w:rPr>
        <w:t>（5）如有疑问，可致电政府采购云平台技术支持热线咨询，联系方式：400-881-7190。</w:t>
      </w:r>
    </w:p>
    <w:p w14:paraId="49889A80">
      <w:pPr>
        <w:widowControl/>
        <w:adjustRightInd w:val="0"/>
        <w:ind w:firstLine="420" w:firstLineChars="200"/>
        <w:jc w:val="left"/>
        <w:rPr>
          <w:rFonts w:cs="Calibri"/>
          <w:color w:val="auto"/>
          <w:kern w:val="0"/>
          <w:szCs w:val="21"/>
          <w:highlight w:val="none"/>
        </w:rPr>
      </w:pPr>
      <w:r>
        <w:rPr>
          <w:rFonts w:hint="eastAsia" w:cs="Calibri"/>
          <w:color w:val="auto"/>
          <w:kern w:val="0"/>
          <w:szCs w:val="21"/>
          <w:highlight w:val="none"/>
        </w:rPr>
        <w:t>2</w:t>
      </w:r>
      <w:r>
        <w:rPr>
          <w:rFonts w:cs="Calibri"/>
          <w:color w:val="auto"/>
          <w:kern w:val="0"/>
          <w:szCs w:val="21"/>
          <w:highlight w:val="none"/>
        </w:rPr>
        <w:t>.</w:t>
      </w:r>
      <w:r>
        <w:rPr>
          <w:rFonts w:hint="eastAsia" w:cs="Calibri"/>
          <w:color w:val="auto"/>
          <w:kern w:val="0"/>
          <w:szCs w:val="21"/>
          <w:highlight w:val="none"/>
        </w:rPr>
        <w:t>3</w:t>
      </w:r>
      <w:r>
        <w:rPr>
          <w:rFonts w:cs="Calibri"/>
          <w:color w:val="auto"/>
          <w:kern w:val="0"/>
          <w:szCs w:val="21"/>
          <w:highlight w:val="none"/>
        </w:rPr>
        <w:t>开标时间后30分钟内，</w:t>
      </w:r>
      <w:r>
        <w:rPr>
          <w:rFonts w:cs="Calibri"/>
          <w:color w:val="auto"/>
          <w:szCs w:val="21"/>
          <w:highlight w:val="none"/>
        </w:rPr>
        <w:t>供应商</w:t>
      </w:r>
      <w:r>
        <w:rPr>
          <w:rFonts w:cs="Calibri"/>
          <w:color w:val="auto"/>
          <w:kern w:val="0"/>
          <w:szCs w:val="21"/>
          <w:highlight w:val="none"/>
        </w:rPr>
        <w:t>须登录政府采购云平台，用“项目采购-开标评标”功能解密磋商响应文件（线上）。</w:t>
      </w:r>
    </w:p>
    <w:p w14:paraId="5119DEF4">
      <w:pPr>
        <w:widowControl/>
        <w:adjustRightInd w:val="0"/>
        <w:ind w:firstLine="420" w:firstLineChars="200"/>
        <w:jc w:val="left"/>
        <w:rPr>
          <w:rFonts w:cs="Calibri"/>
          <w:color w:val="auto"/>
          <w:szCs w:val="21"/>
          <w:highlight w:val="none"/>
        </w:rPr>
      </w:pPr>
      <w:r>
        <w:rPr>
          <w:rFonts w:hint="eastAsia" w:cs="Calibri"/>
          <w:color w:val="auto"/>
          <w:szCs w:val="21"/>
          <w:highlight w:val="none"/>
        </w:rPr>
        <w:t>2</w:t>
      </w:r>
      <w:r>
        <w:rPr>
          <w:rFonts w:cs="Calibri"/>
          <w:color w:val="auto"/>
          <w:szCs w:val="21"/>
          <w:highlight w:val="none"/>
        </w:rPr>
        <w:t>.</w:t>
      </w:r>
      <w:r>
        <w:rPr>
          <w:rFonts w:hint="eastAsia" w:cs="Calibri"/>
          <w:color w:val="auto"/>
          <w:szCs w:val="21"/>
          <w:highlight w:val="none"/>
        </w:rPr>
        <w:t>4</w:t>
      </w:r>
      <w:r>
        <w:rPr>
          <w:rFonts w:cs="Calibri"/>
          <w:color w:val="auto"/>
          <w:szCs w:val="21"/>
          <w:highlight w:val="none"/>
        </w:rPr>
        <w:t>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5089DF52">
      <w:pPr>
        <w:widowControl/>
        <w:adjustRightInd w:val="0"/>
        <w:ind w:firstLine="420" w:firstLineChars="200"/>
        <w:jc w:val="left"/>
        <w:rPr>
          <w:rFonts w:hint="eastAsia" w:eastAsia="宋体" w:cs="Calibri"/>
          <w:color w:val="auto"/>
          <w:szCs w:val="21"/>
          <w:highlight w:val="none"/>
          <w:lang w:eastAsia="zh-CN"/>
        </w:rPr>
      </w:pPr>
      <w:r>
        <w:rPr>
          <w:rFonts w:hint="eastAsia" w:cs="Calibri"/>
          <w:color w:val="auto"/>
          <w:szCs w:val="21"/>
          <w:highlight w:val="none"/>
        </w:rPr>
        <w:t>2.5中标（成交）供应商融资途径信息</w:t>
      </w:r>
    </w:p>
    <w:p w14:paraId="616EDA28">
      <w:pPr>
        <w:widowControl/>
        <w:adjustRightInd w:val="0"/>
        <w:ind w:firstLine="420" w:firstLineChars="200"/>
        <w:jc w:val="left"/>
        <w:rPr>
          <w:rFonts w:cs="Calibri"/>
          <w:color w:val="auto"/>
          <w:szCs w:val="21"/>
          <w:highlight w:val="none"/>
        </w:rPr>
      </w:pPr>
      <w:r>
        <w:rPr>
          <w:rFonts w:hint="eastAsia" w:cs="Calibri"/>
          <w:color w:val="auto"/>
          <w:szCs w:val="21"/>
          <w:highlight w:val="none"/>
        </w:rPr>
        <w:t>为有效破解当前中小微企业面临的“融资难、融资贵”困局，充分发挥好政府采购扶持小微企业发展的政策功能，本项目中标（成交）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2BAFC51">
      <w:pPr>
        <w:ind w:firstLine="422" w:firstLineChars="200"/>
        <w:rPr>
          <w:rFonts w:cs="Calibri"/>
          <w:b/>
          <w:bCs/>
          <w:color w:val="auto"/>
          <w:szCs w:val="21"/>
          <w:highlight w:val="none"/>
        </w:rPr>
      </w:pPr>
      <w:bookmarkStart w:id="12" w:name="_Toc28359018"/>
      <w:bookmarkStart w:id="13" w:name="_Toc28359095"/>
      <w:bookmarkStart w:id="14" w:name="_Toc35393805"/>
      <w:bookmarkStart w:id="15" w:name="_Toc35393636"/>
      <w:r>
        <w:rPr>
          <w:rFonts w:cs="Calibri"/>
          <w:b/>
          <w:bCs/>
          <w:color w:val="auto"/>
          <w:szCs w:val="21"/>
          <w:highlight w:val="none"/>
        </w:rPr>
        <w:t>八、</w:t>
      </w:r>
      <w:bookmarkEnd w:id="12"/>
      <w:bookmarkEnd w:id="13"/>
      <w:bookmarkEnd w:id="14"/>
      <w:bookmarkEnd w:id="15"/>
      <w:r>
        <w:rPr>
          <w:rFonts w:cs="Calibri"/>
          <w:b/>
          <w:bCs/>
          <w:color w:val="auto"/>
          <w:szCs w:val="21"/>
          <w:highlight w:val="none"/>
        </w:rPr>
        <w:t>对本次采购提出询问、质疑、投诉，请按以下方式联系。</w:t>
      </w:r>
    </w:p>
    <w:p w14:paraId="6B0DA5B0">
      <w:pPr>
        <w:widowControl/>
        <w:ind w:firstLine="420" w:firstLineChars="200"/>
        <w:rPr>
          <w:rFonts w:cs="Calibri"/>
          <w:color w:val="auto"/>
          <w:kern w:val="0"/>
          <w:szCs w:val="21"/>
          <w:highlight w:val="none"/>
        </w:rPr>
      </w:pPr>
      <w:bookmarkStart w:id="16" w:name="_Toc35393806"/>
      <w:bookmarkStart w:id="17" w:name="_Toc35393637"/>
      <w:bookmarkStart w:id="18" w:name="_Toc28359019"/>
      <w:bookmarkStart w:id="19" w:name="_Toc28359096"/>
      <w:r>
        <w:rPr>
          <w:rFonts w:cs="Calibri"/>
          <w:color w:val="auto"/>
          <w:szCs w:val="21"/>
          <w:highlight w:val="none"/>
        </w:rPr>
        <w:t>1.采购人信息</w:t>
      </w:r>
    </w:p>
    <w:p w14:paraId="28C208A9">
      <w:pPr>
        <w:widowControl/>
        <w:ind w:firstLine="420" w:firstLineChars="200"/>
        <w:rPr>
          <w:rFonts w:hint="eastAsia" w:cs="Calibri"/>
          <w:color w:val="auto"/>
          <w:kern w:val="0"/>
          <w:szCs w:val="21"/>
          <w:highlight w:val="none"/>
          <w:lang w:eastAsia="zh-CN"/>
        </w:rPr>
      </w:pPr>
      <w:r>
        <w:rPr>
          <w:rFonts w:hint="eastAsia" w:cs="Calibri"/>
          <w:color w:val="auto"/>
          <w:kern w:val="0"/>
          <w:szCs w:val="21"/>
          <w:highlight w:val="none"/>
        </w:rPr>
        <w:t>名    称：</w:t>
      </w:r>
      <w:r>
        <w:rPr>
          <w:rFonts w:hint="eastAsia" w:cs="Calibri"/>
          <w:color w:val="auto"/>
          <w:kern w:val="0"/>
          <w:szCs w:val="21"/>
          <w:highlight w:val="none"/>
          <w:lang w:eastAsia="zh-CN"/>
        </w:rPr>
        <w:t>湖州市交通运输行政执法队</w:t>
      </w:r>
    </w:p>
    <w:p w14:paraId="382149FE">
      <w:pPr>
        <w:widowControl/>
        <w:ind w:firstLine="420" w:firstLineChars="200"/>
        <w:rPr>
          <w:rFonts w:hint="eastAsia" w:cs="Calibri"/>
          <w:color w:val="auto"/>
          <w:kern w:val="0"/>
          <w:szCs w:val="21"/>
          <w:highlight w:val="none"/>
          <w:lang w:eastAsia="zh-CN"/>
        </w:rPr>
      </w:pPr>
      <w:r>
        <w:rPr>
          <w:rFonts w:hint="eastAsia" w:cs="Calibri"/>
          <w:color w:val="auto"/>
          <w:kern w:val="0"/>
          <w:szCs w:val="21"/>
          <w:highlight w:val="none"/>
        </w:rPr>
        <w:t>地</w:t>
      </w:r>
      <w:r>
        <w:rPr>
          <w:rFonts w:hint="eastAsia" w:cs="Calibri"/>
          <w:color w:val="auto"/>
          <w:kern w:val="0"/>
          <w:szCs w:val="21"/>
          <w:highlight w:val="none"/>
          <w:lang w:eastAsia="zh-CN"/>
        </w:rPr>
        <w:t xml:space="preserve">    址：湖州市田园路123号</w:t>
      </w:r>
    </w:p>
    <w:p w14:paraId="6F5ECB80">
      <w:pPr>
        <w:widowControl/>
        <w:ind w:firstLine="420" w:firstLineChars="200"/>
        <w:rPr>
          <w:rFonts w:hint="eastAsia" w:cs="Calibri"/>
          <w:color w:val="auto"/>
          <w:kern w:val="0"/>
          <w:szCs w:val="21"/>
          <w:highlight w:val="none"/>
          <w:lang w:eastAsia="zh-CN"/>
        </w:rPr>
      </w:pPr>
      <w:r>
        <w:rPr>
          <w:rFonts w:hint="eastAsia" w:cs="Calibri"/>
          <w:color w:val="auto"/>
          <w:kern w:val="0"/>
          <w:szCs w:val="21"/>
          <w:highlight w:val="none"/>
          <w:lang w:eastAsia="zh-CN"/>
        </w:rPr>
        <w:t>项目联系人：嵇女士</w:t>
      </w:r>
    </w:p>
    <w:p w14:paraId="24BBC6C6">
      <w:pPr>
        <w:widowControl/>
        <w:ind w:firstLine="420" w:firstLineChars="200"/>
        <w:rPr>
          <w:rFonts w:hint="default" w:cs="Calibri"/>
          <w:color w:val="auto"/>
          <w:kern w:val="0"/>
          <w:szCs w:val="21"/>
          <w:highlight w:val="none"/>
          <w:lang w:val="en-US" w:eastAsia="zh-CN"/>
        </w:rPr>
      </w:pPr>
      <w:r>
        <w:rPr>
          <w:rFonts w:hint="eastAsia" w:cs="Calibri"/>
          <w:color w:val="auto"/>
          <w:kern w:val="0"/>
          <w:szCs w:val="21"/>
          <w:highlight w:val="none"/>
          <w:lang w:eastAsia="zh-CN"/>
        </w:rPr>
        <w:t>联系电话：0572</w:t>
      </w:r>
      <w:r>
        <w:rPr>
          <w:rFonts w:hint="eastAsia" w:cs="Calibri"/>
          <w:color w:val="auto"/>
          <w:kern w:val="0"/>
          <w:szCs w:val="21"/>
          <w:highlight w:val="none"/>
          <w:lang w:val="en-US" w:eastAsia="zh-CN"/>
        </w:rPr>
        <w:t>-</w:t>
      </w:r>
      <w:r>
        <w:rPr>
          <w:rFonts w:hint="eastAsia" w:cs="Calibri"/>
          <w:color w:val="auto"/>
          <w:kern w:val="0"/>
          <w:szCs w:val="21"/>
          <w:highlight w:val="none"/>
          <w:lang w:eastAsia="zh-CN"/>
        </w:rPr>
        <w:t>204</w:t>
      </w:r>
      <w:r>
        <w:rPr>
          <w:rFonts w:hint="eastAsia" w:cs="Calibri"/>
          <w:color w:val="auto"/>
          <w:kern w:val="0"/>
          <w:szCs w:val="21"/>
          <w:highlight w:val="none"/>
          <w:lang w:val="en-US" w:eastAsia="zh-CN"/>
        </w:rPr>
        <w:t>58311</w:t>
      </w:r>
    </w:p>
    <w:p w14:paraId="1B382863">
      <w:pPr>
        <w:widowControl/>
        <w:ind w:firstLine="420" w:firstLineChars="200"/>
        <w:rPr>
          <w:rFonts w:hint="eastAsia" w:cs="Calibri"/>
          <w:color w:val="auto"/>
          <w:kern w:val="0"/>
          <w:szCs w:val="21"/>
          <w:highlight w:val="none"/>
          <w:lang w:eastAsia="zh-CN"/>
        </w:rPr>
      </w:pPr>
      <w:r>
        <w:rPr>
          <w:rFonts w:hint="eastAsia" w:cs="Calibri"/>
          <w:color w:val="auto"/>
          <w:kern w:val="0"/>
          <w:szCs w:val="21"/>
          <w:highlight w:val="none"/>
          <w:lang w:eastAsia="zh-CN"/>
        </w:rPr>
        <w:t>质疑联系人：陈先生</w:t>
      </w:r>
    </w:p>
    <w:p w14:paraId="426B3D0A">
      <w:pPr>
        <w:widowControl/>
        <w:ind w:firstLine="420" w:firstLineChars="200"/>
        <w:rPr>
          <w:rFonts w:hint="eastAsia" w:cs="Calibri"/>
          <w:color w:val="auto"/>
          <w:kern w:val="0"/>
          <w:szCs w:val="21"/>
          <w:highlight w:val="none"/>
          <w:lang w:eastAsia="zh-CN"/>
        </w:rPr>
      </w:pPr>
      <w:r>
        <w:rPr>
          <w:rFonts w:hint="eastAsia" w:cs="Calibri"/>
          <w:color w:val="auto"/>
          <w:kern w:val="0"/>
          <w:szCs w:val="21"/>
          <w:highlight w:val="none"/>
          <w:lang w:eastAsia="zh-CN"/>
        </w:rPr>
        <w:t>联系电话：0572</w:t>
      </w:r>
      <w:r>
        <w:rPr>
          <w:rFonts w:hint="eastAsia" w:cs="Calibri"/>
          <w:color w:val="auto"/>
          <w:kern w:val="0"/>
          <w:szCs w:val="21"/>
          <w:highlight w:val="none"/>
          <w:lang w:val="en-US" w:eastAsia="zh-CN"/>
        </w:rPr>
        <w:t>-</w:t>
      </w:r>
      <w:r>
        <w:rPr>
          <w:rFonts w:hint="eastAsia" w:cs="Calibri"/>
          <w:color w:val="auto"/>
          <w:kern w:val="0"/>
          <w:szCs w:val="21"/>
          <w:highlight w:val="none"/>
          <w:lang w:eastAsia="zh-CN"/>
        </w:rPr>
        <w:t>2042131</w:t>
      </w:r>
    </w:p>
    <w:p w14:paraId="0BE958F2">
      <w:pPr>
        <w:widowControl/>
        <w:ind w:firstLine="420" w:firstLineChars="200"/>
        <w:rPr>
          <w:rFonts w:hint="eastAsia" w:eastAsia="宋体" w:cs="Calibri"/>
          <w:color w:val="auto"/>
          <w:kern w:val="0"/>
          <w:szCs w:val="21"/>
          <w:highlight w:val="none"/>
        </w:rPr>
      </w:pPr>
      <w:r>
        <w:rPr>
          <w:rFonts w:hint="eastAsia" w:eastAsia="宋体" w:cs="Calibri"/>
          <w:color w:val="auto"/>
          <w:kern w:val="0"/>
          <w:szCs w:val="21"/>
          <w:highlight w:val="none"/>
        </w:rPr>
        <w:t>2.采购代理机构信息</w:t>
      </w:r>
    </w:p>
    <w:p w14:paraId="54CB4FAA">
      <w:pPr>
        <w:widowControl/>
        <w:ind w:firstLine="420" w:firstLineChars="200"/>
        <w:rPr>
          <w:rFonts w:cs="Calibri"/>
          <w:color w:val="auto"/>
          <w:kern w:val="0"/>
          <w:szCs w:val="21"/>
          <w:highlight w:val="none"/>
        </w:rPr>
      </w:pPr>
      <w:r>
        <w:rPr>
          <w:rFonts w:cs="Calibri"/>
          <w:color w:val="auto"/>
          <w:kern w:val="0"/>
          <w:szCs w:val="21"/>
          <w:highlight w:val="none"/>
        </w:rPr>
        <w:t>名称：浙江省成套招标代理有限公司</w:t>
      </w:r>
    </w:p>
    <w:p w14:paraId="50AECB11">
      <w:pPr>
        <w:widowControl/>
        <w:ind w:firstLine="420" w:firstLineChars="200"/>
        <w:rPr>
          <w:rFonts w:cs="Calibri"/>
          <w:color w:val="auto"/>
          <w:kern w:val="0"/>
          <w:szCs w:val="21"/>
          <w:highlight w:val="none"/>
        </w:rPr>
      </w:pPr>
      <w:r>
        <w:rPr>
          <w:rFonts w:hint="eastAsia" w:cs="Calibri"/>
          <w:color w:val="auto"/>
          <w:kern w:val="0"/>
          <w:szCs w:val="21"/>
          <w:highlight w:val="none"/>
        </w:rPr>
        <w:t>地址：浙江省湖州市凤凰路137号国际贸易大厦9楼</w:t>
      </w:r>
    </w:p>
    <w:p w14:paraId="447919FD">
      <w:pPr>
        <w:widowControl/>
        <w:ind w:firstLine="420" w:firstLineChars="200"/>
        <w:rPr>
          <w:rFonts w:cs="Calibri"/>
          <w:color w:val="auto"/>
          <w:kern w:val="0"/>
          <w:szCs w:val="21"/>
          <w:highlight w:val="none"/>
        </w:rPr>
      </w:pPr>
      <w:r>
        <w:rPr>
          <w:rFonts w:hint="eastAsia" w:cs="Calibri"/>
          <w:color w:val="auto"/>
          <w:kern w:val="0"/>
          <w:szCs w:val="21"/>
          <w:highlight w:val="none"/>
        </w:rPr>
        <w:t>项目联系人</w:t>
      </w:r>
      <w:r>
        <w:rPr>
          <w:rFonts w:cs="Calibri"/>
          <w:color w:val="auto"/>
          <w:kern w:val="0"/>
          <w:szCs w:val="21"/>
          <w:highlight w:val="none"/>
        </w:rPr>
        <w:t>（询问）</w:t>
      </w:r>
      <w:r>
        <w:rPr>
          <w:rFonts w:hint="eastAsia" w:cs="Calibri"/>
          <w:color w:val="auto"/>
          <w:kern w:val="0"/>
          <w:szCs w:val="21"/>
          <w:highlight w:val="none"/>
        </w:rPr>
        <w:t>：俞婧姈</w:t>
      </w:r>
    </w:p>
    <w:p w14:paraId="247ED711">
      <w:pPr>
        <w:widowControl/>
        <w:ind w:firstLine="420" w:firstLineChars="200"/>
        <w:rPr>
          <w:rFonts w:cs="Calibri"/>
          <w:color w:val="auto"/>
          <w:kern w:val="0"/>
          <w:szCs w:val="21"/>
          <w:highlight w:val="none"/>
        </w:rPr>
      </w:pPr>
      <w:r>
        <w:rPr>
          <w:rFonts w:hint="eastAsia" w:cs="Calibri"/>
          <w:color w:val="auto"/>
          <w:kern w:val="0"/>
          <w:szCs w:val="21"/>
          <w:highlight w:val="none"/>
        </w:rPr>
        <w:t>联系电话</w:t>
      </w:r>
      <w:r>
        <w:rPr>
          <w:rFonts w:cs="Calibri"/>
          <w:color w:val="auto"/>
          <w:kern w:val="0"/>
          <w:szCs w:val="21"/>
          <w:highlight w:val="none"/>
        </w:rPr>
        <w:t>（询问）</w:t>
      </w:r>
      <w:r>
        <w:rPr>
          <w:rFonts w:hint="eastAsia" w:cs="Calibri"/>
          <w:color w:val="auto"/>
          <w:kern w:val="0"/>
          <w:szCs w:val="21"/>
          <w:highlight w:val="none"/>
        </w:rPr>
        <w:t>：0572-2275857</w:t>
      </w:r>
    </w:p>
    <w:p w14:paraId="6DB9BC98">
      <w:pPr>
        <w:widowControl/>
        <w:ind w:firstLine="420" w:firstLineChars="200"/>
        <w:rPr>
          <w:rFonts w:cs="Calibri"/>
          <w:color w:val="auto"/>
          <w:kern w:val="0"/>
          <w:szCs w:val="21"/>
          <w:highlight w:val="none"/>
        </w:rPr>
      </w:pPr>
      <w:r>
        <w:rPr>
          <w:rFonts w:cs="Calibri"/>
          <w:color w:val="auto"/>
          <w:kern w:val="0"/>
          <w:szCs w:val="21"/>
          <w:highlight w:val="none"/>
        </w:rPr>
        <w:t>质疑联系</w:t>
      </w:r>
      <w:r>
        <w:rPr>
          <w:rFonts w:hint="eastAsia" w:cs="Calibri"/>
          <w:color w:val="auto"/>
          <w:kern w:val="0"/>
          <w:szCs w:val="21"/>
          <w:highlight w:val="none"/>
        </w:rPr>
        <w:t>人：俞挺挺</w:t>
      </w:r>
    </w:p>
    <w:p w14:paraId="5846B9C5">
      <w:pPr>
        <w:widowControl/>
        <w:ind w:firstLine="420" w:firstLineChars="200"/>
        <w:rPr>
          <w:rFonts w:cs="Calibri"/>
          <w:color w:val="auto"/>
          <w:kern w:val="0"/>
          <w:szCs w:val="21"/>
          <w:highlight w:val="none"/>
        </w:rPr>
      </w:pPr>
      <w:r>
        <w:rPr>
          <w:rFonts w:cs="Calibri"/>
          <w:color w:val="auto"/>
          <w:kern w:val="0"/>
          <w:szCs w:val="21"/>
          <w:highlight w:val="none"/>
        </w:rPr>
        <w:t>联系电话</w:t>
      </w:r>
      <w:r>
        <w:rPr>
          <w:rFonts w:hint="eastAsia" w:cs="Calibri"/>
          <w:color w:val="auto"/>
          <w:kern w:val="0"/>
          <w:szCs w:val="21"/>
          <w:highlight w:val="none"/>
        </w:rPr>
        <w:t>：0572-2275852</w:t>
      </w:r>
    </w:p>
    <w:p w14:paraId="35257490">
      <w:pPr>
        <w:widowControl/>
        <w:ind w:firstLine="420" w:firstLineChars="200"/>
        <w:rPr>
          <w:rFonts w:cs="Calibri"/>
          <w:color w:val="auto"/>
          <w:kern w:val="0"/>
          <w:szCs w:val="21"/>
          <w:highlight w:val="none"/>
        </w:rPr>
      </w:pPr>
      <w:r>
        <w:rPr>
          <w:rFonts w:cs="Calibri"/>
          <w:color w:val="auto"/>
          <w:kern w:val="0"/>
          <w:szCs w:val="21"/>
          <w:highlight w:val="none"/>
        </w:rPr>
        <w:t>3.同级政府采购监督管理部门</w:t>
      </w:r>
    </w:p>
    <w:bookmarkEnd w:id="16"/>
    <w:bookmarkEnd w:id="17"/>
    <w:bookmarkEnd w:id="18"/>
    <w:bookmarkEnd w:id="19"/>
    <w:p w14:paraId="3E88FC97">
      <w:pPr>
        <w:widowControl/>
        <w:ind w:firstLine="420" w:firstLineChars="200"/>
        <w:rPr>
          <w:rFonts w:cs="Calibri"/>
          <w:color w:val="auto"/>
          <w:kern w:val="0"/>
          <w:szCs w:val="21"/>
          <w:highlight w:val="none"/>
        </w:rPr>
      </w:pPr>
      <w:r>
        <w:rPr>
          <w:rFonts w:hint="eastAsia" w:cs="Calibri"/>
          <w:color w:val="auto"/>
          <w:kern w:val="0"/>
          <w:szCs w:val="21"/>
          <w:highlight w:val="none"/>
        </w:rPr>
        <w:t>名    称：湖州市财政局</w:t>
      </w:r>
    </w:p>
    <w:p w14:paraId="443C4BEF">
      <w:pPr>
        <w:widowControl/>
        <w:ind w:firstLine="420" w:firstLineChars="200"/>
        <w:rPr>
          <w:rFonts w:cs="Calibri"/>
          <w:color w:val="auto"/>
          <w:kern w:val="0"/>
          <w:szCs w:val="21"/>
          <w:highlight w:val="none"/>
        </w:rPr>
      </w:pPr>
      <w:r>
        <w:rPr>
          <w:rFonts w:hint="eastAsia" w:cs="Calibri"/>
          <w:color w:val="auto"/>
          <w:kern w:val="0"/>
          <w:szCs w:val="21"/>
          <w:highlight w:val="none"/>
        </w:rPr>
        <w:t>地　　址：</w:t>
      </w:r>
      <w:bookmarkStart w:id="80" w:name="_GoBack"/>
      <w:r>
        <w:rPr>
          <w:rFonts w:hint="eastAsia" w:cs="Calibri"/>
          <w:color w:val="auto"/>
          <w:kern w:val="0"/>
          <w:szCs w:val="21"/>
          <w:highlight w:val="none"/>
        </w:rPr>
        <w:t>湖州市龙王山路518号</w:t>
      </w:r>
      <w:bookmarkEnd w:id="80"/>
    </w:p>
    <w:p w14:paraId="30519822">
      <w:pPr>
        <w:widowControl/>
        <w:ind w:firstLine="420" w:firstLineChars="200"/>
        <w:rPr>
          <w:rFonts w:hint="eastAsia" w:eastAsia="宋体" w:cs="Calibri"/>
          <w:color w:val="auto"/>
          <w:kern w:val="0"/>
          <w:szCs w:val="21"/>
          <w:highlight w:val="none"/>
          <w:lang w:eastAsia="zh-CN"/>
        </w:rPr>
      </w:pPr>
      <w:r>
        <w:rPr>
          <w:rFonts w:hint="eastAsia" w:cs="Calibri"/>
          <w:color w:val="auto"/>
          <w:kern w:val="0"/>
          <w:szCs w:val="21"/>
          <w:highlight w:val="none"/>
        </w:rPr>
        <w:t>联系人：</w:t>
      </w:r>
      <w:r>
        <w:rPr>
          <w:rFonts w:hint="eastAsia" w:cs="Calibri"/>
          <w:color w:val="auto"/>
          <w:kern w:val="0"/>
          <w:szCs w:val="21"/>
          <w:highlight w:val="none"/>
          <w:lang w:eastAsia="zh-CN"/>
        </w:rPr>
        <w:t>程先生</w:t>
      </w:r>
    </w:p>
    <w:p w14:paraId="331ED40A">
      <w:pPr>
        <w:widowControl/>
        <w:ind w:firstLine="420" w:firstLineChars="200"/>
        <w:rPr>
          <w:rFonts w:hint="default" w:eastAsia="宋体" w:cs="Calibri"/>
          <w:color w:val="auto"/>
          <w:kern w:val="0"/>
          <w:szCs w:val="21"/>
          <w:highlight w:val="none"/>
          <w:lang w:val="en-US" w:eastAsia="zh-CN"/>
        </w:rPr>
      </w:pPr>
      <w:r>
        <w:rPr>
          <w:rFonts w:hint="eastAsia" w:cs="Calibri"/>
          <w:color w:val="auto"/>
          <w:kern w:val="0"/>
          <w:szCs w:val="21"/>
          <w:highlight w:val="none"/>
        </w:rPr>
        <w:t>监督投诉电话：0572-21</w:t>
      </w:r>
      <w:r>
        <w:rPr>
          <w:rFonts w:hint="eastAsia" w:cs="Calibri"/>
          <w:color w:val="auto"/>
          <w:kern w:val="0"/>
          <w:szCs w:val="21"/>
          <w:highlight w:val="none"/>
          <w:lang w:val="en-US" w:eastAsia="zh-CN"/>
        </w:rPr>
        <w:t>50216</w:t>
      </w:r>
    </w:p>
    <w:p w14:paraId="69DCC5C0">
      <w:pPr>
        <w:widowControl/>
        <w:ind w:firstLine="420" w:firstLineChars="200"/>
        <w:rPr>
          <w:rFonts w:cs="Calibri"/>
          <w:color w:val="auto"/>
          <w:kern w:val="0"/>
          <w:szCs w:val="21"/>
          <w:highlight w:val="none"/>
        </w:rPr>
      </w:pPr>
      <w:r>
        <w:rPr>
          <w:rFonts w:cs="Calibri"/>
          <w:color w:val="auto"/>
          <w:kern w:val="0"/>
          <w:szCs w:val="21"/>
          <w:highlight w:val="none"/>
        </w:rPr>
        <w:br w:type="page"/>
      </w:r>
    </w:p>
    <w:p w14:paraId="19C78D39">
      <w:pPr>
        <w:pStyle w:val="3"/>
        <w:rPr>
          <w:rFonts w:cs="Calibri"/>
          <w:color w:val="auto"/>
          <w:highlight w:val="none"/>
        </w:rPr>
      </w:pPr>
      <w:bookmarkStart w:id="20" w:name="_Toc30953"/>
      <w:bookmarkStart w:id="21" w:name="_Toc413075737"/>
      <w:bookmarkStart w:id="22" w:name="_Toc8477"/>
      <w:r>
        <w:rPr>
          <w:rFonts w:cs="Calibri"/>
          <w:color w:val="auto"/>
          <w:highlight w:val="none"/>
        </w:rPr>
        <w:t>第二章  采购项目总体要求</w:t>
      </w:r>
      <w:bookmarkEnd w:id="20"/>
      <w:bookmarkEnd w:id="21"/>
      <w:bookmarkEnd w:id="22"/>
    </w:p>
    <w:p w14:paraId="1DAE47D5">
      <w:pPr>
        <w:pStyle w:val="5"/>
        <w:ind w:firstLine="422"/>
        <w:rPr>
          <w:rFonts w:cs="Calibri"/>
          <w:color w:val="auto"/>
          <w:highlight w:val="none"/>
        </w:rPr>
      </w:pPr>
      <w:bookmarkStart w:id="23" w:name="_Toc413075738"/>
      <w:bookmarkStart w:id="24" w:name="_Toc335039016"/>
      <w:bookmarkStart w:id="25" w:name="_Toc82873320"/>
      <w:bookmarkStart w:id="26" w:name="_Toc82338237"/>
      <w:bookmarkStart w:id="27" w:name="_Toc82873318"/>
      <w:bookmarkStart w:id="28" w:name="_Toc82338235"/>
      <w:r>
        <w:rPr>
          <w:rFonts w:cs="Calibri"/>
          <w:color w:val="auto"/>
          <w:highlight w:val="none"/>
        </w:rPr>
        <w:t>一、技术标准、规范（不限于以下）</w:t>
      </w:r>
      <w:bookmarkEnd w:id="23"/>
      <w:bookmarkEnd w:id="24"/>
    </w:p>
    <w:p w14:paraId="5DC561C2">
      <w:pPr>
        <w:ind w:firstLine="420" w:firstLineChars="200"/>
        <w:rPr>
          <w:rFonts w:cs="Calibri"/>
          <w:color w:val="auto"/>
          <w:highlight w:val="none"/>
        </w:rPr>
      </w:pPr>
      <w:r>
        <w:rPr>
          <w:rFonts w:cs="Calibri"/>
          <w:color w:val="auto"/>
          <w:highlight w:val="none"/>
        </w:rPr>
        <w:t>1、国家规定的标准及规范，按最新的标准及规范执行。</w:t>
      </w:r>
    </w:p>
    <w:p w14:paraId="73235242">
      <w:pPr>
        <w:ind w:firstLine="420" w:firstLineChars="200"/>
        <w:rPr>
          <w:rFonts w:cs="Calibri"/>
          <w:color w:val="auto"/>
          <w:highlight w:val="none"/>
        </w:rPr>
      </w:pPr>
      <w:r>
        <w:rPr>
          <w:rFonts w:cs="Calibri"/>
          <w:color w:val="auto"/>
          <w:highlight w:val="none"/>
        </w:rPr>
        <w:t>2、行业标准及规范，按最新的标准及规范执行。</w:t>
      </w:r>
    </w:p>
    <w:p w14:paraId="120B1A06">
      <w:pPr>
        <w:ind w:firstLine="420" w:firstLineChars="200"/>
        <w:rPr>
          <w:rFonts w:cs="Calibri"/>
          <w:color w:val="auto"/>
          <w:highlight w:val="none"/>
        </w:rPr>
      </w:pPr>
      <w:r>
        <w:rPr>
          <w:rFonts w:cs="Calibri"/>
          <w:color w:val="auto"/>
          <w:highlight w:val="none"/>
        </w:rPr>
        <w:t>3、与服务有关的材料设备质量应符合中华人民共和国及产品品牌所在国的有关质量标准，上述标准如有不一致，执行两者中更严格的标准。</w:t>
      </w:r>
    </w:p>
    <w:p w14:paraId="72B4C109">
      <w:pPr>
        <w:ind w:firstLine="420" w:firstLineChars="200"/>
        <w:rPr>
          <w:rFonts w:cs="Calibri"/>
          <w:color w:val="auto"/>
          <w:highlight w:val="none"/>
        </w:rPr>
      </w:pPr>
      <w:r>
        <w:rPr>
          <w:rFonts w:cs="Calibri"/>
          <w:color w:val="auto"/>
          <w:highlight w:val="none"/>
        </w:rPr>
        <w:t>4、其它相关标准及规范，按最新的标准及规范执行。</w:t>
      </w:r>
    </w:p>
    <w:bookmarkEnd w:id="25"/>
    <w:bookmarkEnd w:id="26"/>
    <w:bookmarkEnd w:id="27"/>
    <w:bookmarkEnd w:id="28"/>
    <w:p w14:paraId="0713BD0F">
      <w:pPr>
        <w:pStyle w:val="5"/>
        <w:ind w:firstLine="422"/>
        <w:rPr>
          <w:rFonts w:cs="Calibri"/>
          <w:color w:val="auto"/>
          <w:highlight w:val="none"/>
        </w:rPr>
      </w:pPr>
      <w:bookmarkStart w:id="29" w:name="_Toc335039018"/>
      <w:bookmarkStart w:id="30" w:name="_Toc329113953"/>
      <w:bookmarkStart w:id="31" w:name="_Toc328992072"/>
      <w:bookmarkStart w:id="32" w:name="_Toc413075739"/>
      <w:r>
        <w:rPr>
          <w:rFonts w:cs="Calibri"/>
          <w:color w:val="auto"/>
          <w:highlight w:val="none"/>
        </w:rPr>
        <w:t>二、</w:t>
      </w:r>
      <w:bookmarkEnd w:id="29"/>
      <w:bookmarkEnd w:id="30"/>
      <w:bookmarkEnd w:id="31"/>
      <w:bookmarkEnd w:id="32"/>
      <w:r>
        <w:rPr>
          <w:rFonts w:cs="Calibri"/>
          <w:color w:val="auto"/>
          <w:highlight w:val="none"/>
        </w:rPr>
        <w:t>采购需求</w:t>
      </w:r>
    </w:p>
    <w:p w14:paraId="31BBD321">
      <w:pPr>
        <w:ind w:firstLine="420" w:firstLineChars="200"/>
        <w:rPr>
          <w:rFonts w:cs="Calibri"/>
          <w:color w:val="auto"/>
          <w:highlight w:val="none"/>
        </w:rPr>
      </w:pPr>
      <w:r>
        <w:rPr>
          <w:rFonts w:cs="Calibri"/>
          <w:color w:val="auto"/>
          <w:highlight w:val="none"/>
        </w:rPr>
        <w:t>具体要求详见采购文件的“第三章 采购需求”。</w:t>
      </w:r>
    </w:p>
    <w:p w14:paraId="6D3A17D4">
      <w:pPr>
        <w:pStyle w:val="5"/>
        <w:ind w:firstLine="422"/>
        <w:rPr>
          <w:rFonts w:cs="Calibri"/>
          <w:color w:val="auto"/>
          <w:highlight w:val="none"/>
        </w:rPr>
      </w:pPr>
      <w:bookmarkStart w:id="33" w:name="_Toc329113954"/>
      <w:bookmarkStart w:id="34" w:name="_Toc335039019"/>
      <w:bookmarkStart w:id="35" w:name="_Toc413075740"/>
      <w:bookmarkStart w:id="36" w:name="_Toc328992073"/>
      <w:r>
        <w:rPr>
          <w:rFonts w:cs="Calibri"/>
          <w:color w:val="auto"/>
          <w:highlight w:val="none"/>
        </w:rPr>
        <w:t>三、工作范围</w:t>
      </w:r>
      <w:bookmarkEnd w:id="33"/>
      <w:bookmarkEnd w:id="34"/>
      <w:bookmarkEnd w:id="35"/>
      <w:bookmarkEnd w:id="36"/>
    </w:p>
    <w:p w14:paraId="7330E35E">
      <w:pPr>
        <w:ind w:firstLine="420" w:firstLineChars="200"/>
        <w:rPr>
          <w:rFonts w:cs="Calibri"/>
          <w:color w:val="auto"/>
          <w:highlight w:val="none"/>
        </w:rPr>
      </w:pPr>
      <w:r>
        <w:rPr>
          <w:rFonts w:cs="Calibri"/>
          <w:color w:val="auto"/>
          <w:highlight w:val="none"/>
        </w:rPr>
        <w:t>各供应商须按国家有关标准及规范完成采购文件规定的所有工作内容：</w:t>
      </w:r>
    </w:p>
    <w:p w14:paraId="1D0506AB">
      <w:pPr>
        <w:ind w:firstLine="420" w:firstLineChars="200"/>
        <w:rPr>
          <w:rFonts w:cs="Calibri"/>
          <w:color w:val="auto"/>
          <w:highlight w:val="none"/>
        </w:rPr>
      </w:pPr>
      <w:r>
        <w:rPr>
          <w:rFonts w:cs="Calibri"/>
          <w:color w:val="auto"/>
          <w:highlight w:val="none"/>
        </w:rPr>
        <w:t>1、履行所有规定服务。</w:t>
      </w:r>
    </w:p>
    <w:p w14:paraId="5791D9D7">
      <w:pPr>
        <w:ind w:firstLine="420" w:firstLineChars="200"/>
        <w:rPr>
          <w:rFonts w:cs="Calibri"/>
          <w:color w:val="auto"/>
          <w:highlight w:val="none"/>
        </w:rPr>
      </w:pPr>
      <w:r>
        <w:rPr>
          <w:rFonts w:cs="Calibri"/>
          <w:color w:val="auto"/>
          <w:highlight w:val="none"/>
        </w:rPr>
        <w:t>2、服务须达到采购文件规定的质量标准及使用要求。</w:t>
      </w:r>
    </w:p>
    <w:p w14:paraId="6F156C97">
      <w:pPr>
        <w:pStyle w:val="3"/>
        <w:rPr>
          <w:rFonts w:cs="Calibri"/>
          <w:color w:val="auto"/>
          <w:szCs w:val="30"/>
          <w:highlight w:val="none"/>
        </w:rPr>
      </w:pPr>
      <w:r>
        <w:rPr>
          <w:rFonts w:cs="Calibri"/>
          <w:bCs/>
          <w:color w:val="auto"/>
          <w:highlight w:val="none"/>
        </w:rPr>
        <w:br w:type="page"/>
      </w:r>
      <w:bookmarkStart w:id="37" w:name="_Toc350453730"/>
      <w:bookmarkStart w:id="38" w:name="_Toc82873317"/>
      <w:bookmarkStart w:id="39" w:name="_Toc211745566"/>
      <w:bookmarkStart w:id="40" w:name="_Toc82338234"/>
      <w:bookmarkStart w:id="41" w:name="_Toc15478"/>
      <w:bookmarkStart w:id="42" w:name="_Toc1561"/>
      <w:r>
        <w:rPr>
          <w:rFonts w:cs="Calibri"/>
          <w:color w:val="auto"/>
          <w:szCs w:val="30"/>
          <w:highlight w:val="none"/>
        </w:rPr>
        <w:t xml:space="preserve">第三章  </w:t>
      </w:r>
      <w:bookmarkEnd w:id="37"/>
      <w:bookmarkEnd w:id="38"/>
      <w:bookmarkEnd w:id="39"/>
      <w:bookmarkEnd w:id="40"/>
      <w:bookmarkStart w:id="43" w:name="_Toc82338247"/>
      <w:bookmarkStart w:id="44" w:name="_Toc330306493"/>
      <w:bookmarkStart w:id="45" w:name="_Toc259644123"/>
      <w:bookmarkStart w:id="46" w:name="_Toc82873330"/>
      <w:r>
        <w:rPr>
          <w:rFonts w:cs="Calibri"/>
          <w:color w:val="auto"/>
          <w:szCs w:val="30"/>
          <w:highlight w:val="none"/>
        </w:rPr>
        <w:t>采购需求</w:t>
      </w:r>
      <w:bookmarkEnd w:id="41"/>
      <w:bookmarkEnd w:id="42"/>
    </w:p>
    <w:p w14:paraId="7FACC4C6">
      <w:pPr>
        <w:pStyle w:val="5"/>
        <w:ind w:firstLine="422"/>
        <w:jc w:val="center"/>
        <w:rPr>
          <w:rFonts w:cs="Calibri"/>
          <w:color w:val="auto"/>
          <w:highlight w:val="none"/>
        </w:rPr>
      </w:pPr>
      <w:r>
        <w:rPr>
          <w:rFonts w:cs="Calibri"/>
          <w:color w:val="auto"/>
          <w:highlight w:val="none"/>
        </w:rPr>
        <w:t xml:space="preserve">第一部分 </w:t>
      </w:r>
      <w:r>
        <w:rPr>
          <w:rFonts w:hint="eastAsia" w:cs="Calibri"/>
          <w:color w:val="auto"/>
          <w:highlight w:val="none"/>
        </w:rPr>
        <w:t>标的</w:t>
      </w:r>
    </w:p>
    <w:p w14:paraId="23F643E1">
      <w:pPr>
        <w:pStyle w:val="5"/>
        <w:ind w:firstLine="422"/>
        <w:rPr>
          <w:rFonts w:cs="Calibri"/>
          <w:color w:val="auto"/>
          <w:highlight w:val="none"/>
        </w:rPr>
      </w:pPr>
      <w:r>
        <w:rPr>
          <w:rFonts w:hint="eastAsia" w:cs="Calibri"/>
          <w:color w:val="auto"/>
          <w:highlight w:val="none"/>
        </w:rPr>
        <w:t>一、</w:t>
      </w:r>
      <w:r>
        <w:rPr>
          <w:rFonts w:cs="Calibri"/>
          <w:color w:val="auto"/>
          <w:highlight w:val="none"/>
        </w:rPr>
        <w:t>采购内容一览表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87"/>
        <w:gridCol w:w="694"/>
        <w:gridCol w:w="694"/>
        <w:gridCol w:w="1185"/>
        <w:gridCol w:w="1201"/>
        <w:gridCol w:w="3072"/>
      </w:tblGrid>
      <w:tr w14:paraId="4D35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tcBorders>
              <w:top w:val="single" w:color="auto" w:sz="4" w:space="0"/>
              <w:left w:val="single" w:color="auto" w:sz="4" w:space="0"/>
              <w:bottom w:val="single" w:color="auto" w:sz="4" w:space="0"/>
              <w:right w:val="single" w:color="auto" w:sz="4" w:space="0"/>
            </w:tcBorders>
            <w:vAlign w:val="center"/>
          </w:tcPr>
          <w:p w14:paraId="27F76034">
            <w:pPr>
              <w:widowControl/>
              <w:adjustRightInd w:val="0"/>
              <w:jc w:val="center"/>
              <w:rPr>
                <w:rFonts w:cs="Calibri"/>
                <w:color w:val="auto"/>
                <w:kern w:val="0"/>
                <w:szCs w:val="21"/>
                <w:highlight w:val="none"/>
              </w:rPr>
            </w:pPr>
            <w:r>
              <w:rPr>
                <w:rFonts w:cs="Calibri"/>
                <w:color w:val="auto"/>
                <w:kern w:val="0"/>
                <w:szCs w:val="21"/>
                <w:highlight w:val="none"/>
              </w:rPr>
              <w:t>序号</w:t>
            </w:r>
          </w:p>
        </w:tc>
        <w:tc>
          <w:tcPr>
            <w:tcW w:w="1890" w:type="dxa"/>
            <w:tcBorders>
              <w:top w:val="single" w:color="auto" w:sz="4" w:space="0"/>
              <w:left w:val="single" w:color="auto" w:sz="4" w:space="0"/>
              <w:bottom w:val="single" w:color="auto" w:sz="4" w:space="0"/>
              <w:right w:val="single" w:color="auto" w:sz="4" w:space="0"/>
            </w:tcBorders>
            <w:vAlign w:val="center"/>
          </w:tcPr>
          <w:p w14:paraId="5401E676">
            <w:pPr>
              <w:widowControl/>
              <w:adjustRightInd w:val="0"/>
              <w:jc w:val="center"/>
              <w:rPr>
                <w:rFonts w:cs="Calibri"/>
                <w:color w:val="auto"/>
                <w:kern w:val="0"/>
                <w:szCs w:val="21"/>
                <w:highlight w:val="none"/>
              </w:rPr>
            </w:pPr>
            <w:r>
              <w:rPr>
                <w:rFonts w:cs="Calibri"/>
                <w:color w:val="auto"/>
                <w:kern w:val="0"/>
                <w:szCs w:val="21"/>
                <w:highlight w:val="none"/>
              </w:rPr>
              <w:t>标项名称</w:t>
            </w:r>
          </w:p>
        </w:tc>
        <w:tc>
          <w:tcPr>
            <w:tcW w:w="690" w:type="dxa"/>
            <w:tcBorders>
              <w:top w:val="single" w:color="auto" w:sz="4" w:space="0"/>
              <w:left w:val="single" w:color="auto" w:sz="4" w:space="0"/>
              <w:bottom w:val="single" w:color="auto" w:sz="4" w:space="0"/>
              <w:right w:val="single" w:color="auto" w:sz="4" w:space="0"/>
            </w:tcBorders>
            <w:vAlign w:val="center"/>
          </w:tcPr>
          <w:p w14:paraId="113F4973">
            <w:pPr>
              <w:widowControl/>
              <w:adjustRightInd w:val="0"/>
              <w:jc w:val="center"/>
              <w:rPr>
                <w:rFonts w:cs="Calibri"/>
                <w:color w:val="auto"/>
                <w:kern w:val="0"/>
                <w:szCs w:val="21"/>
                <w:highlight w:val="none"/>
              </w:rPr>
            </w:pPr>
            <w:r>
              <w:rPr>
                <w:rFonts w:cs="Calibri"/>
                <w:color w:val="auto"/>
                <w:kern w:val="0"/>
                <w:szCs w:val="21"/>
                <w:highlight w:val="none"/>
              </w:rPr>
              <w:t>数量</w:t>
            </w:r>
          </w:p>
        </w:tc>
        <w:tc>
          <w:tcPr>
            <w:tcW w:w="690" w:type="dxa"/>
            <w:tcBorders>
              <w:top w:val="single" w:color="auto" w:sz="4" w:space="0"/>
              <w:left w:val="single" w:color="auto" w:sz="4" w:space="0"/>
              <w:bottom w:val="single" w:color="auto" w:sz="4" w:space="0"/>
              <w:right w:val="single" w:color="auto" w:sz="4" w:space="0"/>
            </w:tcBorders>
            <w:vAlign w:val="center"/>
          </w:tcPr>
          <w:p w14:paraId="514C5A9C">
            <w:pPr>
              <w:widowControl/>
              <w:adjustRightInd w:val="0"/>
              <w:jc w:val="center"/>
              <w:rPr>
                <w:rFonts w:cs="Calibri"/>
                <w:color w:val="auto"/>
                <w:kern w:val="0"/>
                <w:szCs w:val="21"/>
                <w:highlight w:val="none"/>
              </w:rPr>
            </w:pPr>
            <w:r>
              <w:rPr>
                <w:rFonts w:cs="Calibri"/>
                <w:color w:val="auto"/>
                <w:kern w:val="0"/>
                <w:szCs w:val="21"/>
                <w:highlight w:val="none"/>
              </w:rPr>
              <w:t>单位</w:t>
            </w:r>
          </w:p>
        </w:tc>
        <w:tc>
          <w:tcPr>
            <w:tcW w:w="1185" w:type="dxa"/>
            <w:tcBorders>
              <w:top w:val="single" w:color="auto" w:sz="4" w:space="0"/>
              <w:left w:val="single" w:color="auto" w:sz="4" w:space="0"/>
              <w:bottom w:val="single" w:color="auto" w:sz="4" w:space="0"/>
              <w:right w:val="single" w:color="auto" w:sz="4" w:space="0"/>
            </w:tcBorders>
            <w:vAlign w:val="center"/>
          </w:tcPr>
          <w:p w14:paraId="17A550A3">
            <w:pPr>
              <w:widowControl/>
              <w:adjustRightInd w:val="0"/>
              <w:jc w:val="center"/>
              <w:rPr>
                <w:rFonts w:cs="Calibri"/>
                <w:color w:val="auto"/>
                <w:kern w:val="0"/>
                <w:szCs w:val="21"/>
                <w:highlight w:val="none"/>
              </w:rPr>
            </w:pPr>
            <w:r>
              <w:rPr>
                <w:rFonts w:cs="Calibri"/>
                <w:color w:val="auto"/>
                <w:kern w:val="0"/>
                <w:szCs w:val="21"/>
                <w:highlight w:val="none"/>
              </w:rPr>
              <w:t>预算金额（元）</w:t>
            </w:r>
          </w:p>
        </w:tc>
        <w:tc>
          <w:tcPr>
            <w:tcW w:w="1200" w:type="dxa"/>
            <w:tcBorders>
              <w:top w:val="single" w:color="auto" w:sz="4" w:space="0"/>
              <w:left w:val="single" w:color="auto" w:sz="4" w:space="0"/>
              <w:bottom w:val="single" w:color="auto" w:sz="4" w:space="0"/>
              <w:right w:val="single" w:color="auto" w:sz="4" w:space="0"/>
            </w:tcBorders>
            <w:vAlign w:val="center"/>
          </w:tcPr>
          <w:p w14:paraId="6790D54C">
            <w:pPr>
              <w:widowControl/>
              <w:adjustRightInd w:val="0"/>
              <w:jc w:val="center"/>
              <w:rPr>
                <w:rFonts w:cs="Calibri"/>
                <w:color w:val="auto"/>
                <w:kern w:val="0"/>
                <w:szCs w:val="21"/>
                <w:highlight w:val="none"/>
              </w:rPr>
            </w:pPr>
            <w:r>
              <w:rPr>
                <w:rFonts w:cs="Calibri"/>
                <w:color w:val="auto"/>
                <w:kern w:val="0"/>
                <w:szCs w:val="21"/>
                <w:highlight w:val="none"/>
              </w:rPr>
              <w:t>技术要求、用途</w:t>
            </w:r>
          </w:p>
        </w:tc>
        <w:tc>
          <w:tcPr>
            <w:tcW w:w="3081" w:type="dxa"/>
            <w:tcBorders>
              <w:top w:val="single" w:color="auto" w:sz="4" w:space="0"/>
              <w:left w:val="single" w:color="auto" w:sz="4" w:space="0"/>
              <w:bottom w:val="single" w:color="auto" w:sz="4" w:space="0"/>
              <w:right w:val="single" w:color="auto" w:sz="4" w:space="0"/>
            </w:tcBorders>
            <w:vAlign w:val="center"/>
          </w:tcPr>
          <w:p w14:paraId="4A4E47A9">
            <w:pPr>
              <w:widowControl/>
              <w:adjustRightInd w:val="0"/>
              <w:jc w:val="center"/>
              <w:rPr>
                <w:rFonts w:cs="Calibri"/>
                <w:color w:val="auto"/>
                <w:kern w:val="0"/>
                <w:szCs w:val="21"/>
                <w:highlight w:val="none"/>
              </w:rPr>
            </w:pPr>
            <w:r>
              <w:rPr>
                <w:rFonts w:cs="Calibri"/>
                <w:color w:val="auto"/>
                <w:kern w:val="0"/>
                <w:szCs w:val="21"/>
                <w:highlight w:val="none"/>
              </w:rPr>
              <w:t>备注</w:t>
            </w:r>
          </w:p>
        </w:tc>
      </w:tr>
      <w:tr w14:paraId="6F68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tcBorders>
              <w:top w:val="single" w:color="auto" w:sz="4" w:space="0"/>
              <w:left w:val="single" w:color="auto" w:sz="4" w:space="0"/>
              <w:bottom w:val="single" w:color="auto" w:sz="4" w:space="0"/>
              <w:right w:val="single" w:color="auto" w:sz="4" w:space="0"/>
            </w:tcBorders>
            <w:vAlign w:val="center"/>
          </w:tcPr>
          <w:p w14:paraId="179BA251">
            <w:pPr>
              <w:widowControl/>
              <w:adjustRightInd w:val="0"/>
              <w:jc w:val="center"/>
              <w:rPr>
                <w:rFonts w:cs="Calibri"/>
                <w:color w:val="auto"/>
                <w:kern w:val="0"/>
                <w:szCs w:val="21"/>
                <w:highlight w:val="none"/>
              </w:rPr>
            </w:pPr>
            <w:r>
              <w:rPr>
                <w:rFonts w:cs="Calibri"/>
                <w:color w:val="auto"/>
                <w:kern w:val="0"/>
                <w:szCs w:val="21"/>
                <w:highlight w:val="none"/>
              </w:rPr>
              <w:t>1</w:t>
            </w:r>
          </w:p>
        </w:tc>
        <w:tc>
          <w:tcPr>
            <w:tcW w:w="1890" w:type="dxa"/>
            <w:tcBorders>
              <w:top w:val="single" w:color="auto" w:sz="4" w:space="0"/>
              <w:left w:val="single" w:color="auto" w:sz="4" w:space="0"/>
              <w:bottom w:val="single" w:color="auto" w:sz="4" w:space="0"/>
              <w:right w:val="single" w:color="auto" w:sz="4" w:space="0"/>
            </w:tcBorders>
            <w:vAlign w:val="center"/>
          </w:tcPr>
          <w:p w14:paraId="53FBD893">
            <w:pPr>
              <w:widowControl/>
              <w:jc w:val="center"/>
              <w:rPr>
                <w:rFonts w:hint="eastAsia" w:eastAsia="宋体" w:cs="Calibri"/>
                <w:color w:val="auto"/>
                <w:kern w:val="0"/>
                <w:szCs w:val="21"/>
                <w:highlight w:val="none"/>
                <w:lang w:eastAsia="zh-CN"/>
              </w:rPr>
            </w:pPr>
            <w:r>
              <w:rPr>
                <w:rFonts w:hint="eastAsia" w:cs="Calibri"/>
                <w:color w:val="auto"/>
                <w:kern w:val="0"/>
                <w:szCs w:val="21"/>
                <w:highlight w:val="none"/>
                <w:lang w:eastAsia="zh-CN"/>
              </w:rPr>
              <w:t>湖州市交通运输行政执法队保安服务项目（重新招标）</w:t>
            </w:r>
          </w:p>
        </w:tc>
        <w:tc>
          <w:tcPr>
            <w:tcW w:w="690" w:type="dxa"/>
            <w:tcBorders>
              <w:top w:val="single" w:color="auto" w:sz="4" w:space="0"/>
              <w:left w:val="single" w:color="auto" w:sz="4" w:space="0"/>
              <w:bottom w:val="single" w:color="auto" w:sz="4" w:space="0"/>
              <w:right w:val="single" w:color="auto" w:sz="4" w:space="0"/>
            </w:tcBorders>
            <w:vAlign w:val="center"/>
          </w:tcPr>
          <w:p w14:paraId="39BC33EF">
            <w:pPr>
              <w:widowControl/>
              <w:jc w:val="center"/>
              <w:rPr>
                <w:rFonts w:cs="Calibri"/>
                <w:color w:val="auto"/>
                <w:kern w:val="0"/>
                <w:szCs w:val="21"/>
                <w:highlight w:val="none"/>
              </w:rPr>
            </w:pPr>
            <w:r>
              <w:rPr>
                <w:rFonts w:cs="Calibri"/>
                <w:color w:val="auto"/>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14:paraId="221EEFEC">
            <w:pPr>
              <w:widowControl/>
              <w:jc w:val="center"/>
              <w:rPr>
                <w:rFonts w:cs="Calibri"/>
                <w:color w:val="auto"/>
                <w:kern w:val="0"/>
                <w:szCs w:val="21"/>
                <w:highlight w:val="none"/>
              </w:rPr>
            </w:pPr>
            <w:r>
              <w:rPr>
                <w:rFonts w:cs="Calibri"/>
                <w:color w:val="auto"/>
                <w:kern w:val="0"/>
                <w:szCs w:val="21"/>
                <w:highlight w:val="none"/>
              </w:rPr>
              <w:t>项</w:t>
            </w:r>
          </w:p>
        </w:tc>
        <w:tc>
          <w:tcPr>
            <w:tcW w:w="1185" w:type="dxa"/>
            <w:tcBorders>
              <w:top w:val="single" w:color="auto" w:sz="4" w:space="0"/>
              <w:left w:val="single" w:color="auto" w:sz="4" w:space="0"/>
              <w:bottom w:val="single" w:color="auto" w:sz="4" w:space="0"/>
              <w:right w:val="single" w:color="auto" w:sz="4" w:space="0"/>
            </w:tcBorders>
            <w:vAlign w:val="center"/>
          </w:tcPr>
          <w:p w14:paraId="3AAF856F">
            <w:pPr>
              <w:widowControl/>
              <w:jc w:val="center"/>
              <w:rPr>
                <w:rFonts w:hint="eastAsia" w:eastAsia="宋体" w:cs="Calibri"/>
                <w:color w:val="auto"/>
                <w:kern w:val="0"/>
                <w:szCs w:val="21"/>
                <w:highlight w:val="none"/>
                <w:lang w:eastAsia="zh-CN"/>
              </w:rPr>
            </w:pPr>
            <w:r>
              <w:rPr>
                <w:rFonts w:hint="eastAsia" w:cs="Calibri"/>
                <w:color w:val="auto"/>
                <w:kern w:val="0"/>
                <w:szCs w:val="21"/>
                <w:highlight w:val="none"/>
                <w:lang w:eastAsia="zh-CN"/>
              </w:rPr>
              <w:t>1074000</w:t>
            </w:r>
          </w:p>
        </w:tc>
        <w:tc>
          <w:tcPr>
            <w:tcW w:w="1200" w:type="dxa"/>
            <w:tcBorders>
              <w:top w:val="single" w:color="auto" w:sz="4" w:space="0"/>
              <w:left w:val="single" w:color="auto" w:sz="4" w:space="0"/>
              <w:bottom w:val="single" w:color="auto" w:sz="4" w:space="0"/>
              <w:right w:val="single" w:color="auto" w:sz="4" w:space="0"/>
            </w:tcBorders>
            <w:vAlign w:val="center"/>
          </w:tcPr>
          <w:p w14:paraId="76B346ED">
            <w:pPr>
              <w:widowControl/>
              <w:jc w:val="left"/>
              <w:rPr>
                <w:rFonts w:cs="Calibri"/>
                <w:color w:val="auto"/>
                <w:szCs w:val="21"/>
                <w:highlight w:val="none"/>
              </w:rPr>
            </w:pPr>
            <w:r>
              <w:rPr>
                <w:rFonts w:cs="Calibri"/>
                <w:color w:val="auto"/>
                <w:kern w:val="0"/>
                <w:szCs w:val="21"/>
                <w:highlight w:val="none"/>
              </w:rPr>
              <w:t>详见“</w:t>
            </w:r>
            <w:r>
              <w:rPr>
                <w:rFonts w:cs="Calibri"/>
                <w:color w:val="auto"/>
                <w:highlight w:val="none"/>
              </w:rPr>
              <w:t xml:space="preserve">第二部分 </w:t>
            </w:r>
            <w:r>
              <w:rPr>
                <w:rFonts w:hint="eastAsia" w:cs="Calibri"/>
                <w:color w:val="auto"/>
                <w:highlight w:val="none"/>
                <w:lang w:eastAsia="zh-CN"/>
              </w:rPr>
              <w:t>采购</w:t>
            </w:r>
            <w:r>
              <w:rPr>
                <w:rFonts w:hint="eastAsia" w:cs="Calibri"/>
                <w:color w:val="auto"/>
                <w:highlight w:val="none"/>
              </w:rPr>
              <w:t>要求</w:t>
            </w:r>
            <w:r>
              <w:rPr>
                <w:rFonts w:cs="Calibri"/>
                <w:color w:val="auto"/>
                <w:kern w:val="0"/>
                <w:szCs w:val="21"/>
                <w:highlight w:val="none"/>
              </w:rPr>
              <w:t>”。</w:t>
            </w:r>
          </w:p>
        </w:tc>
        <w:tc>
          <w:tcPr>
            <w:tcW w:w="3081" w:type="dxa"/>
            <w:vAlign w:val="center"/>
          </w:tcPr>
          <w:p w14:paraId="4760198A">
            <w:pPr>
              <w:widowControl/>
              <w:jc w:val="left"/>
              <w:rPr>
                <w:rFonts w:cs="Calibri"/>
                <w:color w:val="auto"/>
                <w:kern w:val="0"/>
                <w:szCs w:val="21"/>
                <w:highlight w:val="none"/>
              </w:rPr>
            </w:pPr>
            <w:r>
              <w:rPr>
                <w:rFonts w:cs="Calibri"/>
                <w:color w:val="auto"/>
                <w:kern w:val="0"/>
                <w:szCs w:val="21"/>
                <w:highlight w:val="none"/>
              </w:rPr>
              <w:t>最高限价：</w:t>
            </w:r>
            <w:r>
              <w:rPr>
                <w:rFonts w:hint="eastAsia" w:cs="Calibri"/>
                <w:color w:val="auto"/>
                <w:kern w:val="0"/>
                <w:szCs w:val="21"/>
                <w:highlight w:val="none"/>
                <w:lang w:val="en-US" w:eastAsia="zh-CN"/>
              </w:rPr>
              <w:t>1000000</w:t>
            </w:r>
            <w:r>
              <w:rPr>
                <w:rFonts w:cs="Calibri"/>
                <w:color w:val="auto"/>
                <w:kern w:val="0"/>
                <w:szCs w:val="21"/>
                <w:highlight w:val="none"/>
              </w:rPr>
              <w:t>元；</w:t>
            </w:r>
          </w:p>
          <w:p w14:paraId="7BB4445B">
            <w:pPr>
              <w:widowControl/>
              <w:jc w:val="left"/>
              <w:rPr>
                <w:rFonts w:cs="Calibri"/>
                <w:color w:val="auto"/>
                <w:kern w:val="0"/>
                <w:szCs w:val="21"/>
                <w:highlight w:val="none"/>
              </w:rPr>
            </w:pPr>
            <w:r>
              <w:rPr>
                <w:rFonts w:cs="Calibri"/>
                <w:color w:val="auto"/>
                <w:kern w:val="0"/>
                <w:szCs w:val="21"/>
                <w:highlight w:val="none"/>
              </w:rPr>
              <w:t>类型：</w:t>
            </w:r>
            <w:r>
              <w:rPr>
                <w:rFonts w:hint="eastAsia" w:cs="Calibri"/>
                <w:color w:val="auto"/>
                <w:kern w:val="0"/>
                <w:szCs w:val="21"/>
                <w:highlight w:val="none"/>
              </w:rPr>
              <w:t>政府购买服务项目</w:t>
            </w:r>
            <w:r>
              <w:rPr>
                <w:rFonts w:cs="Calibri"/>
                <w:color w:val="auto"/>
                <w:kern w:val="0"/>
                <w:szCs w:val="21"/>
                <w:highlight w:val="none"/>
              </w:rPr>
              <w:t>。</w:t>
            </w:r>
          </w:p>
        </w:tc>
      </w:tr>
    </w:tbl>
    <w:p w14:paraId="637B758A">
      <w:pPr>
        <w:pStyle w:val="5"/>
        <w:ind w:firstLine="422"/>
        <w:rPr>
          <w:rFonts w:cs="Calibri"/>
          <w:color w:val="auto"/>
          <w:highlight w:val="none"/>
        </w:rPr>
      </w:pPr>
      <w:r>
        <w:rPr>
          <w:rFonts w:hint="eastAsia" w:cs="Calibri"/>
          <w:color w:val="auto"/>
          <w:highlight w:val="none"/>
        </w:rPr>
        <w:t>二、采购清单</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767"/>
        <w:gridCol w:w="904"/>
        <w:gridCol w:w="1051"/>
      </w:tblGrid>
      <w:tr w14:paraId="5034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vAlign w:val="center"/>
          </w:tcPr>
          <w:p w14:paraId="37F57D61">
            <w:pPr>
              <w:widowControl/>
              <w:adjustRightInd w:val="0"/>
              <w:jc w:val="center"/>
              <w:rPr>
                <w:rFonts w:cs="Calibri"/>
                <w:color w:val="auto"/>
                <w:kern w:val="0"/>
                <w:szCs w:val="21"/>
                <w:highlight w:val="none"/>
              </w:rPr>
            </w:pPr>
            <w:r>
              <w:rPr>
                <w:rFonts w:cs="Calibri"/>
                <w:color w:val="auto"/>
                <w:kern w:val="0"/>
                <w:szCs w:val="21"/>
                <w:highlight w:val="none"/>
              </w:rPr>
              <w:t>序号</w:t>
            </w:r>
          </w:p>
        </w:tc>
        <w:tc>
          <w:tcPr>
            <w:tcW w:w="6779" w:type="dxa"/>
            <w:tcBorders>
              <w:top w:val="single" w:color="auto" w:sz="4" w:space="0"/>
              <w:left w:val="single" w:color="auto" w:sz="4" w:space="0"/>
              <w:bottom w:val="single" w:color="auto" w:sz="4" w:space="0"/>
              <w:right w:val="single" w:color="auto" w:sz="4" w:space="0"/>
            </w:tcBorders>
            <w:vAlign w:val="center"/>
          </w:tcPr>
          <w:p w14:paraId="6A7A30FD">
            <w:pPr>
              <w:widowControl/>
              <w:adjustRightInd w:val="0"/>
              <w:jc w:val="center"/>
              <w:rPr>
                <w:rFonts w:cs="Calibri"/>
                <w:color w:val="auto"/>
                <w:kern w:val="0"/>
                <w:szCs w:val="21"/>
                <w:highlight w:val="none"/>
              </w:rPr>
            </w:pPr>
            <w:r>
              <w:rPr>
                <w:rFonts w:hint="eastAsia" w:cs="Calibri"/>
                <w:color w:val="auto"/>
                <w:kern w:val="0"/>
                <w:szCs w:val="21"/>
                <w:highlight w:val="none"/>
              </w:rPr>
              <w:t>内容</w:t>
            </w:r>
            <w:r>
              <w:rPr>
                <w:rFonts w:cs="Calibri"/>
                <w:color w:val="auto"/>
                <w:kern w:val="0"/>
                <w:szCs w:val="21"/>
                <w:highlight w:val="none"/>
              </w:rPr>
              <w:t>名称</w:t>
            </w:r>
          </w:p>
        </w:tc>
        <w:tc>
          <w:tcPr>
            <w:tcW w:w="900" w:type="dxa"/>
            <w:tcBorders>
              <w:top w:val="single" w:color="auto" w:sz="4" w:space="0"/>
              <w:left w:val="single" w:color="auto" w:sz="4" w:space="0"/>
              <w:bottom w:val="single" w:color="auto" w:sz="4" w:space="0"/>
              <w:right w:val="single" w:color="auto" w:sz="4" w:space="0"/>
            </w:tcBorders>
            <w:vAlign w:val="center"/>
          </w:tcPr>
          <w:p w14:paraId="788B4C91">
            <w:pPr>
              <w:widowControl/>
              <w:adjustRightInd w:val="0"/>
              <w:jc w:val="center"/>
              <w:rPr>
                <w:rFonts w:cs="Calibri"/>
                <w:color w:val="auto"/>
                <w:kern w:val="0"/>
                <w:szCs w:val="21"/>
                <w:highlight w:val="none"/>
              </w:rPr>
            </w:pPr>
            <w:r>
              <w:rPr>
                <w:rFonts w:cs="Calibri"/>
                <w:color w:val="auto"/>
                <w:kern w:val="0"/>
                <w:szCs w:val="21"/>
                <w:highlight w:val="none"/>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5EB599C5">
            <w:pPr>
              <w:widowControl/>
              <w:adjustRightInd w:val="0"/>
              <w:jc w:val="center"/>
              <w:rPr>
                <w:rFonts w:cs="Calibri"/>
                <w:color w:val="auto"/>
                <w:kern w:val="0"/>
                <w:szCs w:val="21"/>
                <w:highlight w:val="none"/>
              </w:rPr>
            </w:pPr>
            <w:r>
              <w:rPr>
                <w:rFonts w:cs="Calibri"/>
                <w:color w:val="auto"/>
                <w:kern w:val="0"/>
                <w:szCs w:val="21"/>
                <w:highlight w:val="none"/>
              </w:rPr>
              <w:t>单位</w:t>
            </w:r>
          </w:p>
        </w:tc>
      </w:tr>
      <w:tr w14:paraId="3449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vAlign w:val="center"/>
          </w:tcPr>
          <w:p w14:paraId="430730CA">
            <w:pPr>
              <w:widowControl/>
              <w:numPr>
                <w:ilvl w:val="0"/>
                <w:numId w:val="2"/>
              </w:numPr>
              <w:adjustRightInd w:val="0"/>
              <w:ind w:left="425" w:hanging="425"/>
              <w:jc w:val="center"/>
              <w:rPr>
                <w:rFonts w:cs="Calibri"/>
                <w:color w:val="auto"/>
                <w:kern w:val="0"/>
                <w:szCs w:val="21"/>
                <w:highlight w:val="none"/>
              </w:rPr>
            </w:pPr>
          </w:p>
        </w:tc>
        <w:tc>
          <w:tcPr>
            <w:tcW w:w="6779" w:type="dxa"/>
            <w:tcBorders>
              <w:top w:val="single" w:color="auto" w:sz="4" w:space="0"/>
              <w:left w:val="single" w:color="auto" w:sz="4" w:space="0"/>
              <w:bottom w:val="single" w:color="auto" w:sz="4" w:space="0"/>
              <w:right w:val="single" w:color="auto" w:sz="4" w:space="0"/>
            </w:tcBorders>
            <w:vAlign w:val="center"/>
          </w:tcPr>
          <w:p w14:paraId="12EC683E">
            <w:pPr>
              <w:widowControl/>
              <w:adjustRightInd w:val="0"/>
              <w:jc w:val="left"/>
              <w:rPr>
                <w:rFonts w:hint="eastAsia" w:eastAsia="宋体" w:cs="Calibri"/>
                <w:color w:val="auto"/>
                <w:kern w:val="0"/>
                <w:szCs w:val="21"/>
                <w:highlight w:val="none"/>
                <w:lang w:eastAsia="zh-CN"/>
              </w:rPr>
            </w:pPr>
            <w:r>
              <w:rPr>
                <w:rFonts w:hint="eastAsia" w:cs="Calibri"/>
                <w:color w:val="auto"/>
                <w:kern w:val="0"/>
                <w:szCs w:val="21"/>
                <w:highlight w:val="none"/>
                <w:lang w:eastAsia="zh-CN"/>
              </w:rPr>
              <w:t>湖州市交通运输行政执法队保安服务项目（重新招标）</w:t>
            </w:r>
          </w:p>
        </w:tc>
        <w:tc>
          <w:tcPr>
            <w:tcW w:w="900" w:type="dxa"/>
            <w:tcBorders>
              <w:top w:val="single" w:color="auto" w:sz="4" w:space="0"/>
              <w:left w:val="single" w:color="auto" w:sz="4" w:space="0"/>
              <w:bottom w:val="single" w:color="auto" w:sz="4" w:space="0"/>
              <w:right w:val="single" w:color="auto" w:sz="4" w:space="0"/>
            </w:tcBorders>
            <w:vAlign w:val="center"/>
          </w:tcPr>
          <w:p w14:paraId="3F09D844">
            <w:pPr>
              <w:widowControl/>
              <w:adjustRightInd w:val="0"/>
              <w:jc w:val="center"/>
              <w:rPr>
                <w:rFonts w:cs="Calibri"/>
                <w:color w:val="auto"/>
                <w:kern w:val="0"/>
                <w:szCs w:val="21"/>
                <w:highlight w:val="none"/>
              </w:rPr>
            </w:pPr>
            <w:r>
              <w:rPr>
                <w:rFonts w:hint="eastAsia" w:cs="Calibri"/>
                <w:color w:val="auto"/>
                <w:kern w:val="0"/>
                <w:szCs w:val="21"/>
                <w:highlight w:val="none"/>
              </w:rPr>
              <w:t>1</w:t>
            </w:r>
          </w:p>
        </w:tc>
        <w:tc>
          <w:tcPr>
            <w:tcW w:w="1048" w:type="dxa"/>
            <w:tcBorders>
              <w:top w:val="single" w:color="auto" w:sz="4" w:space="0"/>
              <w:left w:val="single" w:color="auto" w:sz="4" w:space="0"/>
              <w:bottom w:val="single" w:color="auto" w:sz="4" w:space="0"/>
              <w:right w:val="single" w:color="auto" w:sz="4" w:space="0"/>
            </w:tcBorders>
            <w:vAlign w:val="center"/>
          </w:tcPr>
          <w:p w14:paraId="1A479263">
            <w:pPr>
              <w:widowControl/>
              <w:adjustRightInd w:val="0"/>
              <w:jc w:val="center"/>
              <w:rPr>
                <w:rFonts w:cs="Calibri"/>
                <w:color w:val="auto"/>
                <w:kern w:val="0"/>
                <w:szCs w:val="21"/>
                <w:highlight w:val="none"/>
              </w:rPr>
            </w:pPr>
            <w:r>
              <w:rPr>
                <w:rFonts w:hint="eastAsia" w:cs="Calibri"/>
                <w:color w:val="auto"/>
                <w:kern w:val="0"/>
                <w:szCs w:val="21"/>
                <w:highlight w:val="none"/>
              </w:rPr>
              <w:t>项</w:t>
            </w:r>
          </w:p>
        </w:tc>
      </w:tr>
    </w:tbl>
    <w:p w14:paraId="37305EBF">
      <w:pPr>
        <w:pStyle w:val="5"/>
        <w:ind w:firstLine="422"/>
        <w:jc w:val="center"/>
        <w:rPr>
          <w:rFonts w:cs="Calibri"/>
          <w:color w:val="auto"/>
          <w:highlight w:val="none"/>
        </w:rPr>
      </w:pPr>
    </w:p>
    <w:p w14:paraId="643433D9">
      <w:pPr>
        <w:pStyle w:val="5"/>
        <w:ind w:firstLine="422"/>
        <w:jc w:val="center"/>
        <w:rPr>
          <w:color w:val="auto"/>
          <w:highlight w:val="none"/>
        </w:rPr>
      </w:pPr>
      <w:r>
        <w:rPr>
          <w:rFonts w:cs="Calibri"/>
          <w:color w:val="auto"/>
          <w:highlight w:val="none"/>
        </w:rPr>
        <w:t xml:space="preserve">第二部分 </w:t>
      </w:r>
      <w:r>
        <w:rPr>
          <w:rFonts w:hint="eastAsia" w:cs="Calibri"/>
          <w:color w:val="auto"/>
          <w:highlight w:val="none"/>
        </w:rPr>
        <w:t>采购要求</w:t>
      </w:r>
    </w:p>
    <w:p w14:paraId="0B902E4B">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（一）</w:t>
      </w:r>
      <w:r>
        <w:rPr>
          <w:rFonts w:hint="eastAsia" w:ascii="宋体" w:hAnsi="宋体" w:cs="宋体"/>
          <w:color w:val="auto"/>
          <w:szCs w:val="21"/>
          <w:highlight w:val="none"/>
          <w:lang w:eastAsia="zh-CN"/>
        </w:rPr>
        <w:t>项目范围</w:t>
      </w:r>
    </w:p>
    <w:p w14:paraId="2B737B14">
      <w:pPr>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lang w:eastAsia="zh-CN"/>
        </w:rPr>
        <w:t>交通运输行政执法队保安服务，服务地点包含执法队机关（湖州市田园路123号）、高速一二大队部（湖州市三环北路3666号嘉汇商业中心C座）、吴兴大队织里中队（</w:t>
      </w:r>
      <w:r>
        <w:rPr>
          <w:rFonts w:hint="eastAsia" w:ascii="宋体" w:hAnsi="宋体" w:cs="宋体"/>
          <w:color w:val="auto"/>
          <w:szCs w:val="21"/>
          <w:highlight w:val="none"/>
          <w:lang w:eastAsia="zh-CN"/>
        </w:rPr>
        <w:t>湖州市</w:t>
      </w:r>
      <w:r>
        <w:rPr>
          <w:rFonts w:hint="eastAsia" w:ascii="宋体" w:hAnsi="宋体" w:eastAsia="宋体" w:cs="宋体"/>
          <w:color w:val="auto"/>
          <w:szCs w:val="21"/>
          <w:highlight w:val="none"/>
          <w:lang w:eastAsia="zh-CN"/>
        </w:rPr>
        <w:t>织里镇织里北路116号）、吴兴大队妙西中队（湖州市306省道1KM11省道湖州超限运输检测站）、南浔大队部（</w:t>
      </w:r>
      <w:r>
        <w:rPr>
          <w:rFonts w:hint="eastAsia" w:ascii="宋体" w:hAnsi="宋体" w:cs="宋体"/>
          <w:color w:val="auto"/>
          <w:szCs w:val="21"/>
          <w:highlight w:val="none"/>
          <w:lang w:eastAsia="zh-CN"/>
        </w:rPr>
        <w:t>湖州市</w:t>
      </w:r>
      <w:r>
        <w:rPr>
          <w:rFonts w:hint="eastAsia" w:ascii="宋体" w:hAnsi="宋体" w:eastAsia="宋体" w:cs="宋体"/>
          <w:color w:val="auto"/>
          <w:szCs w:val="21"/>
          <w:highlight w:val="none"/>
          <w:lang w:eastAsia="zh-CN"/>
        </w:rPr>
        <w:t>南浔区强华西路与318国道交叉口西150米）、南太湖大队杨家埠中队</w:t>
      </w:r>
      <w:r>
        <w:rPr>
          <w:rFonts w:hint="eastAsia" w:ascii="宋体" w:hAnsi="宋体" w:cs="宋体"/>
          <w:color w:val="auto"/>
          <w:szCs w:val="21"/>
          <w:highlight w:val="none"/>
          <w:lang w:eastAsia="zh-CN"/>
        </w:rPr>
        <w:t>（湖州市吴兴区中天路与王母山路交叉口西南100米104国道湖州超限运输检测站）</w:t>
      </w:r>
      <w:r>
        <w:rPr>
          <w:rFonts w:hint="eastAsia" w:ascii="宋体" w:hAnsi="宋体" w:eastAsia="宋体" w:cs="宋体"/>
          <w:color w:val="auto"/>
          <w:szCs w:val="21"/>
          <w:highlight w:val="none"/>
          <w:lang w:eastAsia="zh-CN"/>
        </w:rPr>
        <w:t>、升山应急基地（</w:t>
      </w:r>
      <w:r>
        <w:rPr>
          <w:rFonts w:hint="eastAsia" w:ascii="宋体" w:hAnsi="宋体" w:eastAsia="宋体" w:cs="宋体"/>
          <w:color w:val="auto"/>
          <w:szCs w:val="21"/>
          <w:highlight w:val="none"/>
          <w:lang w:val="en-US" w:eastAsia="zh-CN"/>
        </w:rPr>
        <w:t>湖州市吴兴区湖浔大道3999号日创机电科技有限公司对面飞华科技有限公司内</w:t>
      </w:r>
      <w:r>
        <w:rPr>
          <w:rFonts w:hint="eastAsia" w:ascii="宋体" w:hAnsi="宋体" w:eastAsia="宋体" w:cs="宋体"/>
          <w:color w:val="auto"/>
          <w:szCs w:val="21"/>
          <w:highlight w:val="none"/>
          <w:lang w:eastAsia="zh-CN"/>
        </w:rPr>
        <w:t>）</w:t>
      </w:r>
      <w:r>
        <w:rPr>
          <w:rFonts w:hint="eastAsia" w:ascii="宋体" w:hAnsi="宋体" w:eastAsia="宋体" w:cs="宋体"/>
          <w:color w:val="auto"/>
          <w:sz w:val="24"/>
          <w:highlight w:val="none"/>
        </w:rPr>
        <w:t>。</w:t>
      </w:r>
    </w:p>
    <w:p w14:paraId="0FB411E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（二）工作</w:t>
      </w:r>
      <w:r>
        <w:rPr>
          <w:rFonts w:hint="eastAsia" w:ascii="宋体" w:hAnsi="宋体" w:cs="宋体"/>
          <w:color w:val="auto"/>
          <w:szCs w:val="21"/>
          <w:highlight w:val="none"/>
          <w:lang w:eastAsia="zh-CN"/>
        </w:rPr>
        <w:t>内容及</w:t>
      </w:r>
      <w:r>
        <w:rPr>
          <w:rFonts w:hint="eastAsia" w:ascii="宋体" w:hAnsi="宋体" w:cs="宋体"/>
          <w:color w:val="auto"/>
          <w:szCs w:val="21"/>
          <w:highlight w:val="none"/>
        </w:rPr>
        <w:t>要求</w:t>
      </w:r>
    </w:p>
    <w:p w14:paraId="3C749FD2">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1、工作内容：</w:t>
      </w:r>
    </w:p>
    <w:p w14:paraId="2230817E">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提供保安人员共</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lang w:eastAsia="zh-CN"/>
        </w:rPr>
        <w:t>人。协助采购人维护内部治安秩序，做好各项安全防范工作，不定时巡视安全检查。要求做好</w:t>
      </w:r>
      <w:r>
        <w:rPr>
          <w:rFonts w:hint="eastAsia" w:ascii="宋体" w:hAnsi="宋体" w:eastAsia="宋体" w:cs="宋体"/>
          <w:color w:val="auto"/>
          <w:szCs w:val="21"/>
          <w:highlight w:val="none"/>
          <w:lang w:val="en-US" w:eastAsia="zh-CN"/>
        </w:rPr>
        <w:t>服务点</w:t>
      </w:r>
      <w:r>
        <w:rPr>
          <w:rFonts w:hint="eastAsia" w:ascii="宋体" w:hAnsi="宋体" w:eastAsia="宋体" w:cs="宋体"/>
          <w:color w:val="auto"/>
          <w:szCs w:val="21"/>
          <w:highlight w:val="none"/>
          <w:lang w:eastAsia="zh-CN"/>
        </w:rPr>
        <w:t>的警卫、值勤、反恐防暴、停车管理、消防设施、</w:t>
      </w:r>
      <w:r>
        <w:rPr>
          <w:rFonts w:hint="eastAsia" w:ascii="宋体" w:hAnsi="宋体" w:eastAsia="宋体" w:cs="宋体"/>
          <w:color w:val="auto"/>
          <w:szCs w:val="21"/>
          <w:highlight w:val="none"/>
          <w:lang w:val="en-US" w:eastAsia="zh-CN"/>
        </w:rPr>
        <w:t>消控室、监控室</w:t>
      </w:r>
      <w:r>
        <w:rPr>
          <w:rFonts w:hint="eastAsia" w:ascii="宋体" w:hAnsi="宋体" w:eastAsia="宋体" w:cs="宋体"/>
          <w:color w:val="auto"/>
          <w:szCs w:val="21"/>
          <w:highlight w:val="none"/>
          <w:lang w:eastAsia="zh-CN"/>
        </w:rPr>
        <w:t>等安全防卫工作任务，重点岗位24小时不间断值班。</w:t>
      </w:r>
    </w:p>
    <w:p w14:paraId="3A4B1EBF">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2、工作要求</w:t>
      </w:r>
    </w:p>
    <w:p w14:paraId="147AF682">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建立门卫交接班制度和消防治安巡查制度。每天开启使用相关报警设备设施，做好服务区域的定时和不定时的巡更，加强对重点部门和重点部位的安全巡查，及时发现处理存在的安全隐患和问题，重大事项及时报告，并做好交接班记录；</w:t>
      </w:r>
    </w:p>
    <w:p w14:paraId="3C6BDD50">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（2）按规定要求维持门口秩序及时开关好大门，落实上下班期间门前值勤任务；</w:t>
      </w:r>
    </w:p>
    <w:p w14:paraId="612321AB">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（3）对外单位联系工作的人员（凭介绍信、工作证或其他有效证件），需经接待部门或相关人员同意并办理登记方可进入办公区域。杜绝外来人员进入推销、传销等不正当言行，必要时报告有关部门进行阻止；</w:t>
      </w:r>
    </w:p>
    <w:p w14:paraId="71BAD232">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（4）对出大楼、大院的大件物品。检查有关证明或问明有关事由，必要时应征得上级有关部门同意，并做好记录；</w:t>
      </w:r>
    </w:p>
    <w:p w14:paraId="643A2C29">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（5）严禁外来人员携带剧毒、易燃、易爆、刀具等危险品入内，有该情况立即向上级有关部门报告，并做好防范工作；</w:t>
      </w:r>
    </w:p>
    <w:p w14:paraId="42175FEA">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（6）做好外来邮件、报刊、杂志和快递等的接收、分发、保管工作（机要件由招标单位人员分发）；</w:t>
      </w:r>
    </w:p>
    <w:p w14:paraId="09A122E9">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（7）搞好值班室、监控室等部位的清洁卫生，做到整洁有序；</w:t>
      </w:r>
    </w:p>
    <w:p w14:paraId="59FBC7C4">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（8）凡发生盗窃、火警及其它事故，要注意保护现场，采取妥善措施，并及时向上级有关部门报告；</w:t>
      </w:r>
    </w:p>
    <w:p w14:paraId="62B18634">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（9）监控室值班人员应会使用安防监控报警装置，按操作规程正确操作，发现情况应立即处理；</w:t>
      </w:r>
    </w:p>
    <w:p w14:paraId="5B2B87F5">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（10）保安人员不做超出正常职责范围外的事项和在值勤时间出现不安全行为及影响采购人形象的事件。</w:t>
      </w:r>
    </w:p>
    <w:p w14:paraId="40933A5F">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（11）保安人员也需要做好停车场车辆进出管理。</w:t>
      </w:r>
    </w:p>
    <w:p w14:paraId="7B91F41D">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3、其他要求说明</w:t>
      </w:r>
    </w:p>
    <w:p w14:paraId="0D7A39AA">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（1）文件中未曾明确，但实际保安工作中发生的支出情况等，投标人均需在报价中充分考虑与罗列报价。如中标，缺漏项目所产生的费用由中标人自理。</w:t>
      </w:r>
    </w:p>
    <w:p w14:paraId="3BEADDE8">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（2）中标人须严格按照规范的操作程序、完善的培训体系和质量控制体系以及服务承诺完成项目服务，以保证整个服务系统安全、高效、有序运转，并自觉接受采购人的检查和考核。</w:t>
      </w:r>
    </w:p>
    <w:p w14:paraId="591DDF03">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（3）中标人自行负责其招聘员工的一切工资福利待遇和安全工作。如发生工伤、疾病乃至死亡的，一切责任及费用由中标人负责。</w:t>
      </w:r>
    </w:p>
    <w:p w14:paraId="39680B31">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（4）中标人须根据采购人的要求做好有关应急安保服务工作。</w:t>
      </w:r>
    </w:p>
    <w:p w14:paraId="71A3FA19">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（5）中标人有责任配合采购人做好节能工作。</w:t>
      </w:r>
    </w:p>
    <w:p w14:paraId="4F09DC09">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（6）湖州市交通运输行政执法队的工作时间为星期一至星期日，中标人应根据实际情况派驻保安人员作出安排。</w:t>
      </w:r>
    </w:p>
    <w:p w14:paraId="14D78BE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三</w:t>
      </w:r>
      <w:r>
        <w:rPr>
          <w:rFonts w:hint="eastAsia" w:ascii="宋体" w:hAnsi="宋体" w:cs="宋体"/>
          <w:color w:val="auto"/>
          <w:szCs w:val="21"/>
          <w:highlight w:val="none"/>
        </w:rPr>
        <w:t>）</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要求</w:t>
      </w:r>
    </w:p>
    <w:p w14:paraId="4385E31A">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 xml:space="preserve">中标人加强对全体保安人员的政治学习、业务培训和纪律教育，每月不得少于2次班（组）例会、1次业务培训、1次工作总结会、1次学习教育。 </w:t>
      </w:r>
    </w:p>
    <w:p w14:paraId="00EDC0A2">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2、投标人承诺无条件接收原用人员并确保原有人员的工资和福利待遇标准，</w:t>
      </w:r>
      <w:r>
        <w:rPr>
          <w:rFonts w:hint="eastAsia" w:ascii="宋体" w:hAnsi="宋体" w:eastAsia="宋体" w:cs="宋体"/>
          <w:color w:val="auto"/>
          <w:szCs w:val="21"/>
          <w:highlight w:val="none"/>
          <w:lang w:eastAsia="zh-CN"/>
        </w:rPr>
        <w:t>要求原有人员做到平稳过渡顺利衔接，如因工作需要调整或更换人员，必须做到及时替补到位，保证工作的正常运转。指定项目负责人一名，具体负责湖州市交通运输行政执法队机关保安工作人员的管理工作，项目负责人应具有相关的工作经验和管理能力。</w:t>
      </w:r>
    </w:p>
    <w:p w14:paraId="3FBE1713">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3、严格执行地方政府最低工资标准，按国家劳动和社会保障部门规定办理员工养老保险、医疗</w:t>
      </w:r>
      <w:r>
        <w:rPr>
          <w:rFonts w:hint="eastAsia" w:ascii="宋体" w:hAnsi="宋体" w:eastAsia="宋体" w:cs="宋体"/>
          <w:color w:val="auto"/>
          <w:szCs w:val="21"/>
          <w:highlight w:val="none"/>
          <w:lang w:eastAsia="zh-CN"/>
        </w:rPr>
        <w:t>保险和失业、工伤、生育保险及人身意外伤害保险。投标人应提前做好估算，将因政策调整或其他因素导致的费用增加部分，全部列入投标报价，在合同期内，采购人不承担一切额外费用。</w:t>
      </w:r>
    </w:p>
    <w:p w14:paraId="512FCCB5">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、根据采购人要求制定实施方案，载明工作计划内容、时间、地点和人员安排等项目，提交采购方确认后组织实施；</w:t>
      </w:r>
    </w:p>
    <w:p w14:paraId="65F4E51A">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、做好派驻保安人员自觉遵守被服务单位各项管理制度和有关要求的教育培训工作。加强遵纪守法和敬业爱岗教育，抓好安全教育的业务操作能力的培训，加强队伍管理，不断提高从业人员思想和业务素质。</w:t>
      </w:r>
    </w:p>
    <w:p w14:paraId="0C7C6396">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、中标人应服从采购人的管理和保安服务要求，接受采购人对保安服务工作进行检查监督和考核指导。对不能胜任工作或不履行职责的保安人员有权提出调整，中标人应在5个工作日内给予解决。</w:t>
      </w:r>
    </w:p>
    <w:p w14:paraId="3555D449">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、采购人应对突发事件需要增派人员时，中标人必须无条件协助并及时增派到位，增派人员工资参照中标人竞标文件中的岗位工资按实际天数支付。</w:t>
      </w:r>
    </w:p>
    <w:p w14:paraId="071E88A2">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采购人因机构调整从而增加用工人员，由采购人与中标人协商后根据实际情况，中标人应及时补充人员到位，采购人同意增补相应费用。</w:t>
      </w:r>
    </w:p>
    <w:p w14:paraId="4B7ADEAE">
      <w:pPr>
        <w:rPr>
          <w:rFonts w:hint="eastAsia"/>
          <w:color w:val="auto"/>
          <w:highlight w:val="none"/>
          <w:lang w:eastAsia="zh-CN"/>
        </w:rPr>
      </w:pPr>
    </w:p>
    <w:p w14:paraId="13EB9A6C">
      <w:pPr>
        <w:pStyle w:val="5"/>
        <w:ind w:firstLine="422"/>
        <w:jc w:val="center"/>
        <w:rPr>
          <w:color w:val="auto"/>
          <w:highlight w:val="none"/>
        </w:rPr>
      </w:pPr>
      <w:r>
        <w:rPr>
          <w:color w:val="auto"/>
          <w:highlight w:val="none"/>
        </w:rPr>
        <w:t>第三部分 商务要求</w:t>
      </w:r>
    </w:p>
    <w:tbl>
      <w:tblPr>
        <w:tblStyle w:val="48"/>
        <w:tblW w:w="5251" w:type="pct"/>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095"/>
        <w:gridCol w:w="8074"/>
      </w:tblGrid>
      <w:tr w14:paraId="548C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78151F53">
            <w:pPr>
              <w:jc w:val="center"/>
              <w:rPr>
                <w:rFonts w:cs="Calibri"/>
                <w:color w:val="auto"/>
                <w:highlight w:val="none"/>
              </w:rPr>
            </w:pPr>
            <w:r>
              <w:rPr>
                <w:rFonts w:cs="Calibri"/>
                <w:color w:val="auto"/>
                <w:highlight w:val="none"/>
              </w:rPr>
              <w:t>序号</w:t>
            </w:r>
          </w:p>
        </w:tc>
        <w:tc>
          <w:tcPr>
            <w:tcW w:w="1095" w:type="dxa"/>
            <w:vAlign w:val="center"/>
          </w:tcPr>
          <w:p w14:paraId="1A29418F">
            <w:pPr>
              <w:rPr>
                <w:rFonts w:cs="Calibri"/>
                <w:color w:val="auto"/>
                <w:highlight w:val="none"/>
              </w:rPr>
            </w:pPr>
            <w:r>
              <w:rPr>
                <w:rFonts w:cs="Calibri"/>
                <w:color w:val="auto"/>
                <w:highlight w:val="none"/>
              </w:rPr>
              <w:t>内容名称</w:t>
            </w:r>
          </w:p>
        </w:tc>
        <w:tc>
          <w:tcPr>
            <w:tcW w:w="8074" w:type="dxa"/>
            <w:vAlign w:val="center"/>
          </w:tcPr>
          <w:p w14:paraId="77153A39">
            <w:pPr>
              <w:rPr>
                <w:rFonts w:cs="Calibri"/>
                <w:color w:val="auto"/>
                <w:highlight w:val="none"/>
              </w:rPr>
            </w:pPr>
            <w:r>
              <w:rPr>
                <w:rFonts w:cs="Calibri"/>
                <w:color w:val="auto"/>
                <w:highlight w:val="none"/>
              </w:rPr>
              <w:t>要求</w:t>
            </w:r>
          </w:p>
        </w:tc>
      </w:tr>
      <w:tr w14:paraId="6AE6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471BE118">
            <w:pPr>
              <w:numPr>
                <w:ilvl w:val="0"/>
                <w:numId w:val="3"/>
              </w:numPr>
              <w:ind w:firstLine="0"/>
              <w:jc w:val="center"/>
              <w:rPr>
                <w:rFonts w:cs="Calibri"/>
                <w:color w:val="auto"/>
                <w:highlight w:val="none"/>
              </w:rPr>
            </w:pPr>
          </w:p>
        </w:tc>
        <w:tc>
          <w:tcPr>
            <w:tcW w:w="1095" w:type="dxa"/>
            <w:vAlign w:val="center"/>
          </w:tcPr>
          <w:p w14:paraId="143C538B">
            <w:pPr>
              <w:rPr>
                <w:rFonts w:cs="Calibri"/>
                <w:color w:val="auto"/>
                <w:highlight w:val="none"/>
              </w:rPr>
            </w:pPr>
            <w:r>
              <w:rPr>
                <w:rFonts w:cs="Calibri"/>
                <w:color w:val="auto"/>
                <w:highlight w:val="none"/>
              </w:rPr>
              <w:t>报价要求</w:t>
            </w:r>
          </w:p>
        </w:tc>
        <w:tc>
          <w:tcPr>
            <w:tcW w:w="8074" w:type="dxa"/>
            <w:vAlign w:val="center"/>
          </w:tcPr>
          <w:p w14:paraId="59C0A879">
            <w:pPr>
              <w:ind w:firstLine="210" w:firstLineChars="100"/>
              <w:rPr>
                <w:rFonts w:cs="Calibri"/>
                <w:color w:val="auto"/>
                <w:highlight w:val="none"/>
              </w:rPr>
            </w:pPr>
            <w:r>
              <w:rPr>
                <w:rFonts w:cs="Calibri"/>
                <w:color w:val="auto"/>
                <w:highlight w:val="none"/>
              </w:rPr>
              <w:t>1.▲报价应包括完成本项目服务工作所需的人力物力成本、管理费、其他费用</w:t>
            </w:r>
            <w:r>
              <w:rPr>
                <w:rFonts w:hint="eastAsia" w:cs="Calibri"/>
                <w:color w:val="auto"/>
                <w:highlight w:val="none"/>
              </w:rPr>
              <w:t>、</w:t>
            </w:r>
            <w:r>
              <w:rPr>
                <w:rFonts w:cs="Calibri"/>
                <w:color w:val="auto"/>
                <w:highlight w:val="none"/>
              </w:rPr>
              <w:t>利润、税金等</w:t>
            </w:r>
            <w:r>
              <w:rPr>
                <w:rFonts w:hint="eastAsia" w:cs="Calibri"/>
                <w:color w:val="auto"/>
                <w:highlight w:val="none"/>
              </w:rPr>
              <w:t>及合同明示或暗示的所有风险、责任、义务等各项</w:t>
            </w:r>
            <w:r>
              <w:rPr>
                <w:rFonts w:cs="Calibri"/>
                <w:color w:val="auto"/>
                <w:highlight w:val="none"/>
              </w:rPr>
              <w:t>完成本项</w:t>
            </w:r>
            <w:r>
              <w:rPr>
                <w:rFonts w:hint="eastAsia" w:cs="Calibri"/>
                <w:color w:val="auto"/>
                <w:highlight w:val="none"/>
              </w:rPr>
              <w:t>目应有的费用</w:t>
            </w:r>
            <w:r>
              <w:rPr>
                <w:rFonts w:cs="Calibri"/>
                <w:color w:val="auto"/>
                <w:highlight w:val="none"/>
              </w:rPr>
              <w:t>。</w:t>
            </w:r>
            <w:r>
              <w:rPr>
                <w:rFonts w:hint="eastAsia" w:cs="Calibri"/>
                <w:color w:val="auto"/>
                <w:highlight w:val="none"/>
              </w:rPr>
              <w:t>凡未列入的，将被视为均已包含在投标总报价中。只允许有一个报价，任何有选择的或有条件的报价将不予接受。</w:t>
            </w:r>
          </w:p>
          <w:p w14:paraId="54A93C4A">
            <w:pPr>
              <w:ind w:firstLine="210" w:firstLineChars="100"/>
              <w:rPr>
                <w:rFonts w:cs="Calibri"/>
                <w:color w:val="auto"/>
                <w:highlight w:val="none"/>
              </w:rPr>
            </w:pPr>
            <w:r>
              <w:rPr>
                <w:rFonts w:cs="Calibri"/>
                <w:color w:val="auto"/>
                <w:highlight w:val="none"/>
              </w:rPr>
              <w:t>2.▲本次报价币种为人民币价。</w:t>
            </w:r>
          </w:p>
          <w:p w14:paraId="598ABF00">
            <w:pPr>
              <w:ind w:firstLine="210" w:firstLineChars="100"/>
              <w:rPr>
                <w:rFonts w:cs="Calibri"/>
                <w:color w:val="auto"/>
                <w:highlight w:val="none"/>
              </w:rPr>
            </w:pPr>
            <w:r>
              <w:rPr>
                <w:rFonts w:cs="Calibri"/>
                <w:color w:val="auto"/>
                <w:highlight w:val="none"/>
              </w:rPr>
              <w:t>3.填报单价及总价。</w:t>
            </w:r>
          </w:p>
          <w:p w14:paraId="46D3BAD2">
            <w:pPr>
              <w:ind w:firstLine="210" w:firstLineChars="100"/>
              <w:rPr>
                <w:rFonts w:cs="Calibri"/>
                <w:color w:val="auto"/>
                <w:highlight w:val="none"/>
              </w:rPr>
            </w:pPr>
            <w:r>
              <w:rPr>
                <w:rFonts w:hint="eastAsia" w:cs="Calibri"/>
                <w:color w:val="auto"/>
                <w:highlight w:val="none"/>
              </w:rPr>
              <w:t>说明：如供应商在规定时间内未提交最后报价视同退出磋商，其竞标视为无效。</w:t>
            </w:r>
          </w:p>
        </w:tc>
      </w:tr>
      <w:tr w14:paraId="2FD1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615F3594">
            <w:pPr>
              <w:numPr>
                <w:ilvl w:val="0"/>
                <w:numId w:val="3"/>
              </w:numPr>
              <w:ind w:firstLine="0"/>
              <w:jc w:val="center"/>
              <w:rPr>
                <w:rFonts w:cs="Calibri"/>
                <w:color w:val="auto"/>
                <w:highlight w:val="none"/>
              </w:rPr>
            </w:pPr>
          </w:p>
        </w:tc>
        <w:tc>
          <w:tcPr>
            <w:tcW w:w="1095" w:type="dxa"/>
            <w:vAlign w:val="center"/>
          </w:tcPr>
          <w:p w14:paraId="189A4D5A">
            <w:pPr>
              <w:rPr>
                <w:rFonts w:cs="Calibri"/>
                <w:color w:val="auto"/>
                <w:highlight w:val="none"/>
              </w:rPr>
            </w:pPr>
            <w:r>
              <w:rPr>
                <w:rFonts w:hint="eastAsia" w:cs="Calibri"/>
                <w:color w:val="auto"/>
                <w:highlight w:val="none"/>
              </w:rPr>
              <w:t>服务期</w:t>
            </w:r>
          </w:p>
        </w:tc>
        <w:tc>
          <w:tcPr>
            <w:tcW w:w="8074" w:type="dxa"/>
            <w:vAlign w:val="center"/>
          </w:tcPr>
          <w:p w14:paraId="2F9E8304">
            <w:pPr>
              <w:ind w:firstLine="210" w:firstLineChars="100"/>
              <w:rPr>
                <w:rFonts w:hint="eastAsia" w:ascii="宋体" w:hAnsi="宋体" w:eastAsia="宋体" w:cs="宋体"/>
                <w:bCs/>
                <w:color w:val="auto"/>
                <w:kern w:val="0"/>
                <w:highlight w:val="none"/>
                <w:lang w:val="en-US" w:eastAsia="zh-CN"/>
              </w:rPr>
            </w:pPr>
            <w:r>
              <w:rPr>
                <w:rFonts w:hint="eastAsia" w:cs="Calibri"/>
                <w:color w:val="auto"/>
                <w:highlight w:val="none"/>
                <w:lang w:val="en-US" w:eastAsia="zh-CN"/>
              </w:rPr>
              <w:t>2024年12月1日</w:t>
            </w:r>
            <w:r>
              <w:rPr>
                <w:rFonts w:hint="eastAsia" w:eastAsia="宋体" w:cs="Calibri"/>
                <w:color w:val="auto"/>
                <w:highlight w:val="none"/>
                <w:lang w:val="en-US" w:eastAsia="zh-CN"/>
              </w:rPr>
              <w:t>至</w:t>
            </w:r>
            <w:r>
              <w:rPr>
                <w:rFonts w:hint="eastAsia" w:cs="Calibri"/>
                <w:color w:val="auto"/>
                <w:highlight w:val="none"/>
                <w:lang w:val="en-US" w:eastAsia="zh-CN"/>
              </w:rPr>
              <w:t>2025年11月30日</w:t>
            </w:r>
            <w:r>
              <w:rPr>
                <w:rFonts w:hint="eastAsia" w:eastAsia="宋体" w:cs="Calibri"/>
                <w:color w:val="auto"/>
                <w:highlight w:val="none"/>
                <w:lang w:val="en-US" w:eastAsia="zh-CN"/>
              </w:rPr>
              <w:t>，</w:t>
            </w:r>
            <w:r>
              <w:rPr>
                <w:rFonts w:hint="eastAsia" w:eastAsia="宋体" w:cs="Calibri"/>
                <w:color w:val="auto"/>
                <w:highlight w:val="none"/>
              </w:rPr>
              <w:t>具体以采购人</w:t>
            </w:r>
            <w:r>
              <w:rPr>
                <w:rFonts w:hint="eastAsia" w:eastAsia="宋体" w:cs="Calibri"/>
                <w:color w:val="auto"/>
                <w:highlight w:val="none"/>
                <w:lang w:eastAsia="zh-CN"/>
              </w:rPr>
              <w:t>合同签订</w:t>
            </w:r>
            <w:r>
              <w:rPr>
                <w:rFonts w:hint="eastAsia" w:eastAsia="宋体" w:cs="Calibri"/>
                <w:color w:val="auto"/>
                <w:highlight w:val="none"/>
              </w:rPr>
              <w:t>时间为准</w:t>
            </w:r>
            <w:r>
              <w:rPr>
                <w:rFonts w:hint="eastAsia" w:eastAsia="宋体" w:cs="Calibri"/>
                <w:color w:val="auto"/>
                <w:highlight w:val="none"/>
                <w:lang w:eastAsia="zh-CN"/>
              </w:rPr>
              <w:t>。</w:t>
            </w:r>
          </w:p>
        </w:tc>
      </w:tr>
      <w:tr w14:paraId="5474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7AC64BDF">
            <w:pPr>
              <w:numPr>
                <w:ilvl w:val="0"/>
                <w:numId w:val="3"/>
              </w:numPr>
              <w:ind w:firstLine="0"/>
              <w:jc w:val="center"/>
              <w:rPr>
                <w:rFonts w:cs="Calibri"/>
                <w:color w:val="auto"/>
                <w:highlight w:val="none"/>
              </w:rPr>
            </w:pPr>
          </w:p>
        </w:tc>
        <w:tc>
          <w:tcPr>
            <w:tcW w:w="1095" w:type="dxa"/>
            <w:vAlign w:val="center"/>
          </w:tcPr>
          <w:p w14:paraId="4FC6AAF6">
            <w:pPr>
              <w:rPr>
                <w:rFonts w:cs="Calibri"/>
                <w:color w:val="auto"/>
                <w:highlight w:val="none"/>
              </w:rPr>
            </w:pPr>
            <w:r>
              <w:rPr>
                <w:rFonts w:cs="Calibri"/>
                <w:color w:val="auto"/>
                <w:highlight w:val="none"/>
              </w:rPr>
              <w:t>合同双方</w:t>
            </w:r>
          </w:p>
        </w:tc>
        <w:tc>
          <w:tcPr>
            <w:tcW w:w="8074" w:type="dxa"/>
            <w:vAlign w:val="center"/>
          </w:tcPr>
          <w:p w14:paraId="0D438BA2">
            <w:pPr>
              <w:ind w:firstLine="210" w:firstLineChars="100"/>
              <w:rPr>
                <w:rFonts w:cs="Calibri"/>
                <w:color w:val="auto"/>
                <w:highlight w:val="none"/>
              </w:rPr>
            </w:pPr>
            <w:r>
              <w:rPr>
                <w:rFonts w:cs="Calibri"/>
                <w:color w:val="auto"/>
                <w:highlight w:val="none"/>
              </w:rPr>
              <w:t>1.本项目合同甲方为</w:t>
            </w:r>
            <w:r>
              <w:rPr>
                <w:rFonts w:hint="eastAsia" w:cs="Calibri"/>
                <w:color w:val="auto"/>
                <w:highlight w:val="none"/>
                <w:lang w:eastAsia="zh-CN"/>
              </w:rPr>
              <w:t>湖州市交通运输行政执法队</w:t>
            </w:r>
            <w:r>
              <w:rPr>
                <w:rFonts w:cs="Calibri"/>
                <w:color w:val="auto"/>
                <w:highlight w:val="none"/>
              </w:rPr>
              <w:t>，合同乙方为</w:t>
            </w:r>
            <w:r>
              <w:rPr>
                <w:rFonts w:hint="eastAsia" w:cs="Calibri"/>
                <w:color w:val="auto"/>
                <w:highlight w:val="none"/>
              </w:rPr>
              <w:t>成交供应商。</w:t>
            </w:r>
          </w:p>
          <w:p w14:paraId="28F352D0">
            <w:pPr>
              <w:ind w:firstLine="210" w:firstLineChars="100"/>
              <w:rPr>
                <w:rFonts w:cs="Calibri"/>
                <w:color w:val="auto"/>
                <w:highlight w:val="none"/>
              </w:rPr>
            </w:pPr>
            <w:r>
              <w:rPr>
                <w:rFonts w:hint="eastAsia" w:cs="Calibri"/>
                <w:color w:val="auto"/>
                <w:highlight w:val="none"/>
              </w:rPr>
              <w:t>2.</w:t>
            </w:r>
            <w:r>
              <w:rPr>
                <w:rFonts w:cs="Calibri"/>
                <w:color w:val="auto"/>
                <w:highlight w:val="none"/>
              </w:rPr>
              <w:t>合同款</w:t>
            </w:r>
            <w:r>
              <w:rPr>
                <w:rFonts w:hint="eastAsia" w:cs="Calibri"/>
                <w:color w:val="auto"/>
                <w:highlight w:val="none"/>
              </w:rPr>
              <w:t>由合同甲方</w:t>
            </w:r>
            <w:r>
              <w:rPr>
                <w:rFonts w:cs="Calibri"/>
                <w:color w:val="auto"/>
                <w:highlight w:val="none"/>
              </w:rPr>
              <w:t>支付给合同乙方。</w:t>
            </w:r>
          </w:p>
        </w:tc>
      </w:tr>
      <w:tr w14:paraId="1EF0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197C5F2C">
            <w:pPr>
              <w:numPr>
                <w:ilvl w:val="0"/>
                <w:numId w:val="3"/>
              </w:numPr>
              <w:ind w:firstLine="0"/>
              <w:jc w:val="center"/>
              <w:rPr>
                <w:rFonts w:cs="Calibri"/>
                <w:color w:val="auto"/>
                <w:highlight w:val="none"/>
              </w:rPr>
            </w:pPr>
          </w:p>
        </w:tc>
        <w:tc>
          <w:tcPr>
            <w:tcW w:w="1095" w:type="dxa"/>
            <w:vAlign w:val="center"/>
          </w:tcPr>
          <w:p w14:paraId="1DBB3013">
            <w:pPr>
              <w:rPr>
                <w:rFonts w:cs="Calibri"/>
                <w:color w:val="auto"/>
                <w:highlight w:val="none"/>
              </w:rPr>
            </w:pPr>
            <w:r>
              <w:rPr>
                <w:rFonts w:cs="Calibri"/>
                <w:color w:val="auto"/>
                <w:highlight w:val="none"/>
              </w:rPr>
              <w:t>转包或分包</w:t>
            </w:r>
          </w:p>
        </w:tc>
        <w:tc>
          <w:tcPr>
            <w:tcW w:w="8074" w:type="dxa"/>
            <w:vAlign w:val="center"/>
          </w:tcPr>
          <w:p w14:paraId="7A76E82A">
            <w:pPr>
              <w:ind w:firstLine="210" w:firstLineChars="100"/>
              <w:rPr>
                <w:rFonts w:cs="Calibri"/>
                <w:color w:val="auto"/>
                <w:highlight w:val="none"/>
              </w:rPr>
            </w:pPr>
            <w:r>
              <w:rPr>
                <w:rFonts w:cs="Calibri"/>
                <w:color w:val="auto"/>
                <w:highlight w:val="none"/>
              </w:rPr>
              <w:t>1.▲本项目不得转包：合同乙方不得将本合同标的转包由其他</w:t>
            </w:r>
            <w:r>
              <w:rPr>
                <w:rFonts w:hint="eastAsia" w:cs="Calibri"/>
                <w:color w:val="auto"/>
                <w:highlight w:val="none"/>
              </w:rPr>
              <w:t>供应商</w:t>
            </w:r>
            <w:r>
              <w:rPr>
                <w:rFonts w:cs="Calibri"/>
                <w:color w:val="auto"/>
                <w:highlight w:val="none"/>
              </w:rPr>
              <w:t>承担</w:t>
            </w:r>
            <w:r>
              <w:rPr>
                <w:rFonts w:hint="eastAsia" w:cs="Calibri"/>
                <w:color w:val="auto"/>
                <w:highlight w:val="none"/>
              </w:rPr>
              <w:t>。</w:t>
            </w:r>
          </w:p>
          <w:p w14:paraId="67CD0AF3">
            <w:pPr>
              <w:ind w:firstLine="210" w:firstLineChars="100"/>
              <w:rPr>
                <w:rFonts w:cs="Calibri"/>
                <w:color w:val="auto"/>
                <w:highlight w:val="none"/>
              </w:rPr>
            </w:pPr>
            <w:r>
              <w:rPr>
                <w:rFonts w:cs="Calibri"/>
                <w:color w:val="auto"/>
                <w:highlight w:val="none"/>
              </w:rPr>
              <w:t>2.▲本项目不得</w:t>
            </w:r>
            <w:r>
              <w:rPr>
                <w:rFonts w:hint="eastAsia" w:cs="Calibri"/>
                <w:color w:val="auto"/>
                <w:highlight w:val="none"/>
              </w:rPr>
              <w:t>分</w:t>
            </w:r>
            <w:r>
              <w:rPr>
                <w:rFonts w:cs="Calibri"/>
                <w:color w:val="auto"/>
                <w:highlight w:val="none"/>
              </w:rPr>
              <w:t>包：合同乙方不得将本合同标的</w:t>
            </w:r>
            <w:r>
              <w:rPr>
                <w:rFonts w:hint="eastAsia" w:cs="Calibri"/>
                <w:color w:val="auto"/>
                <w:highlight w:val="none"/>
              </w:rPr>
              <w:t>分</w:t>
            </w:r>
            <w:r>
              <w:rPr>
                <w:rFonts w:cs="Calibri"/>
                <w:color w:val="auto"/>
                <w:highlight w:val="none"/>
              </w:rPr>
              <w:t>包由其他</w:t>
            </w:r>
            <w:r>
              <w:rPr>
                <w:rFonts w:hint="eastAsia" w:cs="Calibri"/>
                <w:color w:val="auto"/>
                <w:highlight w:val="none"/>
              </w:rPr>
              <w:t>供应商</w:t>
            </w:r>
            <w:r>
              <w:rPr>
                <w:rFonts w:cs="Calibri"/>
                <w:color w:val="auto"/>
                <w:highlight w:val="none"/>
              </w:rPr>
              <w:t>承担</w:t>
            </w:r>
            <w:r>
              <w:rPr>
                <w:rFonts w:hint="eastAsia" w:cs="Calibri"/>
                <w:color w:val="auto"/>
                <w:highlight w:val="none"/>
              </w:rPr>
              <w:t>。</w:t>
            </w:r>
          </w:p>
          <w:p w14:paraId="5DE5FE2C">
            <w:pPr>
              <w:ind w:firstLine="210" w:firstLineChars="100"/>
              <w:rPr>
                <w:rFonts w:cs="Calibri"/>
                <w:color w:val="auto"/>
                <w:highlight w:val="none"/>
              </w:rPr>
            </w:pPr>
            <w:r>
              <w:rPr>
                <w:rFonts w:cs="Calibri"/>
                <w:color w:val="auto"/>
                <w:highlight w:val="none"/>
              </w:rPr>
              <w:t>3.▲如有违反以上情形，合同</w:t>
            </w:r>
            <w:r>
              <w:rPr>
                <w:rFonts w:hint="eastAsia" w:cs="Calibri"/>
                <w:color w:val="auto"/>
                <w:highlight w:val="none"/>
              </w:rPr>
              <w:t>甲</w:t>
            </w:r>
            <w:r>
              <w:rPr>
                <w:rFonts w:cs="Calibri"/>
                <w:color w:val="auto"/>
                <w:highlight w:val="none"/>
              </w:rPr>
              <w:t>方有权解除合同，并追究合同乙方的违约责任。</w:t>
            </w:r>
          </w:p>
        </w:tc>
      </w:tr>
      <w:tr w14:paraId="4FF3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67E21188">
            <w:pPr>
              <w:numPr>
                <w:ilvl w:val="0"/>
                <w:numId w:val="3"/>
              </w:numPr>
              <w:ind w:firstLine="0"/>
              <w:jc w:val="center"/>
              <w:rPr>
                <w:rFonts w:cs="Calibri"/>
                <w:color w:val="auto"/>
                <w:highlight w:val="none"/>
              </w:rPr>
            </w:pPr>
          </w:p>
        </w:tc>
        <w:tc>
          <w:tcPr>
            <w:tcW w:w="1095" w:type="dxa"/>
            <w:vAlign w:val="center"/>
          </w:tcPr>
          <w:p w14:paraId="501BFC10">
            <w:pPr>
              <w:rPr>
                <w:rFonts w:cs="Calibri"/>
                <w:color w:val="auto"/>
                <w:highlight w:val="none"/>
              </w:rPr>
            </w:pPr>
            <w:r>
              <w:rPr>
                <w:rFonts w:cs="Calibri"/>
                <w:color w:val="auto"/>
                <w:highlight w:val="none"/>
              </w:rPr>
              <w:t>履约保证金</w:t>
            </w:r>
          </w:p>
        </w:tc>
        <w:tc>
          <w:tcPr>
            <w:tcW w:w="8074" w:type="dxa"/>
            <w:vAlign w:val="center"/>
          </w:tcPr>
          <w:p w14:paraId="6AFF675B">
            <w:pPr>
              <w:ind w:firstLine="210" w:firstLineChars="100"/>
              <w:rPr>
                <w:rFonts w:cs="Calibri"/>
                <w:color w:val="auto"/>
                <w:highlight w:val="none"/>
              </w:rPr>
            </w:pPr>
            <w:r>
              <w:rPr>
                <w:rFonts w:hint="eastAsia" w:cs="Calibri"/>
                <w:color w:val="auto"/>
                <w:highlight w:val="none"/>
              </w:rPr>
              <w:t>不需缴纳履约保证金。</w:t>
            </w:r>
          </w:p>
        </w:tc>
      </w:tr>
      <w:tr w14:paraId="392A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3D008E7B">
            <w:pPr>
              <w:numPr>
                <w:ilvl w:val="0"/>
                <w:numId w:val="3"/>
              </w:numPr>
              <w:ind w:firstLine="0"/>
              <w:jc w:val="center"/>
              <w:rPr>
                <w:rFonts w:cs="Calibri"/>
                <w:color w:val="auto"/>
                <w:highlight w:val="none"/>
              </w:rPr>
            </w:pPr>
          </w:p>
        </w:tc>
        <w:tc>
          <w:tcPr>
            <w:tcW w:w="1095" w:type="dxa"/>
            <w:vAlign w:val="center"/>
          </w:tcPr>
          <w:p w14:paraId="65B0C751">
            <w:pPr>
              <w:rPr>
                <w:rFonts w:cs="Calibri"/>
                <w:color w:val="auto"/>
                <w:highlight w:val="none"/>
              </w:rPr>
            </w:pPr>
            <w:r>
              <w:rPr>
                <w:rFonts w:cs="Calibri"/>
                <w:color w:val="auto"/>
                <w:highlight w:val="none"/>
              </w:rPr>
              <w:t>付款条件</w:t>
            </w:r>
          </w:p>
        </w:tc>
        <w:tc>
          <w:tcPr>
            <w:tcW w:w="8074" w:type="dxa"/>
            <w:vAlign w:val="center"/>
          </w:tcPr>
          <w:tbl>
            <w:tblPr>
              <w:tblStyle w:val="48"/>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2081"/>
              <w:gridCol w:w="5038"/>
            </w:tblGrid>
            <w:tr w14:paraId="781B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9" w:type="dxa"/>
                  <w:vAlign w:val="center"/>
                </w:tcPr>
                <w:p w14:paraId="66A09649">
                  <w:pPr>
                    <w:jc w:val="left"/>
                    <w:rPr>
                      <w:rFonts w:cs="Calibri"/>
                      <w:color w:val="auto"/>
                      <w:highlight w:val="none"/>
                    </w:rPr>
                  </w:pPr>
                  <w:r>
                    <w:rPr>
                      <w:rFonts w:cs="Calibri"/>
                      <w:color w:val="auto"/>
                      <w:highlight w:val="none"/>
                    </w:rPr>
                    <w:t>付款次数</w:t>
                  </w:r>
                </w:p>
              </w:tc>
              <w:tc>
                <w:tcPr>
                  <w:tcW w:w="2081" w:type="dxa"/>
                  <w:vAlign w:val="center"/>
                </w:tcPr>
                <w:p w14:paraId="2766EFBE">
                  <w:pPr>
                    <w:rPr>
                      <w:rFonts w:cs="Calibri"/>
                      <w:color w:val="auto"/>
                      <w:highlight w:val="none"/>
                    </w:rPr>
                  </w:pPr>
                  <w:r>
                    <w:rPr>
                      <w:rFonts w:cs="Calibri"/>
                      <w:color w:val="auto"/>
                      <w:highlight w:val="none"/>
                    </w:rPr>
                    <w:t>约定支付条件</w:t>
                  </w:r>
                </w:p>
              </w:tc>
              <w:tc>
                <w:tcPr>
                  <w:tcW w:w="5038" w:type="dxa"/>
                  <w:vAlign w:val="center"/>
                </w:tcPr>
                <w:p w14:paraId="395B7E18">
                  <w:pPr>
                    <w:rPr>
                      <w:rFonts w:cs="Calibri"/>
                      <w:color w:val="auto"/>
                      <w:highlight w:val="none"/>
                    </w:rPr>
                  </w:pPr>
                  <w:r>
                    <w:rPr>
                      <w:rFonts w:cs="Calibri"/>
                      <w:color w:val="auto"/>
                      <w:highlight w:val="none"/>
                    </w:rPr>
                    <w:t>付款条件</w:t>
                  </w:r>
                </w:p>
              </w:tc>
            </w:tr>
            <w:tr w14:paraId="4723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14:paraId="680DC11C">
                  <w:pPr>
                    <w:numPr>
                      <w:ilvl w:val="0"/>
                      <w:numId w:val="4"/>
                    </w:numPr>
                    <w:ind w:firstLine="0"/>
                    <w:rPr>
                      <w:rFonts w:cs="Calibri"/>
                      <w:color w:val="auto"/>
                      <w:highlight w:val="none"/>
                    </w:rPr>
                  </w:pPr>
                </w:p>
              </w:tc>
              <w:tc>
                <w:tcPr>
                  <w:tcW w:w="2081" w:type="dxa"/>
                  <w:vAlign w:val="center"/>
                </w:tcPr>
                <w:p w14:paraId="651F7746">
                  <w:pPr>
                    <w:rPr>
                      <w:rFonts w:cs="Calibri"/>
                      <w:color w:val="auto"/>
                      <w:highlight w:val="none"/>
                    </w:rPr>
                  </w:pPr>
                  <w:r>
                    <w:rPr>
                      <w:rFonts w:hint="eastAsia" w:cs="Calibri"/>
                      <w:snapToGrid w:val="0"/>
                      <w:color w:val="auto"/>
                      <w:szCs w:val="21"/>
                      <w:highlight w:val="none"/>
                    </w:rPr>
                    <w:t>合同生效以及具备实施条件后</w:t>
                  </w:r>
                </w:p>
              </w:tc>
              <w:tc>
                <w:tcPr>
                  <w:tcW w:w="5038" w:type="dxa"/>
                  <w:vAlign w:val="center"/>
                </w:tcPr>
                <w:p w14:paraId="09C46033">
                  <w:pPr>
                    <w:rPr>
                      <w:rFonts w:cs="Calibri"/>
                      <w:color w:val="auto"/>
                      <w:highlight w:val="none"/>
                    </w:rPr>
                  </w:pPr>
                  <w:r>
                    <w:rPr>
                      <w:rFonts w:cs="Calibri"/>
                      <w:color w:val="auto"/>
                      <w:highlight w:val="none"/>
                    </w:rPr>
                    <w:t>满足合同约定支付条件，</w:t>
                  </w:r>
                  <w:r>
                    <w:rPr>
                      <w:rFonts w:hint="eastAsia" w:cs="Calibri"/>
                      <w:color w:val="auto"/>
                      <w:highlight w:val="none"/>
                    </w:rPr>
                    <w:t>合同甲方</w:t>
                  </w:r>
                  <w:r>
                    <w:rPr>
                      <w:rFonts w:cs="Calibri"/>
                      <w:color w:val="auto"/>
                      <w:highlight w:val="none"/>
                    </w:rPr>
                    <w:t>向</w:t>
                  </w:r>
                  <w:r>
                    <w:rPr>
                      <w:rFonts w:hint="eastAsia" w:cs="Calibri"/>
                      <w:color w:val="auto"/>
                      <w:highlight w:val="none"/>
                    </w:rPr>
                    <w:t>合同乙方</w:t>
                  </w:r>
                  <w:r>
                    <w:rPr>
                      <w:rFonts w:cs="Calibri"/>
                      <w:color w:val="auto"/>
                      <w:highlight w:val="none"/>
                    </w:rPr>
                    <w:t>支付合同总价</w:t>
                  </w:r>
                  <w:r>
                    <w:rPr>
                      <w:rFonts w:hint="eastAsia" w:cs="Calibri"/>
                      <w:color w:val="auto"/>
                      <w:highlight w:val="none"/>
                      <w:lang w:val="en-US" w:eastAsia="zh-CN"/>
                    </w:rPr>
                    <w:t>4</w:t>
                  </w:r>
                  <w:r>
                    <w:rPr>
                      <w:rFonts w:cs="Calibri"/>
                      <w:color w:val="auto"/>
                      <w:highlight w:val="none"/>
                    </w:rPr>
                    <w:t>0%的预付款；</w:t>
                  </w:r>
                </w:p>
              </w:tc>
            </w:tr>
            <w:tr w14:paraId="3E5B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6F6DD032">
                  <w:pPr>
                    <w:numPr>
                      <w:ilvl w:val="0"/>
                      <w:numId w:val="4"/>
                    </w:numPr>
                    <w:ind w:firstLine="0"/>
                    <w:rPr>
                      <w:rFonts w:cs="Calibri"/>
                      <w:color w:val="auto"/>
                      <w:highlight w:val="none"/>
                    </w:rPr>
                  </w:pPr>
                </w:p>
              </w:tc>
              <w:tc>
                <w:tcPr>
                  <w:tcW w:w="2081" w:type="dxa"/>
                  <w:vAlign w:val="center"/>
                </w:tcPr>
                <w:p w14:paraId="24370E6C">
                  <w:pPr>
                    <w:rPr>
                      <w:rFonts w:cs="Calibri"/>
                      <w:color w:val="auto"/>
                      <w:highlight w:val="none"/>
                    </w:rPr>
                  </w:pPr>
                  <w:r>
                    <w:rPr>
                      <w:rFonts w:hint="eastAsia" w:cs="Calibri"/>
                      <w:snapToGrid w:val="0"/>
                      <w:color w:val="auto"/>
                      <w:sz w:val="21"/>
                      <w:szCs w:val="21"/>
                      <w:highlight w:val="none"/>
                      <w:lang w:eastAsia="zh-CN"/>
                    </w:rPr>
                    <w:t>服务半年后</w:t>
                  </w:r>
                </w:p>
              </w:tc>
              <w:tc>
                <w:tcPr>
                  <w:tcW w:w="5038" w:type="dxa"/>
                  <w:vAlign w:val="center"/>
                </w:tcPr>
                <w:p w14:paraId="203C6467">
                  <w:pPr>
                    <w:rPr>
                      <w:rFonts w:cs="Calibri"/>
                      <w:color w:val="auto"/>
                      <w:highlight w:val="none"/>
                    </w:rPr>
                  </w:pPr>
                  <w:r>
                    <w:rPr>
                      <w:rFonts w:cs="Calibri"/>
                      <w:color w:val="auto"/>
                      <w:highlight w:val="none"/>
                    </w:rPr>
                    <w:t>满足合同约定支付条件，</w:t>
                  </w:r>
                  <w:r>
                    <w:rPr>
                      <w:rFonts w:hint="eastAsia" w:cs="Calibri"/>
                      <w:color w:val="auto"/>
                      <w:highlight w:val="none"/>
                    </w:rPr>
                    <w:t>甲方</w:t>
                  </w:r>
                  <w:r>
                    <w:rPr>
                      <w:rFonts w:cs="Calibri"/>
                      <w:color w:val="auto"/>
                      <w:highlight w:val="none"/>
                    </w:rPr>
                    <w:t>向</w:t>
                  </w:r>
                  <w:r>
                    <w:rPr>
                      <w:rFonts w:hint="eastAsia" w:cs="Calibri"/>
                      <w:color w:val="auto"/>
                      <w:highlight w:val="none"/>
                    </w:rPr>
                    <w:t>合同乙方</w:t>
                  </w:r>
                  <w:r>
                    <w:rPr>
                      <w:rFonts w:cs="Calibri"/>
                      <w:color w:val="auto"/>
                      <w:highlight w:val="none"/>
                    </w:rPr>
                    <w:t>支付合同款</w:t>
                  </w:r>
                  <w:r>
                    <w:rPr>
                      <w:rFonts w:hint="eastAsia" w:cs="Calibri"/>
                      <w:color w:val="auto"/>
                      <w:highlight w:val="none"/>
                      <w:lang w:eastAsia="zh-CN"/>
                    </w:rPr>
                    <w:t>的</w:t>
                  </w:r>
                  <w:r>
                    <w:rPr>
                      <w:rFonts w:hint="eastAsia" w:cs="Calibri"/>
                      <w:color w:val="auto"/>
                      <w:highlight w:val="none"/>
                      <w:lang w:val="en-US" w:eastAsia="zh-CN"/>
                    </w:rPr>
                    <w:t>30%</w:t>
                  </w:r>
                  <w:r>
                    <w:rPr>
                      <w:rFonts w:hint="eastAsia" w:cs="Calibri"/>
                      <w:color w:val="auto"/>
                      <w:highlight w:val="none"/>
                    </w:rPr>
                    <w:t>。</w:t>
                  </w:r>
                </w:p>
              </w:tc>
            </w:tr>
            <w:tr w14:paraId="12FD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6FDDABA1">
                  <w:pPr>
                    <w:numPr>
                      <w:ilvl w:val="0"/>
                      <w:numId w:val="4"/>
                    </w:numPr>
                    <w:ind w:firstLine="0"/>
                    <w:rPr>
                      <w:rFonts w:cs="Calibri"/>
                      <w:color w:val="auto"/>
                      <w:highlight w:val="none"/>
                    </w:rPr>
                  </w:pPr>
                </w:p>
              </w:tc>
              <w:tc>
                <w:tcPr>
                  <w:tcW w:w="2081" w:type="dxa"/>
                  <w:vAlign w:val="center"/>
                </w:tcPr>
                <w:p w14:paraId="00801747">
                  <w:pPr>
                    <w:rPr>
                      <w:rFonts w:hint="eastAsia" w:ascii="Calibri" w:hAnsi="Calibri" w:eastAsia="宋体" w:cs="Calibri"/>
                      <w:snapToGrid w:val="0"/>
                      <w:color w:val="auto"/>
                      <w:sz w:val="21"/>
                      <w:szCs w:val="21"/>
                      <w:highlight w:val="none"/>
                      <w:lang w:eastAsia="zh-CN"/>
                    </w:rPr>
                  </w:pPr>
                  <w:r>
                    <w:rPr>
                      <w:rFonts w:hint="eastAsia" w:cs="Calibri"/>
                      <w:snapToGrid w:val="0"/>
                      <w:color w:val="auto"/>
                      <w:sz w:val="21"/>
                      <w:szCs w:val="21"/>
                      <w:highlight w:val="none"/>
                      <w:lang w:eastAsia="zh-CN"/>
                    </w:rPr>
                    <w:t>服务一年后</w:t>
                  </w:r>
                </w:p>
              </w:tc>
              <w:tc>
                <w:tcPr>
                  <w:tcW w:w="5038" w:type="dxa"/>
                  <w:vAlign w:val="center"/>
                </w:tcPr>
                <w:p w14:paraId="142ED759">
                  <w:pPr>
                    <w:rPr>
                      <w:rFonts w:hint="eastAsia" w:eastAsia="宋体" w:cs="Calibri"/>
                      <w:color w:val="auto"/>
                      <w:highlight w:val="none"/>
                      <w:lang w:eastAsia="zh-CN"/>
                    </w:rPr>
                  </w:pPr>
                  <w:r>
                    <w:rPr>
                      <w:rFonts w:cs="Calibri"/>
                      <w:color w:val="auto"/>
                      <w:highlight w:val="none"/>
                    </w:rPr>
                    <w:t>满足合同约定支付条件，</w:t>
                  </w:r>
                  <w:r>
                    <w:rPr>
                      <w:rFonts w:hint="eastAsia" w:cs="Calibri"/>
                      <w:color w:val="auto"/>
                      <w:highlight w:val="none"/>
                    </w:rPr>
                    <w:t>甲方</w:t>
                  </w:r>
                  <w:r>
                    <w:rPr>
                      <w:rFonts w:cs="Calibri"/>
                      <w:color w:val="auto"/>
                      <w:highlight w:val="none"/>
                    </w:rPr>
                    <w:t>向</w:t>
                  </w:r>
                  <w:r>
                    <w:rPr>
                      <w:rFonts w:hint="eastAsia" w:cs="Calibri"/>
                      <w:color w:val="auto"/>
                      <w:highlight w:val="none"/>
                    </w:rPr>
                    <w:t>合同乙方</w:t>
                  </w:r>
                  <w:r>
                    <w:rPr>
                      <w:rFonts w:cs="Calibri"/>
                      <w:color w:val="auto"/>
                      <w:highlight w:val="none"/>
                    </w:rPr>
                    <w:t>支付</w:t>
                  </w:r>
                  <w:r>
                    <w:rPr>
                      <w:rFonts w:hint="eastAsia" w:cs="Calibri"/>
                      <w:color w:val="auto"/>
                      <w:highlight w:val="none"/>
                    </w:rPr>
                    <w:t>剩余</w:t>
                  </w:r>
                  <w:r>
                    <w:rPr>
                      <w:rFonts w:hint="eastAsia" w:cs="Calibri"/>
                      <w:color w:val="auto"/>
                      <w:highlight w:val="none"/>
                      <w:lang w:eastAsia="zh-CN"/>
                    </w:rPr>
                    <w:t>款项。</w:t>
                  </w:r>
                </w:p>
              </w:tc>
            </w:tr>
          </w:tbl>
          <w:p w14:paraId="12B4E4DE">
            <w:pPr>
              <w:ind w:firstLine="210" w:firstLineChars="100"/>
              <w:rPr>
                <w:rFonts w:ascii="宋体" w:hAnsi="宋体" w:cs="宋体"/>
                <w:color w:val="auto"/>
                <w:highlight w:val="none"/>
              </w:rPr>
            </w:pPr>
            <w:r>
              <w:rPr>
                <w:rFonts w:hint="eastAsia" w:ascii="宋体" w:hAnsi="宋体" w:cs="宋体"/>
                <w:color w:val="auto"/>
                <w:highlight w:val="none"/>
              </w:rPr>
              <w:t>说明：</w:t>
            </w:r>
          </w:p>
          <w:p w14:paraId="7CF1C5F2">
            <w:pPr>
              <w:ind w:firstLine="210" w:firstLineChars="100"/>
              <w:rPr>
                <w:rFonts w:hint="eastAsia" w:ascii="宋体" w:hAnsi="宋体" w:cs="宋体"/>
                <w:color w:val="auto"/>
                <w:highlight w:val="none"/>
              </w:rPr>
            </w:pPr>
            <w:r>
              <w:rPr>
                <w:rFonts w:hint="eastAsia" w:ascii="宋体" w:hAnsi="宋体" w:cs="宋体"/>
                <w:color w:val="auto"/>
                <w:highlight w:val="none"/>
              </w:rPr>
              <w:t>（1）在签订合同时，如合同乙方明确表示无需预付款或者主动要求降低预付款比例的，预付款比例以双方协商为准。</w:t>
            </w:r>
          </w:p>
          <w:p w14:paraId="7CF70145">
            <w:pPr>
              <w:ind w:firstLine="210" w:firstLineChars="100"/>
              <w:rPr>
                <w:rFonts w:hint="eastAsia" w:ascii="宋体" w:hAnsi="宋体" w:cs="宋体"/>
                <w:color w:val="auto"/>
                <w:highlight w:val="none"/>
              </w:rPr>
            </w:pPr>
            <w:r>
              <w:rPr>
                <w:rFonts w:hint="eastAsia" w:ascii="宋体" w:hAnsi="宋体" w:cs="宋体"/>
                <w:color w:val="auto"/>
                <w:highlight w:val="none"/>
              </w:rPr>
              <w:t>（2）预付款：合同生效以及具备实施条件后7个工作日内支付；</w:t>
            </w:r>
          </w:p>
          <w:p w14:paraId="6947D1D1">
            <w:pPr>
              <w:ind w:firstLine="210" w:firstLineChars="100"/>
              <w:rPr>
                <w:rFonts w:hint="eastAsia" w:ascii="宋体" w:hAnsi="宋体" w:cs="宋体"/>
                <w:color w:val="auto"/>
                <w:highlight w:val="none"/>
                <w:lang w:eastAsia="zh-CN"/>
              </w:rPr>
            </w:pPr>
            <w:r>
              <w:rPr>
                <w:rFonts w:hint="eastAsia" w:ascii="宋体" w:hAnsi="宋体" w:cs="宋体"/>
                <w:color w:val="auto"/>
                <w:highlight w:val="none"/>
                <w:lang w:eastAsia="zh-CN"/>
              </w:rPr>
              <w:t>合同甲方</w:t>
            </w:r>
            <w:r>
              <w:rPr>
                <w:rFonts w:hint="eastAsia" w:ascii="宋体" w:hAnsi="宋体" w:cs="宋体"/>
                <w:color w:val="auto"/>
                <w:highlight w:val="none"/>
              </w:rPr>
              <w:t>在向合同乙方支付预付款之前，有权要求合同乙方提供与预付款金额相对应的担保措施，担保措施可以是银行、保险公司等金融机构出具的预付款保函或其他担保措施。</w:t>
            </w:r>
          </w:p>
          <w:p w14:paraId="1EF12922">
            <w:pPr>
              <w:ind w:firstLine="210" w:firstLineChars="100"/>
              <w:rPr>
                <w:rFonts w:hint="eastAsia" w:ascii="宋体" w:hAnsi="宋体" w:cs="宋体"/>
                <w:color w:val="auto"/>
                <w:highlight w:val="none"/>
                <w:lang w:eastAsia="zh-CN"/>
              </w:rPr>
            </w:pPr>
            <w:r>
              <w:rPr>
                <w:rFonts w:hint="eastAsia" w:ascii="宋体" w:hAnsi="宋体" w:cs="宋体"/>
                <w:color w:val="auto"/>
                <w:highlight w:val="none"/>
              </w:rPr>
              <w:t>（3）其余合同款：满足支付条件后，合同甲方收到乙方提交的正规票据（符合合同甲方财务管理要求）后7个工作日内支付至合同乙方账户。</w:t>
            </w:r>
          </w:p>
          <w:p w14:paraId="77377666">
            <w:pPr>
              <w:ind w:firstLine="210" w:firstLineChars="100"/>
              <w:rPr>
                <w:rFonts w:hint="eastAsia" w:eastAsia="宋体" w:cs="Calibri"/>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rPr>
              <w:t>合同款于财政预算</w:t>
            </w:r>
            <w:r>
              <w:rPr>
                <w:rFonts w:hint="eastAsia" w:ascii="宋体" w:hAnsi="宋体" w:cs="宋体"/>
                <w:color w:val="auto"/>
                <w:highlight w:val="none"/>
                <w:lang w:eastAsia="zh-CN"/>
              </w:rPr>
              <w:t>拨付</w:t>
            </w:r>
            <w:r>
              <w:rPr>
                <w:rFonts w:hint="eastAsia" w:ascii="宋体" w:hAnsi="宋体" w:cs="宋体"/>
                <w:color w:val="auto"/>
                <w:highlight w:val="none"/>
              </w:rPr>
              <w:t>到位后支付</w:t>
            </w:r>
            <w:r>
              <w:rPr>
                <w:rFonts w:hint="eastAsia" w:ascii="宋体" w:hAnsi="宋体" w:cs="宋体"/>
                <w:color w:val="auto"/>
                <w:highlight w:val="none"/>
                <w:lang w:eastAsia="zh-CN"/>
              </w:rPr>
              <w:t>。</w:t>
            </w:r>
          </w:p>
        </w:tc>
      </w:tr>
      <w:tr w14:paraId="0FFC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05" w:type="dxa"/>
            <w:vAlign w:val="center"/>
          </w:tcPr>
          <w:p w14:paraId="13AE0BA6">
            <w:pPr>
              <w:numPr>
                <w:ilvl w:val="0"/>
                <w:numId w:val="3"/>
              </w:numPr>
              <w:ind w:firstLine="0"/>
              <w:jc w:val="center"/>
              <w:rPr>
                <w:rFonts w:cs="Calibri"/>
                <w:color w:val="auto"/>
                <w:highlight w:val="none"/>
              </w:rPr>
            </w:pPr>
          </w:p>
        </w:tc>
        <w:tc>
          <w:tcPr>
            <w:tcW w:w="1095" w:type="dxa"/>
            <w:vAlign w:val="center"/>
          </w:tcPr>
          <w:p w14:paraId="0466C443">
            <w:pPr>
              <w:rPr>
                <w:rFonts w:cs="Calibri"/>
                <w:color w:val="auto"/>
                <w:highlight w:val="none"/>
              </w:rPr>
            </w:pPr>
            <w:r>
              <w:rPr>
                <w:rFonts w:hint="eastAsia" w:cs="Calibri"/>
                <w:color w:val="auto"/>
                <w:highlight w:val="none"/>
              </w:rPr>
              <w:t>其他内容</w:t>
            </w:r>
          </w:p>
        </w:tc>
        <w:tc>
          <w:tcPr>
            <w:tcW w:w="8074" w:type="dxa"/>
            <w:vAlign w:val="center"/>
          </w:tcPr>
          <w:p w14:paraId="53C5DF16">
            <w:pPr>
              <w:ind w:firstLine="210" w:firstLineChars="100"/>
              <w:rPr>
                <w:rFonts w:cs="Calibri"/>
                <w:color w:val="auto"/>
                <w:highlight w:val="none"/>
              </w:rPr>
            </w:pPr>
            <w:r>
              <w:rPr>
                <w:rFonts w:hint="eastAsia" w:ascii="宋体" w:hAnsi="宋体" w:cs="宋体"/>
                <w:color w:val="auto"/>
                <w:highlight w:val="none"/>
              </w:rPr>
              <w:t>详见采购文件的“第四章 合同草案条款”，供应商应对合同内容进行审核，如有偏离，请在响应文件的“偏离表”中反映。</w:t>
            </w:r>
          </w:p>
        </w:tc>
      </w:tr>
    </w:tbl>
    <w:p w14:paraId="751F5E62">
      <w:pPr>
        <w:pStyle w:val="5"/>
        <w:ind w:firstLine="422"/>
        <w:jc w:val="center"/>
        <w:rPr>
          <w:rFonts w:cs="Calibri"/>
          <w:color w:val="auto"/>
          <w:highlight w:val="none"/>
        </w:rPr>
      </w:pPr>
    </w:p>
    <w:p w14:paraId="7799B368">
      <w:pPr>
        <w:pStyle w:val="5"/>
        <w:ind w:firstLine="422"/>
        <w:jc w:val="center"/>
        <w:rPr>
          <w:rFonts w:cs="Calibri"/>
          <w:color w:val="auto"/>
          <w:highlight w:val="none"/>
        </w:rPr>
      </w:pPr>
      <w:r>
        <w:rPr>
          <w:rFonts w:cs="Calibri"/>
          <w:color w:val="auto"/>
          <w:highlight w:val="none"/>
        </w:rPr>
        <w:t>第四部分 政府采购政策要求</w:t>
      </w:r>
    </w:p>
    <w:p w14:paraId="44B810AF">
      <w:pPr>
        <w:pStyle w:val="5"/>
        <w:ind w:firstLine="422"/>
        <w:rPr>
          <w:rFonts w:cs="Calibri"/>
          <w:color w:val="auto"/>
          <w:szCs w:val="21"/>
          <w:highlight w:val="none"/>
        </w:rPr>
      </w:pPr>
      <w:r>
        <w:rPr>
          <w:rFonts w:hint="eastAsia"/>
          <w:color w:val="auto"/>
          <w:highlight w:val="none"/>
        </w:rPr>
        <w:t>一、采购本国货物：</w:t>
      </w:r>
      <w:r>
        <w:rPr>
          <w:rFonts w:cs="Calibri"/>
          <w:color w:val="auto"/>
          <w:szCs w:val="21"/>
          <w:highlight w:val="none"/>
        </w:rPr>
        <w:t>▲</w:t>
      </w:r>
      <w:r>
        <w:rPr>
          <w:rFonts w:cs="Calibri"/>
          <w:color w:val="auto"/>
          <w:szCs w:val="21"/>
          <w:highlight w:val="none"/>
          <w:u w:val="single"/>
        </w:rPr>
        <w:t>本项目采购本国生产的货物、工程和服务，不允许采购进口产品。</w:t>
      </w:r>
    </w:p>
    <w:p w14:paraId="27640022">
      <w:pPr>
        <w:pStyle w:val="5"/>
        <w:ind w:firstLine="422"/>
        <w:rPr>
          <w:color w:val="auto"/>
          <w:highlight w:val="none"/>
        </w:rPr>
      </w:pPr>
      <w:r>
        <w:rPr>
          <w:rFonts w:hint="eastAsia"/>
          <w:color w:val="auto"/>
          <w:highlight w:val="none"/>
        </w:rPr>
        <w:t>二、支持绿色发展</w:t>
      </w:r>
    </w:p>
    <w:p w14:paraId="322F08A8">
      <w:pPr>
        <w:ind w:firstLine="420" w:firstLineChars="200"/>
        <w:rPr>
          <w:color w:val="auto"/>
          <w:highlight w:val="none"/>
        </w:rPr>
      </w:pPr>
      <w:r>
        <w:rPr>
          <w:rFonts w:hint="eastAsia"/>
          <w:color w:val="auto"/>
          <w:highlight w:val="none"/>
        </w:rPr>
        <w:t>（1）</w:t>
      </w:r>
      <w:r>
        <w:rPr>
          <w:color w:val="auto"/>
          <w:highlight w:val="none"/>
        </w:rPr>
        <w:t>节能产品的强制采购政策</w:t>
      </w:r>
    </w:p>
    <w:p w14:paraId="3893B696">
      <w:pPr>
        <w:ind w:firstLine="420" w:firstLineChars="200"/>
        <w:rPr>
          <w:rFonts w:ascii="宋体" w:hAnsi="宋体" w:cs="宋体"/>
          <w:color w:val="auto"/>
          <w:highlight w:val="none"/>
        </w:rPr>
      </w:pPr>
      <w:r>
        <w:rPr>
          <w:rFonts w:hint="eastAsia" w:ascii="宋体" w:hAnsi="宋体" w:cs="宋体"/>
          <w:color w:val="auto"/>
          <w:highlight w:val="none"/>
        </w:rPr>
        <w:t>【说明：本项目不涉及强制节能产品】</w:t>
      </w:r>
    </w:p>
    <w:p w14:paraId="7EE6B4E9">
      <w:pPr>
        <w:ind w:firstLine="420" w:firstLineChars="200"/>
        <w:rPr>
          <w:rFonts w:ascii="宋体" w:hAnsi="宋体" w:cs="宋体"/>
          <w:color w:val="auto"/>
          <w:highlight w:val="none"/>
        </w:rPr>
      </w:pPr>
      <w:r>
        <w:rPr>
          <w:rFonts w:hint="eastAsia" w:ascii="宋体" w:hAnsi="宋体" w:cs="宋体"/>
          <w:color w:val="auto"/>
          <w:highlight w:val="none"/>
        </w:rPr>
        <w:t>（2）节能产品、环境标志产品的优先采购政策</w:t>
      </w:r>
    </w:p>
    <w:p w14:paraId="7EDBC355">
      <w:pPr>
        <w:ind w:firstLine="420" w:firstLineChars="200"/>
        <w:rPr>
          <w:rFonts w:ascii="宋体" w:hAnsi="宋体" w:cs="宋体"/>
          <w:color w:val="auto"/>
          <w:highlight w:val="none"/>
        </w:rPr>
      </w:pPr>
      <w:r>
        <w:rPr>
          <w:rFonts w:hint="eastAsia" w:ascii="宋体" w:hAnsi="宋体" w:cs="宋体"/>
          <w:color w:val="auto"/>
          <w:highlight w:val="none"/>
        </w:rPr>
        <w:t>【说明：本项目不涉及节能产品、环境标志产品】</w:t>
      </w:r>
    </w:p>
    <w:p w14:paraId="1BA436E0">
      <w:pPr>
        <w:numPr>
          <w:ilvl w:val="0"/>
          <w:numId w:val="5"/>
        </w:numPr>
        <w:ind w:firstLine="420" w:firstLineChars="200"/>
        <w:rPr>
          <w:rFonts w:ascii="宋体" w:hAnsi="宋体" w:cs="宋体"/>
          <w:color w:val="auto"/>
          <w:szCs w:val="21"/>
          <w:highlight w:val="none"/>
        </w:rPr>
      </w:pPr>
      <w:r>
        <w:rPr>
          <w:rFonts w:hint="eastAsia" w:ascii="宋体" w:hAnsi="宋体" w:cs="宋体"/>
          <w:color w:val="auto"/>
          <w:szCs w:val="21"/>
          <w:highlight w:val="none"/>
        </w:rPr>
        <w:t>修缮、装修类项目采购建材的，供应商应按采购文件和合同规定的绿色建筑和绿色建材性能、指标进行采购。</w:t>
      </w:r>
    </w:p>
    <w:p w14:paraId="79E8E893">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highlight w:val="none"/>
        </w:rPr>
        <w:t>说明：</w:t>
      </w:r>
      <w:r>
        <w:rPr>
          <w:rFonts w:hint="eastAsia" w:ascii="宋体" w:hAnsi="宋体" w:cs="宋体"/>
          <w:color w:val="auto"/>
          <w:szCs w:val="21"/>
          <w:highlight w:val="none"/>
        </w:rPr>
        <w:t>本项目不涉及建材】</w:t>
      </w:r>
    </w:p>
    <w:p w14:paraId="08802ADF">
      <w:pPr>
        <w:ind w:firstLine="420" w:firstLineChars="200"/>
        <w:rPr>
          <w:rFonts w:ascii="宋体" w:hAnsi="宋体" w:cs="宋体"/>
          <w:color w:val="auto"/>
          <w:szCs w:val="21"/>
          <w:highlight w:val="none"/>
        </w:rPr>
      </w:pPr>
      <w:r>
        <w:rPr>
          <w:rFonts w:hint="eastAsia" w:ascii="宋体" w:hAnsi="宋体" w:cs="宋体"/>
          <w:color w:val="auto"/>
          <w:szCs w:val="21"/>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3818151">
      <w:pPr>
        <w:pStyle w:val="5"/>
        <w:ind w:firstLine="422"/>
        <w:rPr>
          <w:color w:val="auto"/>
          <w:highlight w:val="none"/>
        </w:rPr>
      </w:pPr>
      <w:r>
        <w:rPr>
          <w:rFonts w:hint="eastAsia"/>
          <w:color w:val="auto"/>
          <w:highlight w:val="none"/>
        </w:rPr>
        <w:t>三、</w:t>
      </w:r>
      <w:r>
        <w:rPr>
          <w:color w:val="auto"/>
          <w:highlight w:val="none"/>
        </w:rPr>
        <w:t>支持创新发展</w:t>
      </w:r>
    </w:p>
    <w:p w14:paraId="33A1F59A">
      <w:pPr>
        <w:ind w:firstLine="420" w:firstLineChars="200"/>
        <w:rPr>
          <w:rFonts w:cs="Calibri"/>
          <w:color w:val="auto"/>
          <w:szCs w:val="21"/>
          <w:highlight w:val="none"/>
        </w:rPr>
      </w:pPr>
      <w:r>
        <w:rPr>
          <w:rFonts w:hint="eastAsia" w:cs="Calibri"/>
          <w:color w:val="auto"/>
          <w:szCs w:val="21"/>
          <w:highlight w:val="none"/>
        </w:rPr>
        <w:t>（1）</w:t>
      </w:r>
      <w:r>
        <w:rPr>
          <w:rFonts w:cs="Calibri"/>
          <w:color w:val="auto"/>
          <w:szCs w:val="21"/>
          <w:highlight w:val="none"/>
        </w:rPr>
        <w:t>采购人优先采购被认定为首台套产品和“制造精品”的自主创新产品。</w:t>
      </w:r>
    </w:p>
    <w:p w14:paraId="5D9F8996">
      <w:pPr>
        <w:ind w:firstLine="420" w:firstLineChars="200"/>
        <w:rPr>
          <w:rFonts w:ascii="宋体" w:hAnsi="宋体" w:cs="宋体"/>
          <w:color w:val="auto"/>
          <w:szCs w:val="21"/>
          <w:highlight w:val="none"/>
        </w:rPr>
      </w:pPr>
      <w:r>
        <w:rPr>
          <w:rFonts w:hint="eastAsia" w:ascii="宋体" w:hAnsi="宋体" w:cs="宋体"/>
          <w:color w:val="auto"/>
          <w:szCs w:val="21"/>
          <w:highlight w:val="none"/>
        </w:rPr>
        <w:t>【说明：本项目不涉及】</w:t>
      </w:r>
    </w:p>
    <w:p w14:paraId="1877E408">
      <w:pPr>
        <w:numPr>
          <w:ilvl w:val="0"/>
          <w:numId w:val="6"/>
        </w:numPr>
        <w:ind w:firstLine="420" w:firstLineChars="200"/>
        <w:rPr>
          <w:rFonts w:cs="Calibri"/>
          <w:color w:val="auto"/>
          <w:szCs w:val="21"/>
          <w:highlight w:val="none"/>
        </w:rPr>
      </w:pPr>
      <w:r>
        <w:rPr>
          <w:rFonts w:cs="Calibri"/>
          <w:color w:val="auto"/>
          <w:szCs w:val="21"/>
          <w:highlight w:val="none"/>
        </w:rPr>
        <w:t>首台套产品被纳入《首台套产品推广应用指导目录》之日起</w:t>
      </w:r>
      <w:r>
        <w:rPr>
          <w:rFonts w:hint="eastAsia" w:cs="Calibri"/>
          <w:color w:val="auto"/>
          <w:szCs w:val="21"/>
          <w:highlight w:val="none"/>
        </w:rPr>
        <w:t>3</w:t>
      </w:r>
      <w:r>
        <w:rPr>
          <w:rFonts w:cs="Calibri"/>
          <w:color w:val="auto"/>
          <w:szCs w:val="21"/>
          <w:highlight w:val="none"/>
        </w:rPr>
        <w:t>年内，以及产品核心技术高于国内领先水平，并具有明晰自主知识产权的“制造精品”产品，自认定之日起</w:t>
      </w:r>
      <w:r>
        <w:rPr>
          <w:rFonts w:hint="eastAsia" w:cs="Calibri"/>
          <w:color w:val="auto"/>
          <w:szCs w:val="21"/>
          <w:highlight w:val="none"/>
        </w:rPr>
        <w:t>3</w:t>
      </w:r>
      <w:r>
        <w:rPr>
          <w:rFonts w:cs="Calibri"/>
          <w:color w:val="auto"/>
          <w:szCs w:val="21"/>
          <w:highlight w:val="none"/>
        </w:rPr>
        <w:t>年内视同已具备相应销售业绩，参加政府采购活动时业绩分值为满分。</w:t>
      </w:r>
    </w:p>
    <w:p w14:paraId="7E2A6746">
      <w:pPr>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【说明：本项目不涉及】</w:t>
      </w:r>
      <w:r>
        <w:rPr>
          <w:rFonts w:hint="eastAsia" w:ascii="宋体" w:hAnsi="宋体" w:cs="宋体"/>
          <w:color w:val="auto"/>
          <w:szCs w:val="21"/>
          <w:highlight w:val="none"/>
          <w:lang w:val="en-US" w:eastAsia="zh-CN"/>
        </w:rPr>
        <w:t xml:space="preserve"> </w:t>
      </w:r>
    </w:p>
    <w:p w14:paraId="5F94F01F">
      <w:pPr>
        <w:pStyle w:val="5"/>
        <w:ind w:firstLine="422"/>
        <w:rPr>
          <w:color w:val="auto"/>
          <w:highlight w:val="none"/>
        </w:rPr>
      </w:pPr>
      <w:r>
        <w:rPr>
          <w:rFonts w:hint="eastAsia"/>
          <w:color w:val="auto"/>
          <w:highlight w:val="none"/>
        </w:rPr>
        <w:t>四</w:t>
      </w:r>
      <w:r>
        <w:rPr>
          <w:color w:val="auto"/>
          <w:highlight w:val="none"/>
        </w:rPr>
        <w:t>、</w:t>
      </w:r>
      <w:r>
        <w:rPr>
          <w:rFonts w:hint="eastAsia"/>
          <w:color w:val="auto"/>
          <w:highlight w:val="none"/>
        </w:rPr>
        <w:t>支持中小企业发展</w:t>
      </w:r>
    </w:p>
    <w:p w14:paraId="479B5BD9">
      <w:pPr>
        <w:ind w:firstLine="420" w:firstLineChars="200"/>
        <w:rPr>
          <w:rFonts w:cs="Calibri"/>
          <w:color w:val="auto"/>
          <w:szCs w:val="21"/>
          <w:highlight w:val="none"/>
        </w:rPr>
      </w:pPr>
      <w:r>
        <w:rPr>
          <w:rFonts w:cs="Calibri"/>
          <w:color w:val="auto"/>
          <w:szCs w:val="21"/>
          <w:highlight w:val="none"/>
        </w:rPr>
        <w:t>（</w:t>
      </w:r>
      <w:r>
        <w:rPr>
          <w:rFonts w:hint="eastAsia" w:cs="Calibri"/>
          <w:color w:val="auto"/>
          <w:szCs w:val="21"/>
          <w:highlight w:val="none"/>
        </w:rPr>
        <w:t>1</w:t>
      </w:r>
      <w:r>
        <w:rPr>
          <w:rFonts w:cs="Calibri"/>
          <w:color w:val="auto"/>
          <w:szCs w:val="21"/>
          <w:highlight w:val="none"/>
        </w:rPr>
        <w:t>）根据财政部工业和信息化部关于印发《政府采购促进中小企业发展管理办法》的通知（财库〔2020〕46号）的规定，</w:t>
      </w:r>
      <w:r>
        <w:rPr>
          <w:rFonts w:cs="Calibri"/>
          <w:color w:val="auto"/>
          <w:kern w:val="0"/>
          <w:szCs w:val="21"/>
          <w:highlight w:val="none"/>
        </w:rPr>
        <w:t>本项目属于</w:t>
      </w:r>
      <w:r>
        <w:rPr>
          <w:rFonts w:hint="eastAsia" w:cs="Calibri"/>
          <w:color w:val="auto"/>
          <w:kern w:val="0"/>
          <w:szCs w:val="21"/>
          <w:highlight w:val="none"/>
        </w:rPr>
        <w:t>专门面向中小企业采购项目</w:t>
      </w:r>
      <w:r>
        <w:rPr>
          <w:rFonts w:cs="Calibri"/>
          <w:color w:val="auto"/>
          <w:szCs w:val="21"/>
          <w:highlight w:val="none"/>
        </w:rPr>
        <w:t>；</w:t>
      </w:r>
    </w:p>
    <w:p w14:paraId="183DD713">
      <w:pPr>
        <w:ind w:firstLine="420" w:firstLineChars="200"/>
        <w:rPr>
          <w:rFonts w:cs="Calibri"/>
          <w:color w:val="auto"/>
          <w:szCs w:val="21"/>
          <w:highlight w:val="none"/>
        </w:rPr>
      </w:pPr>
      <w:r>
        <w:rPr>
          <w:rFonts w:cs="Calibri"/>
          <w:color w:val="auto"/>
          <w:szCs w:val="21"/>
          <w:highlight w:val="none"/>
        </w:rPr>
        <w:t>采购标的对应的中小企业划分标准所属行业：【</w:t>
      </w:r>
      <w:r>
        <w:rPr>
          <w:rFonts w:hint="eastAsia" w:cs="Calibri"/>
          <w:color w:val="auto"/>
          <w:szCs w:val="21"/>
          <w:highlight w:val="none"/>
        </w:rPr>
        <w:t>其他未列明行业</w:t>
      </w:r>
      <w:r>
        <w:rPr>
          <w:rFonts w:cs="Calibri"/>
          <w:color w:val="auto"/>
          <w:szCs w:val="21"/>
          <w:highlight w:val="none"/>
        </w:rPr>
        <w:t>】；</w:t>
      </w:r>
      <w:r>
        <w:rPr>
          <w:rFonts w:cs="Calibri"/>
          <w:color w:val="auto"/>
          <w:highlight w:val="none"/>
        </w:rPr>
        <w:t>中小企业划分标准：《中小企业划分标准》（工信部联企业[2011]300号）</w:t>
      </w:r>
    </w:p>
    <w:p w14:paraId="0A6E8CF7">
      <w:pPr>
        <w:ind w:firstLine="420" w:firstLineChars="200"/>
        <w:rPr>
          <w:color w:val="auto"/>
          <w:highlight w:val="none"/>
        </w:rPr>
      </w:pPr>
      <w:r>
        <w:rPr>
          <w:rFonts w:hint="eastAsia" w:cs="Calibri"/>
          <w:color w:val="auto"/>
          <w:highlight w:val="none"/>
        </w:rPr>
        <w:t>（2）</w:t>
      </w:r>
      <w:r>
        <w:rPr>
          <w:rFonts w:cs="Calibri"/>
          <w:color w:val="auto"/>
          <w:szCs w:val="21"/>
          <w:highlight w:val="none"/>
        </w:rPr>
        <w:t>根据财政部司法部关于政府采购支持监狱企业发展有关问题的通知（财库〔2014〕68号）的规定，监狱企业视同小型、微型企业</w:t>
      </w:r>
      <w:r>
        <w:rPr>
          <w:rFonts w:hint="eastAsia" w:cs="Calibri"/>
          <w:color w:val="auto"/>
          <w:szCs w:val="21"/>
          <w:highlight w:val="none"/>
        </w:rPr>
        <w:t>，需</w:t>
      </w:r>
      <w:r>
        <w:rPr>
          <w:rFonts w:cs="Calibri"/>
          <w:color w:val="auto"/>
          <w:szCs w:val="21"/>
          <w:highlight w:val="none"/>
        </w:rPr>
        <w:t>在响应文件中提供【《监狱企业声明函》及其相关的充分的证明材料】</w:t>
      </w:r>
      <w:r>
        <w:rPr>
          <w:rFonts w:hint="eastAsia" w:cs="Calibri"/>
          <w:color w:val="auto"/>
          <w:szCs w:val="21"/>
          <w:highlight w:val="none"/>
        </w:rPr>
        <w:t>。</w:t>
      </w:r>
    </w:p>
    <w:p w14:paraId="7AADF60E">
      <w:pPr>
        <w:ind w:firstLine="420" w:firstLineChars="200"/>
        <w:rPr>
          <w:color w:val="auto"/>
          <w:highlight w:val="none"/>
        </w:rPr>
      </w:pPr>
      <w:r>
        <w:rPr>
          <w:rFonts w:cs="Calibri"/>
          <w:color w:val="auto"/>
          <w:szCs w:val="21"/>
          <w:highlight w:val="none"/>
        </w:rPr>
        <w:t>（</w:t>
      </w:r>
      <w:r>
        <w:rPr>
          <w:rFonts w:hint="eastAsia" w:cs="Calibri"/>
          <w:color w:val="auto"/>
          <w:szCs w:val="21"/>
          <w:highlight w:val="none"/>
        </w:rPr>
        <w:t>3</w:t>
      </w:r>
      <w:r>
        <w:rPr>
          <w:rFonts w:cs="Calibri"/>
          <w:color w:val="auto"/>
          <w:szCs w:val="21"/>
          <w:highlight w:val="none"/>
        </w:rPr>
        <w:t>）根据财政部民政部中国残疾人联合会关于促进残疾人就业政府采购政策的通知（财库〔2017〕141号）的规定，残疾人福利性单位视同小型、微型企业</w:t>
      </w:r>
      <w:r>
        <w:rPr>
          <w:rFonts w:hint="eastAsia" w:cs="Calibri"/>
          <w:color w:val="auto"/>
          <w:szCs w:val="21"/>
          <w:highlight w:val="none"/>
        </w:rPr>
        <w:t>，需</w:t>
      </w:r>
      <w:r>
        <w:rPr>
          <w:rFonts w:cs="Calibri"/>
          <w:color w:val="auto"/>
          <w:szCs w:val="21"/>
          <w:highlight w:val="none"/>
        </w:rPr>
        <w:t>在响应文件中提供【《残疾人福利性单位声明函》】</w:t>
      </w:r>
    </w:p>
    <w:p w14:paraId="0AD4F8D2">
      <w:pPr>
        <w:pStyle w:val="5"/>
        <w:ind w:firstLine="422"/>
        <w:jc w:val="center"/>
        <w:rPr>
          <w:color w:val="auto"/>
          <w:highlight w:val="none"/>
        </w:rPr>
      </w:pPr>
      <w:r>
        <w:rPr>
          <w:rFonts w:hint="eastAsia"/>
          <w:color w:val="auto"/>
          <w:highlight w:val="none"/>
        </w:rPr>
        <w:t>第五部分 实质性要求</w:t>
      </w:r>
    </w:p>
    <w:p w14:paraId="405F1B2E">
      <w:pPr>
        <w:adjustRightInd w:val="0"/>
        <w:ind w:firstLine="411" w:firstLineChars="196"/>
        <w:rPr>
          <w:rFonts w:cs="Calibri"/>
          <w:color w:val="auto"/>
          <w:highlight w:val="none"/>
        </w:rPr>
      </w:pPr>
      <w:r>
        <w:rPr>
          <w:rFonts w:cs="Calibri"/>
          <w:color w:val="auto"/>
          <w:szCs w:val="21"/>
          <w:highlight w:val="none"/>
        </w:rPr>
        <w:t>本章中所有带</w:t>
      </w:r>
      <w:r>
        <w:rPr>
          <w:rFonts w:cs="Calibri"/>
          <w:color w:val="auto"/>
          <w:kern w:val="0"/>
          <w:szCs w:val="21"/>
          <w:highlight w:val="none"/>
        </w:rPr>
        <w:t>▲</w:t>
      </w:r>
      <w:r>
        <w:rPr>
          <w:rFonts w:cs="Calibri"/>
          <w:color w:val="auto"/>
          <w:szCs w:val="21"/>
          <w:highlight w:val="none"/>
        </w:rPr>
        <w:t>的内容是采购人提出的实质性要求，磋商响应文件响应内容若不满足实质性要求，该磋商响应文件将被磋商小组认定为无效。</w:t>
      </w:r>
      <w:bookmarkStart w:id="47" w:name="_Toc325532437"/>
      <w:bookmarkStart w:id="48" w:name="_Toc11217"/>
      <w:bookmarkStart w:id="49" w:name="_Toc14187"/>
    </w:p>
    <w:p w14:paraId="5A526FB3">
      <w:pPr>
        <w:pStyle w:val="3"/>
        <w:rPr>
          <w:rFonts w:cs="Calibri"/>
          <w:color w:val="auto"/>
          <w:highlight w:val="none"/>
        </w:rPr>
      </w:pPr>
    </w:p>
    <w:p w14:paraId="696A1187">
      <w:pPr>
        <w:rPr>
          <w:rFonts w:cs="Calibri"/>
          <w:color w:val="auto"/>
          <w:highlight w:val="none"/>
        </w:rPr>
      </w:pPr>
      <w:r>
        <w:rPr>
          <w:rFonts w:cs="Calibri"/>
          <w:color w:val="auto"/>
          <w:highlight w:val="none"/>
        </w:rPr>
        <w:br w:type="page"/>
      </w:r>
    </w:p>
    <w:p w14:paraId="51EF6DE7">
      <w:pPr>
        <w:pStyle w:val="3"/>
        <w:rPr>
          <w:rFonts w:cs="Calibri"/>
          <w:color w:val="auto"/>
          <w:highlight w:val="none"/>
        </w:rPr>
      </w:pPr>
      <w:r>
        <w:rPr>
          <w:rFonts w:cs="Calibri"/>
          <w:color w:val="auto"/>
          <w:highlight w:val="none"/>
        </w:rPr>
        <w:t xml:space="preserve">第四章  </w:t>
      </w:r>
      <w:bookmarkEnd w:id="47"/>
      <w:r>
        <w:rPr>
          <w:rFonts w:cs="Calibri"/>
          <w:color w:val="auto"/>
          <w:highlight w:val="none"/>
        </w:rPr>
        <w:t>合同草案条款</w:t>
      </w:r>
      <w:bookmarkEnd w:id="48"/>
      <w:bookmarkEnd w:id="49"/>
      <w:r>
        <w:rPr>
          <w:rFonts w:hint="eastAsia" w:cs="Calibri"/>
          <w:color w:val="auto"/>
          <w:highlight w:val="none"/>
        </w:rPr>
        <w:t>（供参考）</w:t>
      </w:r>
    </w:p>
    <w:p w14:paraId="347B2C6B">
      <w:pPr>
        <w:jc w:val="center"/>
        <w:rPr>
          <w:rFonts w:cs="Calibri"/>
          <w:color w:val="auto"/>
          <w:sz w:val="32"/>
          <w:szCs w:val="32"/>
          <w:highlight w:val="none"/>
        </w:rPr>
      </w:pPr>
    </w:p>
    <w:p w14:paraId="169A26E7">
      <w:pPr>
        <w:jc w:val="center"/>
        <w:rPr>
          <w:rFonts w:cs="Calibri"/>
          <w:color w:val="auto"/>
          <w:sz w:val="32"/>
          <w:szCs w:val="32"/>
          <w:highlight w:val="none"/>
        </w:rPr>
      </w:pPr>
    </w:p>
    <w:p w14:paraId="0D9EFB7E">
      <w:pPr>
        <w:jc w:val="center"/>
        <w:rPr>
          <w:rFonts w:cs="Calibri"/>
          <w:color w:val="auto"/>
          <w:highlight w:val="none"/>
        </w:rPr>
      </w:pPr>
      <w:r>
        <w:rPr>
          <w:rFonts w:cs="Calibri"/>
          <w:b/>
          <w:bCs/>
          <w:color w:val="auto"/>
          <w:highlight w:val="none"/>
        </w:rPr>
        <w:t>（甲乙双方应按</w:t>
      </w:r>
      <w:r>
        <w:rPr>
          <w:rFonts w:hint="eastAsia" w:cs="Calibri"/>
          <w:b/>
          <w:bCs/>
          <w:color w:val="auto"/>
          <w:highlight w:val="none"/>
        </w:rPr>
        <w:t>采购文件</w:t>
      </w:r>
      <w:r>
        <w:rPr>
          <w:rFonts w:cs="Calibri"/>
          <w:b/>
          <w:bCs/>
          <w:color w:val="auto"/>
          <w:highlight w:val="none"/>
        </w:rPr>
        <w:t>确定的事项及</w:t>
      </w:r>
      <w:r>
        <w:rPr>
          <w:rFonts w:hint="eastAsia" w:cs="Calibri"/>
          <w:b/>
          <w:bCs/>
          <w:color w:val="auto"/>
          <w:highlight w:val="none"/>
        </w:rPr>
        <w:t>响应文件</w:t>
      </w:r>
      <w:r>
        <w:rPr>
          <w:rFonts w:cs="Calibri"/>
          <w:b/>
          <w:bCs/>
          <w:color w:val="auto"/>
          <w:highlight w:val="none"/>
        </w:rPr>
        <w:t>响应内容签订本合同，不得对</w:t>
      </w:r>
      <w:r>
        <w:rPr>
          <w:rFonts w:hint="eastAsia" w:cs="Calibri"/>
          <w:b/>
          <w:bCs/>
          <w:color w:val="auto"/>
          <w:highlight w:val="none"/>
        </w:rPr>
        <w:t>采购文件</w:t>
      </w:r>
      <w:r>
        <w:rPr>
          <w:rFonts w:cs="Calibri"/>
          <w:b/>
          <w:bCs/>
          <w:color w:val="auto"/>
          <w:highlight w:val="none"/>
        </w:rPr>
        <w:t>确定的事项和</w:t>
      </w:r>
      <w:r>
        <w:rPr>
          <w:rFonts w:hint="eastAsia" w:cs="Calibri"/>
          <w:b/>
          <w:bCs/>
          <w:color w:val="auto"/>
          <w:highlight w:val="none"/>
        </w:rPr>
        <w:t>成交供应商响应文件</w:t>
      </w:r>
      <w:r>
        <w:rPr>
          <w:rFonts w:cs="Calibri"/>
          <w:b/>
          <w:bCs/>
          <w:color w:val="auto"/>
          <w:highlight w:val="none"/>
        </w:rPr>
        <w:t>作实质性修改）</w:t>
      </w:r>
    </w:p>
    <w:p w14:paraId="27A59801">
      <w:pPr>
        <w:rPr>
          <w:rFonts w:cs="Calibri"/>
          <w:color w:val="auto"/>
          <w:szCs w:val="21"/>
          <w:highlight w:val="none"/>
        </w:rPr>
      </w:pPr>
    </w:p>
    <w:p w14:paraId="13E2A90C">
      <w:pPr>
        <w:rPr>
          <w:rFonts w:cs="Calibri"/>
          <w:color w:val="auto"/>
          <w:szCs w:val="21"/>
          <w:highlight w:val="none"/>
        </w:rPr>
      </w:pPr>
    </w:p>
    <w:p w14:paraId="47410CEF">
      <w:pPr>
        <w:adjustRightInd w:val="0"/>
        <w:jc w:val="right"/>
        <w:rPr>
          <w:rFonts w:cs="Calibri"/>
          <w:color w:val="auto"/>
          <w:sz w:val="24"/>
          <w:szCs w:val="18"/>
          <w:highlight w:val="none"/>
        </w:rPr>
      </w:pPr>
      <w:r>
        <w:rPr>
          <w:rFonts w:cs="Calibri"/>
          <w:color w:val="auto"/>
          <w:sz w:val="24"/>
          <w:szCs w:val="18"/>
          <w:highlight w:val="none"/>
        </w:rPr>
        <w:t>合同编号</w:t>
      </w:r>
      <w:r>
        <w:rPr>
          <w:rFonts w:hint="eastAsia" w:cs="Calibri"/>
          <w:color w:val="auto"/>
          <w:sz w:val="24"/>
          <w:szCs w:val="18"/>
          <w:highlight w:val="none"/>
        </w:rPr>
        <w:t>：【签订合同时填入对应内容】</w:t>
      </w:r>
    </w:p>
    <w:p w14:paraId="4C80C42E">
      <w:pPr>
        <w:adjustRightInd w:val="0"/>
        <w:jc w:val="center"/>
        <w:rPr>
          <w:rFonts w:cs="Calibri"/>
          <w:b/>
          <w:color w:val="auto"/>
          <w:sz w:val="44"/>
          <w:highlight w:val="none"/>
        </w:rPr>
      </w:pPr>
    </w:p>
    <w:p w14:paraId="6A9F7991">
      <w:pPr>
        <w:adjustRightInd w:val="0"/>
        <w:jc w:val="center"/>
        <w:rPr>
          <w:rFonts w:cs="Calibri"/>
          <w:b/>
          <w:color w:val="auto"/>
          <w:sz w:val="44"/>
          <w:highlight w:val="none"/>
        </w:rPr>
      </w:pPr>
    </w:p>
    <w:p w14:paraId="1E5B3BE0">
      <w:pPr>
        <w:adjustRightInd w:val="0"/>
        <w:jc w:val="center"/>
        <w:rPr>
          <w:rFonts w:cs="Calibri"/>
          <w:b/>
          <w:color w:val="auto"/>
          <w:sz w:val="44"/>
          <w:highlight w:val="none"/>
        </w:rPr>
      </w:pPr>
    </w:p>
    <w:p w14:paraId="0EC0B142">
      <w:pPr>
        <w:adjustRightInd w:val="0"/>
        <w:jc w:val="center"/>
        <w:rPr>
          <w:rFonts w:cs="Calibri"/>
          <w:b/>
          <w:color w:val="auto"/>
          <w:sz w:val="44"/>
          <w:highlight w:val="none"/>
        </w:rPr>
      </w:pPr>
      <w:r>
        <w:rPr>
          <w:rFonts w:cs="Calibri"/>
          <w:b/>
          <w:color w:val="auto"/>
          <w:sz w:val="44"/>
          <w:highlight w:val="none"/>
        </w:rPr>
        <w:t>服务项目合同</w:t>
      </w:r>
    </w:p>
    <w:p w14:paraId="4DCDA345">
      <w:pPr>
        <w:adjustRightInd w:val="0"/>
        <w:jc w:val="center"/>
        <w:rPr>
          <w:rFonts w:cs="Calibri"/>
          <w:b/>
          <w:color w:val="auto"/>
          <w:sz w:val="44"/>
          <w:highlight w:val="none"/>
        </w:rPr>
      </w:pPr>
    </w:p>
    <w:p w14:paraId="15ADE1CE">
      <w:pPr>
        <w:adjustRightInd w:val="0"/>
        <w:jc w:val="center"/>
        <w:rPr>
          <w:rFonts w:cs="Calibri"/>
          <w:b/>
          <w:color w:val="auto"/>
          <w:sz w:val="44"/>
          <w:highlight w:val="none"/>
        </w:rPr>
      </w:pPr>
    </w:p>
    <w:p w14:paraId="2F9F71F6">
      <w:pPr>
        <w:adjustRightInd w:val="0"/>
        <w:jc w:val="center"/>
        <w:rPr>
          <w:rFonts w:cs="Calibri"/>
          <w:b/>
          <w:color w:val="auto"/>
          <w:sz w:val="44"/>
          <w:highlight w:val="none"/>
        </w:rPr>
      </w:pPr>
    </w:p>
    <w:p w14:paraId="23A21783">
      <w:pPr>
        <w:adjustRightInd w:val="0"/>
        <w:jc w:val="center"/>
        <w:rPr>
          <w:rFonts w:cs="Calibri"/>
          <w:b/>
          <w:color w:val="auto"/>
          <w:sz w:val="44"/>
          <w:highlight w:val="none"/>
        </w:rPr>
      </w:pPr>
    </w:p>
    <w:p w14:paraId="5FE6A7D3">
      <w:pPr>
        <w:adjustRightInd w:val="0"/>
        <w:ind w:left="1375" w:hanging="1375"/>
        <w:rPr>
          <w:rFonts w:hint="eastAsia" w:eastAsia="宋体" w:cs="Calibri"/>
          <w:color w:val="auto"/>
          <w:sz w:val="30"/>
          <w:szCs w:val="30"/>
          <w:highlight w:val="none"/>
          <w:u w:val="single"/>
          <w:lang w:eastAsia="zh-CN"/>
        </w:rPr>
      </w:pPr>
      <w:r>
        <w:rPr>
          <w:rFonts w:cs="Calibri"/>
          <w:color w:val="auto"/>
          <w:sz w:val="30"/>
          <w:szCs w:val="30"/>
          <w:highlight w:val="none"/>
        </w:rPr>
        <w:t>项目名称：</w:t>
      </w:r>
      <w:r>
        <w:rPr>
          <w:rFonts w:hint="eastAsia" w:cs="Calibri"/>
          <w:color w:val="auto"/>
          <w:sz w:val="30"/>
          <w:szCs w:val="30"/>
          <w:highlight w:val="none"/>
          <w:lang w:eastAsia="zh-CN"/>
        </w:rPr>
        <w:t>湖州市交通运输行政执法队保安服务项目（重新招标）</w:t>
      </w:r>
    </w:p>
    <w:p w14:paraId="5A585B9C">
      <w:pPr>
        <w:adjustRightInd w:val="0"/>
        <w:rPr>
          <w:rFonts w:hint="eastAsia" w:eastAsia="宋体" w:cs="Calibri"/>
          <w:strike/>
          <w:color w:val="auto"/>
          <w:sz w:val="30"/>
          <w:szCs w:val="30"/>
          <w:highlight w:val="none"/>
          <w:u w:val="single"/>
          <w:lang w:eastAsia="zh-CN"/>
        </w:rPr>
      </w:pPr>
      <w:r>
        <w:rPr>
          <w:rFonts w:cs="Calibri"/>
          <w:color w:val="auto"/>
          <w:sz w:val="30"/>
          <w:szCs w:val="30"/>
          <w:highlight w:val="none"/>
        </w:rPr>
        <w:t>委 托 方：</w:t>
      </w:r>
      <w:r>
        <w:rPr>
          <w:rFonts w:hint="eastAsia" w:cs="Calibri"/>
          <w:color w:val="auto"/>
          <w:sz w:val="30"/>
          <w:szCs w:val="30"/>
          <w:highlight w:val="none"/>
          <w:lang w:eastAsia="zh-CN"/>
        </w:rPr>
        <w:t>湖州市交通运输行政执法队</w:t>
      </w:r>
    </w:p>
    <w:p w14:paraId="6C20B722">
      <w:pPr>
        <w:adjustRightInd w:val="0"/>
        <w:rPr>
          <w:rFonts w:cs="Calibri"/>
          <w:color w:val="auto"/>
          <w:sz w:val="30"/>
          <w:szCs w:val="30"/>
          <w:highlight w:val="none"/>
        </w:rPr>
      </w:pPr>
      <w:r>
        <w:rPr>
          <w:rFonts w:cs="Calibri"/>
          <w:color w:val="auto"/>
          <w:sz w:val="30"/>
          <w:szCs w:val="30"/>
          <w:highlight w:val="none"/>
        </w:rPr>
        <w:t>（甲方）</w:t>
      </w:r>
    </w:p>
    <w:p w14:paraId="6363237C">
      <w:pPr>
        <w:adjustRightInd w:val="0"/>
        <w:jc w:val="left"/>
        <w:rPr>
          <w:rFonts w:cs="Calibri"/>
          <w:color w:val="auto"/>
          <w:sz w:val="30"/>
          <w:szCs w:val="30"/>
          <w:highlight w:val="none"/>
        </w:rPr>
      </w:pPr>
      <w:r>
        <w:rPr>
          <w:rFonts w:cs="Calibri"/>
          <w:color w:val="auto"/>
          <w:sz w:val="30"/>
          <w:szCs w:val="30"/>
          <w:highlight w:val="none"/>
        </w:rPr>
        <w:t>承 担 方：【</w:t>
      </w:r>
      <w:r>
        <w:rPr>
          <w:rFonts w:hint="eastAsia" w:cs="Calibri"/>
          <w:color w:val="auto"/>
          <w:sz w:val="30"/>
          <w:szCs w:val="30"/>
          <w:highlight w:val="none"/>
        </w:rPr>
        <w:t>签订合同时填入对应内容</w:t>
      </w:r>
      <w:r>
        <w:rPr>
          <w:rFonts w:cs="Calibri"/>
          <w:color w:val="auto"/>
          <w:sz w:val="30"/>
          <w:szCs w:val="30"/>
          <w:highlight w:val="none"/>
        </w:rPr>
        <w:t>】</w:t>
      </w:r>
    </w:p>
    <w:p w14:paraId="5268C2FE">
      <w:pPr>
        <w:adjustRightInd w:val="0"/>
        <w:rPr>
          <w:rFonts w:cs="Calibri"/>
          <w:color w:val="auto"/>
          <w:sz w:val="30"/>
          <w:szCs w:val="30"/>
          <w:highlight w:val="none"/>
        </w:rPr>
      </w:pPr>
      <w:r>
        <w:rPr>
          <w:rFonts w:cs="Calibri"/>
          <w:color w:val="auto"/>
          <w:sz w:val="30"/>
          <w:szCs w:val="30"/>
          <w:highlight w:val="none"/>
        </w:rPr>
        <w:t>（乙方）</w:t>
      </w:r>
    </w:p>
    <w:p w14:paraId="2A0DBB17">
      <w:pPr>
        <w:adjustRightInd w:val="0"/>
        <w:rPr>
          <w:rFonts w:cs="Calibri"/>
          <w:color w:val="auto"/>
          <w:sz w:val="30"/>
          <w:szCs w:val="30"/>
          <w:highlight w:val="none"/>
        </w:rPr>
      </w:pPr>
    </w:p>
    <w:p w14:paraId="6B53D246">
      <w:pPr>
        <w:adjustRightInd w:val="0"/>
        <w:rPr>
          <w:rFonts w:cs="Calibri"/>
          <w:color w:val="auto"/>
          <w:sz w:val="30"/>
          <w:szCs w:val="30"/>
          <w:highlight w:val="none"/>
        </w:rPr>
      </w:pPr>
      <w:r>
        <w:rPr>
          <w:rFonts w:cs="Calibri"/>
          <w:color w:val="auto"/>
          <w:sz w:val="30"/>
          <w:szCs w:val="30"/>
          <w:highlight w:val="none"/>
        </w:rPr>
        <w:t>签订地址：浙江省</w:t>
      </w:r>
      <w:r>
        <w:rPr>
          <w:rFonts w:hint="eastAsia" w:cs="Calibri"/>
          <w:color w:val="auto"/>
          <w:sz w:val="30"/>
          <w:szCs w:val="30"/>
          <w:highlight w:val="none"/>
        </w:rPr>
        <w:t>湖州市</w:t>
      </w:r>
    </w:p>
    <w:p w14:paraId="0963BFE3">
      <w:pPr>
        <w:adjustRightInd w:val="0"/>
        <w:rPr>
          <w:rFonts w:cs="Calibri"/>
          <w:color w:val="auto"/>
          <w:sz w:val="30"/>
          <w:szCs w:val="30"/>
          <w:highlight w:val="none"/>
        </w:rPr>
      </w:pPr>
      <w:r>
        <w:rPr>
          <w:rFonts w:cs="Calibri"/>
          <w:color w:val="auto"/>
          <w:sz w:val="30"/>
          <w:szCs w:val="30"/>
          <w:highlight w:val="none"/>
        </w:rPr>
        <w:t>签订日期：二〇二</w:t>
      </w:r>
      <w:r>
        <w:rPr>
          <w:rFonts w:hint="eastAsia" w:cs="Calibri"/>
          <w:color w:val="auto"/>
          <w:sz w:val="30"/>
          <w:szCs w:val="30"/>
          <w:highlight w:val="none"/>
          <w:lang w:eastAsia="zh-CN"/>
        </w:rPr>
        <w:t>四</w:t>
      </w:r>
      <w:r>
        <w:rPr>
          <w:rFonts w:cs="Calibri"/>
          <w:color w:val="auto"/>
          <w:sz w:val="30"/>
          <w:szCs w:val="30"/>
          <w:highlight w:val="none"/>
        </w:rPr>
        <w:t>年   月   日</w:t>
      </w:r>
    </w:p>
    <w:p w14:paraId="39DC356D">
      <w:pPr>
        <w:adjustRightInd w:val="0"/>
        <w:rPr>
          <w:rFonts w:cs="Calibri"/>
          <w:color w:val="auto"/>
          <w:sz w:val="30"/>
          <w:szCs w:val="30"/>
          <w:highlight w:val="none"/>
        </w:rPr>
      </w:pPr>
    </w:p>
    <w:p w14:paraId="3C492506">
      <w:pPr>
        <w:pStyle w:val="16"/>
        <w:ind w:firstLine="300"/>
        <w:rPr>
          <w:rFonts w:cs="Calibri"/>
          <w:color w:val="auto"/>
          <w:sz w:val="30"/>
          <w:szCs w:val="30"/>
          <w:highlight w:val="none"/>
        </w:rPr>
      </w:pPr>
    </w:p>
    <w:p w14:paraId="60CCE858">
      <w:pPr>
        <w:pStyle w:val="33"/>
        <w:rPr>
          <w:color w:val="auto"/>
          <w:highlight w:val="none"/>
        </w:rPr>
      </w:pPr>
    </w:p>
    <w:p w14:paraId="648DD78E">
      <w:pPr>
        <w:adjustRightInd w:val="0"/>
        <w:ind w:firstLine="584" w:firstLineChars="200"/>
        <w:rPr>
          <w:rFonts w:cs="Calibri"/>
          <w:color w:val="auto"/>
          <w:spacing w:val="6"/>
          <w:sz w:val="28"/>
          <w:highlight w:val="none"/>
        </w:rPr>
      </w:pPr>
    </w:p>
    <w:p w14:paraId="4632B596">
      <w:pPr>
        <w:adjustRightInd w:val="0"/>
        <w:ind w:firstLine="420" w:firstLineChars="200"/>
        <w:rPr>
          <w:rFonts w:cs="Calibri"/>
          <w:snapToGrid w:val="0"/>
          <w:color w:val="auto"/>
          <w:szCs w:val="21"/>
          <w:highlight w:val="none"/>
        </w:rPr>
      </w:pPr>
    </w:p>
    <w:p w14:paraId="019BE50A">
      <w:pPr>
        <w:adjustRightInd w:val="0"/>
        <w:ind w:firstLine="420" w:firstLineChars="200"/>
        <w:rPr>
          <w:rFonts w:cs="Calibri"/>
          <w:snapToGrid w:val="0"/>
          <w:color w:val="auto"/>
          <w:szCs w:val="21"/>
          <w:highlight w:val="none"/>
        </w:rPr>
      </w:pPr>
      <w:r>
        <w:rPr>
          <w:rFonts w:cs="Calibri"/>
          <w:snapToGrid w:val="0"/>
          <w:color w:val="auto"/>
          <w:szCs w:val="21"/>
          <w:highlight w:val="none"/>
        </w:rPr>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2E91E802">
      <w:pPr>
        <w:adjustRightInd w:val="0"/>
        <w:ind w:firstLine="422" w:firstLineChars="200"/>
        <w:rPr>
          <w:rFonts w:cs="Calibri"/>
          <w:b/>
          <w:bCs/>
          <w:snapToGrid w:val="0"/>
          <w:color w:val="auto"/>
          <w:szCs w:val="21"/>
          <w:highlight w:val="none"/>
        </w:rPr>
      </w:pPr>
      <w:r>
        <w:rPr>
          <w:rFonts w:cs="Calibri"/>
          <w:b/>
          <w:bCs/>
          <w:snapToGrid w:val="0"/>
          <w:color w:val="auto"/>
          <w:szCs w:val="21"/>
          <w:highlight w:val="none"/>
        </w:rPr>
        <w:t>一、项目的内容、质量要求和成果形式：</w:t>
      </w:r>
    </w:p>
    <w:p w14:paraId="68A0A0A7">
      <w:pPr>
        <w:adjustRightInd w:val="0"/>
        <w:ind w:firstLine="420" w:firstLineChars="200"/>
        <w:rPr>
          <w:rFonts w:cs="Calibri"/>
          <w:snapToGrid w:val="0"/>
          <w:color w:val="auto"/>
          <w:szCs w:val="21"/>
          <w:highlight w:val="none"/>
        </w:rPr>
      </w:pPr>
      <w:r>
        <w:rPr>
          <w:rFonts w:cs="Calibri"/>
          <w:snapToGrid w:val="0"/>
          <w:color w:val="auto"/>
          <w:szCs w:val="21"/>
          <w:highlight w:val="none"/>
        </w:rPr>
        <w:t>1.项目内容</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p>
    <w:p w14:paraId="5BE58C34">
      <w:pPr>
        <w:adjustRightInd w:val="0"/>
        <w:ind w:firstLine="420" w:firstLineChars="200"/>
        <w:rPr>
          <w:rFonts w:cs="Calibri"/>
          <w:snapToGrid w:val="0"/>
          <w:color w:val="auto"/>
          <w:szCs w:val="21"/>
          <w:highlight w:val="none"/>
        </w:rPr>
      </w:pPr>
      <w:r>
        <w:rPr>
          <w:rFonts w:cs="Calibri"/>
          <w:snapToGrid w:val="0"/>
          <w:color w:val="auto"/>
          <w:szCs w:val="21"/>
          <w:highlight w:val="none"/>
        </w:rPr>
        <w:t>2.质量要求</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p>
    <w:p w14:paraId="4E844BAE">
      <w:pPr>
        <w:adjustRightInd w:val="0"/>
        <w:ind w:firstLine="420" w:firstLineChars="200"/>
        <w:rPr>
          <w:rFonts w:cs="Calibri"/>
          <w:snapToGrid w:val="0"/>
          <w:color w:val="auto"/>
          <w:szCs w:val="21"/>
          <w:highlight w:val="none"/>
        </w:rPr>
      </w:pPr>
      <w:r>
        <w:rPr>
          <w:rFonts w:cs="Calibri"/>
          <w:snapToGrid w:val="0"/>
          <w:color w:val="auto"/>
          <w:szCs w:val="21"/>
          <w:highlight w:val="none"/>
        </w:rPr>
        <w:t>3.成果形式</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p>
    <w:p w14:paraId="645A7801">
      <w:pPr>
        <w:adjustRightInd w:val="0"/>
        <w:ind w:firstLine="422" w:firstLineChars="200"/>
        <w:rPr>
          <w:rFonts w:cs="Calibri"/>
          <w:b/>
          <w:bCs/>
          <w:snapToGrid w:val="0"/>
          <w:color w:val="auto"/>
          <w:szCs w:val="21"/>
          <w:highlight w:val="none"/>
        </w:rPr>
      </w:pPr>
      <w:r>
        <w:rPr>
          <w:rFonts w:cs="Calibri"/>
          <w:b/>
          <w:bCs/>
          <w:snapToGrid w:val="0"/>
          <w:color w:val="auto"/>
          <w:szCs w:val="21"/>
          <w:highlight w:val="none"/>
        </w:rPr>
        <w:t>二、项目进度计划：</w:t>
      </w:r>
    </w:p>
    <w:p w14:paraId="07382260">
      <w:pPr>
        <w:adjustRightInd w:val="0"/>
        <w:ind w:firstLine="422" w:firstLineChars="200"/>
        <w:rPr>
          <w:rFonts w:cs="Calibri"/>
          <w:b/>
          <w:bCs/>
          <w:snapToGrid w:val="0"/>
          <w:color w:val="auto"/>
          <w:szCs w:val="21"/>
          <w:highlight w:val="none"/>
        </w:rPr>
      </w:pPr>
      <w:r>
        <w:rPr>
          <w:rFonts w:cs="Calibri"/>
          <w:b/>
          <w:bCs/>
          <w:snapToGrid w:val="0"/>
          <w:color w:val="auto"/>
          <w:szCs w:val="21"/>
          <w:highlight w:val="none"/>
        </w:rPr>
        <w:t>三、项目承担单位、协作单位及团队组成人员：</w:t>
      </w:r>
    </w:p>
    <w:p w14:paraId="4F0B95B4">
      <w:pPr>
        <w:adjustRightInd w:val="0"/>
        <w:ind w:firstLine="420" w:firstLineChars="200"/>
        <w:rPr>
          <w:rFonts w:cs="Calibri"/>
          <w:snapToGrid w:val="0"/>
          <w:color w:val="auto"/>
          <w:szCs w:val="21"/>
          <w:highlight w:val="none"/>
        </w:rPr>
      </w:pPr>
      <w:r>
        <w:rPr>
          <w:rFonts w:cs="Calibri"/>
          <w:snapToGrid w:val="0"/>
          <w:color w:val="auto"/>
          <w:szCs w:val="21"/>
          <w:highlight w:val="none"/>
        </w:rPr>
        <w:t>承担单位：</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p>
    <w:p w14:paraId="3D773516">
      <w:pPr>
        <w:adjustRightInd w:val="0"/>
        <w:ind w:firstLine="420" w:firstLineChars="200"/>
        <w:rPr>
          <w:rFonts w:cs="Calibri"/>
          <w:snapToGrid w:val="0"/>
          <w:color w:val="auto"/>
          <w:szCs w:val="21"/>
          <w:highlight w:val="none"/>
        </w:rPr>
      </w:pPr>
      <w:r>
        <w:rPr>
          <w:rFonts w:cs="Calibri"/>
          <w:snapToGrid w:val="0"/>
          <w:color w:val="auto"/>
          <w:szCs w:val="21"/>
          <w:highlight w:val="none"/>
        </w:rPr>
        <w:t>协作单位：</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p>
    <w:p w14:paraId="0AAF590E">
      <w:pPr>
        <w:adjustRightInd w:val="0"/>
        <w:ind w:firstLine="420" w:firstLineChars="200"/>
        <w:rPr>
          <w:rFonts w:cs="Calibri"/>
          <w:snapToGrid w:val="0"/>
          <w:color w:val="auto"/>
          <w:szCs w:val="21"/>
          <w:highlight w:val="none"/>
        </w:rPr>
      </w:pPr>
      <w:r>
        <w:rPr>
          <w:rFonts w:cs="Calibri"/>
          <w:snapToGrid w:val="0"/>
          <w:color w:val="auto"/>
          <w:szCs w:val="21"/>
          <w:highlight w:val="none"/>
        </w:rPr>
        <w:t>团队组成人员：</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995"/>
        <w:gridCol w:w="2322"/>
        <w:gridCol w:w="1658"/>
        <w:gridCol w:w="1658"/>
        <w:gridCol w:w="1660"/>
      </w:tblGrid>
      <w:tr w14:paraId="0F97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vAlign w:val="center"/>
          </w:tcPr>
          <w:p w14:paraId="27F2764C">
            <w:pPr>
              <w:adjustRightInd w:val="0"/>
              <w:jc w:val="center"/>
              <w:rPr>
                <w:rFonts w:cs="Calibri"/>
                <w:snapToGrid w:val="0"/>
                <w:color w:val="auto"/>
                <w:szCs w:val="21"/>
                <w:highlight w:val="none"/>
              </w:rPr>
            </w:pPr>
            <w:r>
              <w:rPr>
                <w:rFonts w:cs="Calibri"/>
                <w:snapToGrid w:val="0"/>
                <w:color w:val="auto"/>
                <w:szCs w:val="21"/>
                <w:highlight w:val="none"/>
              </w:rPr>
              <w:t>姓名</w:t>
            </w:r>
          </w:p>
        </w:tc>
        <w:tc>
          <w:tcPr>
            <w:tcW w:w="995" w:type="dxa"/>
            <w:vAlign w:val="center"/>
          </w:tcPr>
          <w:p w14:paraId="74AD9579">
            <w:pPr>
              <w:adjustRightInd w:val="0"/>
              <w:jc w:val="center"/>
              <w:rPr>
                <w:rFonts w:cs="Calibri"/>
                <w:snapToGrid w:val="0"/>
                <w:color w:val="auto"/>
                <w:szCs w:val="21"/>
                <w:highlight w:val="none"/>
              </w:rPr>
            </w:pPr>
            <w:r>
              <w:rPr>
                <w:rFonts w:cs="Calibri"/>
                <w:snapToGrid w:val="0"/>
                <w:color w:val="auto"/>
                <w:szCs w:val="21"/>
                <w:highlight w:val="none"/>
              </w:rPr>
              <w:t>性别</w:t>
            </w:r>
          </w:p>
        </w:tc>
        <w:tc>
          <w:tcPr>
            <w:tcW w:w="2322" w:type="dxa"/>
            <w:vAlign w:val="center"/>
          </w:tcPr>
          <w:p w14:paraId="2B7EF41B">
            <w:pPr>
              <w:adjustRightInd w:val="0"/>
              <w:jc w:val="center"/>
              <w:rPr>
                <w:rFonts w:cs="Calibri"/>
                <w:snapToGrid w:val="0"/>
                <w:color w:val="auto"/>
                <w:szCs w:val="21"/>
                <w:highlight w:val="none"/>
              </w:rPr>
            </w:pPr>
            <w:r>
              <w:rPr>
                <w:rFonts w:cs="Calibri"/>
                <w:snapToGrid w:val="0"/>
                <w:color w:val="auto"/>
                <w:szCs w:val="21"/>
                <w:highlight w:val="none"/>
              </w:rPr>
              <w:t>单位及部门</w:t>
            </w:r>
          </w:p>
        </w:tc>
        <w:tc>
          <w:tcPr>
            <w:tcW w:w="1658" w:type="dxa"/>
            <w:vAlign w:val="center"/>
          </w:tcPr>
          <w:p w14:paraId="129B15E7">
            <w:pPr>
              <w:adjustRightInd w:val="0"/>
              <w:jc w:val="center"/>
              <w:rPr>
                <w:rFonts w:cs="Calibri"/>
                <w:snapToGrid w:val="0"/>
                <w:color w:val="auto"/>
                <w:szCs w:val="21"/>
                <w:highlight w:val="none"/>
              </w:rPr>
            </w:pPr>
            <w:r>
              <w:rPr>
                <w:rFonts w:cs="Calibri"/>
                <w:snapToGrid w:val="0"/>
                <w:color w:val="auto"/>
                <w:szCs w:val="21"/>
                <w:highlight w:val="none"/>
              </w:rPr>
              <w:t>职务/职称</w:t>
            </w:r>
          </w:p>
        </w:tc>
        <w:tc>
          <w:tcPr>
            <w:tcW w:w="1658" w:type="dxa"/>
            <w:vAlign w:val="center"/>
          </w:tcPr>
          <w:p w14:paraId="77EEFFA6">
            <w:pPr>
              <w:adjustRightInd w:val="0"/>
              <w:jc w:val="center"/>
              <w:rPr>
                <w:rFonts w:cs="Calibri"/>
                <w:snapToGrid w:val="0"/>
                <w:color w:val="auto"/>
                <w:szCs w:val="21"/>
                <w:highlight w:val="none"/>
              </w:rPr>
            </w:pPr>
            <w:r>
              <w:rPr>
                <w:rFonts w:cs="Calibri"/>
                <w:snapToGrid w:val="0"/>
                <w:color w:val="auto"/>
                <w:szCs w:val="21"/>
                <w:highlight w:val="none"/>
              </w:rPr>
              <w:t>项目分工</w:t>
            </w:r>
          </w:p>
        </w:tc>
        <w:tc>
          <w:tcPr>
            <w:tcW w:w="1660" w:type="dxa"/>
            <w:vAlign w:val="center"/>
          </w:tcPr>
          <w:p w14:paraId="06FCB55D">
            <w:pPr>
              <w:adjustRightInd w:val="0"/>
              <w:jc w:val="center"/>
              <w:rPr>
                <w:rFonts w:cs="Calibri"/>
                <w:snapToGrid w:val="0"/>
                <w:color w:val="auto"/>
                <w:szCs w:val="21"/>
                <w:highlight w:val="none"/>
              </w:rPr>
            </w:pPr>
            <w:r>
              <w:rPr>
                <w:rFonts w:cs="Calibri"/>
                <w:snapToGrid w:val="0"/>
                <w:color w:val="auto"/>
                <w:szCs w:val="21"/>
                <w:highlight w:val="none"/>
              </w:rPr>
              <w:t>联系电话</w:t>
            </w:r>
          </w:p>
        </w:tc>
      </w:tr>
      <w:tr w14:paraId="7DA5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4C44271A">
            <w:pPr>
              <w:adjustRightInd w:val="0"/>
              <w:rPr>
                <w:rFonts w:cs="Calibri"/>
                <w:snapToGrid w:val="0"/>
                <w:color w:val="auto"/>
                <w:szCs w:val="21"/>
                <w:highlight w:val="none"/>
              </w:rPr>
            </w:pPr>
          </w:p>
        </w:tc>
        <w:tc>
          <w:tcPr>
            <w:tcW w:w="995" w:type="dxa"/>
          </w:tcPr>
          <w:p w14:paraId="50B5C6AA">
            <w:pPr>
              <w:adjustRightInd w:val="0"/>
              <w:rPr>
                <w:rFonts w:cs="Calibri"/>
                <w:snapToGrid w:val="0"/>
                <w:color w:val="auto"/>
                <w:szCs w:val="21"/>
                <w:highlight w:val="none"/>
              </w:rPr>
            </w:pPr>
          </w:p>
        </w:tc>
        <w:tc>
          <w:tcPr>
            <w:tcW w:w="2322" w:type="dxa"/>
          </w:tcPr>
          <w:p w14:paraId="4F6A86C0">
            <w:pPr>
              <w:adjustRightInd w:val="0"/>
              <w:rPr>
                <w:rFonts w:cs="Calibri"/>
                <w:snapToGrid w:val="0"/>
                <w:color w:val="auto"/>
                <w:szCs w:val="21"/>
                <w:highlight w:val="none"/>
              </w:rPr>
            </w:pPr>
          </w:p>
        </w:tc>
        <w:tc>
          <w:tcPr>
            <w:tcW w:w="1658" w:type="dxa"/>
          </w:tcPr>
          <w:p w14:paraId="3A0C805C">
            <w:pPr>
              <w:adjustRightInd w:val="0"/>
              <w:rPr>
                <w:rFonts w:cs="Calibri"/>
                <w:snapToGrid w:val="0"/>
                <w:color w:val="auto"/>
                <w:szCs w:val="21"/>
                <w:highlight w:val="none"/>
              </w:rPr>
            </w:pPr>
          </w:p>
        </w:tc>
        <w:tc>
          <w:tcPr>
            <w:tcW w:w="1658" w:type="dxa"/>
          </w:tcPr>
          <w:p w14:paraId="009A4539">
            <w:pPr>
              <w:adjustRightInd w:val="0"/>
              <w:rPr>
                <w:rFonts w:cs="Calibri"/>
                <w:snapToGrid w:val="0"/>
                <w:color w:val="auto"/>
                <w:szCs w:val="21"/>
                <w:highlight w:val="none"/>
              </w:rPr>
            </w:pPr>
          </w:p>
        </w:tc>
        <w:tc>
          <w:tcPr>
            <w:tcW w:w="1660" w:type="dxa"/>
          </w:tcPr>
          <w:p w14:paraId="0F215EE3">
            <w:pPr>
              <w:adjustRightInd w:val="0"/>
              <w:rPr>
                <w:rFonts w:cs="Calibri"/>
                <w:snapToGrid w:val="0"/>
                <w:color w:val="auto"/>
                <w:szCs w:val="21"/>
                <w:highlight w:val="none"/>
              </w:rPr>
            </w:pPr>
          </w:p>
        </w:tc>
      </w:tr>
      <w:tr w14:paraId="7481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4EA0CCEF">
            <w:pPr>
              <w:adjustRightInd w:val="0"/>
              <w:rPr>
                <w:rFonts w:cs="Calibri"/>
                <w:snapToGrid w:val="0"/>
                <w:color w:val="auto"/>
                <w:szCs w:val="21"/>
                <w:highlight w:val="none"/>
              </w:rPr>
            </w:pPr>
          </w:p>
        </w:tc>
        <w:tc>
          <w:tcPr>
            <w:tcW w:w="995" w:type="dxa"/>
          </w:tcPr>
          <w:p w14:paraId="1DE1DD0C">
            <w:pPr>
              <w:adjustRightInd w:val="0"/>
              <w:rPr>
                <w:rFonts w:cs="Calibri"/>
                <w:snapToGrid w:val="0"/>
                <w:color w:val="auto"/>
                <w:szCs w:val="21"/>
                <w:highlight w:val="none"/>
              </w:rPr>
            </w:pPr>
          </w:p>
        </w:tc>
        <w:tc>
          <w:tcPr>
            <w:tcW w:w="2322" w:type="dxa"/>
          </w:tcPr>
          <w:p w14:paraId="508779F7">
            <w:pPr>
              <w:adjustRightInd w:val="0"/>
              <w:rPr>
                <w:rFonts w:cs="Calibri"/>
                <w:snapToGrid w:val="0"/>
                <w:color w:val="auto"/>
                <w:szCs w:val="21"/>
                <w:highlight w:val="none"/>
              </w:rPr>
            </w:pPr>
          </w:p>
        </w:tc>
        <w:tc>
          <w:tcPr>
            <w:tcW w:w="1658" w:type="dxa"/>
          </w:tcPr>
          <w:p w14:paraId="77CD75F4">
            <w:pPr>
              <w:adjustRightInd w:val="0"/>
              <w:rPr>
                <w:rFonts w:cs="Calibri"/>
                <w:snapToGrid w:val="0"/>
                <w:color w:val="auto"/>
                <w:szCs w:val="21"/>
                <w:highlight w:val="none"/>
              </w:rPr>
            </w:pPr>
          </w:p>
        </w:tc>
        <w:tc>
          <w:tcPr>
            <w:tcW w:w="1658" w:type="dxa"/>
          </w:tcPr>
          <w:p w14:paraId="4C122338">
            <w:pPr>
              <w:adjustRightInd w:val="0"/>
              <w:rPr>
                <w:rFonts w:cs="Calibri"/>
                <w:snapToGrid w:val="0"/>
                <w:color w:val="auto"/>
                <w:szCs w:val="21"/>
                <w:highlight w:val="none"/>
              </w:rPr>
            </w:pPr>
          </w:p>
        </w:tc>
        <w:tc>
          <w:tcPr>
            <w:tcW w:w="1660" w:type="dxa"/>
          </w:tcPr>
          <w:p w14:paraId="51A2CC70">
            <w:pPr>
              <w:adjustRightInd w:val="0"/>
              <w:rPr>
                <w:rFonts w:cs="Calibri"/>
                <w:snapToGrid w:val="0"/>
                <w:color w:val="auto"/>
                <w:szCs w:val="21"/>
                <w:highlight w:val="none"/>
              </w:rPr>
            </w:pPr>
          </w:p>
        </w:tc>
      </w:tr>
    </w:tbl>
    <w:p w14:paraId="1ADB352A">
      <w:pPr>
        <w:adjustRightInd w:val="0"/>
        <w:ind w:firstLine="422" w:firstLineChars="200"/>
        <w:rPr>
          <w:rFonts w:cs="Calibri"/>
          <w:b/>
          <w:snapToGrid w:val="0"/>
          <w:color w:val="auto"/>
          <w:szCs w:val="21"/>
          <w:highlight w:val="none"/>
        </w:rPr>
      </w:pPr>
      <w:r>
        <w:rPr>
          <w:rFonts w:cs="Calibri"/>
          <w:b/>
          <w:snapToGrid w:val="0"/>
          <w:color w:val="auto"/>
          <w:szCs w:val="21"/>
          <w:highlight w:val="none"/>
        </w:rPr>
        <w:t>四、委托方的协作事项：</w:t>
      </w:r>
    </w:p>
    <w:p w14:paraId="00CBA7D7">
      <w:pPr>
        <w:adjustRightInd w:val="0"/>
        <w:ind w:firstLine="420" w:firstLineChars="200"/>
        <w:rPr>
          <w:rFonts w:cs="Calibri"/>
          <w:snapToGrid w:val="0"/>
          <w:color w:val="auto"/>
          <w:szCs w:val="21"/>
          <w:highlight w:val="none"/>
        </w:rPr>
      </w:pPr>
      <w:r>
        <w:rPr>
          <w:rFonts w:cs="Calibri"/>
          <w:snapToGrid w:val="0"/>
          <w:color w:val="auto"/>
          <w:szCs w:val="21"/>
          <w:highlight w:val="none"/>
        </w:rPr>
        <w:t>在合同生效后</w:t>
      </w:r>
      <w:r>
        <w:rPr>
          <w:rFonts w:hint="eastAsia" w:cs="Calibri"/>
          <w:snapToGrid w:val="0"/>
          <w:color w:val="auto"/>
          <w:szCs w:val="21"/>
          <w:highlight w:val="none"/>
        </w:rPr>
        <w:t>【</w:t>
      </w:r>
      <w:r>
        <w:rPr>
          <w:rFonts w:hint="eastAsia" w:cs="Calibri"/>
          <w:snapToGrid w:val="0"/>
          <w:color w:val="auto"/>
          <w:szCs w:val="21"/>
          <w:highlight w:val="none"/>
          <w:u w:val="single"/>
        </w:rPr>
        <w:t xml:space="preserve">    </w:t>
      </w:r>
      <w:r>
        <w:rPr>
          <w:rFonts w:hint="eastAsia" w:cs="Calibri"/>
          <w:snapToGrid w:val="0"/>
          <w:color w:val="auto"/>
          <w:szCs w:val="21"/>
          <w:highlight w:val="none"/>
        </w:rPr>
        <w:t>】</w:t>
      </w:r>
      <w:r>
        <w:rPr>
          <w:rFonts w:cs="Calibri"/>
          <w:snapToGrid w:val="0"/>
          <w:color w:val="auto"/>
          <w:szCs w:val="21"/>
          <w:highlight w:val="none"/>
        </w:rPr>
        <w:t>个工作日内，委托方应向承担方提供下列资料和工作条件：</w:t>
      </w:r>
    </w:p>
    <w:p w14:paraId="40ED07E7">
      <w:pPr>
        <w:adjustRightInd w:val="0"/>
        <w:ind w:firstLine="420" w:firstLineChars="200"/>
        <w:rPr>
          <w:rFonts w:cs="Calibri"/>
          <w:snapToGrid w:val="0"/>
          <w:color w:val="auto"/>
          <w:szCs w:val="21"/>
          <w:highlight w:val="none"/>
        </w:rPr>
      </w:pP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p>
    <w:p w14:paraId="2172AC74">
      <w:pPr>
        <w:adjustRightInd w:val="0"/>
        <w:ind w:firstLine="422" w:firstLineChars="200"/>
        <w:rPr>
          <w:rFonts w:cs="Calibri"/>
          <w:b/>
          <w:snapToGrid w:val="0"/>
          <w:color w:val="auto"/>
          <w:szCs w:val="21"/>
          <w:highlight w:val="none"/>
        </w:rPr>
      </w:pPr>
      <w:r>
        <w:rPr>
          <w:rFonts w:cs="Calibri"/>
          <w:b/>
          <w:snapToGrid w:val="0"/>
          <w:color w:val="auto"/>
          <w:szCs w:val="21"/>
          <w:highlight w:val="none"/>
        </w:rPr>
        <w:t>五、技术情报和资料的保密约定：</w:t>
      </w:r>
    </w:p>
    <w:p w14:paraId="76A5AA5D">
      <w:pPr>
        <w:adjustRightInd w:val="0"/>
        <w:ind w:firstLine="420" w:firstLineChars="200"/>
        <w:rPr>
          <w:rFonts w:cs="Calibri"/>
          <w:snapToGrid w:val="0"/>
          <w:color w:val="auto"/>
          <w:szCs w:val="21"/>
          <w:highlight w:val="none"/>
        </w:rPr>
      </w:pPr>
      <w:r>
        <w:rPr>
          <w:rFonts w:cs="Calibri"/>
          <w:snapToGrid w:val="0"/>
          <w:color w:val="auto"/>
          <w:szCs w:val="21"/>
          <w:highlight w:val="none"/>
        </w:rPr>
        <w:t>乙方承诺在项目实施过程中按照国家保密法律法规以及甲方的要求</w:t>
      </w:r>
      <w:r>
        <w:rPr>
          <w:rFonts w:hint="eastAsia" w:cs="Calibri"/>
          <w:snapToGrid w:val="0"/>
          <w:color w:val="auto"/>
          <w:szCs w:val="21"/>
          <w:highlight w:val="none"/>
        </w:rPr>
        <w:t>，</w:t>
      </w:r>
      <w:r>
        <w:rPr>
          <w:rFonts w:cs="Calibri"/>
          <w:snapToGrid w:val="0"/>
          <w:color w:val="auto"/>
          <w:szCs w:val="21"/>
          <w:highlight w:val="none"/>
        </w:rPr>
        <w:t>做好有关保密工作。乙方保证项目实施过程中的有关信息、文件等对第三方保密，非经甲方同意，不得公开或向第三方提供。</w:t>
      </w:r>
    </w:p>
    <w:p w14:paraId="4E04A2DB">
      <w:pPr>
        <w:adjustRightInd w:val="0"/>
        <w:ind w:firstLine="422" w:firstLineChars="200"/>
        <w:rPr>
          <w:rFonts w:cs="Calibri"/>
          <w:b/>
          <w:snapToGrid w:val="0"/>
          <w:color w:val="auto"/>
          <w:szCs w:val="21"/>
          <w:highlight w:val="none"/>
        </w:rPr>
      </w:pPr>
      <w:r>
        <w:rPr>
          <w:rFonts w:cs="Calibri"/>
          <w:b/>
          <w:snapToGrid w:val="0"/>
          <w:color w:val="auto"/>
          <w:szCs w:val="21"/>
          <w:highlight w:val="none"/>
        </w:rPr>
        <w:t>六、</w:t>
      </w:r>
      <w:r>
        <w:rPr>
          <w:rFonts w:hint="eastAsia" w:cs="Calibri"/>
          <w:b/>
          <w:snapToGrid w:val="0"/>
          <w:color w:val="auto"/>
          <w:szCs w:val="21"/>
          <w:highlight w:val="none"/>
        </w:rPr>
        <w:t>考核</w:t>
      </w:r>
      <w:r>
        <w:rPr>
          <w:rFonts w:cs="Calibri"/>
          <w:b/>
          <w:snapToGrid w:val="0"/>
          <w:color w:val="auto"/>
          <w:szCs w:val="21"/>
          <w:highlight w:val="none"/>
        </w:rPr>
        <w:t>方式：</w:t>
      </w:r>
    </w:p>
    <w:p w14:paraId="5ECF1934">
      <w:pPr>
        <w:adjustRightInd w:val="0"/>
        <w:ind w:firstLine="420" w:firstLineChars="200"/>
        <w:rPr>
          <w:rFonts w:cs="Calibri"/>
          <w:snapToGrid w:val="0"/>
          <w:color w:val="auto"/>
          <w:szCs w:val="21"/>
          <w:highlight w:val="none"/>
        </w:rPr>
      </w:pPr>
      <w:r>
        <w:rPr>
          <w:rFonts w:cs="Calibri"/>
          <w:snapToGrid w:val="0"/>
          <w:color w:val="auto"/>
          <w:szCs w:val="21"/>
          <w:highlight w:val="none"/>
        </w:rPr>
        <w:t>甲方</w:t>
      </w:r>
      <w:r>
        <w:rPr>
          <w:rFonts w:hint="eastAsia" w:cs="Calibri"/>
          <w:snapToGrid w:val="0"/>
          <w:color w:val="auto"/>
          <w:szCs w:val="21"/>
          <w:highlight w:val="none"/>
        </w:rPr>
        <w:t>对乙方服务进行考核</w:t>
      </w:r>
      <w:r>
        <w:rPr>
          <w:rFonts w:cs="Calibri"/>
          <w:snapToGrid w:val="0"/>
          <w:color w:val="auto"/>
          <w:szCs w:val="21"/>
          <w:highlight w:val="none"/>
        </w:rPr>
        <w:t>。</w:t>
      </w:r>
    </w:p>
    <w:p w14:paraId="18E5B45B">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八、合同金额：</w:t>
      </w:r>
    </w:p>
    <w:p w14:paraId="0E0E891A">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经过双方协商谈判</w:t>
      </w:r>
      <w:r>
        <w:rPr>
          <w:rFonts w:hint="eastAsia" w:cs="Calibri"/>
          <w:snapToGrid w:val="0"/>
          <w:color w:val="auto"/>
          <w:szCs w:val="21"/>
          <w:highlight w:val="none"/>
        </w:rPr>
        <w:t>，</w:t>
      </w:r>
      <w:r>
        <w:rPr>
          <w:rFonts w:cs="Calibri"/>
          <w:snapToGrid w:val="0"/>
          <w:color w:val="auto"/>
          <w:szCs w:val="21"/>
          <w:highlight w:val="none"/>
        </w:rPr>
        <w:t>项目经费共计</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r>
        <w:rPr>
          <w:rFonts w:cs="Calibri"/>
          <w:snapToGrid w:val="0"/>
          <w:color w:val="auto"/>
          <w:szCs w:val="21"/>
          <w:highlight w:val="none"/>
        </w:rPr>
        <w:t>万元（大写：</w:t>
      </w:r>
      <w:r>
        <w:rPr>
          <w:rFonts w:hint="eastAsia" w:cs="Calibri"/>
          <w:snapToGrid w:val="0"/>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r>
        <w:rPr>
          <w:rFonts w:hint="eastAsia" w:cs="Calibri"/>
          <w:snapToGrid w:val="0"/>
          <w:color w:val="auto"/>
          <w:szCs w:val="21"/>
          <w:highlight w:val="none"/>
        </w:rPr>
        <w:t>】</w:t>
      </w:r>
      <w:r>
        <w:rPr>
          <w:rFonts w:cs="Calibri"/>
          <w:snapToGrid w:val="0"/>
          <w:color w:val="auto"/>
          <w:szCs w:val="21"/>
          <w:highlight w:val="none"/>
        </w:rPr>
        <w:t>万元）。</w:t>
      </w:r>
    </w:p>
    <w:p w14:paraId="405D7A91">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九、资金结算和支付办法：选择以下第</w:t>
      </w:r>
      <w:r>
        <w:rPr>
          <w:rFonts w:hint="eastAsia" w:cs="Calibri"/>
          <w:snapToGrid w:val="0"/>
          <w:color w:val="auto"/>
          <w:szCs w:val="21"/>
          <w:highlight w:val="none"/>
        </w:rPr>
        <w:t>【</w:t>
      </w:r>
      <w:r>
        <w:rPr>
          <w:rFonts w:cs="Calibri"/>
          <w:snapToGrid w:val="0"/>
          <w:color w:val="auto"/>
          <w:szCs w:val="21"/>
          <w:highlight w:val="none"/>
        </w:rPr>
        <w:t>②</w:t>
      </w:r>
      <w:r>
        <w:rPr>
          <w:rFonts w:hint="eastAsia" w:cs="Calibri"/>
          <w:snapToGrid w:val="0"/>
          <w:color w:val="auto"/>
          <w:szCs w:val="21"/>
          <w:highlight w:val="none"/>
        </w:rPr>
        <w:t>】</w:t>
      </w:r>
      <w:r>
        <w:rPr>
          <w:rFonts w:cs="Calibri"/>
          <w:b/>
          <w:snapToGrid w:val="0"/>
          <w:color w:val="auto"/>
          <w:szCs w:val="21"/>
          <w:highlight w:val="none"/>
        </w:rPr>
        <w:t>方式</w:t>
      </w:r>
    </w:p>
    <w:p w14:paraId="1C77CE36">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①验收通过后，一次性付款：</w:t>
      </w:r>
      <w:r>
        <w:rPr>
          <w:rFonts w:hint="eastAsia" w:cs="Calibri"/>
          <w:snapToGrid w:val="0"/>
          <w:color w:val="auto"/>
          <w:szCs w:val="21"/>
          <w:highlight w:val="none"/>
        </w:rPr>
        <w:t>【</w:t>
      </w:r>
      <w:r>
        <w:rPr>
          <w:rFonts w:hint="eastAsia" w:cs="Calibri"/>
          <w:snapToGrid w:val="0"/>
          <w:color w:val="auto"/>
          <w:szCs w:val="21"/>
          <w:highlight w:val="none"/>
          <w:u w:val="single"/>
        </w:rPr>
        <w:t>/</w:t>
      </w:r>
      <w:r>
        <w:rPr>
          <w:rFonts w:hint="eastAsia" w:cs="Calibri"/>
          <w:snapToGrid w:val="0"/>
          <w:color w:val="auto"/>
          <w:szCs w:val="21"/>
          <w:highlight w:val="none"/>
        </w:rPr>
        <w:t>】</w:t>
      </w:r>
      <w:r>
        <w:rPr>
          <w:rFonts w:cs="Calibri"/>
          <w:snapToGrid w:val="0"/>
          <w:color w:val="auto"/>
          <w:szCs w:val="21"/>
          <w:highlight w:val="none"/>
        </w:rPr>
        <w:t>万元；</w:t>
      </w:r>
    </w:p>
    <w:p w14:paraId="5DE2D146">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②分期支付：</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851"/>
        <w:gridCol w:w="6309"/>
      </w:tblGrid>
      <w:tr w14:paraId="451F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0FE587E8">
            <w:pPr>
              <w:jc w:val="left"/>
              <w:rPr>
                <w:rFonts w:cs="Calibri"/>
                <w:color w:val="auto"/>
                <w:highlight w:val="none"/>
              </w:rPr>
            </w:pPr>
            <w:r>
              <w:rPr>
                <w:rFonts w:cs="Calibri"/>
                <w:color w:val="auto"/>
                <w:highlight w:val="none"/>
              </w:rPr>
              <w:t>付款次数</w:t>
            </w:r>
          </w:p>
        </w:tc>
        <w:tc>
          <w:tcPr>
            <w:tcW w:w="1851" w:type="dxa"/>
            <w:vAlign w:val="center"/>
          </w:tcPr>
          <w:p w14:paraId="2C336F82">
            <w:pPr>
              <w:rPr>
                <w:rFonts w:cs="Calibri"/>
                <w:color w:val="auto"/>
                <w:highlight w:val="none"/>
              </w:rPr>
            </w:pPr>
            <w:r>
              <w:rPr>
                <w:rFonts w:cs="Calibri"/>
                <w:color w:val="auto"/>
                <w:highlight w:val="none"/>
              </w:rPr>
              <w:t>约定支付条件</w:t>
            </w:r>
          </w:p>
        </w:tc>
        <w:tc>
          <w:tcPr>
            <w:tcW w:w="6309" w:type="dxa"/>
            <w:vAlign w:val="center"/>
          </w:tcPr>
          <w:p w14:paraId="0B036BCB">
            <w:pPr>
              <w:rPr>
                <w:rFonts w:cs="Calibri"/>
                <w:color w:val="auto"/>
                <w:highlight w:val="none"/>
              </w:rPr>
            </w:pPr>
            <w:r>
              <w:rPr>
                <w:rFonts w:cs="Calibri"/>
                <w:color w:val="auto"/>
                <w:highlight w:val="none"/>
              </w:rPr>
              <w:t>付款条件</w:t>
            </w:r>
          </w:p>
        </w:tc>
      </w:tr>
      <w:tr w14:paraId="38F6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71DA0D91">
            <w:pPr>
              <w:rPr>
                <w:rFonts w:cs="Calibri"/>
                <w:color w:val="auto"/>
                <w:highlight w:val="none"/>
              </w:rPr>
            </w:pPr>
          </w:p>
        </w:tc>
        <w:tc>
          <w:tcPr>
            <w:tcW w:w="1851" w:type="dxa"/>
            <w:vAlign w:val="center"/>
          </w:tcPr>
          <w:p w14:paraId="5F84F663">
            <w:pPr>
              <w:rPr>
                <w:rFonts w:cs="Calibri"/>
                <w:color w:val="auto"/>
                <w:highlight w:val="none"/>
              </w:rPr>
            </w:pPr>
          </w:p>
        </w:tc>
        <w:tc>
          <w:tcPr>
            <w:tcW w:w="6309" w:type="dxa"/>
            <w:vAlign w:val="center"/>
          </w:tcPr>
          <w:p w14:paraId="22BE0548">
            <w:pPr>
              <w:rPr>
                <w:rFonts w:cs="Calibri"/>
                <w:color w:val="auto"/>
                <w:highlight w:val="none"/>
              </w:rPr>
            </w:pPr>
          </w:p>
        </w:tc>
      </w:tr>
    </w:tbl>
    <w:p w14:paraId="15628120">
      <w:pPr>
        <w:tabs>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③其他方式：</w:t>
      </w:r>
      <w:r>
        <w:rPr>
          <w:rFonts w:hint="eastAsia" w:cs="Calibri"/>
          <w:snapToGrid w:val="0"/>
          <w:color w:val="auto"/>
          <w:szCs w:val="21"/>
          <w:highlight w:val="none"/>
        </w:rPr>
        <w:t>【</w:t>
      </w:r>
      <w:r>
        <w:rPr>
          <w:rFonts w:hint="eastAsia" w:cs="Calibri"/>
          <w:snapToGrid w:val="0"/>
          <w:color w:val="auto"/>
          <w:szCs w:val="21"/>
          <w:highlight w:val="none"/>
          <w:u w:val="single"/>
        </w:rPr>
        <w:t>/</w:t>
      </w:r>
      <w:r>
        <w:rPr>
          <w:rFonts w:hint="eastAsia" w:cs="Calibri"/>
          <w:snapToGrid w:val="0"/>
          <w:color w:val="auto"/>
          <w:szCs w:val="21"/>
          <w:highlight w:val="none"/>
        </w:rPr>
        <w:t>】</w:t>
      </w:r>
    </w:p>
    <w:p w14:paraId="03BF3C7F">
      <w:pPr>
        <w:tabs>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以上价款用人民币结算，且已包含乙方为完成本合同项下的所有工作所产生的一切费用。</w:t>
      </w:r>
    </w:p>
    <w:p w14:paraId="664DF089">
      <w:pPr>
        <w:tabs>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预付款：合同生效以及具备实施条件后7个工作日内支付</w:t>
      </w:r>
      <w:r>
        <w:rPr>
          <w:rFonts w:hint="eastAsia" w:cs="Calibri"/>
          <w:snapToGrid w:val="0"/>
          <w:color w:val="auto"/>
          <w:szCs w:val="21"/>
          <w:highlight w:val="none"/>
        </w:rPr>
        <w:t>。</w:t>
      </w:r>
    </w:p>
    <w:p w14:paraId="7775BD6A">
      <w:pPr>
        <w:tabs>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其余合同款：满足支付条件后，合同甲方收到乙方提交的正规票据（符合合同甲方财务管理要求）后7个工作日内支付至合同乙方账户。</w:t>
      </w:r>
    </w:p>
    <w:p w14:paraId="65337E50">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十、合同履约相关责任：</w:t>
      </w:r>
    </w:p>
    <w:p w14:paraId="60B2972C">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违反本合同约定，违约方应当按民法典相应的规定承担违约责任。</w:t>
      </w:r>
    </w:p>
    <w:p w14:paraId="0E4D6EA7">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1</w:t>
      </w:r>
      <w:r>
        <w:rPr>
          <w:rFonts w:hint="eastAsia" w:cs="Calibri"/>
          <w:snapToGrid w:val="0"/>
          <w:color w:val="auto"/>
          <w:szCs w:val="21"/>
          <w:highlight w:val="none"/>
        </w:rPr>
        <w:t>.</w:t>
      </w:r>
      <w:r>
        <w:rPr>
          <w:rFonts w:cs="Calibri"/>
          <w:snapToGrid w:val="0"/>
          <w:color w:val="auto"/>
          <w:szCs w:val="21"/>
          <w:highlight w:val="none"/>
        </w:rPr>
        <w:t>甲方未能按合同约定支付合同价款或付款延误的，乙方有权暂停履行合同；</w:t>
      </w:r>
    </w:p>
    <w:p w14:paraId="19FE2B16">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2</w:t>
      </w:r>
      <w:r>
        <w:rPr>
          <w:rFonts w:hint="eastAsia" w:cs="Calibri"/>
          <w:snapToGrid w:val="0"/>
          <w:color w:val="auto"/>
          <w:szCs w:val="21"/>
          <w:highlight w:val="none"/>
        </w:rPr>
        <w:t>.</w:t>
      </w:r>
      <w:r>
        <w:rPr>
          <w:rFonts w:cs="Calibri"/>
          <w:snapToGrid w:val="0"/>
          <w:color w:val="auto"/>
          <w:szCs w:val="21"/>
          <w:highlight w:val="none"/>
        </w:rPr>
        <w:t>乙方无法继续履行或明确表示不履行或实质上已停止履行合同的，甲方将视情况终止合同并有权要求乙方退回已支付的价款；</w:t>
      </w:r>
    </w:p>
    <w:p w14:paraId="77D004D6">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3</w:t>
      </w:r>
      <w:r>
        <w:rPr>
          <w:rFonts w:hint="eastAsia" w:cs="Calibri"/>
          <w:snapToGrid w:val="0"/>
          <w:color w:val="auto"/>
          <w:szCs w:val="21"/>
          <w:highlight w:val="none"/>
        </w:rPr>
        <w:t>.</w:t>
      </w:r>
      <w:r>
        <w:rPr>
          <w:rFonts w:cs="Calibri"/>
          <w:snapToGrid w:val="0"/>
          <w:color w:val="auto"/>
          <w:szCs w:val="21"/>
          <w:highlight w:val="none"/>
        </w:rPr>
        <w:t>未经甲方同意，乙方不得将其受托业务再委托或转让给其他单位承担，一经发现，甲方可以单方解除合同，并追究乙方违约责任；</w:t>
      </w:r>
    </w:p>
    <w:p w14:paraId="35A45412">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4</w:t>
      </w:r>
      <w:r>
        <w:rPr>
          <w:rFonts w:hint="eastAsia" w:cs="Calibri"/>
          <w:snapToGrid w:val="0"/>
          <w:color w:val="auto"/>
          <w:szCs w:val="21"/>
          <w:highlight w:val="none"/>
        </w:rPr>
        <w:t>.</w:t>
      </w:r>
      <w:r>
        <w:rPr>
          <w:rFonts w:cs="Calibri"/>
          <w:snapToGrid w:val="0"/>
          <w:color w:val="auto"/>
          <w:szCs w:val="21"/>
          <w:highlight w:val="none"/>
        </w:rPr>
        <w:t>本合同履行过程中发生争议的，双方可友好协商解决，协商不成的，任何一方可按下列第</w:t>
      </w:r>
      <w:r>
        <w:rPr>
          <w:rFonts w:hint="eastAsia" w:cs="Calibri"/>
          <w:snapToGrid w:val="0"/>
          <w:color w:val="auto"/>
          <w:szCs w:val="21"/>
          <w:highlight w:val="none"/>
        </w:rPr>
        <w:t>【  】</w:t>
      </w:r>
      <w:r>
        <w:rPr>
          <w:rFonts w:cs="Calibri"/>
          <w:snapToGrid w:val="0"/>
          <w:color w:val="auto"/>
          <w:szCs w:val="21"/>
          <w:highlight w:val="none"/>
        </w:rPr>
        <w:t>种方式解决争议：</w:t>
      </w:r>
    </w:p>
    <w:p w14:paraId="2C22AA0B">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①向</w:t>
      </w:r>
      <w:r>
        <w:rPr>
          <w:rFonts w:hint="eastAsia" w:cs="Calibri"/>
          <w:snapToGrid w:val="0"/>
          <w:color w:val="auto"/>
          <w:szCs w:val="21"/>
          <w:highlight w:val="none"/>
          <w:u w:val="single"/>
        </w:rPr>
        <w:t xml:space="preserve">            </w:t>
      </w:r>
      <w:r>
        <w:rPr>
          <w:rFonts w:cs="Calibri"/>
          <w:snapToGrid w:val="0"/>
          <w:color w:val="auto"/>
          <w:szCs w:val="21"/>
          <w:highlight w:val="none"/>
        </w:rPr>
        <w:t>申请仲裁；</w:t>
      </w:r>
    </w:p>
    <w:p w14:paraId="63636464">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②向</w:t>
      </w:r>
      <w:r>
        <w:rPr>
          <w:rFonts w:hint="eastAsia" w:cs="Calibri"/>
          <w:snapToGrid w:val="0"/>
          <w:color w:val="auto"/>
          <w:szCs w:val="21"/>
          <w:highlight w:val="none"/>
          <w:u w:val="single"/>
        </w:rPr>
        <w:t xml:space="preserve">            </w:t>
      </w:r>
      <w:r>
        <w:rPr>
          <w:rFonts w:cs="Calibri"/>
          <w:snapToGrid w:val="0"/>
          <w:color w:val="auto"/>
          <w:szCs w:val="21"/>
          <w:highlight w:val="none"/>
        </w:rPr>
        <w:t>起诉。</w:t>
      </w:r>
    </w:p>
    <w:p w14:paraId="4792EC00">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十一、合同有效期限和终止</w:t>
      </w:r>
    </w:p>
    <w:p w14:paraId="0E57C109">
      <w:pPr>
        <w:tabs>
          <w:tab w:val="left" w:pos="1980"/>
          <w:tab w:val="left" w:pos="7740"/>
        </w:tabs>
        <w:adjustRightInd w:val="0"/>
        <w:ind w:firstLine="420" w:firstLineChars="200"/>
        <w:rPr>
          <w:rFonts w:cs="Calibri"/>
          <w:bCs/>
          <w:snapToGrid w:val="0"/>
          <w:color w:val="auto"/>
          <w:szCs w:val="21"/>
          <w:highlight w:val="none"/>
        </w:rPr>
      </w:pPr>
      <w:r>
        <w:rPr>
          <w:rFonts w:cs="Calibri"/>
          <w:bCs/>
          <w:snapToGrid w:val="0"/>
          <w:color w:val="auto"/>
          <w:szCs w:val="21"/>
          <w:highlight w:val="none"/>
        </w:rPr>
        <w:t>合同自双方法定代表人或授权代理人签字并加盖公章之日起生效，至</w:t>
      </w:r>
      <w:r>
        <w:rPr>
          <w:rFonts w:hint="eastAsia" w:cs="Calibri"/>
          <w:bCs/>
          <w:snapToGrid w:val="0"/>
          <w:color w:val="auto"/>
          <w:szCs w:val="21"/>
          <w:highlight w:val="none"/>
        </w:rPr>
        <w:t>【</w:t>
      </w:r>
      <w:r>
        <w:rPr>
          <w:rFonts w:cs="Calibri"/>
          <w:bCs/>
          <w:snapToGrid w:val="0"/>
          <w:color w:val="auto"/>
          <w:szCs w:val="21"/>
          <w:highlight w:val="none"/>
          <w:u w:val="single"/>
        </w:rPr>
        <w:t xml:space="preserve">    </w:t>
      </w:r>
      <w:r>
        <w:rPr>
          <w:rFonts w:hint="eastAsia" w:cs="Calibri"/>
          <w:bCs/>
          <w:snapToGrid w:val="0"/>
          <w:color w:val="auto"/>
          <w:szCs w:val="21"/>
          <w:highlight w:val="none"/>
        </w:rPr>
        <w:t>】</w:t>
      </w:r>
      <w:r>
        <w:rPr>
          <w:rFonts w:cs="Calibri"/>
          <w:bCs/>
          <w:snapToGrid w:val="0"/>
          <w:color w:val="auto"/>
          <w:szCs w:val="21"/>
          <w:highlight w:val="none"/>
        </w:rPr>
        <w:t>年</w:t>
      </w:r>
      <w:r>
        <w:rPr>
          <w:rFonts w:hint="eastAsia" w:cs="Calibri"/>
          <w:bCs/>
          <w:snapToGrid w:val="0"/>
          <w:color w:val="auto"/>
          <w:szCs w:val="21"/>
          <w:highlight w:val="none"/>
        </w:rPr>
        <w:t>【</w:t>
      </w:r>
      <w:r>
        <w:rPr>
          <w:rFonts w:cs="Calibri"/>
          <w:bCs/>
          <w:snapToGrid w:val="0"/>
          <w:color w:val="auto"/>
          <w:szCs w:val="21"/>
          <w:highlight w:val="none"/>
          <w:u w:val="single"/>
        </w:rPr>
        <w:t xml:space="preserve">    </w:t>
      </w:r>
      <w:r>
        <w:rPr>
          <w:rFonts w:hint="eastAsia" w:cs="Calibri"/>
          <w:bCs/>
          <w:snapToGrid w:val="0"/>
          <w:color w:val="auto"/>
          <w:szCs w:val="21"/>
          <w:highlight w:val="none"/>
        </w:rPr>
        <w:t>】</w:t>
      </w:r>
      <w:r>
        <w:rPr>
          <w:rFonts w:cs="Calibri"/>
          <w:bCs/>
          <w:snapToGrid w:val="0"/>
          <w:color w:val="auto"/>
          <w:szCs w:val="21"/>
          <w:highlight w:val="none"/>
        </w:rPr>
        <w:t>月</w:t>
      </w:r>
      <w:r>
        <w:rPr>
          <w:rFonts w:hint="eastAsia" w:cs="Calibri"/>
          <w:bCs/>
          <w:snapToGrid w:val="0"/>
          <w:color w:val="auto"/>
          <w:szCs w:val="21"/>
          <w:highlight w:val="none"/>
        </w:rPr>
        <w:t>【</w:t>
      </w:r>
      <w:r>
        <w:rPr>
          <w:rFonts w:cs="Calibri"/>
          <w:bCs/>
          <w:snapToGrid w:val="0"/>
          <w:color w:val="auto"/>
          <w:szCs w:val="21"/>
          <w:highlight w:val="none"/>
          <w:u w:val="single"/>
        </w:rPr>
        <w:t xml:space="preserve">    </w:t>
      </w:r>
      <w:r>
        <w:rPr>
          <w:rFonts w:hint="eastAsia" w:cs="Calibri"/>
          <w:bCs/>
          <w:snapToGrid w:val="0"/>
          <w:color w:val="auto"/>
          <w:szCs w:val="21"/>
          <w:highlight w:val="none"/>
        </w:rPr>
        <w:t>】</w:t>
      </w:r>
      <w:r>
        <w:rPr>
          <w:rFonts w:cs="Calibri"/>
          <w:bCs/>
          <w:snapToGrid w:val="0"/>
          <w:color w:val="auto"/>
          <w:szCs w:val="21"/>
          <w:highlight w:val="none"/>
        </w:rPr>
        <w:t>日之前项目完成时终止。</w:t>
      </w:r>
    </w:p>
    <w:p w14:paraId="4EA17B2D">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十二、其他事宜：</w:t>
      </w:r>
    </w:p>
    <w:p w14:paraId="0041804B">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1</w:t>
      </w:r>
      <w:r>
        <w:rPr>
          <w:rFonts w:hint="eastAsia" w:cs="Calibri"/>
          <w:snapToGrid w:val="0"/>
          <w:color w:val="auto"/>
          <w:szCs w:val="21"/>
          <w:highlight w:val="none"/>
        </w:rPr>
        <w:t>.</w:t>
      </w:r>
      <w:r>
        <w:rPr>
          <w:rFonts w:cs="Calibri"/>
          <w:snapToGrid w:val="0"/>
          <w:color w:val="auto"/>
          <w:szCs w:val="21"/>
          <w:highlight w:val="none"/>
        </w:rPr>
        <w:t>本协议一式</w:t>
      </w:r>
      <w:r>
        <w:rPr>
          <w:rFonts w:hint="eastAsia" w:cs="Calibri"/>
          <w:snapToGrid w:val="0"/>
          <w:color w:val="auto"/>
          <w:szCs w:val="21"/>
          <w:highlight w:val="none"/>
        </w:rPr>
        <w:t>【</w:t>
      </w:r>
      <w:r>
        <w:rPr>
          <w:rFonts w:cs="Calibri"/>
          <w:snapToGrid w:val="0"/>
          <w:color w:val="auto"/>
          <w:szCs w:val="21"/>
          <w:highlight w:val="none"/>
          <w:u w:val="single"/>
        </w:rPr>
        <w:t xml:space="preserve">    </w:t>
      </w:r>
      <w:r>
        <w:rPr>
          <w:rFonts w:hint="eastAsia" w:cs="Calibri"/>
          <w:snapToGrid w:val="0"/>
          <w:color w:val="auto"/>
          <w:szCs w:val="21"/>
          <w:highlight w:val="none"/>
        </w:rPr>
        <w:t>】</w:t>
      </w:r>
      <w:r>
        <w:rPr>
          <w:rFonts w:cs="Calibri"/>
          <w:snapToGrid w:val="0"/>
          <w:color w:val="auto"/>
          <w:szCs w:val="21"/>
          <w:highlight w:val="none"/>
        </w:rPr>
        <w:t>份，甲方执</w:t>
      </w:r>
      <w:r>
        <w:rPr>
          <w:rFonts w:cs="Calibri"/>
          <w:snapToGrid w:val="0"/>
          <w:color w:val="auto"/>
          <w:szCs w:val="21"/>
          <w:highlight w:val="none"/>
          <w:u w:val="single"/>
        </w:rPr>
        <w:t xml:space="preserve"> </w:t>
      </w:r>
      <w:r>
        <w:rPr>
          <w:rFonts w:hint="eastAsia" w:cs="Calibri"/>
          <w:snapToGrid w:val="0"/>
          <w:color w:val="auto"/>
          <w:szCs w:val="21"/>
          <w:highlight w:val="none"/>
          <w:u w:val="single"/>
        </w:rPr>
        <w:t>伍</w:t>
      </w:r>
      <w:r>
        <w:rPr>
          <w:rFonts w:cs="Calibri"/>
          <w:snapToGrid w:val="0"/>
          <w:color w:val="auto"/>
          <w:szCs w:val="21"/>
          <w:highlight w:val="none"/>
          <w:u w:val="single"/>
        </w:rPr>
        <w:t xml:space="preserve"> </w:t>
      </w:r>
      <w:r>
        <w:rPr>
          <w:rFonts w:cs="Calibri"/>
          <w:snapToGrid w:val="0"/>
          <w:color w:val="auto"/>
          <w:szCs w:val="21"/>
          <w:highlight w:val="none"/>
        </w:rPr>
        <w:t>份，乙方执</w:t>
      </w:r>
      <w:r>
        <w:rPr>
          <w:rFonts w:hint="eastAsia" w:cs="Calibri"/>
          <w:snapToGrid w:val="0"/>
          <w:color w:val="auto"/>
          <w:szCs w:val="21"/>
          <w:highlight w:val="none"/>
        </w:rPr>
        <w:t>【</w:t>
      </w:r>
      <w:r>
        <w:rPr>
          <w:rFonts w:cs="Calibri"/>
          <w:snapToGrid w:val="0"/>
          <w:color w:val="auto"/>
          <w:szCs w:val="21"/>
          <w:highlight w:val="none"/>
          <w:u w:val="single"/>
        </w:rPr>
        <w:t xml:space="preserve">    </w:t>
      </w:r>
      <w:r>
        <w:rPr>
          <w:rFonts w:hint="eastAsia" w:cs="Calibri"/>
          <w:snapToGrid w:val="0"/>
          <w:color w:val="auto"/>
          <w:szCs w:val="21"/>
          <w:highlight w:val="none"/>
        </w:rPr>
        <w:t>】</w:t>
      </w:r>
      <w:r>
        <w:rPr>
          <w:rFonts w:cs="Calibri"/>
          <w:snapToGrid w:val="0"/>
          <w:color w:val="auto"/>
          <w:szCs w:val="21"/>
          <w:highlight w:val="none"/>
        </w:rPr>
        <w:t>份。</w:t>
      </w:r>
    </w:p>
    <w:p w14:paraId="47868207">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2</w:t>
      </w:r>
      <w:r>
        <w:rPr>
          <w:rFonts w:hint="eastAsia" w:cs="Calibri"/>
          <w:snapToGrid w:val="0"/>
          <w:color w:val="auto"/>
          <w:szCs w:val="21"/>
          <w:highlight w:val="none"/>
        </w:rPr>
        <w:t>.</w:t>
      </w:r>
      <w:r>
        <w:rPr>
          <w:rFonts w:cs="Calibri"/>
          <w:snapToGrid w:val="0"/>
          <w:color w:val="auto"/>
          <w:szCs w:val="21"/>
          <w:highlight w:val="none"/>
        </w:rPr>
        <w:t>本合同在履行过程中如发生纠纷，双方可协商解决，经双方商议可续签补充协议。</w:t>
      </w:r>
    </w:p>
    <w:p w14:paraId="013F889C">
      <w:pPr>
        <w:tabs>
          <w:tab w:val="left" w:pos="1980"/>
          <w:tab w:val="left" w:pos="7740"/>
        </w:tabs>
        <w:adjustRightInd w:val="0"/>
        <w:ind w:firstLine="422" w:firstLineChars="200"/>
        <w:rPr>
          <w:rFonts w:cs="Calibri"/>
          <w:b/>
          <w:snapToGrid w:val="0"/>
          <w:color w:val="auto"/>
          <w:szCs w:val="21"/>
          <w:highlight w:val="none"/>
        </w:rPr>
      </w:pPr>
      <w:r>
        <w:rPr>
          <w:rFonts w:hint="eastAsia" w:cs="Calibri"/>
          <w:b/>
          <w:snapToGrid w:val="0"/>
          <w:color w:val="auto"/>
          <w:szCs w:val="21"/>
          <w:highlight w:val="none"/>
        </w:rPr>
        <w:t>十三、</w:t>
      </w:r>
      <w:r>
        <w:rPr>
          <w:rFonts w:cs="Calibri"/>
          <w:b/>
          <w:snapToGrid w:val="0"/>
          <w:color w:val="auto"/>
          <w:szCs w:val="21"/>
          <w:highlight w:val="none"/>
        </w:rPr>
        <w:t>履约保证金</w:t>
      </w:r>
      <w:r>
        <w:rPr>
          <w:rFonts w:hint="eastAsia" w:cs="Calibri"/>
          <w:b/>
          <w:snapToGrid w:val="0"/>
          <w:color w:val="auto"/>
          <w:szCs w:val="21"/>
          <w:highlight w:val="none"/>
        </w:rPr>
        <w:t>：</w:t>
      </w:r>
    </w:p>
    <w:p w14:paraId="5283EB90">
      <w:pPr>
        <w:adjustRightInd w:val="0"/>
        <w:ind w:firstLine="420" w:firstLineChars="200"/>
        <w:rPr>
          <w:rFonts w:cs="Calibri"/>
          <w:color w:val="auto"/>
          <w:szCs w:val="21"/>
          <w:highlight w:val="none"/>
        </w:rPr>
      </w:pPr>
      <w:r>
        <w:rPr>
          <w:rFonts w:cs="Calibri"/>
          <w:color w:val="auto"/>
          <w:szCs w:val="21"/>
          <w:highlight w:val="none"/>
        </w:rPr>
        <w:t>1</w:t>
      </w:r>
      <w:r>
        <w:rPr>
          <w:rFonts w:hint="eastAsia" w:cs="Calibri"/>
          <w:color w:val="auto"/>
          <w:szCs w:val="21"/>
          <w:highlight w:val="none"/>
        </w:rPr>
        <w:t>.</w:t>
      </w:r>
      <w:r>
        <w:rPr>
          <w:rFonts w:cs="Calibri"/>
          <w:color w:val="auto"/>
          <w:szCs w:val="21"/>
          <w:highlight w:val="none"/>
        </w:rPr>
        <w:t>乙方应在合同签订后</w:t>
      </w:r>
      <w:r>
        <w:rPr>
          <w:rFonts w:hint="eastAsia" w:cs="Calibri"/>
          <w:color w:val="auto"/>
          <w:szCs w:val="21"/>
          <w:highlight w:val="none"/>
        </w:rPr>
        <w:t>10</w:t>
      </w:r>
      <w:r>
        <w:rPr>
          <w:rFonts w:cs="Calibri"/>
          <w:color w:val="auto"/>
          <w:szCs w:val="21"/>
          <w:highlight w:val="none"/>
        </w:rPr>
        <w:t>个工作日内向甲方提交履约保证金为【</w:t>
      </w:r>
      <w:r>
        <w:rPr>
          <w:rFonts w:hint="eastAsia" w:cs="Calibri"/>
          <w:color w:val="auto"/>
          <w:szCs w:val="21"/>
          <w:highlight w:val="none"/>
          <w:u w:val="single"/>
        </w:rPr>
        <w:t xml:space="preserve">     </w:t>
      </w:r>
      <w:r>
        <w:rPr>
          <w:rFonts w:cs="Calibri"/>
          <w:color w:val="auto"/>
          <w:szCs w:val="21"/>
          <w:highlight w:val="none"/>
        </w:rPr>
        <w:t>】元。</w:t>
      </w:r>
    </w:p>
    <w:p w14:paraId="06A26C3A">
      <w:pPr>
        <w:adjustRightInd w:val="0"/>
        <w:ind w:firstLine="420" w:firstLineChars="200"/>
        <w:rPr>
          <w:rFonts w:cs="Calibri"/>
          <w:color w:val="auto"/>
          <w:szCs w:val="21"/>
          <w:highlight w:val="none"/>
        </w:rPr>
      </w:pPr>
      <w:r>
        <w:rPr>
          <w:rFonts w:cs="Calibri"/>
          <w:color w:val="auto"/>
          <w:szCs w:val="21"/>
          <w:highlight w:val="none"/>
        </w:rPr>
        <w:t>2</w:t>
      </w:r>
      <w:r>
        <w:rPr>
          <w:rFonts w:hint="eastAsia" w:cs="Calibri"/>
          <w:color w:val="auto"/>
          <w:szCs w:val="21"/>
          <w:highlight w:val="none"/>
        </w:rPr>
        <w:t>.</w:t>
      </w:r>
      <w:r>
        <w:rPr>
          <w:rFonts w:cs="Calibri"/>
          <w:color w:val="auto"/>
          <w:szCs w:val="21"/>
          <w:highlight w:val="none"/>
        </w:rPr>
        <w:t>履约保证金用于补偿甲方因乙方不能履行其合同义务而蒙受的损失。</w:t>
      </w:r>
    </w:p>
    <w:p w14:paraId="12D42A05">
      <w:pPr>
        <w:adjustRightInd w:val="0"/>
        <w:ind w:firstLine="420" w:firstLineChars="200"/>
        <w:rPr>
          <w:rFonts w:cs="Calibri"/>
          <w:color w:val="auto"/>
          <w:szCs w:val="21"/>
          <w:highlight w:val="none"/>
        </w:rPr>
      </w:pPr>
      <w:r>
        <w:rPr>
          <w:rFonts w:cs="Calibri"/>
          <w:color w:val="auto"/>
          <w:szCs w:val="21"/>
          <w:highlight w:val="none"/>
        </w:rPr>
        <w:t>3</w:t>
      </w:r>
      <w:r>
        <w:rPr>
          <w:rFonts w:hint="eastAsia" w:cs="Calibri"/>
          <w:color w:val="auto"/>
          <w:szCs w:val="21"/>
          <w:highlight w:val="none"/>
        </w:rPr>
        <w:t>.</w:t>
      </w:r>
      <w:r>
        <w:rPr>
          <w:rFonts w:cs="Calibri"/>
          <w:color w:val="auto"/>
          <w:szCs w:val="21"/>
          <w:highlight w:val="none"/>
        </w:rPr>
        <w:t>履约保证金应使用本合同货币，按下述方式中</w:t>
      </w:r>
      <w:r>
        <w:rPr>
          <w:rFonts w:cs="Calibri"/>
          <w:color w:val="auto"/>
          <w:szCs w:val="21"/>
          <w:highlight w:val="none"/>
          <w:u w:val="single"/>
        </w:rPr>
        <w:t>【</w:t>
      </w:r>
      <w:r>
        <w:rPr>
          <w:rFonts w:hint="eastAsia" w:cs="Calibri"/>
          <w:color w:val="auto"/>
          <w:szCs w:val="21"/>
          <w:highlight w:val="none"/>
          <w:u w:val="single"/>
        </w:rPr>
        <w:t xml:space="preserve">  </w:t>
      </w:r>
      <w:r>
        <w:rPr>
          <w:rFonts w:cs="Calibri"/>
          <w:color w:val="auto"/>
          <w:szCs w:val="21"/>
          <w:highlight w:val="none"/>
          <w:u w:val="single"/>
        </w:rPr>
        <w:t>】</w:t>
      </w:r>
      <w:r>
        <w:rPr>
          <w:rFonts w:cs="Calibri"/>
          <w:color w:val="auto"/>
          <w:szCs w:val="21"/>
          <w:highlight w:val="none"/>
        </w:rPr>
        <w:t>形式提交：</w:t>
      </w:r>
    </w:p>
    <w:p w14:paraId="6F9637E7">
      <w:pPr>
        <w:adjustRightInd w:val="0"/>
        <w:ind w:firstLine="630" w:firstLineChars="300"/>
        <w:rPr>
          <w:rFonts w:cs="Calibri"/>
          <w:color w:val="auto"/>
          <w:szCs w:val="21"/>
          <w:highlight w:val="none"/>
        </w:rPr>
      </w:pPr>
      <w:r>
        <w:rPr>
          <w:rFonts w:cs="Calibri"/>
          <w:color w:val="auto"/>
          <w:szCs w:val="21"/>
          <w:highlight w:val="none"/>
        </w:rPr>
        <w:t>A. 甲方可接受的在中华人民共和国注册和营业的银行出具的保函，或保险公司出具的保函。</w:t>
      </w:r>
    </w:p>
    <w:p w14:paraId="3F63300B">
      <w:pPr>
        <w:adjustRightInd w:val="0"/>
        <w:ind w:firstLine="630" w:firstLineChars="300"/>
        <w:rPr>
          <w:rFonts w:cs="Calibri"/>
          <w:color w:val="auto"/>
          <w:szCs w:val="21"/>
          <w:highlight w:val="none"/>
        </w:rPr>
      </w:pPr>
      <w:r>
        <w:rPr>
          <w:rFonts w:cs="Calibri"/>
          <w:color w:val="auto"/>
          <w:szCs w:val="21"/>
          <w:highlight w:val="none"/>
        </w:rPr>
        <w:t>B. 支票。</w:t>
      </w:r>
    </w:p>
    <w:p w14:paraId="63C1FC45">
      <w:pPr>
        <w:adjustRightInd w:val="0"/>
        <w:ind w:firstLine="630" w:firstLineChars="300"/>
        <w:rPr>
          <w:rFonts w:cs="Calibri"/>
          <w:color w:val="auto"/>
          <w:szCs w:val="21"/>
          <w:highlight w:val="none"/>
        </w:rPr>
      </w:pPr>
      <w:r>
        <w:rPr>
          <w:rFonts w:cs="Calibri"/>
          <w:color w:val="auto"/>
          <w:szCs w:val="21"/>
          <w:highlight w:val="none"/>
        </w:rPr>
        <w:t>C. 汇票。</w:t>
      </w:r>
    </w:p>
    <w:p w14:paraId="58A0ED4B">
      <w:pPr>
        <w:adjustRightInd w:val="0"/>
        <w:ind w:firstLine="630" w:firstLineChars="300"/>
        <w:rPr>
          <w:rFonts w:cs="Calibri"/>
          <w:color w:val="auto"/>
          <w:szCs w:val="21"/>
          <w:highlight w:val="none"/>
        </w:rPr>
      </w:pPr>
      <w:r>
        <w:rPr>
          <w:rFonts w:cs="Calibri"/>
          <w:color w:val="auto"/>
          <w:szCs w:val="21"/>
          <w:highlight w:val="none"/>
        </w:rPr>
        <w:t>D. 其他非现金形式。</w:t>
      </w:r>
    </w:p>
    <w:p w14:paraId="7DD42661">
      <w:pPr>
        <w:adjustRightInd w:val="0"/>
        <w:ind w:firstLine="420" w:firstLineChars="200"/>
        <w:rPr>
          <w:rFonts w:cs="Calibri"/>
          <w:color w:val="auto"/>
          <w:szCs w:val="21"/>
          <w:highlight w:val="none"/>
        </w:rPr>
      </w:pPr>
      <w:r>
        <w:rPr>
          <w:rFonts w:cs="Calibri"/>
          <w:color w:val="auto"/>
          <w:szCs w:val="21"/>
          <w:highlight w:val="none"/>
        </w:rPr>
        <w:t>4</w:t>
      </w:r>
      <w:r>
        <w:rPr>
          <w:rFonts w:hint="eastAsia" w:cs="Calibri"/>
          <w:color w:val="auto"/>
          <w:szCs w:val="21"/>
          <w:highlight w:val="none"/>
        </w:rPr>
        <w:t>.</w:t>
      </w:r>
      <w:r>
        <w:rPr>
          <w:rFonts w:cs="Calibri"/>
          <w:color w:val="auto"/>
          <w:szCs w:val="21"/>
          <w:highlight w:val="none"/>
        </w:rPr>
        <w:t>如果乙方未能按合同规定履行其义务，甲方有权从履约保证金中取得补偿。</w:t>
      </w:r>
    </w:p>
    <w:p w14:paraId="6DE18C95">
      <w:pPr>
        <w:adjustRightInd w:val="0"/>
        <w:ind w:firstLine="420" w:firstLineChars="200"/>
        <w:rPr>
          <w:rFonts w:cs="Calibri"/>
          <w:color w:val="auto"/>
          <w:szCs w:val="21"/>
          <w:highlight w:val="none"/>
        </w:rPr>
      </w:pPr>
      <w:r>
        <w:rPr>
          <w:rFonts w:cs="Calibri"/>
          <w:color w:val="auto"/>
          <w:szCs w:val="21"/>
          <w:highlight w:val="none"/>
        </w:rPr>
        <w:t>5</w:t>
      </w:r>
      <w:r>
        <w:rPr>
          <w:rFonts w:hint="eastAsia" w:cs="Calibri"/>
          <w:color w:val="auto"/>
          <w:szCs w:val="21"/>
          <w:highlight w:val="none"/>
        </w:rPr>
        <w:t>.</w:t>
      </w:r>
      <w:r>
        <w:rPr>
          <w:rFonts w:cs="Calibri"/>
          <w:color w:val="auto"/>
          <w:szCs w:val="21"/>
          <w:highlight w:val="none"/>
        </w:rPr>
        <w:t>履约保证金有效期限：合同签订之日起至</w:t>
      </w:r>
      <w:r>
        <w:rPr>
          <w:rFonts w:hint="eastAsia" w:cs="Calibri"/>
          <w:color w:val="auto"/>
          <w:szCs w:val="21"/>
          <w:highlight w:val="none"/>
        </w:rPr>
        <w:t>项目服务</w:t>
      </w:r>
      <w:r>
        <w:rPr>
          <w:rFonts w:cs="Calibri"/>
          <w:color w:val="auto"/>
          <w:szCs w:val="21"/>
          <w:highlight w:val="none"/>
        </w:rPr>
        <w:t>结束。</w:t>
      </w:r>
    </w:p>
    <w:p w14:paraId="2EA8030C">
      <w:pPr>
        <w:tabs>
          <w:tab w:val="left" w:pos="540"/>
        </w:tabs>
        <w:autoSpaceDE w:val="0"/>
        <w:autoSpaceDN w:val="0"/>
        <w:adjustRightInd w:val="0"/>
        <w:ind w:firstLine="420" w:firstLineChars="200"/>
        <w:jc w:val="left"/>
        <w:textAlignment w:val="baseline"/>
        <w:rPr>
          <w:rFonts w:cs="Calibri"/>
          <w:color w:val="auto"/>
          <w:szCs w:val="21"/>
          <w:highlight w:val="none"/>
        </w:rPr>
      </w:pPr>
      <w:r>
        <w:rPr>
          <w:rFonts w:cs="Calibri"/>
          <w:color w:val="auto"/>
          <w:szCs w:val="21"/>
          <w:highlight w:val="none"/>
        </w:rPr>
        <w:t>6.履约保证金退还：</w:t>
      </w:r>
    </w:p>
    <w:p w14:paraId="29D00E95">
      <w:pPr>
        <w:ind w:firstLine="420" w:firstLineChars="200"/>
        <w:jc w:val="left"/>
        <w:rPr>
          <w:rFonts w:cs="Calibri"/>
          <w:color w:val="auto"/>
          <w:highlight w:val="none"/>
        </w:rPr>
      </w:pPr>
      <w:r>
        <w:rPr>
          <w:rFonts w:cs="Calibri"/>
          <w:color w:val="auto"/>
          <w:highlight w:val="none"/>
        </w:rPr>
        <w:sym w:font="Wingdings 2" w:char="00A3"/>
      </w:r>
      <w:r>
        <w:rPr>
          <w:rFonts w:cs="Calibri"/>
          <w:color w:val="auto"/>
          <w:highlight w:val="none"/>
        </w:rPr>
        <w:t>有效期限满后七工作日内将本保函正本退还。</w:t>
      </w:r>
    </w:p>
    <w:p w14:paraId="75C01FD5">
      <w:pPr>
        <w:ind w:firstLine="420" w:firstLineChars="200"/>
        <w:jc w:val="left"/>
        <w:rPr>
          <w:color w:val="auto"/>
          <w:highlight w:val="none"/>
        </w:rPr>
      </w:pPr>
      <w:r>
        <w:rPr>
          <w:rFonts w:cs="Calibri"/>
          <w:color w:val="auto"/>
          <w:szCs w:val="21"/>
          <w:highlight w:val="none"/>
        </w:rPr>
        <w:sym w:font="Wingdings 2" w:char="00A3"/>
      </w:r>
      <w:r>
        <w:rPr>
          <w:rFonts w:cs="Calibri"/>
          <w:color w:val="auto"/>
          <w:szCs w:val="21"/>
          <w:highlight w:val="none"/>
        </w:rPr>
        <w:t>支票</w:t>
      </w:r>
      <w:r>
        <w:rPr>
          <w:rFonts w:hint="eastAsia" w:cs="Calibri"/>
          <w:color w:val="auto"/>
          <w:szCs w:val="21"/>
          <w:highlight w:val="none"/>
        </w:rPr>
        <w:t>等其他形式：</w:t>
      </w:r>
      <w:r>
        <w:rPr>
          <w:rFonts w:cs="Calibri"/>
          <w:color w:val="auto"/>
          <w:szCs w:val="21"/>
          <w:highlight w:val="none"/>
        </w:rPr>
        <w:t>有效期限满后七</w:t>
      </w:r>
      <w:r>
        <w:rPr>
          <w:rFonts w:hint="eastAsia" w:cs="Calibri"/>
          <w:color w:val="auto"/>
          <w:szCs w:val="21"/>
          <w:highlight w:val="none"/>
        </w:rPr>
        <w:t>工作</w:t>
      </w:r>
      <w:r>
        <w:rPr>
          <w:rFonts w:cs="Calibri"/>
          <w:color w:val="auto"/>
          <w:szCs w:val="21"/>
          <w:highlight w:val="none"/>
        </w:rPr>
        <w:t>日内</w:t>
      </w:r>
      <w:r>
        <w:rPr>
          <w:rFonts w:hint="eastAsia" w:cs="Calibri"/>
          <w:color w:val="auto"/>
          <w:szCs w:val="21"/>
          <w:highlight w:val="none"/>
        </w:rPr>
        <w:t>退还履约保证金。</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3511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20603BB5">
            <w:pPr>
              <w:rPr>
                <w:rFonts w:ascii="宋体" w:hAnsi="宋体" w:cs="宋体"/>
                <w:color w:val="auto"/>
                <w:szCs w:val="21"/>
                <w:highlight w:val="none"/>
              </w:rPr>
            </w:pPr>
            <w:r>
              <w:rPr>
                <w:rFonts w:hint="eastAsia" w:ascii="宋体" w:hAnsi="宋体" w:cs="宋体"/>
                <w:color w:val="auto"/>
                <w:szCs w:val="21"/>
                <w:highlight w:val="none"/>
              </w:rPr>
              <w:t xml:space="preserve">甲方（单位章）： </w:t>
            </w:r>
          </w:p>
        </w:tc>
        <w:tc>
          <w:tcPr>
            <w:tcW w:w="2500" w:type="pct"/>
            <w:vAlign w:val="center"/>
          </w:tcPr>
          <w:p w14:paraId="55B63B3C">
            <w:pPr>
              <w:rPr>
                <w:rFonts w:ascii="宋体" w:hAnsi="宋体" w:cs="宋体"/>
                <w:color w:val="auto"/>
                <w:szCs w:val="21"/>
                <w:highlight w:val="none"/>
              </w:rPr>
            </w:pPr>
            <w:r>
              <w:rPr>
                <w:rFonts w:hint="eastAsia" w:ascii="宋体" w:hAnsi="宋体" w:cs="宋体"/>
                <w:color w:val="auto"/>
                <w:szCs w:val="21"/>
                <w:highlight w:val="none"/>
              </w:rPr>
              <w:t>乙方（单位章）：</w:t>
            </w:r>
          </w:p>
        </w:tc>
      </w:tr>
      <w:tr w14:paraId="3B2A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79DD3B41">
            <w:pPr>
              <w:rPr>
                <w:rFonts w:ascii="宋体" w:hAnsi="宋体" w:cs="宋体"/>
                <w:color w:val="auto"/>
                <w:szCs w:val="21"/>
                <w:highlight w:val="none"/>
              </w:rPr>
            </w:pPr>
            <w:r>
              <w:rPr>
                <w:rFonts w:hint="eastAsia" w:ascii="宋体" w:hAnsi="宋体" w:cs="宋体"/>
                <w:color w:val="auto"/>
                <w:szCs w:val="21"/>
                <w:highlight w:val="none"/>
              </w:rPr>
              <w:t>法定代表人（签字或盖章）：</w:t>
            </w:r>
          </w:p>
        </w:tc>
        <w:tc>
          <w:tcPr>
            <w:tcW w:w="2500" w:type="pct"/>
            <w:vAlign w:val="center"/>
          </w:tcPr>
          <w:p w14:paraId="2E0EB730">
            <w:pPr>
              <w:rPr>
                <w:rFonts w:ascii="宋体" w:hAnsi="宋体" w:cs="宋体"/>
                <w:color w:val="auto"/>
                <w:szCs w:val="21"/>
                <w:highlight w:val="none"/>
              </w:rPr>
            </w:pPr>
            <w:r>
              <w:rPr>
                <w:rFonts w:hint="eastAsia" w:ascii="宋体" w:hAnsi="宋体" w:cs="宋体"/>
                <w:color w:val="auto"/>
                <w:szCs w:val="21"/>
                <w:highlight w:val="none"/>
              </w:rPr>
              <w:t>法定代表人（签字或盖章）：</w:t>
            </w:r>
          </w:p>
        </w:tc>
      </w:tr>
      <w:tr w14:paraId="4822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51C6E3C5">
            <w:pPr>
              <w:rPr>
                <w:rFonts w:ascii="宋体" w:hAnsi="宋体" w:cs="宋体"/>
                <w:color w:val="auto"/>
                <w:szCs w:val="21"/>
                <w:highlight w:val="none"/>
              </w:rPr>
            </w:pPr>
            <w:r>
              <w:rPr>
                <w:rFonts w:hint="eastAsia" w:ascii="宋体" w:hAnsi="宋体" w:cs="宋体"/>
                <w:color w:val="auto"/>
                <w:szCs w:val="21"/>
                <w:highlight w:val="none"/>
              </w:rPr>
              <w:t>或授权代表（签字）：</w:t>
            </w:r>
          </w:p>
        </w:tc>
        <w:tc>
          <w:tcPr>
            <w:tcW w:w="2500" w:type="pct"/>
            <w:vAlign w:val="center"/>
          </w:tcPr>
          <w:p w14:paraId="771DCAE2">
            <w:pPr>
              <w:rPr>
                <w:rFonts w:ascii="宋体" w:hAnsi="宋体" w:cs="宋体"/>
                <w:color w:val="auto"/>
                <w:szCs w:val="21"/>
                <w:highlight w:val="none"/>
              </w:rPr>
            </w:pPr>
            <w:r>
              <w:rPr>
                <w:rFonts w:hint="eastAsia" w:ascii="宋体" w:hAnsi="宋体" w:cs="宋体"/>
                <w:color w:val="auto"/>
                <w:szCs w:val="21"/>
                <w:highlight w:val="none"/>
              </w:rPr>
              <w:t>或授权代表（签字）：</w:t>
            </w:r>
          </w:p>
        </w:tc>
      </w:tr>
      <w:tr w14:paraId="03C4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3E343703">
            <w:pPr>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036F629D">
            <w:pPr>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楷体" w:hAnsi="楷体" w:eastAsia="楷体" w:cs="楷体"/>
                <w:i/>
                <w:iCs/>
                <w:snapToGrid w:val="0"/>
                <w:color w:val="auto"/>
                <w:szCs w:val="21"/>
                <w:highlight w:val="none"/>
                <w:u w:val="single"/>
              </w:rPr>
              <w:t>签订合同时填入对应内容</w:t>
            </w:r>
          </w:p>
        </w:tc>
      </w:tr>
      <w:tr w14:paraId="4E7F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6903C35A">
            <w:pPr>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7C5DE206">
            <w:pPr>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楷体" w:hAnsi="楷体" w:eastAsia="楷体" w:cs="楷体"/>
                <w:i/>
                <w:iCs/>
                <w:snapToGrid w:val="0"/>
                <w:color w:val="auto"/>
                <w:szCs w:val="21"/>
                <w:highlight w:val="none"/>
                <w:u w:val="single"/>
              </w:rPr>
              <w:t>签订合同时填入对应内容</w:t>
            </w:r>
          </w:p>
        </w:tc>
      </w:tr>
      <w:tr w14:paraId="4F7B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287D3490">
            <w:pPr>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59D6AD83">
            <w:pPr>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楷体" w:hAnsi="楷体" w:eastAsia="楷体" w:cs="楷体"/>
                <w:i/>
                <w:iCs/>
                <w:snapToGrid w:val="0"/>
                <w:color w:val="auto"/>
                <w:szCs w:val="21"/>
                <w:highlight w:val="none"/>
                <w:u w:val="single"/>
              </w:rPr>
              <w:t>签订合同时填入对应内容</w:t>
            </w:r>
          </w:p>
        </w:tc>
      </w:tr>
      <w:tr w14:paraId="0CC7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2B63FFE3">
            <w:pPr>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5ABA77E0">
            <w:pPr>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楷体" w:hAnsi="楷体" w:eastAsia="楷体" w:cs="楷体"/>
                <w:i/>
                <w:iCs/>
                <w:snapToGrid w:val="0"/>
                <w:color w:val="auto"/>
                <w:szCs w:val="21"/>
                <w:highlight w:val="none"/>
                <w:u w:val="single"/>
              </w:rPr>
              <w:t>签订合同时填入对应内容</w:t>
            </w:r>
          </w:p>
        </w:tc>
      </w:tr>
      <w:tr w14:paraId="266A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0C037C19">
            <w:pPr>
              <w:rPr>
                <w:rFonts w:ascii="宋体" w:hAnsi="宋体" w:cs="宋体"/>
                <w:color w:val="auto"/>
                <w:szCs w:val="21"/>
                <w:highlight w:val="none"/>
              </w:rPr>
            </w:pPr>
            <w:r>
              <w:rPr>
                <w:rFonts w:hint="eastAsia" w:ascii="宋体" w:hAnsi="宋体" w:cs="宋体"/>
                <w:color w:val="auto"/>
                <w:szCs w:val="21"/>
                <w:highlight w:val="none"/>
              </w:rPr>
              <w:t>账  号：</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2BDEA649">
            <w:pPr>
              <w:rPr>
                <w:rFonts w:ascii="宋体" w:hAnsi="宋体" w:cs="宋体"/>
                <w:color w:val="auto"/>
                <w:szCs w:val="21"/>
                <w:highlight w:val="none"/>
              </w:rPr>
            </w:pPr>
            <w:r>
              <w:rPr>
                <w:rFonts w:hint="eastAsia" w:ascii="宋体" w:hAnsi="宋体" w:cs="宋体"/>
                <w:color w:val="auto"/>
                <w:szCs w:val="21"/>
                <w:highlight w:val="none"/>
              </w:rPr>
              <w:t>账  号：</w:t>
            </w:r>
            <w:r>
              <w:rPr>
                <w:rFonts w:hint="eastAsia" w:ascii="楷体" w:hAnsi="楷体" w:eastAsia="楷体" w:cs="楷体"/>
                <w:i/>
                <w:iCs/>
                <w:snapToGrid w:val="0"/>
                <w:color w:val="auto"/>
                <w:szCs w:val="21"/>
                <w:highlight w:val="none"/>
                <w:u w:val="single"/>
              </w:rPr>
              <w:t>签订合同时填入对应内容</w:t>
            </w:r>
          </w:p>
        </w:tc>
      </w:tr>
      <w:tr w14:paraId="7DF2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0FDE26BC">
            <w:pPr>
              <w:rPr>
                <w:rFonts w:ascii="宋体" w:hAnsi="宋体" w:cs="宋体"/>
                <w:color w:val="auto"/>
                <w:szCs w:val="21"/>
                <w:highlight w:val="none"/>
              </w:rPr>
            </w:pPr>
            <w:r>
              <w:rPr>
                <w:rFonts w:hint="eastAsia" w:ascii="宋体" w:hAnsi="宋体" w:cs="宋体"/>
                <w:color w:val="auto"/>
                <w:szCs w:val="21"/>
                <w:highlight w:val="none"/>
              </w:rPr>
              <w:t>纳税人识别号：</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2F309283">
            <w:pPr>
              <w:rPr>
                <w:rFonts w:ascii="宋体" w:hAnsi="宋体" w:cs="宋体"/>
                <w:color w:val="auto"/>
                <w:szCs w:val="21"/>
                <w:highlight w:val="none"/>
              </w:rPr>
            </w:pPr>
            <w:r>
              <w:rPr>
                <w:rFonts w:hint="eastAsia" w:ascii="宋体" w:hAnsi="宋体" w:cs="宋体"/>
                <w:color w:val="auto"/>
                <w:szCs w:val="21"/>
                <w:highlight w:val="none"/>
              </w:rPr>
              <w:t>纳税人识别号：</w:t>
            </w:r>
            <w:r>
              <w:rPr>
                <w:rFonts w:hint="eastAsia" w:ascii="楷体" w:hAnsi="楷体" w:eastAsia="楷体" w:cs="楷体"/>
                <w:i/>
                <w:iCs/>
                <w:snapToGrid w:val="0"/>
                <w:color w:val="auto"/>
                <w:szCs w:val="21"/>
                <w:highlight w:val="none"/>
                <w:u w:val="single"/>
              </w:rPr>
              <w:t>签订合同时填入对应内容</w:t>
            </w:r>
          </w:p>
        </w:tc>
      </w:tr>
      <w:tr w14:paraId="4413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2"/>
            <w:vAlign w:val="center"/>
          </w:tcPr>
          <w:p w14:paraId="2E3887D2">
            <w:pPr>
              <w:rPr>
                <w:rFonts w:ascii="宋体" w:hAnsi="宋体" w:cs="宋体"/>
                <w:color w:val="auto"/>
                <w:szCs w:val="21"/>
                <w:highlight w:val="none"/>
              </w:rPr>
            </w:pPr>
            <w:r>
              <w:rPr>
                <w:rFonts w:hint="eastAsia" w:ascii="宋体" w:hAnsi="宋体" w:cs="宋体"/>
                <w:color w:val="auto"/>
                <w:szCs w:val="21"/>
                <w:highlight w:val="none"/>
              </w:rPr>
              <w:t>签订时间：   年  月  日</w:t>
            </w:r>
          </w:p>
        </w:tc>
      </w:tr>
      <w:tr w14:paraId="5AE3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2"/>
            <w:vAlign w:val="center"/>
          </w:tcPr>
          <w:p w14:paraId="5539A50A">
            <w:pPr>
              <w:rPr>
                <w:rFonts w:ascii="宋体" w:hAnsi="宋体" w:cs="宋体"/>
                <w:color w:val="auto"/>
                <w:szCs w:val="21"/>
                <w:highlight w:val="none"/>
              </w:rPr>
            </w:pPr>
            <w:r>
              <w:rPr>
                <w:rFonts w:cs="Calibri"/>
                <w:snapToGrid w:val="0"/>
                <w:color w:val="auto"/>
                <w:szCs w:val="21"/>
                <w:highlight w:val="none"/>
              </w:rPr>
              <w:t>签约地点：</w:t>
            </w:r>
          </w:p>
        </w:tc>
      </w:tr>
    </w:tbl>
    <w:p w14:paraId="3D29727A">
      <w:pPr>
        <w:pStyle w:val="3"/>
        <w:rPr>
          <w:rFonts w:cs="Calibri"/>
          <w:color w:val="auto"/>
          <w:highlight w:val="none"/>
        </w:rPr>
      </w:pPr>
      <w:r>
        <w:rPr>
          <w:rFonts w:cs="Calibri"/>
          <w:color w:val="auto"/>
          <w:spacing w:val="6"/>
          <w:szCs w:val="21"/>
          <w:highlight w:val="none"/>
        </w:rPr>
        <w:br w:type="page"/>
      </w:r>
      <w:bookmarkStart w:id="50" w:name="_Toc14015"/>
      <w:bookmarkStart w:id="51" w:name="_Toc21760"/>
      <w:r>
        <w:rPr>
          <w:rFonts w:cs="Calibri"/>
          <w:color w:val="auto"/>
          <w:highlight w:val="none"/>
        </w:rPr>
        <w:t>第五章  磋商评审办法</w:t>
      </w:r>
      <w:bookmarkEnd w:id="43"/>
      <w:bookmarkEnd w:id="44"/>
      <w:bookmarkEnd w:id="45"/>
      <w:bookmarkEnd w:id="46"/>
      <w:bookmarkEnd w:id="50"/>
      <w:bookmarkEnd w:id="51"/>
    </w:p>
    <w:p w14:paraId="5CFB07AB">
      <w:pPr>
        <w:adjustRightInd w:val="0"/>
        <w:ind w:firstLine="420" w:firstLineChars="200"/>
        <w:rPr>
          <w:rFonts w:cs="Calibri"/>
          <w:color w:val="auto"/>
          <w:szCs w:val="21"/>
          <w:highlight w:val="none"/>
        </w:rPr>
      </w:pPr>
      <w:r>
        <w:rPr>
          <w:rFonts w:cs="Calibri"/>
          <w:color w:val="auto"/>
          <w:szCs w:val="21"/>
          <w:highlight w:val="none"/>
        </w:rPr>
        <w:t>本评审办法遵照《中华人民共和国政府采购法》、《政府采购竞争性磋商采购方式管理暂行办法》等政府采购有关法律、法规、规章、文件的规定，并结合本项目的具体情况制定。</w:t>
      </w:r>
    </w:p>
    <w:p w14:paraId="575EB2EB">
      <w:pPr>
        <w:pStyle w:val="5"/>
        <w:ind w:firstLine="422"/>
        <w:rPr>
          <w:rFonts w:cs="Calibri"/>
          <w:color w:val="auto"/>
          <w:highlight w:val="none"/>
        </w:rPr>
      </w:pPr>
      <w:r>
        <w:rPr>
          <w:rFonts w:cs="Calibri"/>
          <w:color w:val="auto"/>
          <w:highlight w:val="none"/>
        </w:rPr>
        <w:t>一、评审原则</w:t>
      </w:r>
    </w:p>
    <w:p w14:paraId="72E19209">
      <w:pPr>
        <w:adjustRightInd w:val="0"/>
        <w:ind w:firstLine="420" w:firstLineChars="200"/>
        <w:rPr>
          <w:rFonts w:cs="Calibri"/>
          <w:color w:val="auto"/>
          <w:szCs w:val="21"/>
          <w:highlight w:val="none"/>
        </w:rPr>
      </w:pPr>
      <w:r>
        <w:rPr>
          <w:rFonts w:cs="Calibri"/>
          <w:color w:val="auto"/>
          <w:szCs w:val="21"/>
          <w:highlight w:val="none"/>
        </w:rPr>
        <w:t>磋商小组成员应当按照客观、公正、审慎的原则，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5AFCDF20">
      <w:pPr>
        <w:pStyle w:val="5"/>
        <w:ind w:firstLine="422"/>
        <w:rPr>
          <w:rFonts w:cs="Calibri"/>
          <w:color w:val="auto"/>
          <w:highlight w:val="none"/>
        </w:rPr>
      </w:pPr>
      <w:r>
        <w:rPr>
          <w:rFonts w:cs="Calibri"/>
          <w:color w:val="auto"/>
          <w:highlight w:val="none"/>
        </w:rPr>
        <w:t>二、磋商、评审</w:t>
      </w:r>
    </w:p>
    <w:p w14:paraId="671B5B62">
      <w:pPr>
        <w:adjustRightInd w:val="0"/>
        <w:ind w:firstLine="420" w:firstLineChars="200"/>
        <w:rPr>
          <w:rFonts w:cs="Calibri"/>
          <w:color w:val="auto"/>
          <w:szCs w:val="21"/>
          <w:highlight w:val="none"/>
        </w:rPr>
      </w:pPr>
      <w:r>
        <w:rPr>
          <w:rFonts w:cs="Calibri"/>
          <w:color w:val="auto"/>
          <w:szCs w:val="21"/>
          <w:highlight w:val="none"/>
        </w:rPr>
        <w:t>1.磋商、评审工作由磋商小组负责。</w:t>
      </w:r>
    </w:p>
    <w:p w14:paraId="76729986">
      <w:pPr>
        <w:adjustRightInd w:val="0"/>
        <w:ind w:firstLine="420" w:firstLineChars="200"/>
        <w:rPr>
          <w:rFonts w:cs="Calibri"/>
          <w:color w:val="auto"/>
          <w:szCs w:val="21"/>
          <w:highlight w:val="none"/>
        </w:rPr>
      </w:pPr>
      <w:r>
        <w:rPr>
          <w:rFonts w:cs="Calibri"/>
          <w:color w:val="auto"/>
          <w:szCs w:val="21"/>
          <w:highlight w:val="none"/>
        </w:rPr>
        <w:t>2.审查供应商的资格条件</w:t>
      </w:r>
    </w:p>
    <w:p w14:paraId="45E705D5">
      <w:pPr>
        <w:adjustRightInd w:val="0"/>
        <w:ind w:firstLine="420" w:firstLineChars="200"/>
        <w:rPr>
          <w:rFonts w:cs="Calibri"/>
          <w:color w:val="auto"/>
          <w:szCs w:val="21"/>
          <w:highlight w:val="none"/>
        </w:rPr>
      </w:pPr>
      <w:r>
        <w:rPr>
          <w:rFonts w:cs="Calibri"/>
          <w:color w:val="auto"/>
          <w:szCs w:val="21"/>
          <w:highlight w:val="none"/>
        </w:rPr>
        <w:t>磋商小组对所有供应商是否满足采购文件规定资格条件进行审查，经审查，如有供应商资格不符合采购文件规定资格条件，采用书面形式告知供应商。</w:t>
      </w:r>
    </w:p>
    <w:p w14:paraId="49B52D0A">
      <w:pPr>
        <w:adjustRightInd w:val="0"/>
        <w:ind w:firstLine="420" w:firstLineChars="200"/>
        <w:rPr>
          <w:rFonts w:cs="Calibri"/>
          <w:color w:val="auto"/>
          <w:szCs w:val="21"/>
          <w:highlight w:val="none"/>
        </w:rPr>
      </w:pPr>
      <w:r>
        <w:rPr>
          <w:rFonts w:cs="Calibri"/>
          <w:color w:val="auto"/>
          <w:szCs w:val="21"/>
          <w:highlight w:val="none"/>
        </w:rPr>
        <w:t>3.符合性审查</w:t>
      </w:r>
    </w:p>
    <w:p w14:paraId="21E3AEA8">
      <w:pPr>
        <w:adjustRightInd w:val="0"/>
        <w:ind w:firstLine="420" w:firstLineChars="200"/>
        <w:rPr>
          <w:rFonts w:cs="Calibri"/>
          <w:color w:val="auto"/>
          <w:szCs w:val="21"/>
          <w:highlight w:val="none"/>
        </w:rPr>
      </w:pPr>
      <w:r>
        <w:rPr>
          <w:rFonts w:cs="Calibri"/>
          <w:color w:val="auto"/>
          <w:szCs w:val="21"/>
          <w:highlight w:val="none"/>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14:paraId="3F8E66F2">
      <w:pPr>
        <w:adjustRightInd w:val="0"/>
        <w:ind w:firstLine="420" w:firstLineChars="200"/>
        <w:rPr>
          <w:rFonts w:cs="Calibri"/>
          <w:color w:val="auto"/>
          <w:szCs w:val="21"/>
          <w:highlight w:val="none"/>
        </w:rPr>
      </w:pPr>
      <w:r>
        <w:rPr>
          <w:rFonts w:cs="Calibri"/>
          <w:color w:val="auto"/>
          <w:szCs w:val="21"/>
          <w:highlight w:val="none"/>
        </w:rPr>
        <w:t>磋商小组要求供应商澄清、说明或者更正响应文件以书面形式作出。供应商的澄清、说明或者更正应当由法定代表人或其授权代表签字或者加盖公章。由授权代表签字的，应当附法定代表人授权书。</w:t>
      </w:r>
    </w:p>
    <w:p w14:paraId="6686927C">
      <w:pPr>
        <w:adjustRightInd w:val="0"/>
        <w:ind w:firstLine="422" w:firstLineChars="200"/>
        <w:rPr>
          <w:rFonts w:cs="Calibri"/>
          <w:b/>
          <w:color w:val="auto"/>
          <w:szCs w:val="21"/>
          <w:highlight w:val="none"/>
        </w:rPr>
      </w:pPr>
      <w:bookmarkStart w:id="52" w:name="_Toc419708028"/>
      <w:r>
        <w:rPr>
          <w:rFonts w:cs="Calibri"/>
          <w:b/>
          <w:color w:val="auto"/>
          <w:szCs w:val="21"/>
          <w:highlight w:val="none"/>
        </w:rPr>
        <w:t>3.1</w:t>
      </w:r>
      <w:bookmarkEnd w:id="52"/>
      <w:r>
        <w:rPr>
          <w:rFonts w:cs="Calibri"/>
          <w:b/>
          <w:color w:val="auto"/>
          <w:szCs w:val="21"/>
          <w:highlight w:val="none"/>
        </w:rPr>
        <w:t>资格及响应符合性审查</w:t>
      </w:r>
    </w:p>
    <w:p w14:paraId="6E23FA09">
      <w:pPr>
        <w:autoSpaceDE w:val="0"/>
        <w:autoSpaceDN w:val="0"/>
        <w:ind w:firstLine="420" w:firstLineChars="200"/>
        <w:rPr>
          <w:rFonts w:cs="Calibri"/>
          <w:color w:val="auto"/>
          <w:kern w:val="0"/>
          <w:szCs w:val="21"/>
          <w:highlight w:val="none"/>
        </w:rPr>
      </w:pPr>
      <w:r>
        <w:rPr>
          <w:rFonts w:cs="Calibri"/>
          <w:color w:val="auto"/>
          <w:kern w:val="0"/>
          <w:szCs w:val="21"/>
          <w:highlight w:val="none"/>
        </w:rPr>
        <w:t>磋商响应文件如存在以下情况之一的，经磋商小组少数服从多数原则审核认定，作为符合性审查未通过，判定为无效响应，不进入后续评审：</w:t>
      </w:r>
    </w:p>
    <w:p w14:paraId="6A0988C1">
      <w:pPr>
        <w:autoSpaceDE w:val="0"/>
        <w:autoSpaceDN w:val="0"/>
        <w:ind w:firstLine="422" w:firstLineChars="200"/>
        <w:rPr>
          <w:rFonts w:cs="Calibri"/>
          <w:b/>
          <w:bCs/>
          <w:color w:val="auto"/>
          <w:kern w:val="0"/>
          <w:szCs w:val="21"/>
          <w:highlight w:val="none"/>
        </w:rPr>
      </w:pPr>
      <w:bookmarkStart w:id="53" w:name="_Toc419708029"/>
      <w:r>
        <w:rPr>
          <w:rFonts w:cs="Calibri"/>
          <w:b/>
          <w:bCs/>
          <w:color w:val="auto"/>
          <w:kern w:val="0"/>
          <w:szCs w:val="21"/>
          <w:highlight w:val="none"/>
        </w:rPr>
        <w:t>（1）磋商响应文件中提供的资料无法证明供应商满足采购文件载明的供应商资格要求；</w:t>
      </w:r>
    </w:p>
    <w:p w14:paraId="60BE7051">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（2）磋商响应文件未按采购文件的要求盖章的；</w:t>
      </w:r>
    </w:p>
    <w:p w14:paraId="791BBB0A">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（3）磋商响应文件标明的商务、技术响应与事实不符或虚假响应的；</w:t>
      </w:r>
    </w:p>
    <w:p w14:paraId="61793DE3">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（4）未实质性响应采购文件规定的实质性内容的；</w:t>
      </w:r>
    </w:p>
    <w:p w14:paraId="49CA0820">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（5）技术解决方案、服务实施方案不能满足本项目实施需要；</w:t>
      </w:r>
    </w:p>
    <w:p w14:paraId="5D2A606B">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（6）磋商响应文件提出了不能满足采购文件要求的实施周期、质保期等要求的；</w:t>
      </w:r>
    </w:p>
    <w:p w14:paraId="409A7B25">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（7）存在串通情况的；</w:t>
      </w:r>
    </w:p>
    <w:p w14:paraId="28684DB8">
      <w:pPr>
        <w:ind w:firstLine="422" w:firstLineChars="200"/>
        <w:rPr>
          <w:rFonts w:cs="Calibri"/>
          <w:color w:val="auto"/>
          <w:highlight w:val="none"/>
        </w:rPr>
      </w:pPr>
      <w:r>
        <w:rPr>
          <w:rFonts w:cs="Calibri"/>
          <w:b/>
          <w:color w:val="auto"/>
          <w:szCs w:val="21"/>
          <w:highlight w:val="none"/>
        </w:rPr>
        <w:t>◇</w:t>
      </w:r>
      <w:r>
        <w:rPr>
          <w:rFonts w:cs="Calibri"/>
          <w:color w:val="auto"/>
          <w:highlight w:val="none"/>
        </w:rPr>
        <w:t>不同</w:t>
      </w:r>
      <w:r>
        <w:rPr>
          <w:rFonts w:hint="eastAsia" w:cs="Calibri"/>
          <w:color w:val="auto"/>
          <w:highlight w:val="none"/>
        </w:rPr>
        <w:t>供应商</w:t>
      </w:r>
      <w:r>
        <w:rPr>
          <w:rFonts w:cs="Calibri"/>
          <w:color w:val="auto"/>
          <w:highlight w:val="none"/>
        </w:rPr>
        <w:t>的</w:t>
      </w:r>
      <w:r>
        <w:rPr>
          <w:rFonts w:hint="eastAsia" w:cs="Calibri"/>
          <w:color w:val="auto"/>
          <w:highlight w:val="none"/>
        </w:rPr>
        <w:t>响应</w:t>
      </w:r>
      <w:r>
        <w:rPr>
          <w:rFonts w:cs="Calibri"/>
          <w:color w:val="auto"/>
          <w:highlight w:val="none"/>
        </w:rPr>
        <w:t>文件由同一单位或者个人编制；</w:t>
      </w:r>
    </w:p>
    <w:p w14:paraId="2E4A4527">
      <w:pPr>
        <w:ind w:firstLine="422" w:firstLineChars="200"/>
        <w:rPr>
          <w:rFonts w:cs="Calibri"/>
          <w:color w:val="auto"/>
          <w:highlight w:val="none"/>
        </w:rPr>
      </w:pPr>
      <w:r>
        <w:rPr>
          <w:rFonts w:cs="Calibri"/>
          <w:b/>
          <w:color w:val="auto"/>
          <w:szCs w:val="21"/>
          <w:highlight w:val="none"/>
        </w:rPr>
        <w:t>◇</w:t>
      </w:r>
      <w:r>
        <w:rPr>
          <w:rFonts w:cs="Calibri"/>
          <w:color w:val="auto"/>
          <w:highlight w:val="none"/>
        </w:rPr>
        <w:t>不同</w:t>
      </w:r>
      <w:r>
        <w:rPr>
          <w:rFonts w:hint="eastAsia" w:cs="Calibri"/>
          <w:color w:val="auto"/>
          <w:highlight w:val="none"/>
        </w:rPr>
        <w:t>供应商</w:t>
      </w:r>
      <w:r>
        <w:rPr>
          <w:rFonts w:cs="Calibri"/>
          <w:color w:val="auto"/>
          <w:highlight w:val="none"/>
        </w:rPr>
        <w:t>委托同一单位或者个人办理</w:t>
      </w:r>
      <w:r>
        <w:rPr>
          <w:rFonts w:hint="eastAsia" w:cs="Calibri"/>
          <w:color w:val="auto"/>
          <w:highlight w:val="none"/>
        </w:rPr>
        <w:t>磋商响应</w:t>
      </w:r>
      <w:r>
        <w:rPr>
          <w:rFonts w:cs="Calibri"/>
          <w:color w:val="auto"/>
          <w:highlight w:val="none"/>
        </w:rPr>
        <w:t>事宜；</w:t>
      </w:r>
    </w:p>
    <w:p w14:paraId="1146DCA4">
      <w:pPr>
        <w:ind w:firstLine="422" w:firstLineChars="200"/>
        <w:rPr>
          <w:rFonts w:cs="Calibri"/>
          <w:color w:val="auto"/>
          <w:highlight w:val="none"/>
        </w:rPr>
      </w:pPr>
      <w:r>
        <w:rPr>
          <w:rFonts w:cs="Calibri"/>
          <w:b/>
          <w:color w:val="auto"/>
          <w:szCs w:val="21"/>
          <w:highlight w:val="none"/>
        </w:rPr>
        <w:t>◇</w:t>
      </w:r>
      <w:r>
        <w:rPr>
          <w:rFonts w:cs="Calibri"/>
          <w:color w:val="auto"/>
          <w:highlight w:val="none"/>
        </w:rPr>
        <w:t>不同</w:t>
      </w:r>
      <w:r>
        <w:rPr>
          <w:rFonts w:hint="eastAsia" w:cs="Calibri"/>
          <w:color w:val="auto"/>
          <w:highlight w:val="none"/>
        </w:rPr>
        <w:t>供应商</w:t>
      </w:r>
      <w:r>
        <w:rPr>
          <w:rFonts w:cs="Calibri"/>
          <w:color w:val="auto"/>
          <w:highlight w:val="none"/>
        </w:rPr>
        <w:t>的</w:t>
      </w:r>
      <w:r>
        <w:rPr>
          <w:rFonts w:hint="eastAsia" w:cs="Calibri"/>
          <w:color w:val="auto"/>
          <w:highlight w:val="none"/>
        </w:rPr>
        <w:t>响应</w:t>
      </w:r>
      <w:r>
        <w:rPr>
          <w:rFonts w:cs="Calibri"/>
          <w:color w:val="auto"/>
          <w:highlight w:val="none"/>
        </w:rPr>
        <w:t>文件载明的项目管理成员或者联系人员为同一人；</w:t>
      </w:r>
    </w:p>
    <w:p w14:paraId="4C9DE850">
      <w:pPr>
        <w:ind w:firstLine="422" w:firstLineChars="200"/>
        <w:rPr>
          <w:rFonts w:cs="Calibri"/>
          <w:color w:val="auto"/>
          <w:highlight w:val="none"/>
        </w:rPr>
      </w:pPr>
      <w:r>
        <w:rPr>
          <w:rFonts w:cs="Calibri"/>
          <w:b/>
          <w:color w:val="auto"/>
          <w:szCs w:val="21"/>
          <w:highlight w:val="none"/>
        </w:rPr>
        <w:t>◇</w:t>
      </w:r>
      <w:r>
        <w:rPr>
          <w:rFonts w:cs="Calibri"/>
          <w:color w:val="auto"/>
          <w:highlight w:val="none"/>
        </w:rPr>
        <w:t>不同</w:t>
      </w:r>
      <w:r>
        <w:rPr>
          <w:rFonts w:hint="eastAsia" w:cs="Calibri"/>
          <w:color w:val="auto"/>
          <w:highlight w:val="none"/>
        </w:rPr>
        <w:t>供应商</w:t>
      </w:r>
      <w:r>
        <w:rPr>
          <w:rFonts w:cs="Calibri"/>
          <w:color w:val="auto"/>
          <w:highlight w:val="none"/>
        </w:rPr>
        <w:t>的</w:t>
      </w:r>
      <w:r>
        <w:rPr>
          <w:rFonts w:hint="eastAsia" w:cs="Calibri"/>
          <w:color w:val="auto"/>
          <w:highlight w:val="none"/>
        </w:rPr>
        <w:t>响应</w:t>
      </w:r>
      <w:r>
        <w:rPr>
          <w:rFonts w:cs="Calibri"/>
          <w:color w:val="auto"/>
          <w:highlight w:val="none"/>
        </w:rPr>
        <w:t>文件异常一致或者报价呈规律性差异；</w:t>
      </w:r>
    </w:p>
    <w:p w14:paraId="5E07FFFC">
      <w:pPr>
        <w:pStyle w:val="11"/>
        <w:rPr>
          <w:color w:val="auto"/>
          <w:highlight w:val="none"/>
        </w:rPr>
      </w:pPr>
      <w:r>
        <w:rPr>
          <w:rFonts w:cs="Calibri"/>
          <w:b/>
          <w:color w:val="auto"/>
          <w:szCs w:val="21"/>
          <w:highlight w:val="none"/>
        </w:rPr>
        <w:t>◇</w:t>
      </w:r>
      <w:r>
        <w:rPr>
          <w:rFonts w:cs="Calibri"/>
          <w:color w:val="auto"/>
          <w:highlight w:val="none"/>
        </w:rPr>
        <w:t>不同</w:t>
      </w:r>
      <w:r>
        <w:rPr>
          <w:rFonts w:hint="eastAsia" w:cs="Calibri"/>
          <w:color w:val="auto"/>
          <w:highlight w:val="none"/>
        </w:rPr>
        <w:t>供应商</w:t>
      </w:r>
      <w:r>
        <w:rPr>
          <w:rFonts w:cs="Calibri"/>
          <w:color w:val="auto"/>
          <w:highlight w:val="none"/>
        </w:rPr>
        <w:t>的</w:t>
      </w:r>
      <w:r>
        <w:rPr>
          <w:rFonts w:hint="eastAsia" w:cs="Calibri"/>
          <w:color w:val="auto"/>
          <w:highlight w:val="none"/>
        </w:rPr>
        <w:t>响应</w:t>
      </w:r>
      <w:r>
        <w:rPr>
          <w:rFonts w:cs="Calibri"/>
          <w:color w:val="auto"/>
          <w:highlight w:val="none"/>
        </w:rPr>
        <w:t>文件相互混装；</w:t>
      </w:r>
    </w:p>
    <w:p w14:paraId="442D6F28">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（8）存在法律、法规、规章、采购文件规定的其它无效情况的；</w:t>
      </w:r>
    </w:p>
    <w:p w14:paraId="0A386D96">
      <w:pPr>
        <w:autoSpaceDE w:val="0"/>
        <w:autoSpaceDN w:val="0"/>
        <w:ind w:firstLine="422" w:firstLineChars="200"/>
        <w:rPr>
          <w:rFonts w:cs="Calibri"/>
          <w:b/>
          <w:bCs/>
          <w:color w:val="auto"/>
          <w:kern w:val="0"/>
          <w:szCs w:val="21"/>
          <w:highlight w:val="none"/>
        </w:rPr>
      </w:pPr>
      <w:r>
        <w:rPr>
          <w:rFonts w:cs="Calibri"/>
          <w:b/>
          <w:bCs/>
          <w:color w:val="auto"/>
          <w:kern w:val="0"/>
          <w:szCs w:val="21"/>
          <w:highlight w:val="none"/>
        </w:rPr>
        <w:t>（9）退出磋商的供应商的磋商响应文件；</w:t>
      </w:r>
    </w:p>
    <w:p w14:paraId="72986083">
      <w:pPr>
        <w:adjustRightInd w:val="0"/>
        <w:ind w:firstLine="422" w:firstLineChars="200"/>
        <w:rPr>
          <w:rFonts w:cs="Calibri"/>
          <w:b/>
          <w:color w:val="auto"/>
          <w:szCs w:val="21"/>
          <w:highlight w:val="none"/>
        </w:rPr>
      </w:pPr>
      <w:r>
        <w:rPr>
          <w:rFonts w:cs="Calibri"/>
          <w:b/>
          <w:color w:val="auto"/>
          <w:szCs w:val="21"/>
          <w:highlight w:val="none"/>
        </w:rPr>
        <w:t>3.2报价符合性审查</w:t>
      </w:r>
      <w:bookmarkEnd w:id="53"/>
    </w:p>
    <w:p w14:paraId="66C77E4A">
      <w:pPr>
        <w:adjustRightInd w:val="0"/>
        <w:ind w:firstLine="420" w:firstLineChars="200"/>
        <w:rPr>
          <w:rFonts w:cs="Calibri"/>
          <w:color w:val="auto"/>
          <w:szCs w:val="21"/>
          <w:highlight w:val="none"/>
        </w:rPr>
      </w:pPr>
      <w:r>
        <w:rPr>
          <w:rFonts w:cs="Calibri"/>
          <w:color w:val="auto"/>
          <w:szCs w:val="21"/>
          <w:highlight w:val="none"/>
        </w:rPr>
        <w:t>3.2.1 报价错误修正</w:t>
      </w:r>
    </w:p>
    <w:p w14:paraId="6AEF5966">
      <w:pPr>
        <w:pStyle w:val="63"/>
        <w:spacing w:line="300" w:lineRule="auto"/>
        <w:ind w:firstLine="420"/>
        <w:rPr>
          <w:rFonts w:ascii="Calibri" w:hAnsi="Calibri" w:cs="Calibri"/>
          <w:color w:val="auto"/>
          <w:highlight w:val="none"/>
        </w:rPr>
      </w:pPr>
      <w:r>
        <w:rPr>
          <w:rFonts w:ascii="Calibri" w:hAnsi="Calibri" w:cs="Calibri"/>
          <w:color w:val="auto"/>
          <w:highlight w:val="none"/>
        </w:rPr>
        <w:t>磋商小组将对报价文件进行校核，报价出现前后不一致的，</w:t>
      </w:r>
      <w:r>
        <w:rPr>
          <w:rFonts w:ascii="Calibri" w:hAnsi="Calibri" w:cs="Calibri"/>
          <w:bCs/>
          <w:color w:val="auto"/>
          <w:highlight w:val="none"/>
        </w:rPr>
        <w:t>按照下列规定修正：</w:t>
      </w:r>
    </w:p>
    <w:p w14:paraId="3007ACBA">
      <w:pPr>
        <w:pStyle w:val="63"/>
        <w:spacing w:line="300" w:lineRule="auto"/>
        <w:ind w:firstLine="422"/>
        <w:rPr>
          <w:rFonts w:ascii="Calibri" w:hAnsi="Calibri" w:cs="Calibri"/>
          <w:b/>
          <w:color w:val="auto"/>
          <w:highlight w:val="none"/>
        </w:rPr>
      </w:pPr>
      <w:r>
        <w:rPr>
          <w:rFonts w:ascii="Calibri" w:hAnsi="Calibri" w:cs="Calibri"/>
          <w:b/>
          <w:color w:val="auto"/>
          <w:highlight w:val="none"/>
        </w:rPr>
        <w:t>（1）报价一览表（报价表）内容与磋商响应文件中相应内容不一致的，以报价一览表（报价表）为准；</w:t>
      </w:r>
    </w:p>
    <w:p w14:paraId="2E47B102">
      <w:pPr>
        <w:pStyle w:val="63"/>
        <w:spacing w:line="300" w:lineRule="auto"/>
        <w:ind w:firstLine="422"/>
        <w:rPr>
          <w:rFonts w:ascii="Calibri" w:hAnsi="Calibri" w:cs="Calibri"/>
          <w:b/>
          <w:color w:val="auto"/>
          <w:highlight w:val="none"/>
        </w:rPr>
      </w:pPr>
      <w:r>
        <w:rPr>
          <w:rFonts w:ascii="Calibri" w:hAnsi="Calibri" w:cs="Calibri"/>
          <w:b/>
          <w:color w:val="auto"/>
          <w:highlight w:val="none"/>
        </w:rPr>
        <w:t>（2）大写金额和小写金额不一致的，以大写金额为准；</w:t>
      </w:r>
    </w:p>
    <w:p w14:paraId="7095180F">
      <w:pPr>
        <w:pStyle w:val="63"/>
        <w:spacing w:line="300" w:lineRule="auto"/>
        <w:ind w:firstLine="422"/>
        <w:rPr>
          <w:rFonts w:ascii="Calibri" w:hAnsi="Calibri" w:cs="Calibri"/>
          <w:b/>
          <w:color w:val="auto"/>
          <w:highlight w:val="none"/>
        </w:rPr>
      </w:pPr>
      <w:r>
        <w:rPr>
          <w:rFonts w:ascii="Calibri" w:hAnsi="Calibri" w:cs="Calibri"/>
          <w:b/>
          <w:color w:val="auto"/>
          <w:highlight w:val="none"/>
        </w:rPr>
        <w:t>（3）单价金额小数点或者百分比有明显错位的，以报价一览表的总价为准，并修改单价；</w:t>
      </w:r>
    </w:p>
    <w:p w14:paraId="1862503E">
      <w:pPr>
        <w:pStyle w:val="63"/>
        <w:spacing w:line="300" w:lineRule="auto"/>
        <w:ind w:firstLine="422"/>
        <w:rPr>
          <w:rFonts w:ascii="Calibri" w:hAnsi="Calibri" w:cs="Calibri"/>
          <w:b/>
          <w:color w:val="auto"/>
          <w:highlight w:val="none"/>
        </w:rPr>
      </w:pPr>
      <w:r>
        <w:rPr>
          <w:rFonts w:ascii="Calibri" w:hAnsi="Calibri" w:cs="Calibri"/>
          <w:b/>
          <w:color w:val="auto"/>
          <w:highlight w:val="none"/>
        </w:rPr>
        <w:t>（4）总价金额与按单价汇总金额不一致的，以单价金额计算结果为准。</w:t>
      </w:r>
    </w:p>
    <w:p w14:paraId="09C1D0DA">
      <w:pPr>
        <w:pStyle w:val="63"/>
        <w:spacing w:line="300" w:lineRule="auto"/>
        <w:ind w:firstLine="422"/>
        <w:rPr>
          <w:rFonts w:ascii="Calibri" w:hAnsi="Calibri" w:cs="Calibri"/>
          <w:b/>
          <w:color w:val="auto"/>
          <w:highlight w:val="none"/>
        </w:rPr>
      </w:pPr>
      <w:r>
        <w:rPr>
          <w:rFonts w:ascii="Calibri" w:hAnsi="Calibri" w:cs="Calibri"/>
          <w:b/>
          <w:color w:val="auto"/>
          <w:highlight w:val="none"/>
        </w:rPr>
        <w:t>同时出现两种以上不一致的，按照前款规定的顺序修正。修正后的报价以澄清方式经供应商确认后产生约束力，供应商不确认的，磋商小组应判定其为无效标。</w:t>
      </w:r>
    </w:p>
    <w:p w14:paraId="5A583243">
      <w:pPr>
        <w:adjustRightInd w:val="0"/>
        <w:ind w:firstLine="420" w:firstLineChars="200"/>
        <w:rPr>
          <w:rFonts w:cs="Calibri"/>
          <w:color w:val="auto"/>
          <w:szCs w:val="21"/>
          <w:highlight w:val="none"/>
        </w:rPr>
      </w:pPr>
      <w:r>
        <w:rPr>
          <w:rFonts w:cs="Calibri"/>
          <w:color w:val="auto"/>
          <w:szCs w:val="21"/>
          <w:highlight w:val="none"/>
        </w:rPr>
        <w:t>3.2.2合理报价澄清说明</w:t>
      </w:r>
    </w:p>
    <w:p w14:paraId="07AE7D41">
      <w:pPr>
        <w:pStyle w:val="63"/>
        <w:spacing w:line="300" w:lineRule="auto"/>
        <w:ind w:firstLine="422"/>
        <w:rPr>
          <w:rFonts w:ascii="Calibri" w:hAnsi="Calibri" w:cs="Calibri"/>
          <w:b/>
          <w:bCs/>
          <w:color w:val="auto"/>
          <w:highlight w:val="none"/>
        </w:rPr>
      </w:pPr>
      <w:r>
        <w:rPr>
          <w:rFonts w:ascii="Calibri" w:hAnsi="Calibri" w:cs="Calibri"/>
          <w:b/>
          <w:bCs/>
          <w:color w:val="auto"/>
          <w:highlight w:val="none"/>
        </w:rPr>
        <w:t>磋商小组认为供应商的最后报价明显低于其他通过符合性审查供应商的报价，有可能影响产品质量或者不能诚信履约的，应当要求供应商在收到平台通知后30分钟内提供书面说明，必要时可要求供应商提交相关证明材料；磋商小组（少数服从多数原则）认为供应商不能证明其报价合理性的，应当将其作为无效标处理。</w:t>
      </w:r>
    </w:p>
    <w:p w14:paraId="77958D57">
      <w:pPr>
        <w:autoSpaceDE w:val="0"/>
        <w:autoSpaceDN w:val="0"/>
        <w:ind w:firstLine="424" w:firstLineChars="202"/>
        <w:rPr>
          <w:rFonts w:cs="Calibri"/>
          <w:color w:val="auto"/>
          <w:kern w:val="0"/>
          <w:szCs w:val="21"/>
          <w:highlight w:val="none"/>
        </w:rPr>
      </w:pPr>
      <w:r>
        <w:rPr>
          <w:rFonts w:cs="Calibri"/>
          <w:color w:val="auto"/>
          <w:kern w:val="0"/>
          <w:szCs w:val="21"/>
          <w:highlight w:val="none"/>
        </w:rPr>
        <w:t>3.2.3磋商响应文件如存在以下情况之一的，经磋商小组少数服从多数原则审核认定，作为符合性审查未通过，判定为无效标，不进入后续评审：</w:t>
      </w:r>
    </w:p>
    <w:p w14:paraId="2656EA63">
      <w:pPr>
        <w:adjustRightInd w:val="0"/>
        <w:ind w:firstLine="422" w:firstLineChars="200"/>
        <w:rPr>
          <w:rFonts w:cs="Calibri"/>
          <w:b/>
          <w:bCs/>
          <w:color w:val="auto"/>
          <w:szCs w:val="21"/>
          <w:highlight w:val="none"/>
        </w:rPr>
      </w:pPr>
      <w:bookmarkStart w:id="54" w:name="_Toc227380470"/>
      <w:r>
        <w:rPr>
          <w:rFonts w:cs="Calibri"/>
          <w:b/>
          <w:bCs/>
          <w:color w:val="auto"/>
          <w:szCs w:val="21"/>
          <w:highlight w:val="none"/>
        </w:rPr>
        <w:t>（1）采购人不调整采购需求的情况下，供应商的最后报价高于初次报价；</w:t>
      </w:r>
    </w:p>
    <w:p w14:paraId="6FA7FD8D">
      <w:pPr>
        <w:adjustRightInd w:val="0"/>
        <w:ind w:firstLine="422" w:firstLineChars="200"/>
        <w:rPr>
          <w:rFonts w:cs="Calibri"/>
          <w:b/>
          <w:bCs/>
          <w:color w:val="auto"/>
          <w:szCs w:val="21"/>
          <w:highlight w:val="none"/>
        </w:rPr>
      </w:pPr>
      <w:r>
        <w:rPr>
          <w:rFonts w:cs="Calibri"/>
          <w:b/>
          <w:bCs/>
          <w:color w:val="auto"/>
          <w:szCs w:val="21"/>
          <w:highlight w:val="none"/>
        </w:rPr>
        <w:t>（2）最后报价超过采购文件规定的预算价或最高限价；</w:t>
      </w:r>
    </w:p>
    <w:p w14:paraId="08E1A487">
      <w:pPr>
        <w:adjustRightInd w:val="0"/>
        <w:ind w:firstLine="422" w:firstLineChars="200"/>
        <w:rPr>
          <w:rFonts w:cs="Calibri"/>
          <w:b/>
          <w:bCs/>
          <w:color w:val="auto"/>
          <w:szCs w:val="21"/>
          <w:highlight w:val="none"/>
        </w:rPr>
      </w:pPr>
      <w:r>
        <w:rPr>
          <w:rFonts w:cs="Calibri"/>
          <w:b/>
          <w:bCs/>
          <w:color w:val="auto"/>
          <w:szCs w:val="21"/>
          <w:highlight w:val="none"/>
        </w:rPr>
        <w:t>（3）磋商小组认为供应商最后报价符合3.2.2合理报价澄清说明情形的；</w:t>
      </w:r>
    </w:p>
    <w:p w14:paraId="1F038EDF">
      <w:pPr>
        <w:widowControl/>
        <w:ind w:firstLine="420" w:firstLineChars="200"/>
        <w:jc w:val="left"/>
        <w:rPr>
          <w:rFonts w:cs="Calibri"/>
          <w:color w:val="auto"/>
          <w:kern w:val="0"/>
          <w:szCs w:val="21"/>
          <w:highlight w:val="none"/>
        </w:rPr>
      </w:pPr>
      <w:r>
        <w:rPr>
          <w:rFonts w:cs="Calibri"/>
          <w:color w:val="auto"/>
          <w:kern w:val="0"/>
          <w:szCs w:val="21"/>
          <w:highlight w:val="none"/>
        </w:rPr>
        <w:t>4.磋商小组确定磋商要点和磋商程序，逐一与各供应商进行磋商，并记录磋商内容及供应商承诺内容。</w:t>
      </w:r>
    </w:p>
    <w:p w14:paraId="634A5EF3">
      <w:pPr>
        <w:widowControl/>
        <w:ind w:firstLine="420" w:firstLineChars="200"/>
        <w:jc w:val="left"/>
        <w:rPr>
          <w:rFonts w:cs="Calibri"/>
          <w:color w:val="auto"/>
          <w:kern w:val="0"/>
          <w:szCs w:val="21"/>
          <w:highlight w:val="none"/>
        </w:rPr>
      </w:pPr>
      <w:r>
        <w:rPr>
          <w:rFonts w:cs="Calibri"/>
          <w:color w:val="auto"/>
          <w:kern w:val="0"/>
          <w:szCs w:val="21"/>
          <w:highlight w:val="none"/>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14:paraId="00E45A1E">
      <w:pPr>
        <w:widowControl/>
        <w:ind w:firstLine="420" w:firstLineChars="200"/>
        <w:jc w:val="left"/>
        <w:rPr>
          <w:rFonts w:cs="Calibri"/>
          <w:color w:val="auto"/>
          <w:kern w:val="0"/>
          <w:szCs w:val="21"/>
          <w:highlight w:val="none"/>
        </w:rPr>
      </w:pPr>
      <w:r>
        <w:rPr>
          <w:rFonts w:cs="Calibri"/>
          <w:color w:val="auto"/>
          <w:kern w:val="0"/>
          <w:szCs w:val="21"/>
          <w:highlight w:val="none"/>
        </w:rPr>
        <w:t>经过磋商结束后，磋商小组对符合要求的有效供应商根据磋商响应文件响应情况、磋商情况等进行评审，并向采购人提出评审意见和评审报告。</w:t>
      </w:r>
    </w:p>
    <w:p w14:paraId="5A12F62A">
      <w:pPr>
        <w:adjustRightInd w:val="0"/>
        <w:ind w:firstLine="420" w:firstLineChars="200"/>
        <w:rPr>
          <w:rFonts w:cs="Calibri"/>
          <w:color w:val="auto"/>
          <w:szCs w:val="21"/>
          <w:highlight w:val="none"/>
        </w:rPr>
      </w:pPr>
      <w:r>
        <w:rPr>
          <w:rFonts w:cs="Calibri"/>
          <w:color w:val="auto"/>
          <w:szCs w:val="21"/>
          <w:highlight w:val="none"/>
        </w:rPr>
        <w:t>评审报告应当包括以下主要内容：</w:t>
      </w:r>
    </w:p>
    <w:p w14:paraId="15EF3F03">
      <w:pPr>
        <w:adjustRightInd w:val="0"/>
        <w:ind w:firstLine="420" w:firstLineChars="200"/>
        <w:rPr>
          <w:rFonts w:cs="Calibri"/>
          <w:color w:val="auto"/>
          <w:szCs w:val="21"/>
          <w:highlight w:val="none"/>
        </w:rPr>
      </w:pPr>
      <w:r>
        <w:rPr>
          <w:rFonts w:cs="Calibri"/>
          <w:color w:val="auto"/>
          <w:szCs w:val="21"/>
          <w:highlight w:val="none"/>
        </w:rPr>
        <w:t>（1）邀请供应商参加采购活动的具体方式和相关情况；</w:t>
      </w:r>
    </w:p>
    <w:p w14:paraId="188C0C76">
      <w:pPr>
        <w:adjustRightInd w:val="0"/>
        <w:ind w:firstLine="420" w:firstLineChars="200"/>
        <w:rPr>
          <w:rFonts w:cs="Calibri"/>
          <w:color w:val="auto"/>
          <w:szCs w:val="21"/>
          <w:highlight w:val="none"/>
        </w:rPr>
      </w:pPr>
      <w:r>
        <w:rPr>
          <w:rFonts w:cs="Calibri"/>
          <w:color w:val="auto"/>
          <w:szCs w:val="21"/>
          <w:highlight w:val="none"/>
        </w:rPr>
        <w:t>（2）响应文件开启日期和地点；</w:t>
      </w:r>
    </w:p>
    <w:p w14:paraId="1EB54F43">
      <w:pPr>
        <w:adjustRightInd w:val="0"/>
        <w:ind w:firstLine="420" w:firstLineChars="200"/>
        <w:rPr>
          <w:rFonts w:cs="Calibri"/>
          <w:color w:val="auto"/>
          <w:szCs w:val="21"/>
          <w:highlight w:val="none"/>
        </w:rPr>
      </w:pPr>
      <w:r>
        <w:rPr>
          <w:rFonts w:cs="Calibri"/>
          <w:color w:val="auto"/>
          <w:szCs w:val="21"/>
          <w:highlight w:val="none"/>
        </w:rPr>
        <w:t>（3）获取采购文件的供应商名单和磋商小组成员名单；</w:t>
      </w:r>
    </w:p>
    <w:p w14:paraId="34B14BF0">
      <w:pPr>
        <w:adjustRightInd w:val="0"/>
        <w:ind w:firstLine="420" w:firstLineChars="200"/>
        <w:rPr>
          <w:rFonts w:cs="Calibri"/>
          <w:color w:val="auto"/>
          <w:szCs w:val="21"/>
          <w:highlight w:val="none"/>
        </w:rPr>
      </w:pPr>
      <w:r>
        <w:rPr>
          <w:rFonts w:cs="Calibri"/>
          <w:color w:val="auto"/>
          <w:szCs w:val="21"/>
          <w:highlight w:val="none"/>
        </w:rPr>
        <w:t>（4）评审情况记录和说明，包括对供应商的资格审查情况、供应商响应文件评审情况、磋商情况、报价情况等；</w:t>
      </w:r>
    </w:p>
    <w:p w14:paraId="4B58C325">
      <w:pPr>
        <w:adjustRightInd w:val="0"/>
        <w:ind w:firstLine="420" w:firstLineChars="200"/>
        <w:rPr>
          <w:rFonts w:cs="Calibri"/>
          <w:color w:val="auto"/>
          <w:szCs w:val="21"/>
          <w:highlight w:val="none"/>
        </w:rPr>
      </w:pPr>
      <w:r>
        <w:rPr>
          <w:rFonts w:cs="Calibri"/>
          <w:color w:val="auto"/>
          <w:szCs w:val="21"/>
          <w:highlight w:val="none"/>
        </w:rPr>
        <w:t>（5）提出的成交候选供应商的排序名单及理由。</w:t>
      </w:r>
    </w:p>
    <w:p w14:paraId="1D9DC846">
      <w:pPr>
        <w:widowControl/>
        <w:ind w:firstLine="420" w:firstLineChars="200"/>
        <w:jc w:val="left"/>
        <w:rPr>
          <w:rFonts w:cs="Calibri"/>
          <w:color w:val="auto"/>
          <w:kern w:val="0"/>
          <w:szCs w:val="21"/>
          <w:highlight w:val="none"/>
        </w:rPr>
      </w:pPr>
      <w:r>
        <w:rPr>
          <w:rFonts w:cs="Calibri"/>
          <w:color w:val="auto"/>
          <w:kern w:val="0"/>
          <w:szCs w:val="21"/>
          <w:highlight w:val="none"/>
        </w:rPr>
        <w:t>磋商小组对需要共同认定的事项存在争议的，应当按照少数服从多数的原则作出结论，持不同意见的磋商小组成员应当在评审报告上签署不同意见及理由，否则视为同意评审报告</w:t>
      </w:r>
    </w:p>
    <w:p w14:paraId="094F9631">
      <w:pPr>
        <w:widowControl/>
        <w:ind w:firstLine="420" w:firstLineChars="200"/>
        <w:jc w:val="left"/>
        <w:rPr>
          <w:rFonts w:cs="Calibri"/>
          <w:color w:val="auto"/>
          <w:kern w:val="0"/>
          <w:szCs w:val="21"/>
          <w:highlight w:val="none"/>
        </w:rPr>
      </w:pPr>
      <w:r>
        <w:rPr>
          <w:rFonts w:cs="Calibri"/>
          <w:color w:val="auto"/>
          <w:kern w:val="0"/>
          <w:szCs w:val="21"/>
          <w:highlight w:val="none"/>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p>
    <w:p w14:paraId="42D30643">
      <w:pPr>
        <w:pStyle w:val="5"/>
        <w:ind w:firstLine="422"/>
        <w:rPr>
          <w:rFonts w:cs="Calibri"/>
          <w:color w:val="auto"/>
          <w:highlight w:val="none"/>
        </w:rPr>
      </w:pPr>
      <w:r>
        <w:rPr>
          <w:rFonts w:cs="Calibri"/>
          <w:color w:val="auto"/>
          <w:highlight w:val="none"/>
        </w:rPr>
        <w:t>三、评审细则</w:t>
      </w:r>
    </w:p>
    <w:p w14:paraId="5FDEC0F1">
      <w:pPr>
        <w:pStyle w:val="25"/>
        <w:adjustRightInd w:val="0"/>
        <w:spacing w:line="300" w:lineRule="auto"/>
        <w:ind w:firstLine="420" w:firstLineChars="200"/>
        <w:rPr>
          <w:rFonts w:ascii="Calibri" w:cs="Calibri"/>
          <w:color w:val="auto"/>
          <w:sz w:val="21"/>
          <w:szCs w:val="21"/>
          <w:highlight w:val="none"/>
        </w:rPr>
      </w:pPr>
      <w:r>
        <w:rPr>
          <w:rFonts w:ascii="Calibri" w:cs="Calibri"/>
          <w:color w:val="auto"/>
          <w:sz w:val="21"/>
          <w:szCs w:val="21"/>
          <w:highlight w:val="none"/>
        </w:rPr>
        <w:t>1.本项目采用综合评分法（总分100分），磋商小组根据本评审办法进行评审，对各供应商的价格、商务、技术等评分因素在分值范围内进行各自打分。每个供应商最终得分=价格分+商务技术分。</w:t>
      </w:r>
    </w:p>
    <w:p w14:paraId="79877365">
      <w:pPr>
        <w:adjustRightInd w:val="0"/>
        <w:ind w:firstLine="420" w:firstLineChars="200"/>
        <w:rPr>
          <w:rFonts w:cs="Calibri"/>
          <w:color w:val="auto"/>
          <w:szCs w:val="21"/>
          <w:highlight w:val="none"/>
        </w:rPr>
      </w:pPr>
      <w:r>
        <w:rPr>
          <w:rFonts w:cs="Calibri"/>
          <w:color w:val="auto"/>
          <w:szCs w:val="21"/>
          <w:highlight w:val="none"/>
        </w:rPr>
        <w:t>2.评审时，磋商小组各成员应当独立对每个有效响应的文件进行评价、打分，然后汇总每个供应商每项评分因素的得分。</w:t>
      </w:r>
    </w:p>
    <w:p w14:paraId="5A712517">
      <w:pPr>
        <w:adjustRightInd w:val="0"/>
        <w:ind w:firstLine="420" w:firstLineChars="200"/>
        <w:rPr>
          <w:rFonts w:cs="Calibri"/>
          <w:color w:val="auto"/>
          <w:szCs w:val="21"/>
          <w:highlight w:val="none"/>
        </w:rPr>
      </w:pPr>
      <w:r>
        <w:rPr>
          <w:rFonts w:cs="Calibri"/>
          <w:color w:val="auto"/>
          <w:szCs w:val="21"/>
          <w:highlight w:val="none"/>
        </w:rPr>
        <w:t>3.对供应商的价格分等客观评分项的评分应当一致，对其他需要借助专业知识评判的主观评分项，应当严格按照评分细则公正评分。</w:t>
      </w:r>
    </w:p>
    <w:p w14:paraId="4456B1D2">
      <w:pPr>
        <w:adjustRightInd w:val="0"/>
        <w:ind w:firstLine="420" w:firstLineChars="200"/>
        <w:rPr>
          <w:rFonts w:cs="Calibri"/>
          <w:color w:val="auto"/>
          <w:szCs w:val="21"/>
          <w:highlight w:val="none"/>
        </w:rPr>
      </w:pPr>
      <w:bookmarkStart w:id="55" w:name="_Toc345320402"/>
      <w:r>
        <w:rPr>
          <w:rFonts w:cs="Calibri"/>
          <w:color w:val="auto"/>
          <w:szCs w:val="21"/>
          <w:highlight w:val="none"/>
        </w:rPr>
        <w:t>4.磋商小组按评审得分由高到低顺序推荐成交候选供应商，评审得分相同的，按照最后报价由低到高的顺序推荐，评审得分且最后报价相同的，按照技术指标优劣顺序推荐，并编写评审报告。</w:t>
      </w:r>
    </w:p>
    <w:p w14:paraId="4252D27F">
      <w:pPr>
        <w:pStyle w:val="5"/>
        <w:ind w:firstLine="422"/>
        <w:rPr>
          <w:rFonts w:cs="Calibri"/>
          <w:color w:val="auto"/>
          <w:highlight w:val="none"/>
        </w:rPr>
      </w:pPr>
      <w:r>
        <w:rPr>
          <w:rFonts w:cs="Calibri"/>
          <w:color w:val="auto"/>
          <w:highlight w:val="none"/>
        </w:rPr>
        <w:t>5.评分因素及分值范围</w:t>
      </w:r>
    </w:p>
    <w:p w14:paraId="3EBDF487">
      <w:pPr>
        <w:pStyle w:val="5"/>
        <w:ind w:firstLine="422"/>
        <w:rPr>
          <w:rFonts w:cs="Calibri"/>
          <w:color w:val="auto"/>
          <w:highlight w:val="none"/>
        </w:rPr>
      </w:pPr>
      <w:r>
        <w:rPr>
          <w:rFonts w:cs="Calibri"/>
          <w:color w:val="auto"/>
          <w:highlight w:val="none"/>
        </w:rPr>
        <w:t>5.1商务技术分</w:t>
      </w:r>
      <w:bookmarkEnd w:id="55"/>
    </w:p>
    <w:p w14:paraId="76623E35">
      <w:pPr>
        <w:ind w:firstLine="420" w:firstLineChars="200"/>
        <w:rPr>
          <w:rFonts w:cs="Calibri"/>
          <w:color w:val="auto"/>
          <w:szCs w:val="21"/>
          <w:highlight w:val="none"/>
        </w:rPr>
      </w:pPr>
      <w:r>
        <w:rPr>
          <w:rFonts w:cs="Calibri"/>
          <w:color w:val="auto"/>
          <w:szCs w:val="21"/>
          <w:highlight w:val="none"/>
        </w:rPr>
        <w:t>磋商小组根据评审情况在分值范围内独立打分。每个供应商的最终得分为磋商小组打分汇总后的算术平均值。</w:t>
      </w:r>
    </w:p>
    <w:p w14:paraId="0D38BFF4">
      <w:pPr>
        <w:pStyle w:val="16"/>
        <w:rPr>
          <w:rFonts w:cs="Calibri"/>
          <w:color w:val="auto"/>
          <w:szCs w:val="21"/>
          <w:highlight w:val="none"/>
        </w:rPr>
      </w:pPr>
    </w:p>
    <w:tbl>
      <w:tblPr>
        <w:tblStyle w:val="47"/>
        <w:tblW w:w="9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9"/>
        <w:gridCol w:w="1342"/>
        <w:gridCol w:w="6130"/>
        <w:gridCol w:w="1050"/>
      </w:tblGrid>
      <w:tr w14:paraId="2EE17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589" w:type="dxa"/>
            <w:tcBorders>
              <w:top w:val="single" w:color="auto" w:sz="4" w:space="0"/>
              <w:bottom w:val="single" w:color="auto" w:sz="4" w:space="0"/>
              <w:right w:val="single" w:color="auto" w:sz="4" w:space="0"/>
            </w:tcBorders>
            <w:noWrap w:val="0"/>
            <w:vAlign w:val="center"/>
          </w:tcPr>
          <w:p w14:paraId="58585A5B">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序号</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2657D447">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评审内容</w:t>
            </w:r>
          </w:p>
        </w:tc>
        <w:tc>
          <w:tcPr>
            <w:tcW w:w="6130" w:type="dxa"/>
            <w:tcBorders>
              <w:top w:val="single" w:color="auto" w:sz="4" w:space="0"/>
              <w:left w:val="single" w:color="auto" w:sz="4" w:space="0"/>
              <w:bottom w:val="single" w:color="auto" w:sz="4" w:space="0"/>
              <w:right w:val="single" w:color="auto" w:sz="4" w:space="0"/>
            </w:tcBorders>
            <w:noWrap w:val="0"/>
            <w:vAlign w:val="center"/>
          </w:tcPr>
          <w:p w14:paraId="40E6E62F">
            <w:pPr>
              <w:pStyle w:val="35"/>
              <w:spacing w:line="400" w:lineRule="exact"/>
              <w:ind w:left="0" w:left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评分标准</w:t>
            </w:r>
          </w:p>
        </w:tc>
        <w:tc>
          <w:tcPr>
            <w:tcW w:w="1050" w:type="dxa"/>
            <w:tcBorders>
              <w:top w:val="single" w:color="auto" w:sz="4" w:space="0"/>
              <w:left w:val="single" w:color="auto" w:sz="4" w:space="0"/>
              <w:bottom w:val="single" w:color="auto" w:sz="4" w:space="0"/>
            </w:tcBorders>
            <w:noWrap w:val="0"/>
            <w:vAlign w:val="center"/>
          </w:tcPr>
          <w:p w14:paraId="608BB978">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分值</w:t>
            </w:r>
          </w:p>
        </w:tc>
      </w:tr>
      <w:tr w14:paraId="72351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589" w:type="dxa"/>
            <w:tcBorders>
              <w:top w:val="single" w:color="auto" w:sz="4" w:space="0"/>
              <w:bottom w:val="single" w:color="auto" w:sz="4" w:space="0"/>
              <w:right w:val="single" w:color="auto" w:sz="4" w:space="0"/>
            </w:tcBorders>
            <w:noWrap w:val="0"/>
            <w:vAlign w:val="center"/>
          </w:tcPr>
          <w:p w14:paraId="5FEE3482">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20FBFECA">
            <w:pPr>
              <w:tabs>
                <w:tab w:val="left" w:pos="1080"/>
              </w:tabs>
              <w:spacing w:line="400" w:lineRule="exact"/>
              <w:ind w:left="0" w:leftChars="0" w:firstLine="0" w:firstLineChars="0"/>
              <w:jc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项目实施方案</w:t>
            </w:r>
          </w:p>
        </w:tc>
        <w:tc>
          <w:tcPr>
            <w:tcW w:w="6130" w:type="dxa"/>
            <w:tcBorders>
              <w:top w:val="single" w:color="auto" w:sz="4" w:space="0"/>
              <w:left w:val="single" w:color="auto" w:sz="4" w:space="0"/>
              <w:bottom w:val="single" w:color="auto" w:sz="4" w:space="0"/>
              <w:right w:val="single" w:color="auto" w:sz="4" w:space="0"/>
            </w:tcBorders>
            <w:noWrap w:val="0"/>
            <w:vAlign w:val="center"/>
          </w:tcPr>
          <w:p w14:paraId="4EF74169">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1、根据总体方案的合理性、可操作性进行评审打分（0-5分）。</w:t>
            </w:r>
          </w:p>
          <w:p w14:paraId="5D160CB1">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2、根据工作部署及具体工作安排的合理性、可操作性进行评审打分（0-5分）。</w:t>
            </w:r>
          </w:p>
          <w:p w14:paraId="3C309DB3">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3、有比较完善的组织架构，清晰简练地列出主要管理流程，包括对运作流程图、激励机制、监督机制、自我约束机制、信息反馈渠道及处理机制，管理指标承诺达到安保服务标准。(0-5分）。</w:t>
            </w:r>
          </w:p>
          <w:p w14:paraId="75106EC1">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4、根据投入本保安项目的工具（护卫装备、易耗品等）投入情况进行评审打分（0-5分）。</w:t>
            </w:r>
          </w:p>
          <w:p w14:paraId="1368EC97">
            <w:pPr>
              <w:spacing w:line="380" w:lineRule="exact"/>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5、与招标人的配合（0-2分）。</w:t>
            </w:r>
          </w:p>
        </w:tc>
        <w:tc>
          <w:tcPr>
            <w:tcW w:w="1050" w:type="dxa"/>
            <w:tcBorders>
              <w:top w:val="single" w:color="auto" w:sz="4" w:space="0"/>
              <w:left w:val="single" w:color="auto" w:sz="4" w:space="0"/>
              <w:bottom w:val="single" w:color="auto" w:sz="4" w:space="0"/>
            </w:tcBorders>
            <w:noWrap w:val="0"/>
            <w:vAlign w:val="center"/>
          </w:tcPr>
          <w:p w14:paraId="6DD5B4F8">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22</w:t>
            </w:r>
            <w:r>
              <w:rPr>
                <w:rFonts w:hint="eastAsia" w:ascii="宋体" w:hAnsi="宋体" w:eastAsia="宋体" w:cs="宋体"/>
                <w:b w:val="0"/>
                <w:bCs w:val="0"/>
                <w:color w:val="auto"/>
                <w:sz w:val="18"/>
                <w:szCs w:val="18"/>
                <w:highlight w:val="none"/>
              </w:rPr>
              <w:t>分</w:t>
            </w:r>
          </w:p>
        </w:tc>
      </w:tr>
      <w:tr w14:paraId="29948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89" w:type="dxa"/>
            <w:tcBorders>
              <w:top w:val="single" w:color="auto" w:sz="4" w:space="0"/>
              <w:right w:val="single" w:color="auto" w:sz="4" w:space="0"/>
            </w:tcBorders>
            <w:noWrap w:val="0"/>
            <w:vAlign w:val="center"/>
          </w:tcPr>
          <w:p w14:paraId="2B45B4D0">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2</w:t>
            </w:r>
          </w:p>
        </w:tc>
        <w:tc>
          <w:tcPr>
            <w:tcW w:w="1342" w:type="dxa"/>
            <w:tcBorders>
              <w:top w:val="single" w:color="auto" w:sz="4" w:space="0"/>
              <w:left w:val="single" w:color="auto" w:sz="4" w:space="0"/>
              <w:right w:val="single" w:color="auto" w:sz="4" w:space="0"/>
            </w:tcBorders>
            <w:noWrap w:val="0"/>
            <w:vAlign w:val="center"/>
          </w:tcPr>
          <w:p w14:paraId="65BDDC4C">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对项目理解程度</w:t>
            </w:r>
          </w:p>
        </w:tc>
        <w:tc>
          <w:tcPr>
            <w:tcW w:w="6130" w:type="dxa"/>
            <w:tcBorders>
              <w:top w:val="single" w:color="auto" w:sz="4" w:space="0"/>
              <w:left w:val="single" w:color="auto" w:sz="4" w:space="0"/>
              <w:right w:val="single" w:color="auto" w:sz="4" w:space="0"/>
            </w:tcBorders>
            <w:noWrap w:val="0"/>
            <w:vAlign w:val="center"/>
          </w:tcPr>
          <w:p w14:paraId="6DAA4450">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1、对本项目存在的问题、需要解决的重点难点重点难点分析的全面性、符合性、科学性、合理性等（0-5分）。</w:t>
            </w:r>
          </w:p>
          <w:p w14:paraId="16A12D19">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2、对针对上述难点提出的解决方案和措施是否合理性和可操作性（0-5分）。</w:t>
            </w:r>
          </w:p>
        </w:tc>
        <w:tc>
          <w:tcPr>
            <w:tcW w:w="1050" w:type="dxa"/>
            <w:tcBorders>
              <w:top w:val="single" w:color="auto" w:sz="4" w:space="0"/>
              <w:left w:val="single" w:color="auto" w:sz="4" w:space="0"/>
            </w:tcBorders>
            <w:noWrap w:val="0"/>
            <w:vAlign w:val="center"/>
          </w:tcPr>
          <w:p w14:paraId="1F5A0D16">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0-10</w:t>
            </w:r>
            <w:r>
              <w:rPr>
                <w:rFonts w:hint="eastAsia" w:ascii="宋体" w:hAnsi="宋体" w:eastAsia="宋体" w:cs="宋体"/>
                <w:b w:val="0"/>
                <w:bCs w:val="0"/>
                <w:color w:val="auto"/>
                <w:sz w:val="18"/>
                <w:szCs w:val="18"/>
                <w:highlight w:val="none"/>
                <w:lang w:eastAsia="zh-CN"/>
              </w:rPr>
              <w:t>分</w:t>
            </w:r>
          </w:p>
        </w:tc>
      </w:tr>
      <w:tr w14:paraId="09548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89" w:type="dxa"/>
            <w:tcBorders>
              <w:top w:val="single" w:color="auto" w:sz="4" w:space="0"/>
              <w:right w:val="single" w:color="auto" w:sz="4" w:space="0"/>
            </w:tcBorders>
            <w:noWrap w:val="0"/>
            <w:vAlign w:val="center"/>
          </w:tcPr>
          <w:p w14:paraId="3BFB3E18">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3</w:t>
            </w:r>
          </w:p>
        </w:tc>
        <w:tc>
          <w:tcPr>
            <w:tcW w:w="1342" w:type="dxa"/>
            <w:tcBorders>
              <w:top w:val="single" w:color="auto" w:sz="4" w:space="0"/>
              <w:left w:val="single" w:color="auto" w:sz="4" w:space="0"/>
              <w:right w:val="single" w:color="auto" w:sz="4" w:space="0"/>
            </w:tcBorders>
            <w:noWrap w:val="0"/>
            <w:vAlign w:val="center"/>
          </w:tcPr>
          <w:p w14:paraId="6D4DED76">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管理制度</w:t>
            </w:r>
          </w:p>
        </w:tc>
        <w:tc>
          <w:tcPr>
            <w:tcW w:w="6130" w:type="dxa"/>
            <w:tcBorders>
              <w:top w:val="single" w:color="auto" w:sz="4" w:space="0"/>
              <w:left w:val="single" w:color="auto" w:sz="4" w:space="0"/>
              <w:right w:val="single" w:color="auto" w:sz="4" w:space="0"/>
            </w:tcBorders>
            <w:noWrap w:val="0"/>
            <w:vAlign w:val="center"/>
          </w:tcPr>
          <w:p w14:paraId="4F608554">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1、有健全的安保服务管理制度、岗位责任制度、保安员管理制度（0-5分）。</w:t>
            </w:r>
          </w:p>
          <w:p w14:paraId="3BED4639">
            <w:pPr>
              <w:spacing w:line="380" w:lineRule="exact"/>
              <w:rPr>
                <w:rFonts w:hint="eastAsia" w:ascii="宋体" w:hAnsi="宋体" w:eastAsia="宋体" w:cs="宋体"/>
                <w:b w:val="0"/>
                <w:bCs w:val="0"/>
                <w:snapToGrid w:val="0"/>
                <w:color w:val="auto"/>
                <w:sz w:val="18"/>
                <w:szCs w:val="18"/>
                <w:highlight w:val="none"/>
                <w:lang w:val="en-US" w:eastAsia="zh-CN"/>
              </w:rPr>
            </w:pPr>
            <w:r>
              <w:rPr>
                <w:rFonts w:hint="eastAsia" w:ascii="宋体" w:hAnsi="宋体" w:eastAsia="宋体" w:cs="宋体"/>
                <w:b w:val="0"/>
                <w:bCs w:val="0"/>
                <w:snapToGrid w:val="0"/>
                <w:color w:val="auto"/>
                <w:sz w:val="18"/>
                <w:szCs w:val="18"/>
                <w:highlight w:val="none"/>
                <w:lang w:val="en-US" w:eastAsia="zh-CN"/>
              </w:rPr>
              <w:t>2、针对本项目的稳定员工队伍措施、质量管理保证措施等（0-5分）。</w:t>
            </w:r>
          </w:p>
        </w:tc>
        <w:tc>
          <w:tcPr>
            <w:tcW w:w="1050" w:type="dxa"/>
            <w:tcBorders>
              <w:top w:val="single" w:color="auto" w:sz="4" w:space="0"/>
              <w:left w:val="single" w:color="auto" w:sz="4" w:space="0"/>
            </w:tcBorders>
            <w:noWrap w:val="0"/>
            <w:vAlign w:val="center"/>
          </w:tcPr>
          <w:p w14:paraId="630F04B2">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0-10</w:t>
            </w:r>
            <w:r>
              <w:rPr>
                <w:rFonts w:hint="eastAsia" w:ascii="宋体" w:hAnsi="宋体" w:eastAsia="宋体" w:cs="宋体"/>
                <w:b w:val="0"/>
                <w:bCs w:val="0"/>
                <w:color w:val="auto"/>
                <w:sz w:val="18"/>
                <w:szCs w:val="18"/>
                <w:highlight w:val="none"/>
                <w:lang w:eastAsia="zh-CN"/>
              </w:rPr>
              <w:t>分</w:t>
            </w:r>
          </w:p>
        </w:tc>
      </w:tr>
      <w:tr w14:paraId="47AFF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589" w:type="dxa"/>
            <w:tcBorders>
              <w:top w:val="single" w:color="auto" w:sz="4" w:space="0"/>
              <w:right w:val="single" w:color="auto" w:sz="4" w:space="0"/>
            </w:tcBorders>
            <w:noWrap w:val="0"/>
            <w:vAlign w:val="center"/>
          </w:tcPr>
          <w:p w14:paraId="1FC5F647">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4</w:t>
            </w:r>
          </w:p>
        </w:tc>
        <w:tc>
          <w:tcPr>
            <w:tcW w:w="1342" w:type="dxa"/>
            <w:tcBorders>
              <w:top w:val="single" w:color="auto" w:sz="4" w:space="0"/>
              <w:left w:val="single" w:color="auto" w:sz="4" w:space="0"/>
              <w:right w:val="single" w:color="auto" w:sz="4" w:space="0"/>
            </w:tcBorders>
            <w:noWrap w:val="0"/>
            <w:vAlign w:val="center"/>
          </w:tcPr>
          <w:p w14:paraId="7D4FF884">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人员配置</w:t>
            </w:r>
          </w:p>
        </w:tc>
        <w:tc>
          <w:tcPr>
            <w:tcW w:w="6130" w:type="dxa"/>
            <w:tcBorders>
              <w:top w:val="single" w:color="auto" w:sz="4" w:space="0"/>
              <w:left w:val="single" w:color="auto" w:sz="4" w:space="0"/>
              <w:right w:val="single" w:color="auto" w:sz="4" w:space="0"/>
            </w:tcBorders>
            <w:noWrap w:val="0"/>
            <w:vAlign w:val="top"/>
          </w:tcPr>
          <w:p w14:paraId="1029AD50">
            <w:pPr>
              <w:spacing w:line="380" w:lineRule="exact"/>
              <w:rPr>
                <w:rFonts w:hint="eastAsia" w:ascii="宋体" w:hAnsi="宋体" w:eastAsia="宋体" w:cs="宋体"/>
                <w:b w:val="0"/>
                <w:bCs w:val="0"/>
                <w:snapToGrid w:val="0"/>
                <w:color w:val="auto"/>
                <w:sz w:val="18"/>
                <w:szCs w:val="18"/>
                <w:highlight w:val="none"/>
              </w:rPr>
            </w:pPr>
            <w:r>
              <w:rPr>
                <w:rFonts w:hint="eastAsia" w:ascii="宋体" w:hAnsi="宋体" w:eastAsia="宋体" w:cs="宋体"/>
                <w:b w:val="0"/>
                <w:bCs w:val="0"/>
                <w:snapToGrid w:val="0"/>
                <w:color w:val="auto"/>
                <w:sz w:val="18"/>
                <w:szCs w:val="18"/>
                <w:highlight w:val="none"/>
              </w:rPr>
              <w:t>原有人员做到平稳过渡顺利衔接，如因工作需要调整或更换人员，必须做到及时替补到位，保证工作的正常运转</w:t>
            </w:r>
            <w:r>
              <w:rPr>
                <w:rFonts w:hint="eastAsia" w:ascii="宋体" w:hAnsi="宋体" w:eastAsia="宋体" w:cs="宋体"/>
                <w:b w:val="0"/>
                <w:bCs w:val="0"/>
                <w:snapToGrid w:val="0"/>
                <w:color w:val="auto"/>
                <w:sz w:val="18"/>
                <w:szCs w:val="18"/>
                <w:highlight w:val="none"/>
                <w:lang w:eastAsia="zh-CN"/>
              </w:rPr>
              <w:t>。</w:t>
            </w:r>
            <w:r>
              <w:rPr>
                <w:rFonts w:hint="eastAsia" w:ascii="宋体" w:hAnsi="宋体" w:eastAsia="宋体" w:cs="宋体"/>
                <w:b w:val="0"/>
                <w:bCs w:val="0"/>
                <w:snapToGrid w:val="0"/>
                <w:color w:val="auto"/>
                <w:sz w:val="18"/>
                <w:szCs w:val="18"/>
                <w:highlight w:val="none"/>
              </w:rPr>
              <w:t>原有人员做到平稳过渡顺利衔接方案的0-</w:t>
            </w:r>
            <w:r>
              <w:rPr>
                <w:rFonts w:hint="eastAsia" w:ascii="宋体" w:hAnsi="宋体" w:eastAsia="宋体" w:cs="宋体"/>
                <w:b w:val="0"/>
                <w:bCs w:val="0"/>
                <w:snapToGrid w:val="0"/>
                <w:color w:val="auto"/>
                <w:sz w:val="18"/>
                <w:szCs w:val="18"/>
                <w:highlight w:val="none"/>
                <w:lang w:val="en-US" w:eastAsia="zh-CN"/>
              </w:rPr>
              <w:t>5</w:t>
            </w:r>
            <w:r>
              <w:rPr>
                <w:rFonts w:hint="eastAsia" w:ascii="宋体" w:hAnsi="宋体" w:eastAsia="宋体" w:cs="宋体"/>
                <w:b w:val="0"/>
                <w:bCs w:val="0"/>
                <w:snapToGrid w:val="0"/>
                <w:color w:val="auto"/>
                <w:sz w:val="18"/>
                <w:szCs w:val="18"/>
                <w:highlight w:val="none"/>
              </w:rPr>
              <w:t>分。</w:t>
            </w:r>
            <w:r>
              <w:rPr>
                <w:rFonts w:hint="eastAsia" w:ascii="宋体" w:hAnsi="宋体" w:eastAsia="宋体" w:cs="宋体"/>
                <w:b w:val="0"/>
                <w:bCs w:val="0"/>
                <w:snapToGrid w:val="0"/>
                <w:color w:val="auto"/>
                <w:sz w:val="18"/>
                <w:szCs w:val="18"/>
                <w:highlight w:val="none"/>
                <w:lang w:eastAsia="zh-CN"/>
              </w:rPr>
              <w:t>提供</w:t>
            </w:r>
            <w:r>
              <w:rPr>
                <w:rFonts w:hint="eastAsia" w:ascii="宋体" w:hAnsi="宋体" w:eastAsia="宋体" w:cs="宋体"/>
                <w:b w:val="0"/>
                <w:bCs w:val="0"/>
                <w:snapToGrid w:val="0"/>
                <w:color w:val="auto"/>
                <w:sz w:val="18"/>
                <w:szCs w:val="18"/>
                <w:highlight w:val="none"/>
              </w:rPr>
              <w:t>因工作需要调整或更换人员保证工作正常运转方案</w:t>
            </w:r>
            <w:r>
              <w:rPr>
                <w:rFonts w:hint="eastAsia" w:ascii="宋体" w:hAnsi="宋体" w:eastAsia="宋体" w:cs="宋体"/>
                <w:b w:val="0"/>
                <w:bCs w:val="0"/>
                <w:snapToGrid w:val="0"/>
                <w:color w:val="auto"/>
                <w:sz w:val="18"/>
                <w:szCs w:val="18"/>
                <w:highlight w:val="none"/>
                <w:lang w:val="en-US" w:eastAsia="zh-CN"/>
              </w:rPr>
              <w:t>（0-5分）</w:t>
            </w:r>
            <w:r>
              <w:rPr>
                <w:rFonts w:hint="eastAsia" w:ascii="宋体" w:hAnsi="宋体" w:eastAsia="宋体" w:cs="宋体"/>
                <w:b w:val="0"/>
                <w:bCs w:val="0"/>
                <w:snapToGrid w:val="0"/>
                <w:color w:val="auto"/>
                <w:sz w:val="18"/>
                <w:szCs w:val="18"/>
                <w:highlight w:val="none"/>
              </w:rPr>
              <w:t>。</w:t>
            </w:r>
          </w:p>
        </w:tc>
        <w:tc>
          <w:tcPr>
            <w:tcW w:w="1050" w:type="dxa"/>
            <w:tcBorders>
              <w:top w:val="single" w:color="auto" w:sz="4" w:space="0"/>
              <w:left w:val="single" w:color="auto" w:sz="4" w:space="0"/>
            </w:tcBorders>
            <w:noWrap w:val="0"/>
            <w:vAlign w:val="center"/>
          </w:tcPr>
          <w:p w14:paraId="2370C5E9">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0-10分</w:t>
            </w:r>
          </w:p>
        </w:tc>
      </w:tr>
      <w:tr w14:paraId="316BF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589" w:type="dxa"/>
            <w:tcBorders>
              <w:top w:val="single" w:color="auto" w:sz="4" w:space="0"/>
              <w:right w:val="single" w:color="auto" w:sz="4" w:space="0"/>
            </w:tcBorders>
            <w:noWrap w:val="0"/>
            <w:vAlign w:val="center"/>
          </w:tcPr>
          <w:p w14:paraId="0D9F9200">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5</w:t>
            </w:r>
          </w:p>
        </w:tc>
        <w:tc>
          <w:tcPr>
            <w:tcW w:w="1342" w:type="dxa"/>
            <w:tcBorders>
              <w:top w:val="single" w:color="auto" w:sz="4" w:space="0"/>
              <w:left w:val="single" w:color="auto" w:sz="4" w:space="0"/>
              <w:right w:val="single" w:color="auto" w:sz="4" w:space="0"/>
            </w:tcBorders>
            <w:noWrap w:val="0"/>
            <w:vAlign w:val="center"/>
          </w:tcPr>
          <w:p w14:paraId="6A788471">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服务保障措施</w:t>
            </w:r>
          </w:p>
        </w:tc>
        <w:tc>
          <w:tcPr>
            <w:tcW w:w="6130" w:type="dxa"/>
            <w:tcBorders>
              <w:top w:val="single" w:color="auto" w:sz="4" w:space="0"/>
              <w:left w:val="single" w:color="auto" w:sz="4" w:space="0"/>
              <w:right w:val="single" w:color="auto" w:sz="4" w:space="0"/>
            </w:tcBorders>
            <w:noWrap w:val="0"/>
            <w:vAlign w:val="top"/>
          </w:tcPr>
          <w:p w14:paraId="45B8B438">
            <w:pPr>
              <w:spacing w:line="380" w:lineRule="exact"/>
              <w:rPr>
                <w:rFonts w:hint="eastAsia" w:ascii="宋体" w:hAnsi="宋体" w:eastAsia="宋体" w:cs="宋体"/>
                <w:b w:val="0"/>
                <w:bCs w:val="0"/>
                <w:snapToGrid w:val="0"/>
                <w:color w:val="auto"/>
                <w:sz w:val="18"/>
                <w:szCs w:val="18"/>
                <w:highlight w:val="none"/>
              </w:rPr>
            </w:pPr>
            <w:r>
              <w:rPr>
                <w:rFonts w:hint="eastAsia" w:ascii="宋体" w:hAnsi="宋体" w:eastAsia="宋体" w:cs="宋体"/>
                <w:b w:val="0"/>
                <w:bCs w:val="0"/>
                <w:snapToGrid w:val="0"/>
                <w:color w:val="auto"/>
                <w:sz w:val="18"/>
                <w:szCs w:val="18"/>
                <w:highlight w:val="none"/>
              </w:rPr>
              <w:t>具有完善的确保服务质量的保障措施、组织措施、人员招聘措施及培训措施0-</w:t>
            </w:r>
            <w:r>
              <w:rPr>
                <w:rFonts w:hint="eastAsia" w:ascii="宋体" w:hAnsi="宋体" w:eastAsia="宋体" w:cs="宋体"/>
                <w:b w:val="0"/>
                <w:bCs w:val="0"/>
                <w:snapToGrid w:val="0"/>
                <w:color w:val="auto"/>
                <w:sz w:val="18"/>
                <w:szCs w:val="18"/>
                <w:highlight w:val="none"/>
                <w:lang w:val="en-US" w:eastAsia="zh-CN"/>
              </w:rPr>
              <w:t>5</w:t>
            </w:r>
            <w:r>
              <w:rPr>
                <w:rFonts w:hint="eastAsia" w:ascii="宋体" w:hAnsi="宋体" w:eastAsia="宋体" w:cs="宋体"/>
                <w:b w:val="0"/>
                <w:bCs w:val="0"/>
                <w:snapToGrid w:val="0"/>
                <w:color w:val="auto"/>
                <w:sz w:val="18"/>
                <w:szCs w:val="18"/>
                <w:highlight w:val="none"/>
              </w:rPr>
              <w:t>分，措施不完善或有缺漏的每项扣1分。</w:t>
            </w:r>
          </w:p>
        </w:tc>
        <w:tc>
          <w:tcPr>
            <w:tcW w:w="1050" w:type="dxa"/>
            <w:tcBorders>
              <w:top w:val="single" w:color="auto" w:sz="4" w:space="0"/>
              <w:left w:val="single" w:color="auto" w:sz="4" w:space="0"/>
            </w:tcBorders>
            <w:noWrap w:val="0"/>
            <w:vAlign w:val="center"/>
          </w:tcPr>
          <w:p w14:paraId="369944E8">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rPr>
              <w:t>分</w:t>
            </w:r>
          </w:p>
        </w:tc>
      </w:tr>
      <w:tr w14:paraId="08C6B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89" w:type="dxa"/>
            <w:tcBorders>
              <w:top w:val="single" w:color="auto" w:sz="4" w:space="0"/>
              <w:right w:val="single" w:color="auto" w:sz="4" w:space="0"/>
            </w:tcBorders>
            <w:noWrap w:val="0"/>
            <w:vAlign w:val="center"/>
          </w:tcPr>
          <w:p w14:paraId="2A887E6C">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6</w:t>
            </w:r>
          </w:p>
        </w:tc>
        <w:tc>
          <w:tcPr>
            <w:tcW w:w="1342" w:type="dxa"/>
            <w:tcBorders>
              <w:top w:val="single" w:color="auto" w:sz="4" w:space="0"/>
              <w:left w:val="single" w:color="auto" w:sz="4" w:space="0"/>
              <w:right w:val="single" w:color="auto" w:sz="4" w:space="0"/>
            </w:tcBorders>
            <w:noWrap w:val="0"/>
            <w:vAlign w:val="center"/>
          </w:tcPr>
          <w:p w14:paraId="6EA7C027">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应急预案</w:t>
            </w:r>
          </w:p>
        </w:tc>
        <w:tc>
          <w:tcPr>
            <w:tcW w:w="6130" w:type="dxa"/>
            <w:tcBorders>
              <w:top w:val="single" w:color="auto" w:sz="4" w:space="0"/>
              <w:left w:val="single" w:color="auto" w:sz="4" w:space="0"/>
              <w:right w:val="single" w:color="auto" w:sz="4" w:space="0"/>
            </w:tcBorders>
            <w:noWrap w:val="0"/>
            <w:vAlign w:val="center"/>
          </w:tcPr>
          <w:p w14:paraId="5AD1E2E0">
            <w:pPr>
              <w:spacing w:line="380" w:lineRule="exact"/>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w:t>
            </w:r>
            <w:r>
              <w:rPr>
                <w:rFonts w:hint="eastAsia" w:ascii="宋体" w:hAnsi="宋体" w:eastAsia="宋体" w:cs="宋体"/>
                <w:b w:val="0"/>
                <w:bCs w:val="0"/>
                <w:color w:val="auto"/>
                <w:sz w:val="18"/>
                <w:szCs w:val="18"/>
                <w:highlight w:val="none"/>
              </w:rPr>
              <w:t>、</w:t>
            </w:r>
            <w:r>
              <w:rPr>
                <w:rFonts w:hint="eastAsia" w:ascii="宋体" w:hAnsi="宋体" w:eastAsia="宋体" w:cs="宋体"/>
                <w:b w:val="0"/>
                <w:bCs w:val="0"/>
                <w:snapToGrid w:val="0"/>
                <w:color w:val="auto"/>
                <w:sz w:val="18"/>
                <w:szCs w:val="18"/>
                <w:highlight w:val="none"/>
              </w:rPr>
              <w:t>针对本项目应急处理方案，紧急或突发任务的响应时间及应急处理方案</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p w14:paraId="3FB5748D">
            <w:pPr>
              <w:spacing w:line="380" w:lineRule="atLeast"/>
              <w:rPr>
                <w:rFonts w:hint="eastAsia" w:ascii="宋体" w:hAnsi="宋体" w:eastAsia="宋体" w:cs="宋体"/>
                <w:b w:val="0"/>
                <w:bCs w:val="0"/>
                <w:color w:val="auto"/>
                <w:sz w:val="18"/>
                <w:szCs w:val="18"/>
                <w:highlight w:val="none"/>
                <w:u w:val="single"/>
                <w:lang w:eastAsia="zh-CN"/>
              </w:rPr>
            </w:pPr>
            <w:r>
              <w:rPr>
                <w:rFonts w:hint="eastAsia" w:ascii="宋体" w:hAnsi="宋体" w:eastAsia="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rPr>
              <w:t>、对于突发事件增派保安数量的承诺及响应时间的承诺情况（0-</w:t>
            </w:r>
            <w:r>
              <w:rPr>
                <w:rFonts w:hint="eastAsia" w:ascii="宋体" w:hAnsi="宋体" w:eastAsia="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tc>
        <w:tc>
          <w:tcPr>
            <w:tcW w:w="1050" w:type="dxa"/>
            <w:tcBorders>
              <w:top w:val="single" w:color="auto" w:sz="4" w:space="0"/>
              <w:left w:val="single" w:color="auto" w:sz="4" w:space="0"/>
            </w:tcBorders>
            <w:noWrap w:val="0"/>
            <w:vAlign w:val="center"/>
          </w:tcPr>
          <w:p w14:paraId="73DE91F0">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6</w:t>
            </w:r>
            <w:r>
              <w:rPr>
                <w:rFonts w:hint="eastAsia" w:ascii="宋体" w:hAnsi="宋体" w:eastAsia="宋体" w:cs="宋体"/>
                <w:b w:val="0"/>
                <w:bCs w:val="0"/>
                <w:color w:val="auto"/>
                <w:sz w:val="18"/>
                <w:szCs w:val="18"/>
                <w:highlight w:val="none"/>
              </w:rPr>
              <w:t>分</w:t>
            </w:r>
          </w:p>
        </w:tc>
      </w:tr>
      <w:tr w14:paraId="23E11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81" w:hRule="atLeast"/>
          <w:jc w:val="center"/>
        </w:trPr>
        <w:tc>
          <w:tcPr>
            <w:tcW w:w="589" w:type="dxa"/>
            <w:tcBorders>
              <w:top w:val="single" w:color="auto" w:sz="4" w:space="0"/>
              <w:right w:val="single" w:color="auto" w:sz="4" w:space="0"/>
            </w:tcBorders>
            <w:noWrap w:val="0"/>
            <w:vAlign w:val="center"/>
          </w:tcPr>
          <w:p w14:paraId="1643B866">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7</w:t>
            </w:r>
          </w:p>
        </w:tc>
        <w:tc>
          <w:tcPr>
            <w:tcW w:w="1342" w:type="dxa"/>
            <w:tcBorders>
              <w:top w:val="single" w:color="auto" w:sz="4" w:space="0"/>
              <w:left w:val="single" w:color="auto" w:sz="4" w:space="0"/>
              <w:right w:val="single" w:color="auto" w:sz="4" w:space="0"/>
            </w:tcBorders>
            <w:noWrap w:val="0"/>
            <w:vAlign w:val="center"/>
          </w:tcPr>
          <w:p w14:paraId="3982888B">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服务质量承诺</w:t>
            </w:r>
          </w:p>
        </w:tc>
        <w:tc>
          <w:tcPr>
            <w:tcW w:w="6130" w:type="dxa"/>
            <w:tcBorders>
              <w:top w:val="single" w:color="auto" w:sz="4" w:space="0"/>
              <w:left w:val="single" w:color="auto" w:sz="4" w:space="0"/>
              <w:right w:val="single" w:color="auto" w:sz="4" w:space="0"/>
            </w:tcBorders>
            <w:noWrap w:val="0"/>
            <w:vAlign w:val="center"/>
          </w:tcPr>
          <w:p w14:paraId="42AC8B98">
            <w:pPr>
              <w:spacing w:line="400" w:lineRule="exact"/>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rPr>
              <w:t>根据服务质量保障措施、工作措施等内容，</w:t>
            </w:r>
            <w:r>
              <w:rPr>
                <w:rFonts w:hint="eastAsia" w:ascii="宋体" w:hAnsi="宋体" w:eastAsia="宋体" w:cs="宋体"/>
                <w:b w:val="0"/>
                <w:bCs w:val="0"/>
                <w:snapToGrid w:val="0"/>
                <w:color w:val="auto"/>
                <w:kern w:val="0"/>
                <w:sz w:val="18"/>
                <w:szCs w:val="18"/>
                <w:highlight w:val="none"/>
              </w:rPr>
              <w:t>是否具有全面性、可行性，在分值范围内打分</w:t>
            </w:r>
            <w:r>
              <w:rPr>
                <w:rFonts w:hint="eastAsia" w:ascii="宋体" w:hAnsi="宋体" w:eastAsia="宋体" w:cs="宋体"/>
                <w:b w:val="0"/>
                <w:bCs w:val="0"/>
                <w:color w:val="auto"/>
                <w:sz w:val="18"/>
                <w:szCs w:val="18"/>
                <w:highlight w:val="none"/>
              </w:rPr>
              <w:t>。相关措施科学、合理、有效的得</w:t>
            </w:r>
            <w:r>
              <w:rPr>
                <w:rFonts w:hint="eastAsia" w:ascii="宋体" w:hAnsi="宋体" w:eastAsia="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rPr>
              <w:t>分；相关措施欠科学、合理、有效的每项扣</w:t>
            </w:r>
            <w:r>
              <w:rPr>
                <w:rFonts w:hint="eastAsia" w:ascii="宋体" w:hAnsi="宋体" w:eastAsia="宋体" w:cs="宋体"/>
                <w:b w:val="0"/>
                <w:bCs w:val="0"/>
                <w:color w:val="auto"/>
                <w:sz w:val="18"/>
                <w:szCs w:val="18"/>
                <w:highlight w:val="none"/>
                <w:lang w:val="en-US" w:eastAsia="zh-CN"/>
              </w:rPr>
              <w:t>0.5-</w:t>
            </w:r>
            <w:r>
              <w:rPr>
                <w:rFonts w:hint="eastAsia" w:ascii="宋体" w:hAnsi="宋体" w:eastAsia="宋体" w:cs="宋体"/>
                <w:b w:val="0"/>
                <w:bCs w:val="0"/>
                <w:color w:val="auto"/>
                <w:sz w:val="18"/>
                <w:szCs w:val="18"/>
                <w:highlight w:val="none"/>
              </w:rPr>
              <w:t>1分；扣完为止</w:t>
            </w:r>
            <w:r>
              <w:rPr>
                <w:rFonts w:hint="eastAsia" w:ascii="宋体" w:hAnsi="宋体" w:eastAsia="宋体" w:cs="宋体"/>
                <w:b w:val="0"/>
                <w:bCs w:val="0"/>
                <w:color w:val="auto"/>
                <w:sz w:val="18"/>
                <w:szCs w:val="18"/>
                <w:highlight w:val="none"/>
                <w:lang w:eastAsia="zh-CN"/>
              </w:rPr>
              <w:t>。</w:t>
            </w:r>
          </w:p>
        </w:tc>
        <w:tc>
          <w:tcPr>
            <w:tcW w:w="1050" w:type="dxa"/>
            <w:tcBorders>
              <w:top w:val="single" w:color="auto" w:sz="4" w:space="0"/>
              <w:left w:val="single" w:color="auto" w:sz="4" w:space="0"/>
            </w:tcBorders>
            <w:noWrap w:val="0"/>
            <w:vAlign w:val="center"/>
          </w:tcPr>
          <w:p w14:paraId="0BCD9A62">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rPr>
              <w:t>分</w:t>
            </w:r>
          </w:p>
        </w:tc>
      </w:tr>
      <w:tr w14:paraId="539C1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589" w:type="dxa"/>
            <w:tcBorders>
              <w:top w:val="single" w:color="auto" w:sz="4" w:space="0"/>
              <w:right w:val="single" w:color="auto" w:sz="4" w:space="0"/>
            </w:tcBorders>
            <w:noWrap w:val="0"/>
            <w:vAlign w:val="center"/>
          </w:tcPr>
          <w:p w14:paraId="59C964A8">
            <w:pPr>
              <w:pStyle w:val="35"/>
              <w:spacing w:line="400" w:lineRule="exact"/>
              <w:ind w:left="0" w:leftChars="0" w:firstLine="0" w:firstLineChars="0"/>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8</w:t>
            </w:r>
          </w:p>
        </w:tc>
        <w:tc>
          <w:tcPr>
            <w:tcW w:w="1342" w:type="dxa"/>
            <w:tcBorders>
              <w:top w:val="single" w:color="auto" w:sz="4" w:space="0"/>
              <w:left w:val="single" w:color="auto" w:sz="4" w:space="0"/>
              <w:right w:val="single" w:color="auto" w:sz="4" w:space="0"/>
            </w:tcBorders>
            <w:noWrap w:val="0"/>
            <w:vAlign w:val="center"/>
          </w:tcPr>
          <w:p w14:paraId="22CF4CAA">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项目团队</w:t>
            </w:r>
          </w:p>
        </w:tc>
        <w:tc>
          <w:tcPr>
            <w:tcW w:w="6130" w:type="dxa"/>
            <w:tcBorders>
              <w:top w:val="single" w:color="auto" w:sz="4" w:space="0"/>
              <w:left w:val="single" w:color="auto" w:sz="4" w:space="0"/>
              <w:right w:val="single" w:color="auto" w:sz="4" w:space="0"/>
            </w:tcBorders>
            <w:noWrap w:val="0"/>
            <w:vAlign w:val="center"/>
          </w:tcPr>
          <w:p w14:paraId="2EB1260A">
            <w:pPr>
              <w:spacing w:line="400" w:lineRule="exact"/>
              <w:rPr>
                <w:rFonts w:hint="eastAsia" w:ascii="宋体" w:hAnsi="宋体" w:eastAsia="宋体" w:cs="宋体"/>
                <w:b w:val="0"/>
                <w:bCs w:val="0"/>
                <w:color w:val="auto"/>
                <w:sz w:val="18"/>
                <w:szCs w:val="18"/>
                <w:highlight w:val="none"/>
                <w:lang w:val="zh-CN" w:eastAsia="zh-CN"/>
              </w:rPr>
            </w:pPr>
            <w:r>
              <w:rPr>
                <w:rFonts w:hint="eastAsia" w:ascii="宋体" w:hAnsi="宋体" w:eastAsia="宋体" w:cs="宋体"/>
                <w:b w:val="0"/>
                <w:bCs w:val="0"/>
                <w:color w:val="auto"/>
                <w:sz w:val="18"/>
                <w:szCs w:val="18"/>
                <w:highlight w:val="none"/>
                <w:lang w:val="en-US" w:eastAsia="zh-CN"/>
              </w:rPr>
              <w:t>1、</w:t>
            </w:r>
            <w:r>
              <w:rPr>
                <w:rFonts w:hint="eastAsia" w:ascii="宋体" w:hAnsi="宋体" w:eastAsia="宋体" w:cs="宋体"/>
                <w:b w:val="0"/>
                <w:bCs w:val="0"/>
                <w:color w:val="auto"/>
                <w:sz w:val="18"/>
                <w:szCs w:val="18"/>
                <w:highlight w:val="none"/>
                <w:lang w:val="zh-CN" w:eastAsia="zh-CN"/>
              </w:rPr>
              <w:t>项目负责人：具有</w:t>
            </w:r>
            <w:r>
              <w:rPr>
                <w:rFonts w:hint="eastAsia" w:ascii="宋体" w:hAnsi="宋体" w:eastAsia="宋体" w:cs="宋体"/>
                <w:b w:val="0"/>
                <w:bCs w:val="0"/>
                <w:color w:val="auto"/>
                <w:sz w:val="18"/>
                <w:szCs w:val="18"/>
                <w:highlight w:val="none"/>
                <w:lang w:val="en-US" w:eastAsia="zh-CN"/>
              </w:rPr>
              <w:t>5年以上服务</w:t>
            </w:r>
            <w:r>
              <w:rPr>
                <w:rFonts w:hint="eastAsia" w:ascii="宋体" w:hAnsi="宋体" w:eastAsia="宋体" w:cs="宋体"/>
                <w:b w:val="0"/>
                <w:bCs w:val="0"/>
                <w:color w:val="auto"/>
                <w:sz w:val="18"/>
                <w:szCs w:val="18"/>
                <w:highlight w:val="none"/>
                <w:lang w:val="zh-CN" w:eastAsia="zh-CN"/>
              </w:rPr>
              <w:t>经验的，得</w:t>
            </w:r>
            <w:r>
              <w:rPr>
                <w:rFonts w:hint="eastAsia" w:ascii="宋体" w:hAnsi="宋体" w:eastAsia="宋体" w:cs="宋体"/>
                <w:b w:val="0"/>
                <w:bCs w:val="0"/>
                <w:color w:val="auto"/>
                <w:sz w:val="18"/>
                <w:szCs w:val="18"/>
                <w:highlight w:val="none"/>
                <w:lang w:val="en-US" w:eastAsia="zh-CN"/>
              </w:rPr>
              <w:t>1</w:t>
            </w:r>
            <w:r>
              <w:rPr>
                <w:rFonts w:hint="eastAsia" w:ascii="宋体" w:hAnsi="宋体" w:eastAsia="宋体" w:cs="宋体"/>
                <w:b w:val="0"/>
                <w:bCs w:val="0"/>
                <w:color w:val="auto"/>
                <w:sz w:val="18"/>
                <w:szCs w:val="18"/>
                <w:highlight w:val="none"/>
                <w:lang w:val="zh-CN" w:eastAsia="zh-CN"/>
              </w:rPr>
              <w:t>分。提供合同及相关证明</w:t>
            </w:r>
          </w:p>
          <w:p w14:paraId="253F0D8C">
            <w:pPr>
              <w:spacing w:line="400" w:lineRule="exact"/>
              <w:ind w:left="0" w:leftChars="0" w:firstLine="0" w:firstLineChars="0"/>
              <w:rPr>
                <w:rFonts w:hint="eastAsia" w:ascii="宋体" w:hAnsi="宋体" w:eastAsia="宋体" w:cs="宋体"/>
                <w:b w:val="0"/>
                <w:bCs w:val="0"/>
                <w:color w:val="auto"/>
                <w:sz w:val="18"/>
                <w:szCs w:val="18"/>
                <w:highlight w:val="none"/>
                <w:lang w:val="zh-CN" w:eastAsia="zh-CN"/>
              </w:rPr>
            </w:pPr>
            <w:r>
              <w:rPr>
                <w:rFonts w:hint="eastAsia" w:ascii="宋体" w:hAnsi="宋体" w:eastAsia="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lang w:val="zh-CN" w:eastAsia="zh-CN"/>
              </w:rPr>
              <w:t>项目组成员（除项目负责人以外），具有保安员资格证书的，每人得</w:t>
            </w:r>
            <w:r>
              <w:rPr>
                <w:rFonts w:hint="eastAsia" w:ascii="宋体" w:hAnsi="宋体" w:eastAsia="宋体" w:cs="宋体"/>
                <w:b w:val="0"/>
                <w:bCs w:val="0"/>
                <w:color w:val="auto"/>
                <w:sz w:val="18"/>
                <w:szCs w:val="18"/>
                <w:highlight w:val="none"/>
                <w:lang w:val="en-US" w:eastAsia="zh-CN"/>
              </w:rPr>
              <w:t>2分</w:t>
            </w:r>
            <w:r>
              <w:rPr>
                <w:rFonts w:hint="eastAsia" w:ascii="宋体" w:hAnsi="宋体" w:eastAsia="宋体" w:cs="宋体"/>
                <w:b w:val="0"/>
                <w:bCs w:val="0"/>
                <w:color w:val="auto"/>
                <w:sz w:val="18"/>
                <w:szCs w:val="18"/>
                <w:highlight w:val="none"/>
                <w:lang w:val="zh-CN" w:eastAsia="zh-CN"/>
              </w:rPr>
              <w:t>本项最高得</w:t>
            </w:r>
            <w:r>
              <w:rPr>
                <w:rFonts w:hint="eastAsia" w:ascii="宋体" w:hAnsi="宋体" w:eastAsia="宋体" w:cs="宋体"/>
                <w:b w:val="0"/>
                <w:bCs w:val="0"/>
                <w:color w:val="auto"/>
                <w:sz w:val="18"/>
                <w:szCs w:val="18"/>
                <w:highlight w:val="none"/>
                <w:lang w:val="en-US" w:eastAsia="zh-CN"/>
              </w:rPr>
              <w:t>14</w:t>
            </w:r>
            <w:r>
              <w:rPr>
                <w:rFonts w:hint="eastAsia" w:ascii="宋体" w:hAnsi="宋体" w:eastAsia="宋体" w:cs="宋体"/>
                <w:b w:val="0"/>
                <w:bCs w:val="0"/>
                <w:color w:val="auto"/>
                <w:sz w:val="18"/>
                <w:szCs w:val="18"/>
                <w:highlight w:val="none"/>
                <w:lang w:val="zh-CN" w:eastAsia="zh-CN"/>
              </w:rPr>
              <w:t>分。</w:t>
            </w:r>
          </w:p>
          <w:p w14:paraId="09BA19DC">
            <w:pPr>
              <w:spacing w:line="400" w:lineRule="exact"/>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zh-CN" w:eastAsia="zh-CN"/>
              </w:rPr>
              <w:t>注：提供人员相关证书及最近3个月中任意1个月的社保缴纳证明材料，否则不得分。</w:t>
            </w:r>
          </w:p>
        </w:tc>
        <w:tc>
          <w:tcPr>
            <w:tcW w:w="1050" w:type="dxa"/>
            <w:tcBorders>
              <w:top w:val="single" w:color="auto" w:sz="4" w:space="0"/>
              <w:left w:val="single" w:color="auto" w:sz="4" w:space="0"/>
            </w:tcBorders>
            <w:noWrap w:val="0"/>
            <w:vAlign w:val="center"/>
          </w:tcPr>
          <w:p w14:paraId="51C0D386">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0-15分</w:t>
            </w:r>
          </w:p>
        </w:tc>
      </w:tr>
      <w:tr w14:paraId="71898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53" w:hRule="atLeast"/>
          <w:jc w:val="center"/>
        </w:trPr>
        <w:tc>
          <w:tcPr>
            <w:tcW w:w="589" w:type="dxa"/>
            <w:tcBorders>
              <w:top w:val="single" w:color="auto" w:sz="4" w:space="0"/>
              <w:right w:val="single" w:color="auto" w:sz="4" w:space="0"/>
            </w:tcBorders>
            <w:noWrap w:val="0"/>
            <w:vAlign w:val="center"/>
          </w:tcPr>
          <w:p w14:paraId="69FAC3D1">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9</w:t>
            </w:r>
          </w:p>
        </w:tc>
        <w:tc>
          <w:tcPr>
            <w:tcW w:w="1342" w:type="dxa"/>
            <w:tcBorders>
              <w:top w:val="single" w:color="auto" w:sz="4" w:space="0"/>
              <w:left w:val="single" w:color="auto" w:sz="4" w:space="0"/>
              <w:right w:val="single" w:color="auto" w:sz="4" w:space="0"/>
            </w:tcBorders>
            <w:noWrap w:val="0"/>
            <w:vAlign w:val="center"/>
          </w:tcPr>
          <w:p w14:paraId="39D6E3BB">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企业业绩</w:t>
            </w:r>
          </w:p>
        </w:tc>
        <w:tc>
          <w:tcPr>
            <w:tcW w:w="6130" w:type="dxa"/>
            <w:tcBorders>
              <w:top w:val="single" w:color="auto" w:sz="4" w:space="0"/>
              <w:left w:val="single" w:color="auto" w:sz="4" w:space="0"/>
              <w:right w:val="single" w:color="auto" w:sz="4" w:space="0"/>
            </w:tcBorders>
            <w:noWrap w:val="0"/>
            <w:vAlign w:val="center"/>
          </w:tcPr>
          <w:p w14:paraId="0D9F139A">
            <w:pPr>
              <w:spacing w:line="400" w:lineRule="exact"/>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rPr>
              <w:t>根据20</w:t>
            </w:r>
            <w:r>
              <w:rPr>
                <w:rFonts w:hint="eastAsia" w:ascii="宋体" w:hAnsi="宋体" w:eastAsia="宋体" w:cs="宋体"/>
                <w:b w:val="0"/>
                <w:bCs w:val="0"/>
                <w:color w:val="auto"/>
                <w:sz w:val="18"/>
                <w:szCs w:val="18"/>
                <w:highlight w:val="none"/>
                <w:lang w:val="en-US" w:eastAsia="zh-CN"/>
              </w:rPr>
              <w:t>20</w:t>
            </w:r>
            <w:r>
              <w:rPr>
                <w:rFonts w:hint="eastAsia" w:ascii="宋体" w:hAnsi="宋体" w:eastAsia="宋体" w:cs="宋体"/>
                <w:b w:val="0"/>
                <w:bCs w:val="0"/>
                <w:color w:val="auto"/>
                <w:sz w:val="18"/>
                <w:szCs w:val="18"/>
                <w:highlight w:val="none"/>
              </w:rPr>
              <w:t>年1月1日至今的类似项目进行评定。每个得</w:t>
            </w:r>
            <w:r>
              <w:rPr>
                <w:rFonts w:hint="eastAsia" w:ascii="宋体" w:hAnsi="宋体" w:eastAsia="宋体" w:cs="宋体"/>
                <w:b w:val="0"/>
                <w:bCs w:val="0"/>
                <w:color w:val="auto"/>
                <w:sz w:val="18"/>
                <w:szCs w:val="18"/>
                <w:highlight w:val="none"/>
                <w:lang w:val="en-US" w:eastAsia="zh-CN"/>
              </w:rPr>
              <w:t>0.5</w:t>
            </w:r>
            <w:r>
              <w:rPr>
                <w:rFonts w:hint="eastAsia" w:ascii="宋体" w:hAnsi="宋体" w:eastAsia="宋体" w:cs="宋体"/>
                <w:b w:val="0"/>
                <w:bCs w:val="0"/>
                <w:color w:val="auto"/>
                <w:sz w:val="18"/>
                <w:szCs w:val="18"/>
                <w:highlight w:val="none"/>
              </w:rPr>
              <w:t>分，最高得</w:t>
            </w:r>
            <w:r>
              <w:rPr>
                <w:rFonts w:hint="eastAsia" w:ascii="宋体" w:hAnsi="宋体" w:eastAsia="宋体" w:cs="宋体"/>
                <w:b w:val="0"/>
                <w:bCs w:val="0"/>
                <w:color w:val="auto"/>
                <w:sz w:val="18"/>
                <w:szCs w:val="18"/>
                <w:highlight w:val="none"/>
                <w:lang w:val="en-US" w:eastAsia="zh-CN"/>
              </w:rPr>
              <w:t>1</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提供</w:t>
            </w:r>
            <w:r>
              <w:rPr>
                <w:rFonts w:hint="eastAsia" w:ascii="宋体" w:hAnsi="宋体" w:eastAsia="宋体" w:cs="宋体"/>
                <w:b w:val="0"/>
                <w:bCs w:val="0"/>
                <w:color w:val="auto"/>
                <w:sz w:val="18"/>
                <w:szCs w:val="18"/>
                <w:highlight w:val="none"/>
                <w:lang w:eastAsia="zh-CN"/>
              </w:rPr>
              <w:t>中标通知书或</w:t>
            </w:r>
            <w:r>
              <w:rPr>
                <w:rFonts w:hint="eastAsia" w:ascii="宋体" w:hAnsi="宋体" w:eastAsia="宋体" w:cs="宋体"/>
                <w:b w:val="0"/>
                <w:bCs w:val="0"/>
                <w:color w:val="auto"/>
                <w:sz w:val="18"/>
                <w:szCs w:val="18"/>
                <w:highlight w:val="none"/>
              </w:rPr>
              <w:t>合同复印件并加盖公章</w:t>
            </w:r>
            <w:r>
              <w:rPr>
                <w:rFonts w:hint="eastAsia" w:ascii="宋体" w:hAnsi="宋体" w:eastAsia="宋体" w:cs="宋体"/>
                <w:b w:val="0"/>
                <w:bCs w:val="0"/>
                <w:color w:val="auto"/>
                <w:sz w:val="18"/>
                <w:szCs w:val="18"/>
                <w:highlight w:val="none"/>
                <w:lang w:eastAsia="zh-CN"/>
              </w:rPr>
              <w:t>，</w:t>
            </w:r>
            <w:r>
              <w:rPr>
                <w:rFonts w:hint="eastAsia" w:ascii="宋体" w:hAnsi="宋体" w:cs="宋体"/>
                <w:bCs/>
                <w:color w:val="auto"/>
                <w:sz w:val="18"/>
                <w:szCs w:val="18"/>
                <w:highlight w:val="none"/>
              </w:rPr>
              <w:t>缺项或是未提供均不得分。</w:t>
            </w:r>
          </w:p>
        </w:tc>
        <w:tc>
          <w:tcPr>
            <w:tcW w:w="1050" w:type="dxa"/>
            <w:tcBorders>
              <w:top w:val="single" w:color="auto" w:sz="4" w:space="0"/>
              <w:left w:val="single" w:color="auto" w:sz="4" w:space="0"/>
            </w:tcBorders>
            <w:noWrap w:val="0"/>
            <w:vAlign w:val="center"/>
          </w:tcPr>
          <w:p w14:paraId="148A7D62">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1</w:t>
            </w:r>
            <w:r>
              <w:rPr>
                <w:rFonts w:hint="eastAsia" w:ascii="宋体" w:hAnsi="宋体" w:eastAsia="宋体" w:cs="宋体"/>
                <w:b w:val="0"/>
                <w:bCs w:val="0"/>
                <w:color w:val="auto"/>
                <w:sz w:val="18"/>
                <w:szCs w:val="18"/>
                <w:highlight w:val="none"/>
              </w:rPr>
              <w:t>分</w:t>
            </w:r>
          </w:p>
        </w:tc>
      </w:tr>
      <w:tr w14:paraId="3190D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5" w:hRule="atLeast"/>
          <w:jc w:val="center"/>
        </w:trPr>
        <w:tc>
          <w:tcPr>
            <w:tcW w:w="589" w:type="dxa"/>
            <w:tcBorders>
              <w:top w:val="single" w:color="auto" w:sz="4" w:space="0"/>
              <w:bottom w:val="single" w:color="auto" w:sz="4" w:space="0"/>
              <w:right w:val="single" w:color="auto" w:sz="4" w:space="0"/>
            </w:tcBorders>
            <w:noWrap w:val="0"/>
            <w:vAlign w:val="center"/>
          </w:tcPr>
          <w:p w14:paraId="455A884A">
            <w:pPr>
              <w:pStyle w:val="35"/>
              <w:spacing w:line="400" w:lineRule="exact"/>
              <w:ind w:left="0" w:leftChars="0" w:firstLine="0" w:firstLineChars="0"/>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10</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00A3D7A">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企业认证</w:t>
            </w:r>
          </w:p>
        </w:tc>
        <w:tc>
          <w:tcPr>
            <w:tcW w:w="6130" w:type="dxa"/>
            <w:tcBorders>
              <w:top w:val="single" w:color="auto" w:sz="4" w:space="0"/>
              <w:left w:val="single" w:color="auto" w:sz="4" w:space="0"/>
              <w:bottom w:val="single" w:color="auto" w:sz="4" w:space="0"/>
              <w:right w:val="single" w:color="auto" w:sz="4" w:space="0"/>
            </w:tcBorders>
            <w:noWrap w:val="0"/>
            <w:vAlign w:val="center"/>
          </w:tcPr>
          <w:p w14:paraId="1E4F91CF">
            <w:pPr>
              <w:spacing w:line="400" w:lineRule="exact"/>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具有有效的质量体系认证、有效的职业健康安全体系认证证书、有效的环境管理体系认证证书的，每个得</w:t>
            </w:r>
            <w:r>
              <w:rPr>
                <w:rFonts w:hint="eastAsia" w:ascii="宋体" w:hAnsi="宋体" w:eastAsia="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rPr>
              <w:t>分，最高得</w:t>
            </w:r>
            <w:r>
              <w:rPr>
                <w:rFonts w:hint="eastAsia" w:ascii="宋体" w:hAnsi="宋体" w:eastAsia="宋体" w:cs="宋体"/>
                <w:b w:val="0"/>
                <w:bCs w:val="0"/>
                <w:color w:val="auto"/>
                <w:sz w:val="18"/>
                <w:szCs w:val="18"/>
                <w:highlight w:val="none"/>
                <w:lang w:val="en-US" w:eastAsia="zh-CN"/>
              </w:rPr>
              <w:t>6</w:t>
            </w:r>
            <w:r>
              <w:rPr>
                <w:rFonts w:hint="eastAsia" w:ascii="宋体" w:hAnsi="宋体" w:eastAsia="宋体" w:cs="宋体"/>
                <w:b w:val="0"/>
                <w:bCs w:val="0"/>
                <w:color w:val="auto"/>
                <w:sz w:val="18"/>
                <w:szCs w:val="18"/>
                <w:highlight w:val="none"/>
              </w:rPr>
              <w:t>分。</w:t>
            </w:r>
          </w:p>
          <w:p w14:paraId="209EB039">
            <w:pPr>
              <w:spacing w:line="400" w:lineRule="exact"/>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注：须提供以上有效证书复印件及网页截图并加盖投标人公章，缺项或是未提供均不得分。</w:t>
            </w:r>
          </w:p>
        </w:tc>
        <w:tc>
          <w:tcPr>
            <w:tcW w:w="1050" w:type="dxa"/>
            <w:tcBorders>
              <w:top w:val="single" w:color="auto" w:sz="4" w:space="0"/>
              <w:left w:val="single" w:color="auto" w:sz="4" w:space="0"/>
              <w:bottom w:val="single" w:color="auto" w:sz="4" w:space="0"/>
            </w:tcBorders>
            <w:noWrap w:val="0"/>
            <w:vAlign w:val="center"/>
          </w:tcPr>
          <w:p w14:paraId="7E4459F0">
            <w:pPr>
              <w:pStyle w:val="35"/>
              <w:spacing w:line="400" w:lineRule="exact"/>
              <w:ind w:left="0" w:leftChars="0" w:firstLine="0" w:firstLineChars="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0-</w:t>
            </w:r>
            <w:r>
              <w:rPr>
                <w:rFonts w:hint="eastAsia" w:ascii="宋体" w:hAnsi="宋体" w:eastAsia="宋体" w:cs="宋体"/>
                <w:b w:val="0"/>
                <w:bCs w:val="0"/>
                <w:color w:val="auto"/>
                <w:sz w:val="18"/>
                <w:szCs w:val="18"/>
                <w:highlight w:val="none"/>
                <w:lang w:val="en-US" w:eastAsia="zh-CN"/>
              </w:rPr>
              <w:t>6</w:t>
            </w:r>
            <w:r>
              <w:rPr>
                <w:rFonts w:hint="eastAsia" w:ascii="宋体" w:hAnsi="宋体" w:eastAsia="宋体" w:cs="宋体"/>
                <w:b w:val="0"/>
                <w:bCs w:val="0"/>
                <w:color w:val="auto"/>
                <w:sz w:val="18"/>
                <w:szCs w:val="18"/>
                <w:highlight w:val="none"/>
              </w:rPr>
              <w:t>分</w:t>
            </w:r>
          </w:p>
        </w:tc>
      </w:tr>
    </w:tbl>
    <w:p w14:paraId="090CB02E">
      <w:pPr>
        <w:rPr>
          <w:rFonts w:cs="Calibri"/>
          <w:color w:val="auto"/>
          <w:szCs w:val="21"/>
          <w:highlight w:val="none"/>
        </w:rPr>
      </w:pPr>
    </w:p>
    <w:p w14:paraId="7E8E24B3">
      <w:pPr>
        <w:pStyle w:val="5"/>
        <w:ind w:firstLine="422"/>
        <w:rPr>
          <w:rFonts w:cs="Calibri"/>
          <w:color w:val="auto"/>
          <w:highlight w:val="none"/>
        </w:rPr>
      </w:pPr>
      <w:bookmarkStart w:id="56" w:name="_Toc345320401"/>
      <w:r>
        <w:rPr>
          <w:rFonts w:cs="Calibri"/>
          <w:color w:val="auto"/>
          <w:highlight w:val="none"/>
        </w:rPr>
        <w:t>5.2价格分</w:t>
      </w:r>
      <w:bookmarkEnd w:id="56"/>
    </w:p>
    <w:p w14:paraId="6054EE74">
      <w:pPr>
        <w:widowControl/>
        <w:ind w:firstLine="420" w:firstLineChars="200"/>
        <w:rPr>
          <w:rFonts w:cs="Calibri"/>
          <w:color w:val="auto"/>
          <w:kern w:val="0"/>
          <w:szCs w:val="21"/>
          <w:highlight w:val="none"/>
        </w:rPr>
      </w:pPr>
      <w:r>
        <w:rPr>
          <w:rFonts w:cs="Calibri"/>
          <w:color w:val="auto"/>
          <w:kern w:val="0"/>
          <w:szCs w:val="21"/>
          <w:highlight w:val="none"/>
        </w:rPr>
        <w:t>价格评分将在有效响应文件范围内进行，最高得</w:t>
      </w:r>
      <w:r>
        <w:rPr>
          <w:rFonts w:hint="eastAsia" w:cs="Calibri"/>
          <w:color w:val="auto"/>
          <w:kern w:val="0"/>
          <w:szCs w:val="21"/>
          <w:highlight w:val="none"/>
          <w:lang w:val="en-US" w:eastAsia="zh-CN"/>
        </w:rPr>
        <w:t>1</w:t>
      </w:r>
      <w:r>
        <w:rPr>
          <w:rFonts w:cs="Calibri"/>
          <w:color w:val="auto"/>
          <w:kern w:val="0"/>
          <w:szCs w:val="21"/>
          <w:highlight w:val="none"/>
          <w:u w:val="single"/>
        </w:rPr>
        <w:t>0</w:t>
      </w:r>
      <w:r>
        <w:rPr>
          <w:rFonts w:cs="Calibri"/>
          <w:color w:val="auto"/>
          <w:kern w:val="0"/>
          <w:szCs w:val="21"/>
          <w:highlight w:val="none"/>
        </w:rPr>
        <w:t>分，最低得</w:t>
      </w:r>
      <w:r>
        <w:rPr>
          <w:rFonts w:cs="Calibri"/>
          <w:color w:val="auto"/>
          <w:kern w:val="0"/>
          <w:szCs w:val="21"/>
          <w:highlight w:val="none"/>
          <w:u w:val="single"/>
        </w:rPr>
        <w:t>0</w:t>
      </w:r>
      <w:r>
        <w:rPr>
          <w:rFonts w:cs="Calibri"/>
          <w:color w:val="auto"/>
          <w:kern w:val="0"/>
          <w:szCs w:val="21"/>
          <w:highlight w:val="none"/>
        </w:rPr>
        <w:t>分（小数点后保留二位小数，第三位四舍五入）。满足采购文件要求且最后报价最低的供应商的价格为磋商基准价，其价格分为满分。其他供应商的价格分统一按照下列公式计算：</w:t>
      </w:r>
    </w:p>
    <w:p w14:paraId="30F9DA15">
      <w:pPr>
        <w:widowControl/>
        <w:adjustRightInd w:val="0"/>
        <w:ind w:firstLine="420" w:firstLineChars="200"/>
        <w:rPr>
          <w:rFonts w:cs="Calibri"/>
          <w:color w:val="auto"/>
          <w:kern w:val="0"/>
          <w:szCs w:val="21"/>
          <w:highlight w:val="none"/>
        </w:rPr>
      </w:pPr>
      <w:r>
        <w:rPr>
          <w:rFonts w:cs="Calibri"/>
          <w:color w:val="auto"/>
          <w:kern w:val="0"/>
          <w:szCs w:val="21"/>
          <w:highlight w:val="none"/>
        </w:rPr>
        <w:t>磋商报价得分=（磋商基准价／最后磋商报价）×</w:t>
      </w:r>
      <w:r>
        <w:rPr>
          <w:rFonts w:hint="eastAsia" w:cs="Calibri"/>
          <w:color w:val="auto"/>
          <w:kern w:val="0"/>
          <w:szCs w:val="21"/>
          <w:highlight w:val="none"/>
          <w:lang w:val="en-US" w:eastAsia="zh-CN"/>
        </w:rPr>
        <w:t>1</w:t>
      </w:r>
      <w:r>
        <w:rPr>
          <w:rFonts w:cs="Calibri"/>
          <w:color w:val="auto"/>
          <w:kern w:val="0"/>
          <w:szCs w:val="21"/>
          <w:highlight w:val="none"/>
        </w:rPr>
        <w:t>0%×100</w:t>
      </w:r>
    </w:p>
    <w:p w14:paraId="4CAFF340">
      <w:pPr>
        <w:pStyle w:val="141"/>
        <w:rPr>
          <w:color w:val="auto"/>
          <w:highlight w:val="none"/>
        </w:rPr>
      </w:pPr>
      <w:r>
        <w:rPr>
          <w:rFonts w:ascii="仿宋" w:hAnsi="仿宋" w:cs="Calibri"/>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cs="Calibri"/>
          <w:b/>
          <w:bCs/>
          <w:color w:val="auto"/>
          <w:kern w:val="0"/>
          <w:sz w:val="24"/>
          <w:highlight w:val="none"/>
          <w:lang w:val="en-US" w:eastAsia="zh-CN"/>
        </w:rPr>
        <w:t>2</w:t>
      </w:r>
      <w:r>
        <w:rPr>
          <w:rFonts w:ascii="仿宋" w:hAnsi="仿宋" w:cs="Calibri"/>
          <w:b/>
          <w:bCs/>
          <w:color w:val="auto"/>
          <w:kern w:val="0"/>
          <w:sz w:val="24"/>
          <w:highlight w:val="none"/>
        </w:rPr>
        <w:t>0%</w:t>
      </w:r>
      <w:r>
        <w:rPr>
          <w:rFonts w:ascii="仿宋" w:hAnsi="仿宋" w:cs="Calibri"/>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Calibri"/>
          <w:color w:val="auto"/>
          <w:kern w:val="0"/>
          <w:sz w:val="24"/>
          <w:highlight w:val="none"/>
          <w:lang w:val="en-US" w:eastAsia="zh-CN"/>
        </w:rPr>
        <w:t>6</w:t>
      </w:r>
      <w:r>
        <w:rPr>
          <w:rFonts w:ascii="仿宋" w:hAnsi="仿宋" w:cs="Calibri"/>
          <w:color w:val="auto"/>
          <w:kern w:val="0"/>
          <w:sz w:val="24"/>
          <w:highlight w:val="none"/>
        </w:rPr>
        <w:t>%的扣除，用扣除后的价格参加评审。组成联合体或者接受分包的小微企业与联合体内其他企业、分包企业之间存在直接控股、管理关系的，不享受价格扣除优惠政策。</w:t>
      </w:r>
      <w:r>
        <w:rPr>
          <w:rFonts w:hint="eastAsia" w:ascii="仿宋" w:hAnsi="仿宋" w:cs="Calibri"/>
          <w:color w:val="auto"/>
          <w:kern w:val="0"/>
          <w:sz w:val="24"/>
          <w:highlight w:val="none"/>
          <w:lang w:eastAsia="zh-CN"/>
        </w:rPr>
        <w:t>本项目不专门面向中小企业，不接受联合体。</w:t>
      </w:r>
    </w:p>
    <w:p w14:paraId="08FE571B">
      <w:pPr>
        <w:pStyle w:val="141"/>
        <w:rPr>
          <w:rFonts w:hint="eastAsia" w:ascii="仿宋" w:hAnsi="仿宋" w:cs="Calibri"/>
          <w:color w:val="auto"/>
          <w:kern w:val="0"/>
          <w:sz w:val="24"/>
          <w:highlight w:val="none"/>
          <w:lang w:eastAsia="zh-CN"/>
        </w:rPr>
      </w:pPr>
      <w:r>
        <w:rPr>
          <w:rFonts w:ascii="仿宋" w:hAnsi="仿宋" w:cs="Calibri"/>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cs="Calibri"/>
          <w:b/>
          <w:bCs/>
          <w:color w:val="auto"/>
          <w:kern w:val="0"/>
          <w:sz w:val="24"/>
          <w:highlight w:val="none"/>
          <w:lang w:val="en-US" w:eastAsia="zh-CN"/>
        </w:rPr>
        <w:t>2</w:t>
      </w:r>
      <w:r>
        <w:rPr>
          <w:rFonts w:ascii="仿宋" w:hAnsi="仿宋" w:cs="Calibri"/>
          <w:b/>
          <w:bCs/>
          <w:color w:val="auto"/>
          <w:kern w:val="0"/>
          <w:sz w:val="24"/>
          <w:highlight w:val="none"/>
        </w:rPr>
        <w:t>0%</w:t>
      </w:r>
      <w:r>
        <w:rPr>
          <w:rFonts w:ascii="仿宋" w:hAnsi="仿宋" w:cs="Calibri"/>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Calibri"/>
          <w:color w:val="auto"/>
          <w:kern w:val="0"/>
          <w:sz w:val="24"/>
          <w:highlight w:val="none"/>
          <w:lang w:val="en-US" w:eastAsia="zh-CN"/>
        </w:rPr>
        <w:t>6</w:t>
      </w:r>
      <w:r>
        <w:rPr>
          <w:rFonts w:ascii="仿宋" w:hAnsi="仿宋" w:cs="Calibri"/>
          <w:color w:val="auto"/>
          <w:kern w:val="0"/>
          <w:sz w:val="24"/>
          <w:highlight w:val="none"/>
        </w:rPr>
        <w:t>%的扣除，用扣除后的价格参加评审。组成联合体或者接受分包的小微企业与联合体内其他企业、分包企业之间存在直接控股、管理关系的，不享受价格扣除优惠政策。</w:t>
      </w:r>
      <w:r>
        <w:rPr>
          <w:rFonts w:hint="eastAsia" w:ascii="仿宋" w:hAnsi="仿宋" w:cs="Calibri"/>
          <w:color w:val="auto"/>
          <w:kern w:val="0"/>
          <w:sz w:val="24"/>
          <w:highlight w:val="none"/>
          <w:lang w:eastAsia="zh-CN"/>
        </w:rPr>
        <w:t>本项目不专门面向中小企业，不接受联合体。</w:t>
      </w:r>
      <w:r>
        <w:rPr>
          <w:rFonts w:ascii="仿宋" w:hAnsi="仿宋" w:cs="Calibri"/>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cs="Calibri"/>
          <w:b/>
          <w:bCs/>
          <w:color w:val="auto"/>
          <w:kern w:val="0"/>
          <w:sz w:val="24"/>
          <w:highlight w:val="none"/>
          <w:lang w:val="en-US" w:eastAsia="zh-CN"/>
        </w:rPr>
        <w:t>2</w:t>
      </w:r>
      <w:r>
        <w:rPr>
          <w:rFonts w:ascii="仿宋" w:hAnsi="仿宋" w:cs="Calibri"/>
          <w:b/>
          <w:bCs/>
          <w:color w:val="auto"/>
          <w:kern w:val="0"/>
          <w:sz w:val="24"/>
          <w:highlight w:val="none"/>
        </w:rPr>
        <w:t>0%</w:t>
      </w:r>
      <w:r>
        <w:rPr>
          <w:rFonts w:ascii="仿宋" w:hAnsi="仿宋" w:cs="Calibri"/>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Calibri"/>
          <w:color w:val="auto"/>
          <w:kern w:val="0"/>
          <w:sz w:val="24"/>
          <w:highlight w:val="none"/>
          <w:lang w:val="en-US" w:eastAsia="zh-CN"/>
        </w:rPr>
        <w:t>6</w:t>
      </w:r>
      <w:r>
        <w:rPr>
          <w:rFonts w:ascii="仿宋" w:hAnsi="仿宋" w:cs="Calibri"/>
          <w:color w:val="auto"/>
          <w:kern w:val="0"/>
          <w:sz w:val="24"/>
          <w:highlight w:val="none"/>
        </w:rPr>
        <w:t>%的扣除，用扣除后的价格参加评审。组成联合体或者接受分包的小微企业与联合体内其他企业、分包企业之间存在直接控股、管理关系的，不享受价格扣除优惠政策。</w:t>
      </w:r>
      <w:r>
        <w:rPr>
          <w:rFonts w:hint="eastAsia" w:ascii="仿宋" w:hAnsi="仿宋" w:cs="Calibri"/>
          <w:color w:val="auto"/>
          <w:kern w:val="0"/>
          <w:sz w:val="24"/>
          <w:highlight w:val="none"/>
          <w:lang w:eastAsia="zh-CN"/>
        </w:rPr>
        <w:t>本项目不专门面向中小企业，不接受联合体。</w:t>
      </w:r>
    </w:p>
    <w:p w14:paraId="0B393311">
      <w:pPr>
        <w:pStyle w:val="141"/>
        <w:rPr>
          <w:rFonts w:hint="eastAsia" w:ascii="仿宋" w:hAnsi="仿宋" w:cs="Calibri"/>
          <w:color w:val="auto"/>
          <w:kern w:val="0"/>
          <w:sz w:val="24"/>
          <w:highlight w:val="none"/>
          <w:lang w:eastAsia="zh-CN"/>
        </w:rPr>
      </w:pPr>
    </w:p>
    <w:p w14:paraId="60852337">
      <w:pPr>
        <w:pStyle w:val="5"/>
        <w:ind w:firstLine="422"/>
        <w:rPr>
          <w:rFonts w:hint="eastAsia" w:ascii="Calibri" w:hAnsi="Calibri" w:eastAsia="宋体" w:cs="Calibri"/>
          <w:b w:val="0"/>
          <w:bCs w:val="0"/>
          <w:color w:val="auto"/>
          <w:kern w:val="2"/>
          <w:sz w:val="21"/>
          <w:szCs w:val="21"/>
          <w:highlight w:val="none"/>
          <w:lang w:val="en-US" w:eastAsia="zh-CN" w:bidi="ar-SA"/>
        </w:rPr>
      </w:pPr>
      <w:r>
        <w:rPr>
          <w:rFonts w:ascii="Calibri" w:hAnsi="Calibri" w:eastAsia="宋体" w:cs="Calibri"/>
          <w:b w:val="0"/>
          <w:bCs w:val="0"/>
          <w:color w:val="auto"/>
          <w:kern w:val="2"/>
          <w:sz w:val="21"/>
          <w:szCs w:val="21"/>
          <w:highlight w:val="none"/>
          <w:lang w:val="en-US" w:eastAsia="zh-CN" w:bidi="ar-SA"/>
        </w:rPr>
        <w:t>对于未预留份额专门面向中小企业的政府采购货物或服务项目，以及预留份额政府采购货物或服务项目中的非预留部分标项，对小型和微型企业的投标报价给予</w:t>
      </w:r>
      <w:r>
        <w:rPr>
          <w:rFonts w:hint="eastAsia" w:ascii="Calibri" w:hAnsi="Calibri" w:eastAsia="宋体" w:cs="Calibri"/>
          <w:b w:val="0"/>
          <w:bCs w:val="0"/>
          <w:color w:val="auto"/>
          <w:kern w:val="2"/>
          <w:sz w:val="21"/>
          <w:szCs w:val="21"/>
          <w:highlight w:val="none"/>
          <w:lang w:val="en-US" w:eastAsia="zh-CN" w:bidi="ar-SA"/>
        </w:rPr>
        <w:t>2</w:t>
      </w:r>
      <w:r>
        <w:rPr>
          <w:rFonts w:ascii="Calibri" w:hAnsi="Calibri" w:eastAsia="宋体" w:cs="Calibri"/>
          <w:b w:val="0"/>
          <w:bCs w:val="0"/>
          <w:color w:val="auto"/>
          <w:kern w:val="2"/>
          <w:sz w:val="21"/>
          <w:szCs w:val="21"/>
          <w:highlight w:val="none"/>
          <w:lang w:val="en-US" w:eastAsia="zh-CN" w:bidi="ar-SA"/>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Calibri" w:hAnsi="Calibri" w:eastAsia="宋体" w:cs="Calibri"/>
          <w:b w:val="0"/>
          <w:bCs w:val="0"/>
          <w:color w:val="auto"/>
          <w:kern w:val="2"/>
          <w:sz w:val="21"/>
          <w:szCs w:val="21"/>
          <w:highlight w:val="none"/>
          <w:lang w:val="en-US" w:eastAsia="zh-CN" w:bidi="ar-SA"/>
        </w:rPr>
        <w:t>6</w:t>
      </w:r>
      <w:r>
        <w:rPr>
          <w:rFonts w:ascii="Calibri" w:hAnsi="Calibri" w:eastAsia="宋体" w:cs="Calibri"/>
          <w:b w:val="0"/>
          <w:bCs w:val="0"/>
          <w:color w:val="auto"/>
          <w:kern w:val="2"/>
          <w:sz w:val="21"/>
          <w:szCs w:val="21"/>
          <w:highlight w:val="none"/>
          <w:lang w:val="en-US" w:eastAsia="zh-CN" w:bidi="ar-SA"/>
        </w:rPr>
        <w:t>%的扣除，用扣除后的价格参加评审。组成联合体或者接受分包的小微企业与联合体内其他企业、分包企业之间存在直接控股、管理关系的，不享受价格扣除优惠政策。</w:t>
      </w:r>
      <w:r>
        <w:rPr>
          <w:rFonts w:hint="eastAsia" w:ascii="Calibri" w:hAnsi="Calibri" w:eastAsia="宋体" w:cs="Calibri"/>
          <w:b w:val="0"/>
          <w:bCs w:val="0"/>
          <w:color w:val="auto"/>
          <w:kern w:val="2"/>
          <w:sz w:val="21"/>
          <w:szCs w:val="21"/>
          <w:highlight w:val="none"/>
          <w:lang w:val="en-US" w:eastAsia="zh-CN" w:bidi="ar-SA"/>
        </w:rPr>
        <w:t>本项目专门面向中小企业，不接受联合体</w:t>
      </w:r>
      <w:r>
        <w:rPr>
          <w:rFonts w:hint="eastAsia" w:cs="Calibri"/>
          <w:b w:val="0"/>
          <w:bCs w:val="0"/>
          <w:color w:val="auto"/>
          <w:kern w:val="2"/>
          <w:sz w:val="21"/>
          <w:szCs w:val="21"/>
          <w:highlight w:val="none"/>
          <w:lang w:val="en-US" w:eastAsia="zh-CN" w:bidi="ar-SA"/>
        </w:rPr>
        <w:t>，不实行价格扣除政策</w:t>
      </w:r>
      <w:r>
        <w:rPr>
          <w:rFonts w:hint="eastAsia" w:ascii="Calibri" w:hAnsi="Calibri" w:eastAsia="宋体" w:cs="Calibri"/>
          <w:b w:val="0"/>
          <w:bCs w:val="0"/>
          <w:color w:val="auto"/>
          <w:kern w:val="2"/>
          <w:sz w:val="21"/>
          <w:szCs w:val="21"/>
          <w:highlight w:val="none"/>
          <w:lang w:val="en-US" w:eastAsia="zh-CN" w:bidi="ar-SA"/>
        </w:rPr>
        <w:t>。</w:t>
      </w:r>
    </w:p>
    <w:p w14:paraId="2420CC0E">
      <w:pPr>
        <w:pStyle w:val="5"/>
        <w:ind w:firstLine="422"/>
        <w:rPr>
          <w:rFonts w:cs="Calibri"/>
          <w:color w:val="auto"/>
          <w:highlight w:val="none"/>
        </w:rPr>
      </w:pPr>
      <w:r>
        <w:rPr>
          <w:rFonts w:cs="Calibri"/>
          <w:color w:val="auto"/>
          <w:highlight w:val="none"/>
        </w:rPr>
        <w:t>四、重新评审</w:t>
      </w:r>
    </w:p>
    <w:p w14:paraId="590EDAE2">
      <w:pPr>
        <w:autoSpaceDE w:val="0"/>
        <w:autoSpaceDN w:val="0"/>
        <w:adjustRightInd w:val="0"/>
        <w:ind w:firstLine="420" w:firstLineChars="200"/>
        <w:textAlignment w:val="bottom"/>
        <w:rPr>
          <w:rFonts w:cs="Calibri"/>
          <w:color w:val="auto"/>
          <w:szCs w:val="21"/>
          <w:highlight w:val="none"/>
        </w:rPr>
      </w:pPr>
      <w:r>
        <w:rPr>
          <w:rFonts w:cs="Calibri"/>
          <w:color w:val="auto"/>
          <w:szCs w:val="21"/>
          <w:highlight w:val="none"/>
        </w:rPr>
        <w:t>评审结果形成后，除下列情形外，采购人或采购代理机构不得重新评审：</w:t>
      </w:r>
    </w:p>
    <w:p w14:paraId="422922A6">
      <w:pPr>
        <w:autoSpaceDE w:val="0"/>
        <w:autoSpaceDN w:val="0"/>
        <w:adjustRightInd w:val="0"/>
        <w:ind w:firstLine="420" w:firstLineChars="200"/>
        <w:textAlignment w:val="bottom"/>
        <w:rPr>
          <w:rFonts w:cs="Calibri"/>
          <w:color w:val="auto"/>
          <w:szCs w:val="21"/>
          <w:highlight w:val="none"/>
        </w:rPr>
      </w:pPr>
      <w:r>
        <w:rPr>
          <w:rFonts w:cs="Calibri"/>
          <w:color w:val="auto"/>
          <w:szCs w:val="21"/>
          <w:highlight w:val="none"/>
        </w:rPr>
        <w:t>（一）资格性检查认定错误；</w:t>
      </w:r>
    </w:p>
    <w:p w14:paraId="22F33227">
      <w:pPr>
        <w:autoSpaceDE w:val="0"/>
        <w:autoSpaceDN w:val="0"/>
        <w:adjustRightInd w:val="0"/>
        <w:ind w:firstLine="420" w:firstLineChars="200"/>
        <w:textAlignment w:val="bottom"/>
        <w:rPr>
          <w:rFonts w:cs="Calibri"/>
          <w:color w:val="auto"/>
          <w:szCs w:val="21"/>
          <w:highlight w:val="none"/>
        </w:rPr>
      </w:pPr>
      <w:r>
        <w:rPr>
          <w:rFonts w:cs="Calibri"/>
          <w:color w:val="auto"/>
          <w:szCs w:val="21"/>
          <w:highlight w:val="none"/>
        </w:rPr>
        <w:t>（二）分值汇总计算错误；</w:t>
      </w:r>
    </w:p>
    <w:p w14:paraId="1F39B23C">
      <w:pPr>
        <w:autoSpaceDE w:val="0"/>
        <w:autoSpaceDN w:val="0"/>
        <w:adjustRightInd w:val="0"/>
        <w:ind w:firstLine="420" w:firstLineChars="200"/>
        <w:textAlignment w:val="bottom"/>
        <w:rPr>
          <w:rFonts w:cs="Calibri"/>
          <w:color w:val="auto"/>
          <w:szCs w:val="21"/>
          <w:highlight w:val="none"/>
        </w:rPr>
      </w:pPr>
      <w:r>
        <w:rPr>
          <w:rFonts w:cs="Calibri"/>
          <w:color w:val="auto"/>
          <w:szCs w:val="21"/>
          <w:highlight w:val="none"/>
        </w:rPr>
        <w:t>（三）分项评分超出评分标准范围；</w:t>
      </w:r>
    </w:p>
    <w:p w14:paraId="22ECE4CC">
      <w:pPr>
        <w:pStyle w:val="66"/>
        <w:rPr>
          <w:rFonts w:cs="Calibri"/>
          <w:color w:val="auto"/>
          <w:szCs w:val="21"/>
          <w:highlight w:val="none"/>
        </w:rPr>
      </w:pPr>
      <w:r>
        <w:rPr>
          <w:rFonts w:cs="Calibri"/>
          <w:color w:val="auto"/>
          <w:szCs w:val="21"/>
          <w:highlight w:val="none"/>
        </w:rPr>
        <w:t>（四）客观分评分不一致；</w:t>
      </w:r>
    </w:p>
    <w:p w14:paraId="44CD57E8">
      <w:pPr>
        <w:pStyle w:val="66"/>
        <w:rPr>
          <w:rFonts w:cs="Calibri"/>
          <w:color w:val="auto"/>
          <w:szCs w:val="21"/>
          <w:highlight w:val="none"/>
        </w:rPr>
      </w:pPr>
      <w:r>
        <w:rPr>
          <w:rFonts w:cs="Calibri"/>
          <w:color w:val="auto"/>
          <w:szCs w:val="21"/>
          <w:highlight w:val="none"/>
        </w:rPr>
        <w:t>（五）经磋商小组一致认定评分畸高、畸低的情形。</w:t>
      </w:r>
    </w:p>
    <w:p w14:paraId="01525D36">
      <w:pPr>
        <w:pStyle w:val="3"/>
        <w:rPr>
          <w:rFonts w:cs="Calibri"/>
          <w:color w:val="auto"/>
          <w:highlight w:val="none"/>
        </w:rPr>
      </w:pPr>
      <w:r>
        <w:rPr>
          <w:rFonts w:cs="Calibri"/>
          <w:color w:val="auto"/>
          <w:highlight w:val="none"/>
        </w:rPr>
        <w:br w:type="page"/>
      </w:r>
      <w:bookmarkStart w:id="57" w:name="_Toc12435"/>
      <w:bookmarkStart w:id="58" w:name="_Toc13793"/>
      <w:r>
        <w:rPr>
          <w:rFonts w:cs="Calibri"/>
          <w:color w:val="auto"/>
          <w:highlight w:val="none"/>
        </w:rPr>
        <w:t>第六章  磋商</w:t>
      </w:r>
      <w:bookmarkEnd w:id="54"/>
      <w:r>
        <w:rPr>
          <w:rFonts w:cs="Calibri"/>
          <w:color w:val="auto"/>
          <w:highlight w:val="none"/>
        </w:rPr>
        <w:t>须知</w:t>
      </w:r>
      <w:bookmarkEnd w:id="57"/>
      <w:bookmarkEnd w:id="58"/>
    </w:p>
    <w:p w14:paraId="70C2A38B">
      <w:pPr>
        <w:pStyle w:val="5"/>
        <w:ind w:firstLine="422"/>
        <w:rPr>
          <w:rFonts w:cs="Calibri"/>
          <w:color w:val="auto"/>
          <w:highlight w:val="none"/>
        </w:rPr>
      </w:pPr>
      <w:r>
        <w:rPr>
          <w:rFonts w:cs="Calibri"/>
          <w:color w:val="auto"/>
          <w:highlight w:val="none"/>
        </w:rPr>
        <w:t>磋商须知前附表</w:t>
      </w:r>
    </w:p>
    <w:tbl>
      <w:tblPr>
        <w:tblStyle w:val="47"/>
        <w:tblW w:w="4987"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653"/>
        <w:gridCol w:w="5940"/>
      </w:tblGrid>
      <w:tr w14:paraId="65DA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C6D3A11">
            <w:pPr>
              <w:rPr>
                <w:rFonts w:cs="Calibri"/>
                <w:color w:val="auto"/>
                <w:highlight w:val="none"/>
              </w:rPr>
            </w:pPr>
            <w:r>
              <w:rPr>
                <w:rFonts w:cs="Calibri"/>
                <w:color w:val="auto"/>
                <w:highlight w:val="none"/>
              </w:rPr>
              <w:t>磋商须知条款号</w:t>
            </w:r>
          </w:p>
        </w:tc>
        <w:tc>
          <w:tcPr>
            <w:tcW w:w="1653" w:type="dxa"/>
            <w:vAlign w:val="center"/>
          </w:tcPr>
          <w:p w14:paraId="6D3F84E5">
            <w:pPr>
              <w:rPr>
                <w:rFonts w:cs="Calibri"/>
                <w:color w:val="auto"/>
                <w:highlight w:val="none"/>
              </w:rPr>
            </w:pPr>
            <w:r>
              <w:rPr>
                <w:rFonts w:cs="Calibri"/>
                <w:color w:val="auto"/>
                <w:highlight w:val="none"/>
              </w:rPr>
              <w:t>名称</w:t>
            </w:r>
          </w:p>
        </w:tc>
        <w:tc>
          <w:tcPr>
            <w:tcW w:w="5941" w:type="dxa"/>
            <w:vAlign w:val="center"/>
          </w:tcPr>
          <w:p w14:paraId="0D90091C">
            <w:pPr>
              <w:rPr>
                <w:rFonts w:cs="Calibri"/>
                <w:color w:val="auto"/>
                <w:highlight w:val="none"/>
              </w:rPr>
            </w:pPr>
            <w:r>
              <w:rPr>
                <w:rFonts w:cs="Calibri"/>
                <w:color w:val="auto"/>
                <w:highlight w:val="none"/>
              </w:rPr>
              <w:t>内容</w:t>
            </w:r>
          </w:p>
        </w:tc>
      </w:tr>
      <w:tr w14:paraId="56CD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2DCB1AB9">
            <w:pPr>
              <w:rPr>
                <w:rFonts w:cs="Calibri"/>
                <w:color w:val="auto"/>
                <w:highlight w:val="none"/>
              </w:rPr>
            </w:pPr>
            <w:r>
              <w:rPr>
                <w:rFonts w:cs="Calibri"/>
                <w:color w:val="auto"/>
                <w:highlight w:val="none"/>
              </w:rPr>
              <w:t>1.3</w:t>
            </w:r>
          </w:p>
        </w:tc>
        <w:tc>
          <w:tcPr>
            <w:tcW w:w="1653" w:type="dxa"/>
            <w:vAlign w:val="center"/>
          </w:tcPr>
          <w:p w14:paraId="53A11FEC">
            <w:pPr>
              <w:rPr>
                <w:rFonts w:cs="Calibri"/>
                <w:color w:val="auto"/>
                <w:highlight w:val="none"/>
              </w:rPr>
            </w:pPr>
            <w:r>
              <w:rPr>
                <w:rFonts w:cs="Calibri"/>
                <w:color w:val="auto"/>
                <w:highlight w:val="none"/>
              </w:rPr>
              <w:t>采购人</w:t>
            </w:r>
          </w:p>
        </w:tc>
        <w:tc>
          <w:tcPr>
            <w:tcW w:w="5941" w:type="dxa"/>
            <w:vAlign w:val="center"/>
          </w:tcPr>
          <w:p w14:paraId="2645803E">
            <w:pPr>
              <w:rPr>
                <w:rFonts w:hint="eastAsia" w:cs="Calibri"/>
                <w:color w:val="auto"/>
                <w:highlight w:val="none"/>
                <w:lang w:val="en-US" w:eastAsia="zh-CN"/>
              </w:rPr>
            </w:pPr>
            <w:r>
              <w:rPr>
                <w:rFonts w:hint="eastAsia" w:cs="Calibri"/>
                <w:color w:val="auto"/>
                <w:highlight w:val="none"/>
                <w:lang w:val="en-US" w:eastAsia="zh-CN"/>
              </w:rPr>
              <w:t>采购人名称：湖州市交通运输行政执法队</w:t>
            </w:r>
          </w:p>
          <w:p w14:paraId="49A3C2D3">
            <w:pPr>
              <w:rPr>
                <w:rFonts w:hint="default" w:eastAsia="宋体" w:cs="Calibri"/>
                <w:color w:val="auto"/>
                <w:highlight w:val="none"/>
                <w:lang w:val="en-US" w:eastAsia="zh-CN"/>
              </w:rPr>
            </w:pPr>
            <w:r>
              <w:rPr>
                <w:rFonts w:hint="eastAsia" w:cs="Calibri"/>
                <w:color w:val="auto"/>
                <w:highlight w:val="none"/>
                <w:lang w:val="en-US" w:eastAsia="zh-CN"/>
              </w:rPr>
              <w:t>项目联系</w:t>
            </w:r>
            <w:r>
              <w:rPr>
                <w:rFonts w:hint="eastAsia" w:eastAsia="宋体" w:cs="Calibri"/>
                <w:color w:val="auto"/>
                <w:highlight w:val="none"/>
                <w:lang w:val="en-US" w:eastAsia="zh-CN"/>
              </w:rPr>
              <w:t>人（询问）：嵇女士</w:t>
            </w:r>
          </w:p>
          <w:p w14:paraId="55A6079D">
            <w:pPr>
              <w:rPr>
                <w:color w:val="auto"/>
                <w:highlight w:val="none"/>
              </w:rPr>
            </w:pPr>
            <w:r>
              <w:rPr>
                <w:rFonts w:hint="eastAsia" w:eastAsia="宋体" w:cs="Calibri"/>
                <w:color w:val="auto"/>
                <w:highlight w:val="none"/>
                <w:lang w:val="en-US" w:eastAsia="zh-CN"/>
              </w:rPr>
              <w:t>联系电话（询问）：0572-20458311</w:t>
            </w:r>
          </w:p>
        </w:tc>
      </w:tr>
      <w:tr w14:paraId="1D5D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59F7D12D">
            <w:pPr>
              <w:rPr>
                <w:rFonts w:cs="Calibri"/>
                <w:color w:val="auto"/>
                <w:highlight w:val="none"/>
              </w:rPr>
            </w:pPr>
            <w:r>
              <w:rPr>
                <w:rFonts w:cs="Calibri"/>
                <w:color w:val="auto"/>
                <w:highlight w:val="none"/>
              </w:rPr>
              <w:t>1.3</w:t>
            </w:r>
          </w:p>
        </w:tc>
        <w:tc>
          <w:tcPr>
            <w:tcW w:w="1653" w:type="dxa"/>
            <w:vAlign w:val="center"/>
          </w:tcPr>
          <w:p w14:paraId="395B5166">
            <w:pPr>
              <w:rPr>
                <w:rFonts w:cs="Calibri"/>
                <w:color w:val="auto"/>
                <w:highlight w:val="none"/>
              </w:rPr>
            </w:pPr>
            <w:r>
              <w:rPr>
                <w:rFonts w:cs="Calibri"/>
                <w:color w:val="auto"/>
                <w:highlight w:val="none"/>
              </w:rPr>
              <w:t>采购代理机构</w:t>
            </w:r>
          </w:p>
        </w:tc>
        <w:tc>
          <w:tcPr>
            <w:tcW w:w="5941" w:type="dxa"/>
            <w:vAlign w:val="center"/>
          </w:tcPr>
          <w:p w14:paraId="30E901E4">
            <w:pPr>
              <w:rPr>
                <w:rFonts w:cs="Calibri"/>
                <w:color w:val="auto"/>
                <w:highlight w:val="none"/>
              </w:rPr>
            </w:pPr>
            <w:r>
              <w:rPr>
                <w:rFonts w:cs="Calibri"/>
                <w:color w:val="auto"/>
                <w:highlight w:val="none"/>
              </w:rPr>
              <w:t>采购代理机构名称：浙江省成套招标代理有限公司</w:t>
            </w:r>
          </w:p>
          <w:p w14:paraId="55E6EA48">
            <w:pPr>
              <w:rPr>
                <w:rFonts w:cs="Calibri"/>
                <w:color w:val="auto"/>
                <w:highlight w:val="none"/>
              </w:rPr>
            </w:pPr>
            <w:r>
              <w:rPr>
                <w:rFonts w:cs="Calibri"/>
                <w:color w:val="auto"/>
                <w:highlight w:val="none"/>
              </w:rPr>
              <w:t>地址：</w:t>
            </w:r>
            <w:r>
              <w:rPr>
                <w:rFonts w:hint="eastAsia" w:cs="Calibri"/>
                <w:color w:val="auto"/>
                <w:highlight w:val="none"/>
              </w:rPr>
              <w:t>湖州市凤凰路137号国际贸易大厦9楼</w:t>
            </w:r>
          </w:p>
          <w:p w14:paraId="7F6A8C71">
            <w:pPr>
              <w:rPr>
                <w:rFonts w:cs="Calibri"/>
                <w:color w:val="auto"/>
                <w:highlight w:val="none"/>
              </w:rPr>
            </w:pPr>
            <w:r>
              <w:rPr>
                <w:rFonts w:cs="Calibri"/>
                <w:color w:val="auto"/>
                <w:highlight w:val="none"/>
              </w:rPr>
              <w:t>项目采购联系人：</w:t>
            </w:r>
            <w:r>
              <w:rPr>
                <w:rFonts w:hint="eastAsia" w:cs="Calibri"/>
                <w:color w:val="auto"/>
                <w:highlight w:val="none"/>
              </w:rPr>
              <w:t>小俞</w:t>
            </w:r>
          </w:p>
          <w:p w14:paraId="14D3014B">
            <w:pPr>
              <w:rPr>
                <w:rFonts w:cs="Calibri"/>
                <w:color w:val="auto"/>
                <w:highlight w:val="none"/>
              </w:rPr>
            </w:pPr>
            <w:r>
              <w:rPr>
                <w:rFonts w:cs="Calibri"/>
                <w:color w:val="auto"/>
                <w:highlight w:val="none"/>
              </w:rPr>
              <w:t>联系电话：057</w:t>
            </w:r>
            <w:r>
              <w:rPr>
                <w:rFonts w:hint="eastAsia" w:cs="Calibri"/>
                <w:color w:val="auto"/>
                <w:highlight w:val="none"/>
              </w:rPr>
              <w:t>2-2275857</w:t>
            </w:r>
          </w:p>
          <w:p w14:paraId="69FB3D72">
            <w:pPr>
              <w:rPr>
                <w:rFonts w:cs="Calibri"/>
                <w:color w:val="auto"/>
                <w:highlight w:val="none"/>
              </w:rPr>
            </w:pPr>
            <w:r>
              <w:rPr>
                <w:rFonts w:cs="Calibri"/>
                <w:color w:val="auto"/>
                <w:highlight w:val="none"/>
              </w:rPr>
              <w:t>电子邮箱：</w:t>
            </w:r>
            <w:r>
              <w:rPr>
                <w:rFonts w:hint="eastAsia" w:cs="Calibri"/>
                <w:color w:val="auto"/>
                <w:highlight w:val="none"/>
              </w:rPr>
              <w:t>1600494179</w:t>
            </w:r>
            <w:r>
              <w:rPr>
                <w:rFonts w:cs="Calibri"/>
                <w:color w:val="auto"/>
                <w:highlight w:val="none"/>
              </w:rPr>
              <w:t>@</w:t>
            </w:r>
            <w:r>
              <w:rPr>
                <w:rFonts w:hint="eastAsia" w:cs="Calibri"/>
                <w:color w:val="auto"/>
                <w:highlight w:val="none"/>
              </w:rPr>
              <w:t>qq.com</w:t>
            </w:r>
          </w:p>
        </w:tc>
      </w:tr>
      <w:tr w14:paraId="0A5C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3BD676A">
            <w:pPr>
              <w:rPr>
                <w:rFonts w:cs="Calibri"/>
                <w:color w:val="auto"/>
                <w:highlight w:val="none"/>
              </w:rPr>
            </w:pPr>
            <w:r>
              <w:rPr>
                <w:rFonts w:cs="Calibri"/>
                <w:color w:val="auto"/>
                <w:highlight w:val="none"/>
              </w:rPr>
              <w:t>1.9</w:t>
            </w:r>
          </w:p>
        </w:tc>
        <w:tc>
          <w:tcPr>
            <w:tcW w:w="1653" w:type="dxa"/>
            <w:vAlign w:val="center"/>
          </w:tcPr>
          <w:p w14:paraId="7D07D108">
            <w:pPr>
              <w:rPr>
                <w:rFonts w:cs="Calibri"/>
                <w:color w:val="auto"/>
                <w:highlight w:val="none"/>
              </w:rPr>
            </w:pPr>
            <w:r>
              <w:rPr>
                <w:rFonts w:cs="Calibri"/>
                <w:color w:val="auto"/>
                <w:highlight w:val="none"/>
              </w:rPr>
              <w:t>踏勘现场</w:t>
            </w:r>
          </w:p>
        </w:tc>
        <w:tc>
          <w:tcPr>
            <w:tcW w:w="5941" w:type="dxa"/>
            <w:vAlign w:val="center"/>
          </w:tcPr>
          <w:p w14:paraId="53F82957">
            <w:pPr>
              <w:rPr>
                <w:rFonts w:cs="Calibri"/>
                <w:color w:val="auto"/>
                <w:highlight w:val="none"/>
              </w:rPr>
            </w:pPr>
            <w:r>
              <w:rPr>
                <w:rFonts w:cs="Calibri"/>
                <w:color w:val="auto"/>
                <w:highlight w:val="none"/>
              </w:rPr>
              <w:t>不组织，供应商如有需要，经采购人同意后可自行前往，踏勘期间发生的费用或意外导致伤亡等一切责任和损失均由供应商自负。</w:t>
            </w:r>
          </w:p>
        </w:tc>
      </w:tr>
      <w:tr w14:paraId="422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295E277F">
            <w:pPr>
              <w:rPr>
                <w:rFonts w:cs="Calibri"/>
                <w:color w:val="auto"/>
                <w:highlight w:val="none"/>
              </w:rPr>
            </w:pPr>
            <w:r>
              <w:rPr>
                <w:rFonts w:cs="Calibri"/>
                <w:color w:val="auto"/>
                <w:highlight w:val="none"/>
              </w:rPr>
              <w:t>1.10</w:t>
            </w:r>
          </w:p>
        </w:tc>
        <w:tc>
          <w:tcPr>
            <w:tcW w:w="1653" w:type="dxa"/>
            <w:vAlign w:val="center"/>
          </w:tcPr>
          <w:p w14:paraId="73C8C388">
            <w:pPr>
              <w:rPr>
                <w:rFonts w:cs="Calibri"/>
                <w:color w:val="auto"/>
                <w:highlight w:val="none"/>
              </w:rPr>
            </w:pPr>
            <w:r>
              <w:rPr>
                <w:rFonts w:cs="Calibri"/>
                <w:color w:val="auto"/>
                <w:highlight w:val="none"/>
              </w:rPr>
              <w:t>答疑会</w:t>
            </w:r>
          </w:p>
        </w:tc>
        <w:tc>
          <w:tcPr>
            <w:tcW w:w="5941" w:type="dxa"/>
            <w:vAlign w:val="center"/>
          </w:tcPr>
          <w:p w14:paraId="192714F0">
            <w:pPr>
              <w:rPr>
                <w:rFonts w:cs="Calibri"/>
                <w:color w:val="auto"/>
                <w:highlight w:val="none"/>
              </w:rPr>
            </w:pPr>
            <w:r>
              <w:rPr>
                <w:rFonts w:cs="Calibri"/>
                <w:color w:val="auto"/>
                <w:highlight w:val="none"/>
              </w:rPr>
              <w:t>不召开</w:t>
            </w:r>
          </w:p>
        </w:tc>
      </w:tr>
      <w:tr w14:paraId="01EC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BD8029D">
            <w:pPr>
              <w:rPr>
                <w:rFonts w:cs="Calibri"/>
                <w:color w:val="auto"/>
                <w:highlight w:val="none"/>
              </w:rPr>
            </w:pPr>
            <w:r>
              <w:rPr>
                <w:rFonts w:cs="Calibri"/>
                <w:color w:val="auto"/>
                <w:highlight w:val="none"/>
              </w:rPr>
              <w:t>3.3.2</w:t>
            </w:r>
          </w:p>
        </w:tc>
        <w:tc>
          <w:tcPr>
            <w:tcW w:w="1653" w:type="dxa"/>
            <w:vAlign w:val="center"/>
          </w:tcPr>
          <w:p w14:paraId="1840A529">
            <w:pPr>
              <w:rPr>
                <w:rFonts w:cs="Calibri"/>
                <w:color w:val="auto"/>
                <w:highlight w:val="none"/>
              </w:rPr>
            </w:pPr>
            <w:r>
              <w:rPr>
                <w:rFonts w:cs="Calibri"/>
                <w:color w:val="auto"/>
                <w:highlight w:val="none"/>
              </w:rPr>
              <w:t>磋商响应文件盖章要求</w:t>
            </w:r>
          </w:p>
        </w:tc>
        <w:tc>
          <w:tcPr>
            <w:tcW w:w="5941" w:type="dxa"/>
            <w:vAlign w:val="center"/>
          </w:tcPr>
          <w:p w14:paraId="200B73E4">
            <w:pPr>
              <w:rPr>
                <w:rFonts w:cs="Calibri"/>
                <w:color w:val="auto"/>
                <w:highlight w:val="none"/>
              </w:rPr>
            </w:pPr>
            <w:r>
              <w:rPr>
                <w:rFonts w:cs="Calibri"/>
                <w:color w:val="auto"/>
                <w:highlight w:val="none"/>
              </w:rPr>
              <w:t>磋商响应文件按“第七章 磋商响应文件格式”中提供的格式要求盖章。公章采用单位CA章或单位公章。</w:t>
            </w:r>
          </w:p>
        </w:tc>
      </w:tr>
      <w:tr w14:paraId="773B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236CD5C">
            <w:pPr>
              <w:rPr>
                <w:rFonts w:cs="Calibri"/>
                <w:color w:val="auto"/>
                <w:highlight w:val="none"/>
              </w:rPr>
            </w:pPr>
            <w:r>
              <w:rPr>
                <w:rFonts w:cs="Calibri"/>
                <w:color w:val="auto"/>
                <w:highlight w:val="none"/>
              </w:rPr>
              <w:t>3.3.2</w:t>
            </w:r>
          </w:p>
        </w:tc>
        <w:tc>
          <w:tcPr>
            <w:tcW w:w="1653" w:type="dxa"/>
            <w:vAlign w:val="center"/>
          </w:tcPr>
          <w:p w14:paraId="64AD9F07">
            <w:pPr>
              <w:rPr>
                <w:rFonts w:cs="Calibri"/>
                <w:color w:val="auto"/>
                <w:highlight w:val="none"/>
              </w:rPr>
            </w:pPr>
            <w:r>
              <w:rPr>
                <w:rFonts w:cs="Calibri"/>
                <w:color w:val="auto"/>
                <w:highlight w:val="none"/>
              </w:rPr>
              <w:t>磋商响应文件装订要求</w:t>
            </w:r>
          </w:p>
        </w:tc>
        <w:tc>
          <w:tcPr>
            <w:tcW w:w="5941" w:type="dxa"/>
            <w:vAlign w:val="center"/>
          </w:tcPr>
          <w:p w14:paraId="1A3F6149">
            <w:pPr>
              <w:rPr>
                <w:rFonts w:cs="Calibri"/>
                <w:color w:val="auto"/>
                <w:highlight w:val="none"/>
              </w:rPr>
            </w:pPr>
            <w:r>
              <w:rPr>
                <w:rFonts w:cs="Calibri"/>
                <w:color w:val="auto"/>
                <w:highlight w:val="none"/>
              </w:rPr>
              <w:t>本项目响应时采用电子文件，不需提供纸质磋商响应文件，无装订要求。</w:t>
            </w:r>
          </w:p>
        </w:tc>
      </w:tr>
      <w:tr w14:paraId="3EF7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49B75E64">
            <w:pPr>
              <w:rPr>
                <w:rFonts w:cs="Calibri"/>
                <w:color w:val="auto"/>
                <w:highlight w:val="none"/>
              </w:rPr>
            </w:pPr>
            <w:r>
              <w:rPr>
                <w:rFonts w:cs="Calibri"/>
                <w:color w:val="auto"/>
                <w:highlight w:val="none"/>
              </w:rPr>
              <w:t>3.5</w:t>
            </w:r>
          </w:p>
        </w:tc>
        <w:tc>
          <w:tcPr>
            <w:tcW w:w="1653" w:type="dxa"/>
            <w:vAlign w:val="center"/>
          </w:tcPr>
          <w:p w14:paraId="61CF1FBF">
            <w:pPr>
              <w:rPr>
                <w:rFonts w:cs="Calibri"/>
                <w:color w:val="auto"/>
                <w:highlight w:val="none"/>
              </w:rPr>
            </w:pPr>
            <w:r>
              <w:rPr>
                <w:rFonts w:cs="Calibri"/>
                <w:color w:val="auto"/>
                <w:highlight w:val="none"/>
              </w:rPr>
              <w:t>磋商保证金</w:t>
            </w:r>
          </w:p>
        </w:tc>
        <w:tc>
          <w:tcPr>
            <w:tcW w:w="5941" w:type="dxa"/>
            <w:vAlign w:val="center"/>
          </w:tcPr>
          <w:p w14:paraId="02AE4519">
            <w:pPr>
              <w:rPr>
                <w:rFonts w:cs="Calibri"/>
                <w:color w:val="auto"/>
                <w:highlight w:val="none"/>
              </w:rPr>
            </w:pPr>
            <w:r>
              <w:rPr>
                <w:rFonts w:cs="Calibri"/>
                <w:color w:val="auto"/>
                <w:highlight w:val="none"/>
              </w:rPr>
              <w:t>不需交纳磋商保证金</w:t>
            </w:r>
          </w:p>
        </w:tc>
      </w:tr>
      <w:tr w14:paraId="6BC7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48E0E791">
            <w:pPr>
              <w:rPr>
                <w:rFonts w:cs="Calibri"/>
                <w:color w:val="auto"/>
                <w:highlight w:val="none"/>
              </w:rPr>
            </w:pPr>
            <w:r>
              <w:rPr>
                <w:rFonts w:cs="Calibri"/>
                <w:color w:val="auto"/>
                <w:highlight w:val="none"/>
              </w:rPr>
              <w:t>3.6</w:t>
            </w:r>
          </w:p>
        </w:tc>
        <w:tc>
          <w:tcPr>
            <w:tcW w:w="1653" w:type="dxa"/>
            <w:vAlign w:val="center"/>
          </w:tcPr>
          <w:p w14:paraId="187590B7">
            <w:pPr>
              <w:rPr>
                <w:rFonts w:cs="Calibri"/>
                <w:color w:val="auto"/>
                <w:highlight w:val="none"/>
              </w:rPr>
            </w:pPr>
            <w:r>
              <w:rPr>
                <w:rFonts w:cs="Calibri"/>
                <w:color w:val="auto"/>
                <w:highlight w:val="none"/>
              </w:rPr>
              <w:t>磋商响应文件有效期</w:t>
            </w:r>
          </w:p>
        </w:tc>
        <w:tc>
          <w:tcPr>
            <w:tcW w:w="5941" w:type="dxa"/>
            <w:vAlign w:val="center"/>
          </w:tcPr>
          <w:p w14:paraId="5A2B1E09">
            <w:pPr>
              <w:rPr>
                <w:rFonts w:cs="Calibri"/>
                <w:color w:val="auto"/>
                <w:highlight w:val="none"/>
              </w:rPr>
            </w:pPr>
            <w:r>
              <w:rPr>
                <w:rFonts w:cs="Calibri"/>
                <w:color w:val="auto"/>
                <w:highlight w:val="none"/>
              </w:rPr>
              <w:t>自磋商响应文件提交截止时间起120天内</w:t>
            </w:r>
          </w:p>
        </w:tc>
      </w:tr>
      <w:tr w14:paraId="05BD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6DE655D2">
            <w:pPr>
              <w:rPr>
                <w:rFonts w:cs="Calibri"/>
                <w:color w:val="auto"/>
                <w:highlight w:val="none"/>
              </w:rPr>
            </w:pPr>
            <w:r>
              <w:rPr>
                <w:rFonts w:cs="Calibri"/>
                <w:color w:val="auto"/>
                <w:highlight w:val="none"/>
              </w:rPr>
              <w:t>3.7</w:t>
            </w:r>
          </w:p>
        </w:tc>
        <w:tc>
          <w:tcPr>
            <w:tcW w:w="1653" w:type="dxa"/>
            <w:vAlign w:val="center"/>
          </w:tcPr>
          <w:p w14:paraId="1F340C72">
            <w:pPr>
              <w:rPr>
                <w:rFonts w:cs="Calibri"/>
                <w:color w:val="auto"/>
                <w:highlight w:val="none"/>
              </w:rPr>
            </w:pPr>
            <w:r>
              <w:rPr>
                <w:rFonts w:cs="Calibri"/>
                <w:color w:val="auto"/>
                <w:highlight w:val="none"/>
              </w:rPr>
              <w:t>磋商响应文件密封及标记要求</w:t>
            </w:r>
          </w:p>
        </w:tc>
        <w:tc>
          <w:tcPr>
            <w:tcW w:w="5941" w:type="dxa"/>
            <w:vAlign w:val="center"/>
          </w:tcPr>
          <w:p w14:paraId="304C1022">
            <w:pPr>
              <w:rPr>
                <w:rFonts w:cs="Calibri"/>
                <w:color w:val="auto"/>
                <w:highlight w:val="none"/>
              </w:rPr>
            </w:pPr>
            <w:r>
              <w:rPr>
                <w:rFonts w:cs="Calibri"/>
                <w:color w:val="auto"/>
                <w:highlight w:val="none"/>
              </w:rPr>
              <w:t>供应商如提交备份电子磋商响应文件，以介质存储的数据电文形式的备份电子磋商响应文件应密封，封皮应注明供应商名称、项目名称。</w:t>
            </w:r>
          </w:p>
        </w:tc>
      </w:tr>
      <w:tr w14:paraId="28AC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3B4644B5">
            <w:pPr>
              <w:rPr>
                <w:rFonts w:cs="Calibri"/>
                <w:color w:val="auto"/>
                <w:highlight w:val="none"/>
              </w:rPr>
            </w:pPr>
            <w:r>
              <w:rPr>
                <w:rFonts w:cs="Calibri"/>
                <w:color w:val="auto"/>
                <w:highlight w:val="none"/>
              </w:rPr>
              <w:t>3.8.1</w:t>
            </w:r>
          </w:p>
        </w:tc>
        <w:tc>
          <w:tcPr>
            <w:tcW w:w="1653" w:type="dxa"/>
            <w:vAlign w:val="center"/>
          </w:tcPr>
          <w:p w14:paraId="4A191278">
            <w:pPr>
              <w:rPr>
                <w:rFonts w:cs="Calibri"/>
                <w:color w:val="auto"/>
                <w:highlight w:val="none"/>
              </w:rPr>
            </w:pPr>
            <w:r>
              <w:rPr>
                <w:rFonts w:cs="Calibri"/>
                <w:color w:val="auto"/>
                <w:highlight w:val="none"/>
              </w:rPr>
              <w:t>磋商响应文件提交截止时间</w:t>
            </w:r>
          </w:p>
        </w:tc>
        <w:tc>
          <w:tcPr>
            <w:tcW w:w="5941" w:type="dxa"/>
            <w:vAlign w:val="center"/>
          </w:tcPr>
          <w:p w14:paraId="698C5B03">
            <w:pPr>
              <w:rPr>
                <w:rFonts w:cs="Calibri"/>
                <w:color w:val="auto"/>
                <w:highlight w:val="none"/>
              </w:rPr>
            </w:pPr>
            <w:r>
              <w:rPr>
                <w:rFonts w:cs="Calibri"/>
                <w:color w:val="auto"/>
                <w:highlight w:val="none"/>
              </w:rPr>
              <w:t>按“竞争性磋商采购公告”规定</w:t>
            </w:r>
          </w:p>
        </w:tc>
      </w:tr>
      <w:tr w14:paraId="7647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8B4D99E">
            <w:pPr>
              <w:rPr>
                <w:rFonts w:cs="Calibri"/>
                <w:color w:val="auto"/>
                <w:highlight w:val="none"/>
              </w:rPr>
            </w:pPr>
            <w:r>
              <w:rPr>
                <w:rFonts w:cs="Calibri"/>
                <w:color w:val="auto"/>
                <w:highlight w:val="none"/>
              </w:rPr>
              <w:t>3.8.1</w:t>
            </w:r>
          </w:p>
        </w:tc>
        <w:tc>
          <w:tcPr>
            <w:tcW w:w="1653" w:type="dxa"/>
            <w:vAlign w:val="center"/>
          </w:tcPr>
          <w:p w14:paraId="6055851E">
            <w:pPr>
              <w:rPr>
                <w:rFonts w:cs="Calibri"/>
                <w:color w:val="auto"/>
                <w:highlight w:val="none"/>
              </w:rPr>
            </w:pPr>
            <w:r>
              <w:rPr>
                <w:rFonts w:cs="Calibri"/>
                <w:color w:val="auto"/>
                <w:highlight w:val="none"/>
              </w:rPr>
              <w:t>磋商响应文件提交地点</w:t>
            </w:r>
          </w:p>
        </w:tc>
        <w:tc>
          <w:tcPr>
            <w:tcW w:w="5941" w:type="dxa"/>
            <w:vAlign w:val="center"/>
          </w:tcPr>
          <w:p w14:paraId="2A747BD0">
            <w:pPr>
              <w:rPr>
                <w:rFonts w:cs="Calibri"/>
                <w:color w:val="auto"/>
                <w:highlight w:val="none"/>
              </w:rPr>
            </w:pPr>
            <w:r>
              <w:rPr>
                <w:rFonts w:cs="Calibri"/>
                <w:color w:val="auto"/>
                <w:highlight w:val="none"/>
              </w:rPr>
              <w:t>按“竞争性磋商采购公告”规定</w:t>
            </w:r>
          </w:p>
        </w:tc>
      </w:tr>
      <w:tr w14:paraId="5FF9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39BD8095">
            <w:pPr>
              <w:rPr>
                <w:rFonts w:cs="Calibri"/>
                <w:color w:val="auto"/>
                <w:highlight w:val="none"/>
              </w:rPr>
            </w:pPr>
            <w:r>
              <w:rPr>
                <w:rFonts w:cs="Calibri"/>
                <w:color w:val="auto"/>
                <w:highlight w:val="none"/>
              </w:rPr>
              <w:t>4.3.1</w:t>
            </w:r>
          </w:p>
        </w:tc>
        <w:tc>
          <w:tcPr>
            <w:tcW w:w="1653" w:type="dxa"/>
            <w:vAlign w:val="center"/>
          </w:tcPr>
          <w:p w14:paraId="156F0BEA">
            <w:pPr>
              <w:rPr>
                <w:rFonts w:cs="Calibri"/>
                <w:color w:val="auto"/>
                <w:highlight w:val="none"/>
              </w:rPr>
            </w:pPr>
            <w:r>
              <w:rPr>
                <w:rFonts w:cs="Calibri"/>
                <w:color w:val="auto"/>
                <w:highlight w:val="none"/>
              </w:rPr>
              <w:t>磋商响应文件开启时间和地点</w:t>
            </w:r>
          </w:p>
        </w:tc>
        <w:tc>
          <w:tcPr>
            <w:tcW w:w="5941" w:type="dxa"/>
            <w:vAlign w:val="center"/>
          </w:tcPr>
          <w:p w14:paraId="298F60A3">
            <w:pPr>
              <w:rPr>
                <w:rFonts w:cs="Calibri"/>
                <w:color w:val="auto"/>
                <w:highlight w:val="none"/>
              </w:rPr>
            </w:pPr>
            <w:r>
              <w:rPr>
                <w:rFonts w:cs="Calibri"/>
                <w:color w:val="auto"/>
                <w:highlight w:val="none"/>
              </w:rPr>
              <w:t>按“竞争性磋商采购公告”规定</w:t>
            </w:r>
          </w:p>
        </w:tc>
      </w:tr>
      <w:tr w14:paraId="431C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3FF19D0C">
            <w:pPr>
              <w:rPr>
                <w:rFonts w:cs="Calibri"/>
                <w:color w:val="auto"/>
                <w:highlight w:val="none"/>
              </w:rPr>
            </w:pPr>
            <w:r>
              <w:rPr>
                <w:rFonts w:cs="Calibri"/>
                <w:color w:val="auto"/>
                <w:highlight w:val="none"/>
              </w:rPr>
              <w:t>5.8</w:t>
            </w:r>
          </w:p>
        </w:tc>
        <w:tc>
          <w:tcPr>
            <w:tcW w:w="1653" w:type="dxa"/>
            <w:vAlign w:val="center"/>
          </w:tcPr>
          <w:p w14:paraId="7F88A302">
            <w:pPr>
              <w:rPr>
                <w:rFonts w:cs="Calibri"/>
                <w:color w:val="auto"/>
                <w:highlight w:val="none"/>
              </w:rPr>
            </w:pPr>
            <w:r>
              <w:rPr>
                <w:rFonts w:cs="Calibri"/>
                <w:color w:val="auto"/>
                <w:highlight w:val="none"/>
              </w:rPr>
              <w:t>采购代理服务费</w:t>
            </w:r>
          </w:p>
        </w:tc>
        <w:tc>
          <w:tcPr>
            <w:tcW w:w="5941" w:type="dxa"/>
            <w:vAlign w:val="center"/>
          </w:tcPr>
          <w:p w14:paraId="07AF3D3D">
            <w:pPr>
              <w:rPr>
                <w:rFonts w:cs="Calibri"/>
                <w:color w:val="auto"/>
                <w:highlight w:val="none"/>
              </w:rPr>
            </w:pPr>
            <w:r>
              <w:rPr>
                <w:rFonts w:cs="Calibri"/>
                <w:color w:val="auto"/>
                <w:highlight w:val="none"/>
              </w:rPr>
              <w:t>采购代理服务费由成交供应商支付。</w:t>
            </w:r>
          </w:p>
          <w:p w14:paraId="3BA7C6F2">
            <w:pPr>
              <w:rPr>
                <w:rFonts w:cs="Calibri"/>
                <w:color w:val="auto"/>
                <w:highlight w:val="none"/>
              </w:rPr>
            </w:pPr>
            <w:r>
              <w:rPr>
                <w:rFonts w:cs="Calibri"/>
                <w:color w:val="auto"/>
                <w:highlight w:val="none"/>
              </w:rPr>
              <w:t>采购代理服务费金额</w:t>
            </w:r>
            <w:r>
              <w:rPr>
                <w:rFonts w:hint="eastAsia" w:cs="Calibri"/>
                <w:color w:val="auto"/>
                <w:highlight w:val="none"/>
              </w:rPr>
              <w:t>：</w:t>
            </w:r>
            <w:r>
              <w:rPr>
                <w:rFonts w:hint="eastAsia" w:cs="Calibri"/>
                <w:color w:val="auto"/>
                <w:highlight w:val="none"/>
                <w:lang w:val="en-US" w:eastAsia="zh-CN"/>
              </w:rPr>
              <w:t>17090</w:t>
            </w:r>
            <w:r>
              <w:rPr>
                <w:rFonts w:hint="eastAsia" w:cs="Calibri"/>
                <w:color w:val="auto"/>
                <w:highlight w:val="none"/>
                <w:lang w:eastAsia="zh-CN"/>
              </w:rPr>
              <w:t>元</w:t>
            </w:r>
            <w:r>
              <w:rPr>
                <w:rFonts w:hint="eastAsia" w:cs="Calibri"/>
                <w:color w:val="auto"/>
                <w:highlight w:val="none"/>
              </w:rPr>
              <w:t>。</w:t>
            </w:r>
          </w:p>
          <w:p w14:paraId="6BFF283D">
            <w:pPr>
              <w:rPr>
                <w:rFonts w:cs="Calibri"/>
                <w:color w:val="auto"/>
                <w:highlight w:val="none"/>
              </w:rPr>
            </w:pPr>
            <w:r>
              <w:rPr>
                <w:rFonts w:cs="Calibri"/>
                <w:color w:val="auto"/>
                <w:highlight w:val="none"/>
              </w:rPr>
              <w:t>采购代理服务费缴纳形式：</w:t>
            </w:r>
            <w:r>
              <w:rPr>
                <w:rFonts w:hint="eastAsia" w:cs="Calibri"/>
                <w:color w:val="auto"/>
                <w:highlight w:val="none"/>
              </w:rPr>
              <w:t>转账</w:t>
            </w:r>
            <w:r>
              <w:rPr>
                <w:rFonts w:cs="Calibri"/>
                <w:color w:val="auto"/>
                <w:highlight w:val="none"/>
              </w:rPr>
              <w:t>/现金</w:t>
            </w:r>
          </w:p>
          <w:p w14:paraId="6B6C119A">
            <w:pPr>
              <w:rPr>
                <w:rFonts w:cs="Calibri"/>
                <w:color w:val="auto"/>
                <w:highlight w:val="none"/>
              </w:rPr>
            </w:pPr>
            <w:r>
              <w:rPr>
                <w:rFonts w:cs="Calibri"/>
                <w:color w:val="auto"/>
                <w:highlight w:val="none"/>
              </w:rPr>
              <w:t>采购代理服务费由成交供应商在接到成交通知书时以人民币方式向采购代理机构支付。汇入以下账户：</w:t>
            </w:r>
          </w:p>
          <w:p w14:paraId="2054C86D">
            <w:pPr>
              <w:rPr>
                <w:rFonts w:cs="Calibri"/>
                <w:color w:val="auto"/>
                <w:highlight w:val="none"/>
              </w:rPr>
            </w:pPr>
            <w:r>
              <w:rPr>
                <w:rFonts w:hint="eastAsia" w:cs="Calibri"/>
                <w:color w:val="auto"/>
                <w:highlight w:val="none"/>
              </w:rPr>
              <w:t>单位名称：浙江省成套招标代理有限公司湖州分公司</w:t>
            </w:r>
          </w:p>
          <w:p w14:paraId="43D03A02">
            <w:pPr>
              <w:rPr>
                <w:rFonts w:cs="Calibri"/>
                <w:color w:val="auto"/>
                <w:highlight w:val="none"/>
              </w:rPr>
            </w:pPr>
            <w:r>
              <w:rPr>
                <w:rFonts w:hint="eastAsia" w:cs="Calibri"/>
                <w:color w:val="auto"/>
                <w:highlight w:val="none"/>
              </w:rPr>
              <w:t>开户银行：湖州银行日月城支行</w:t>
            </w:r>
          </w:p>
          <w:p w14:paraId="7C5206AC">
            <w:pPr>
              <w:rPr>
                <w:rFonts w:cs="Calibri"/>
                <w:color w:val="auto"/>
                <w:highlight w:val="none"/>
              </w:rPr>
            </w:pPr>
            <w:r>
              <w:rPr>
                <w:rFonts w:hint="eastAsia" w:cs="Calibri"/>
                <w:color w:val="auto"/>
                <w:highlight w:val="none"/>
              </w:rPr>
              <w:t>银行账号：</w:t>
            </w:r>
            <w:r>
              <w:rPr>
                <w:rFonts w:cs="Calibri"/>
                <w:color w:val="auto"/>
                <w:highlight w:val="none"/>
              </w:rPr>
              <w:t>8000 2764 5000 167</w:t>
            </w:r>
          </w:p>
        </w:tc>
      </w:tr>
      <w:tr w14:paraId="6E20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5" w:hRule="atLeast"/>
        </w:trPr>
        <w:tc>
          <w:tcPr>
            <w:tcW w:w="1785" w:type="dxa"/>
            <w:vAlign w:val="center"/>
          </w:tcPr>
          <w:p w14:paraId="7A50BB72">
            <w:pPr>
              <w:rPr>
                <w:rFonts w:hint="default" w:eastAsia="宋体" w:cs="Calibri"/>
                <w:color w:val="auto"/>
                <w:highlight w:val="none"/>
                <w:lang w:val="en-US" w:eastAsia="zh-CN"/>
              </w:rPr>
            </w:pPr>
            <w:r>
              <w:rPr>
                <w:rFonts w:hint="eastAsia" w:cs="Calibri"/>
                <w:color w:val="auto"/>
                <w:highlight w:val="none"/>
                <w:lang w:val="en-US" w:eastAsia="zh-CN"/>
              </w:rPr>
              <w:t>5.9</w:t>
            </w:r>
          </w:p>
        </w:tc>
        <w:tc>
          <w:tcPr>
            <w:tcW w:w="1653" w:type="dxa"/>
            <w:vAlign w:val="center"/>
          </w:tcPr>
          <w:p w14:paraId="132FC044">
            <w:pPr>
              <w:snapToGrid w:val="0"/>
              <w:spacing w:line="320" w:lineRule="exact"/>
              <w:jc w:val="center"/>
              <w:rPr>
                <w:rFonts w:ascii="宋体" w:hAnsi="宋体" w:eastAsia="宋体" w:cs="宋体"/>
                <w:b/>
                <w:color w:val="auto"/>
                <w:kern w:val="2"/>
                <w:sz w:val="21"/>
                <w:szCs w:val="21"/>
                <w:highlight w:val="none"/>
                <w:lang w:val="en-US" w:eastAsia="zh-CN" w:bidi="ar-SA"/>
              </w:rPr>
            </w:pPr>
            <w:r>
              <w:rPr>
                <w:rFonts w:hint="eastAsia" w:eastAsia="宋体" w:cs="Calibri"/>
                <w:color w:val="auto"/>
                <w:highlight w:val="none"/>
              </w:rPr>
              <w:t>样品</w:t>
            </w:r>
            <w:r>
              <w:rPr>
                <w:rFonts w:hint="eastAsia" w:eastAsia="宋体" w:cs="Calibri"/>
                <w:color w:val="auto"/>
                <w:highlight w:val="none"/>
                <w:lang w:eastAsia="zh-CN"/>
              </w:rPr>
              <w:t>（演示视频）</w:t>
            </w:r>
            <w:r>
              <w:rPr>
                <w:rFonts w:hint="eastAsia" w:eastAsia="宋体" w:cs="Calibri"/>
                <w:color w:val="auto"/>
                <w:highlight w:val="none"/>
              </w:rPr>
              <w:t>提供</w:t>
            </w:r>
          </w:p>
        </w:tc>
        <w:tc>
          <w:tcPr>
            <w:tcW w:w="5941" w:type="dxa"/>
            <w:vAlign w:val="center"/>
          </w:tcPr>
          <w:p w14:paraId="0DEBF20E">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1639946486"/>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26621391"/>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FE"/>
                    </w:r>
                  </w:sdtContent>
                </w:sdt>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7D44B12F">
            <w:pPr>
              <w:spacing w:line="32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026831988"/>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1276331357"/>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Content>
            </w:sdt>
            <w:r>
              <w:rPr>
                <w:rFonts w:hint="eastAsia" w:ascii="宋体" w:hAnsi="宋体" w:cs="宋体"/>
                <w:color w:val="auto"/>
                <w:kern w:val="0"/>
                <w:szCs w:val="21"/>
                <w:highlight w:val="none"/>
              </w:rPr>
              <w:t>B要求提供，</w:t>
            </w:r>
          </w:p>
          <w:p w14:paraId="4CC3729F">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snapToGrid w:val="0"/>
                <w:color w:val="auto"/>
                <w:kern w:val="28"/>
                <w:szCs w:val="21"/>
                <w:highlight w:val="none"/>
                <w:lang w:eastAsia="zh-CN"/>
              </w:rPr>
              <w:t>（演示视频）</w:t>
            </w:r>
            <w:r>
              <w:rPr>
                <w:rFonts w:hint="eastAsia" w:ascii="宋体" w:hAnsi="宋体" w:cs="宋体"/>
                <w:snapToGrid w:val="0"/>
                <w:color w:val="auto"/>
                <w:kern w:val="28"/>
                <w:szCs w:val="21"/>
                <w:highlight w:val="none"/>
              </w:rPr>
              <w:t>：</w:t>
            </w:r>
            <w:r>
              <w:rPr>
                <w:rFonts w:hint="eastAsia" w:ascii="宋体" w:hAnsi="宋体" w:cs="宋体"/>
                <w:b/>
                <w:bCs/>
                <w:snapToGrid w:val="0"/>
                <w:color w:val="auto"/>
                <w:kern w:val="28"/>
                <w:szCs w:val="21"/>
                <w:highlight w:val="none"/>
              </w:rPr>
              <w:t>以</w:t>
            </w:r>
            <w:r>
              <w:rPr>
                <w:rFonts w:hint="eastAsia" w:ascii="宋体" w:hAnsi="宋体" w:cs="宋体"/>
                <w:b/>
                <w:bCs/>
                <w:snapToGrid w:val="0"/>
                <w:color w:val="auto"/>
                <w:kern w:val="28"/>
                <w:szCs w:val="21"/>
                <w:highlight w:val="none"/>
                <w:lang w:eastAsia="zh-CN"/>
              </w:rPr>
              <w:t>实物</w:t>
            </w:r>
            <w:r>
              <w:rPr>
                <w:rFonts w:hint="eastAsia" w:ascii="宋体" w:hAnsi="宋体" w:cs="宋体"/>
                <w:b/>
                <w:bCs/>
                <w:snapToGrid w:val="0"/>
                <w:color w:val="auto"/>
                <w:kern w:val="28"/>
                <w:szCs w:val="21"/>
                <w:highlight w:val="none"/>
              </w:rPr>
              <w:t>形式</w:t>
            </w:r>
            <w:r>
              <w:rPr>
                <w:rFonts w:hint="eastAsia" w:ascii="宋体" w:hAnsi="宋体" w:cs="宋体"/>
                <w:b/>
                <w:bCs/>
                <w:snapToGrid w:val="0"/>
                <w:color w:val="auto"/>
                <w:kern w:val="28"/>
                <w:szCs w:val="21"/>
                <w:highlight w:val="none"/>
                <w:lang w:eastAsia="zh-CN"/>
              </w:rPr>
              <w:t>密封</w:t>
            </w:r>
            <w:r>
              <w:rPr>
                <w:rFonts w:hint="eastAsia" w:ascii="宋体" w:hAnsi="宋体" w:cs="宋体"/>
                <w:b/>
                <w:bCs/>
                <w:snapToGrid w:val="0"/>
                <w:color w:val="auto"/>
                <w:kern w:val="28"/>
                <w:szCs w:val="21"/>
                <w:highlight w:val="none"/>
              </w:rPr>
              <w:t>递交。具体见采购需求</w:t>
            </w:r>
            <w:r>
              <w:rPr>
                <w:rFonts w:hint="eastAsia" w:ascii="宋体" w:hAnsi="宋体" w:cs="宋体"/>
                <w:color w:val="auto"/>
                <w:kern w:val="0"/>
                <w:szCs w:val="21"/>
                <w:highlight w:val="none"/>
              </w:rPr>
              <w:t>；</w:t>
            </w:r>
          </w:p>
          <w:p w14:paraId="345F96C3">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w:t>
            </w:r>
            <w:r>
              <w:rPr>
                <w:rFonts w:hint="eastAsia" w:ascii="宋体" w:hAnsi="宋体" w:cs="宋体"/>
                <w:snapToGrid w:val="0"/>
                <w:color w:val="auto"/>
                <w:kern w:val="28"/>
                <w:szCs w:val="21"/>
                <w:highlight w:val="none"/>
                <w:lang w:eastAsia="zh-CN"/>
              </w:rPr>
              <w:t>（演示视频）</w:t>
            </w:r>
            <w:r>
              <w:rPr>
                <w:rFonts w:hint="eastAsia" w:ascii="宋体" w:hAnsi="宋体" w:cs="宋体"/>
                <w:snapToGrid w:val="0"/>
                <w:color w:val="auto"/>
                <w:kern w:val="28"/>
                <w:szCs w:val="21"/>
                <w:highlight w:val="none"/>
              </w:rPr>
              <w:t>制作的标准和要求：</w:t>
            </w:r>
            <w:r>
              <w:rPr>
                <w:rFonts w:hint="eastAsia" w:ascii="宋体" w:hAnsi="宋体" w:cs="宋体"/>
                <w:b/>
                <w:bCs/>
                <w:snapToGrid w:val="0"/>
                <w:color w:val="auto"/>
                <w:kern w:val="28"/>
                <w:szCs w:val="21"/>
                <w:highlight w:val="none"/>
              </w:rPr>
              <w:t>具体见采购需求</w:t>
            </w:r>
            <w:r>
              <w:rPr>
                <w:rFonts w:hint="eastAsia" w:ascii="宋体" w:hAnsi="宋体" w:cs="宋体"/>
                <w:color w:val="auto"/>
                <w:kern w:val="0"/>
                <w:szCs w:val="21"/>
                <w:highlight w:val="none"/>
              </w:rPr>
              <w:t>；</w:t>
            </w:r>
          </w:p>
          <w:p w14:paraId="7772A9DD">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（3）样品</w:t>
            </w:r>
            <w:r>
              <w:rPr>
                <w:rFonts w:hint="eastAsia" w:ascii="宋体" w:hAnsi="宋体" w:cs="宋体"/>
                <w:snapToGrid w:val="0"/>
                <w:color w:val="auto"/>
                <w:kern w:val="28"/>
                <w:szCs w:val="21"/>
                <w:highlight w:val="none"/>
                <w:lang w:eastAsia="zh-CN"/>
              </w:rPr>
              <w:t>（演示视频）</w:t>
            </w:r>
            <w:r>
              <w:rPr>
                <w:rFonts w:hint="eastAsia" w:ascii="宋体" w:hAnsi="宋体" w:cs="宋体"/>
                <w:color w:val="auto"/>
                <w:kern w:val="0"/>
                <w:szCs w:val="21"/>
                <w:highlight w:val="none"/>
              </w:rPr>
              <w:t>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71CBFD2A">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sdt>
              <w:sdtPr>
                <w:rPr>
                  <w:rFonts w:hint="eastAsia" w:ascii="宋体" w:hAnsi="宋体" w:cs="宋体"/>
                  <w:color w:val="auto"/>
                  <w:kern w:val="0"/>
                  <w:szCs w:val="21"/>
                  <w:highlight w:val="none"/>
                </w:rPr>
                <w:id w:val="130342145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kern w:val="0"/>
                <w:szCs w:val="21"/>
                <w:highlight w:val="none"/>
              </w:rPr>
              <w:t>。</w:t>
            </w:r>
          </w:p>
          <w:p w14:paraId="22647F6C">
            <w:pPr>
              <w:spacing w:line="320" w:lineRule="exact"/>
              <w:rPr>
                <w:rFonts w:ascii="宋体" w:hAnsi="宋体" w:cs="宋体"/>
                <w:b/>
                <w:bCs/>
                <w:color w:val="auto"/>
                <w:szCs w:val="21"/>
                <w:highlight w:val="none"/>
              </w:rPr>
            </w:pPr>
            <w:r>
              <w:rPr>
                <w:rFonts w:hint="eastAsia" w:ascii="宋体" w:hAnsi="宋体" w:cs="宋体"/>
                <w:color w:val="auto"/>
                <w:szCs w:val="21"/>
                <w:highlight w:val="none"/>
              </w:rPr>
              <w:t>（5）提供样品</w:t>
            </w:r>
            <w:r>
              <w:rPr>
                <w:rFonts w:hint="eastAsia" w:ascii="宋体" w:hAnsi="宋体" w:cs="宋体"/>
                <w:snapToGrid w:val="0"/>
                <w:color w:val="auto"/>
                <w:kern w:val="28"/>
                <w:szCs w:val="21"/>
                <w:highlight w:val="none"/>
                <w:lang w:eastAsia="zh-CN"/>
              </w:rPr>
              <w:t>（演示视频）</w:t>
            </w:r>
            <w:r>
              <w:rPr>
                <w:rFonts w:hint="eastAsia" w:ascii="宋体" w:hAnsi="宋体" w:cs="宋体"/>
                <w:color w:val="auto"/>
                <w:szCs w:val="21"/>
                <w:highlight w:val="none"/>
              </w:rPr>
              <w:t>的时间：</w:t>
            </w:r>
            <w:r>
              <w:rPr>
                <w:rFonts w:hint="eastAsia" w:ascii="宋体" w:hAnsi="宋体" w:cs="宋体"/>
                <w:b/>
                <w:bCs/>
                <w:color w:val="auto"/>
                <w:kern w:val="0"/>
                <w:szCs w:val="21"/>
                <w:highlight w:val="none"/>
                <w:u w:val="single"/>
                <w:lang w:eastAsia="zh-CN"/>
              </w:rPr>
              <w:t>202</w:t>
            </w:r>
            <w:r>
              <w:rPr>
                <w:rFonts w:hint="eastAsia" w:ascii="宋体" w:hAnsi="宋体" w:cs="宋体"/>
                <w:b/>
                <w:bCs/>
                <w:color w:val="auto"/>
                <w:kern w:val="0"/>
                <w:szCs w:val="21"/>
                <w:highlight w:val="none"/>
                <w:u w:val="single"/>
                <w:lang w:val="en-US" w:eastAsia="zh-CN"/>
              </w:rPr>
              <w:t>4</w:t>
            </w:r>
            <w:r>
              <w:rPr>
                <w:rFonts w:hint="eastAsia" w:ascii="宋体" w:hAnsi="宋体" w:cs="宋体"/>
                <w:b/>
                <w:bCs/>
                <w:color w:val="auto"/>
                <w:kern w:val="0"/>
                <w:szCs w:val="21"/>
                <w:highlight w:val="none"/>
                <w:u w:val="single"/>
                <w:lang w:eastAsia="zh-CN"/>
              </w:rPr>
              <w:t>年</w:t>
            </w:r>
            <w:r>
              <w:rPr>
                <w:rFonts w:hint="eastAsia" w:ascii="宋体" w:hAnsi="宋体" w:cs="宋体"/>
                <w:b/>
                <w:bCs/>
                <w:color w:val="auto"/>
                <w:kern w:val="0"/>
                <w:szCs w:val="21"/>
                <w:highlight w:val="none"/>
                <w:u w:val="single"/>
                <w:lang w:val="en-US" w:eastAsia="zh-CN"/>
              </w:rPr>
              <w:t>/</w:t>
            </w:r>
            <w:r>
              <w:rPr>
                <w:rFonts w:hint="eastAsia" w:ascii="宋体" w:hAnsi="宋体" w:cs="宋体"/>
                <w:b/>
                <w:bCs/>
                <w:color w:val="auto"/>
                <w:kern w:val="0"/>
                <w:szCs w:val="21"/>
                <w:highlight w:val="none"/>
                <w:u w:val="single"/>
                <w:lang w:eastAsia="zh-CN"/>
              </w:rPr>
              <w:t>月</w:t>
            </w:r>
            <w:r>
              <w:rPr>
                <w:rFonts w:hint="eastAsia" w:ascii="宋体" w:hAnsi="宋体" w:cs="宋体"/>
                <w:b/>
                <w:bCs/>
                <w:color w:val="auto"/>
                <w:kern w:val="0"/>
                <w:szCs w:val="21"/>
                <w:highlight w:val="none"/>
                <w:u w:val="single"/>
                <w:lang w:val="en-US" w:eastAsia="zh-CN"/>
              </w:rPr>
              <w:t>/</w:t>
            </w:r>
            <w:r>
              <w:rPr>
                <w:rFonts w:hint="eastAsia" w:ascii="宋体" w:hAnsi="宋体" w:cs="宋体"/>
                <w:b/>
                <w:bCs/>
                <w:color w:val="auto"/>
                <w:kern w:val="0"/>
                <w:szCs w:val="21"/>
                <w:highlight w:val="none"/>
                <w:u w:val="single"/>
              </w:rPr>
              <w:t>日17:00前；地点：</w:t>
            </w:r>
            <w:r>
              <w:rPr>
                <w:rFonts w:hint="eastAsia" w:ascii="宋体" w:hAnsi="宋体" w:cs="宋体"/>
                <w:b/>
                <w:bCs/>
                <w:color w:val="auto"/>
                <w:szCs w:val="21"/>
                <w:highlight w:val="none"/>
                <w:u w:val="single"/>
              </w:rPr>
              <w:t>湖州市凤凰路137号国际贸易大厦9楼</w:t>
            </w:r>
            <w:r>
              <w:rPr>
                <w:rFonts w:hint="eastAsia" w:ascii="宋体" w:hAnsi="宋体" w:cs="宋体"/>
                <w:b/>
                <w:bCs/>
                <w:color w:val="auto"/>
                <w:kern w:val="0"/>
                <w:szCs w:val="21"/>
                <w:highlight w:val="none"/>
                <w:u w:val="single"/>
              </w:rPr>
              <w:t>；联系人</w:t>
            </w:r>
            <w:r>
              <w:rPr>
                <w:rFonts w:hint="eastAsia" w:ascii="宋体" w:hAnsi="宋体" w:cs="宋体"/>
                <w:b/>
                <w:bCs/>
                <w:color w:val="auto"/>
                <w:szCs w:val="21"/>
                <w:highlight w:val="none"/>
                <w:u w:val="single"/>
              </w:rPr>
              <w:t>：小俞，</w:t>
            </w:r>
            <w:r>
              <w:rPr>
                <w:rFonts w:hint="eastAsia" w:ascii="宋体" w:hAnsi="宋体" w:cs="宋体"/>
                <w:b/>
                <w:bCs/>
                <w:color w:val="auto"/>
                <w:kern w:val="28"/>
                <w:szCs w:val="21"/>
                <w:highlight w:val="none"/>
                <w:u w:val="single"/>
              </w:rPr>
              <w:t>联系电话：</w:t>
            </w:r>
            <w:r>
              <w:rPr>
                <w:rFonts w:hint="eastAsia" w:ascii="宋体" w:hAnsi="宋体" w:cs="宋体"/>
                <w:b/>
                <w:bCs/>
                <w:color w:val="auto"/>
                <w:szCs w:val="21"/>
                <w:highlight w:val="none"/>
                <w:u w:val="single"/>
              </w:rPr>
              <w:t>0572-2275857</w:t>
            </w:r>
            <w:r>
              <w:rPr>
                <w:rFonts w:hint="eastAsia" w:ascii="宋体" w:hAnsi="宋体" w:cs="宋体"/>
                <w:b/>
                <w:bCs/>
                <w:color w:val="auto"/>
                <w:szCs w:val="21"/>
                <w:highlight w:val="none"/>
              </w:rPr>
              <w:t>。</w:t>
            </w:r>
          </w:p>
          <w:p w14:paraId="3B8D943E">
            <w:pPr>
              <w:spacing w:line="320" w:lineRule="exact"/>
              <w:ind w:firstLine="420" w:firstLineChars="20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请投标人在上述时间内提供样品</w:t>
            </w:r>
            <w:r>
              <w:rPr>
                <w:rFonts w:hint="eastAsia" w:ascii="宋体" w:hAnsi="宋体" w:cs="宋体"/>
                <w:snapToGrid w:val="0"/>
                <w:color w:val="auto"/>
                <w:kern w:val="28"/>
                <w:szCs w:val="21"/>
                <w:highlight w:val="none"/>
                <w:lang w:eastAsia="zh-CN"/>
              </w:rPr>
              <w:t>（演示视频）</w:t>
            </w:r>
            <w:r>
              <w:rPr>
                <w:rFonts w:hint="eastAsia" w:ascii="宋体" w:hAnsi="宋体" w:cs="宋体"/>
                <w:snapToGrid w:val="0"/>
                <w:color w:val="auto"/>
                <w:kern w:val="28"/>
                <w:szCs w:val="21"/>
                <w:highlight w:val="none"/>
              </w:rPr>
              <w:t>。超过截止时间的，采购人或采购代理机构将不予接收。</w:t>
            </w:r>
          </w:p>
          <w:p w14:paraId="70E4ED81">
            <w:pPr>
              <w:spacing w:line="320" w:lineRule="exact"/>
              <w:rPr>
                <w:rFonts w:hint="eastAsia" w:ascii="Calibri" w:hAnsi="Calibri" w:eastAsia="宋体" w:cs="Times New Roman"/>
                <w:color w:val="auto"/>
                <w:kern w:val="2"/>
                <w:sz w:val="21"/>
                <w:szCs w:val="24"/>
                <w:highlight w:val="none"/>
                <w:lang w:val="en-US" w:eastAsia="zh-CN" w:bidi="ar-SA"/>
              </w:rPr>
            </w:pPr>
            <w:r>
              <w:rPr>
                <w:rFonts w:hint="eastAsia" w:ascii="宋体" w:hAnsi="宋体" w:cs="宋体"/>
                <w:snapToGrid w:val="0"/>
                <w:color w:val="auto"/>
                <w:kern w:val="28"/>
                <w:szCs w:val="21"/>
                <w:highlight w:val="none"/>
              </w:rPr>
              <w:t xml:space="preserve"> </w:t>
            </w:r>
            <w:r>
              <w:rPr>
                <w:rFonts w:hint="eastAsia" w:ascii="宋体" w:hAnsi="宋体" w:cs="宋体"/>
                <w:snapToGrid w:val="0"/>
                <w:color w:val="auto"/>
                <w:kern w:val="28"/>
                <w:szCs w:val="21"/>
                <w:highlight w:val="none"/>
                <w:lang w:eastAsia="zh-CN"/>
              </w:rPr>
              <w:t>（</w:t>
            </w:r>
            <w:r>
              <w:rPr>
                <w:rFonts w:hint="eastAsia" w:ascii="宋体" w:hAnsi="宋体" w:cs="宋体"/>
                <w:snapToGrid w:val="0"/>
                <w:color w:val="auto"/>
                <w:kern w:val="28"/>
                <w:szCs w:val="21"/>
                <w:highlight w:val="none"/>
                <w:lang w:val="en-US" w:eastAsia="zh-CN"/>
              </w:rPr>
              <w:t>6</w:t>
            </w:r>
            <w:r>
              <w:rPr>
                <w:rFonts w:hint="eastAsia" w:ascii="宋体" w:hAnsi="宋体" w:cs="宋体"/>
                <w:snapToGrid w:val="0"/>
                <w:color w:val="auto"/>
                <w:kern w:val="28"/>
                <w:szCs w:val="21"/>
                <w:highlight w:val="none"/>
                <w:lang w:eastAsia="zh-CN"/>
              </w:rPr>
              <w:t>）</w:t>
            </w:r>
            <w:r>
              <w:rPr>
                <w:rFonts w:hint="eastAsia" w:ascii="宋体" w:hAnsi="宋体" w:cs="宋体"/>
                <w:snapToGrid w:val="0"/>
                <w:color w:val="auto"/>
                <w:kern w:val="28"/>
                <w:szCs w:val="21"/>
                <w:highlight w:val="none"/>
              </w:rPr>
              <w:t>制作、运输、安装和保管样品</w:t>
            </w:r>
            <w:r>
              <w:rPr>
                <w:rFonts w:hint="eastAsia" w:ascii="宋体" w:hAnsi="宋体" w:cs="宋体"/>
                <w:snapToGrid w:val="0"/>
                <w:color w:val="auto"/>
                <w:kern w:val="28"/>
                <w:szCs w:val="21"/>
                <w:highlight w:val="none"/>
                <w:lang w:eastAsia="zh-CN"/>
              </w:rPr>
              <w:t>（演示视频）</w:t>
            </w:r>
            <w:r>
              <w:rPr>
                <w:rFonts w:hint="eastAsia" w:ascii="宋体" w:hAnsi="宋体" w:cs="宋体"/>
                <w:snapToGrid w:val="0"/>
                <w:color w:val="auto"/>
                <w:kern w:val="28"/>
                <w:szCs w:val="21"/>
                <w:highlight w:val="none"/>
              </w:rPr>
              <w:t>所发生的一切费用由投标人自理。</w:t>
            </w:r>
          </w:p>
        </w:tc>
      </w:tr>
      <w:tr w14:paraId="116F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785" w:type="dxa"/>
            <w:vAlign w:val="center"/>
          </w:tcPr>
          <w:p w14:paraId="4D225E9E">
            <w:pPr>
              <w:rPr>
                <w:rFonts w:cs="Calibri"/>
                <w:color w:val="auto"/>
                <w:highlight w:val="none"/>
              </w:rPr>
            </w:pPr>
            <w:r>
              <w:rPr>
                <w:rFonts w:cs="Calibri"/>
                <w:color w:val="auto"/>
                <w:highlight w:val="none"/>
              </w:rPr>
              <w:t>10</w:t>
            </w:r>
          </w:p>
        </w:tc>
        <w:tc>
          <w:tcPr>
            <w:tcW w:w="1653" w:type="dxa"/>
            <w:vAlign w:val="center"/>
          </w:tcPr>
          <w:p w14:paraId="4AAD54EA">
            <w:pPr>
              <w:rPr>
                <w:rFonts w:cs="Calibri"/>
                <w:color w:val="auto"/>
                <w:highlight w:val="none"/>
              </w:rPr>
            </w:pPr>
            <w:r>
              <w:rPr>
                <w:rFonts w:cs="Calibri"/>
                <w:color w:val="auto"/>
                <w:highlight w:val="none"/>
              </w:rPr>
              <w:t>其他</w:t>
            </w:r>
          </w:p>
        </w:tc>
        <w:tc>
          <w:tcPr>
            <w:tcW w:w="5941" w:type="dxa"/>
            <w:vAlign w:val="center"/>
          </w:tcPr>
          <w:p w14:paraId="2356DF12">
            <w:pPr>
              <w:rPr>
                <w:rFonts w:cs="Calibri"/>
                <w:color w:val="auto"/>
                <w:highlight w:val="none"/>
              </w:rPr>
            </w:pPr>
            <w:r>
              <w:rPr>
                <w:rFonts w:cs="Calibri"/>
                <w:color w:val="auto"/>
                <w:highlight w:val="none"/>
              </w:rPr>
              <w:t>（1）请供应商仔细阅读本采购文件，其中带“▲”标记的条款为实质性内容，供应商须对带“▲”标记的条款作出实质性响应。</w:t>
            </w:r>
          </w:p>
        </w:tc>
      </w:tr>
      <w:tr w14:paraId="631C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785" w:type="dxa"/>
            <w:vAlign w:val="center"/>
          </w:tcPr>
          <w:p w14:paraId="32C09EC2">
            <w:pPr>
              <w:rPr>
                <w:rFonts w:cs="Calibri"/>
                <w:color w:val="auto"/>
                <w:highlight w:val="none"/>
              </w:rPr>
            </w:pPr>
            <w:r>
              <w:rPr>
                <w:rFonts w:cs="Calibri"/>
                <w:color w:val="auto"/>
                <w:highlight w:val="none"/>
              </w:rPr>
              <w:t>11</w:t>
            </w:r>
          </w:p>
        </w:tc>
        <w:tc>
          <w:tcPr>
            <w:tcW w:w="1653" w:type="dxa"/>
            <w:vAlign w:val="center"/>
          </w:tcPr>
          <w:p w14:paraId="1815AC09">
            <w:pPr>
              <w:rPr>
                <w:rFonts w:cs="Calibri"/>
                <w:color w:val="auto"/>
                <w:highlight w:val="none"/>
              </w:rPr>
            </w:pPr>
            <w:r>
              <w:rPr>
                <w:rFonts w:cs="Calibri"/>
                <w:color w:val="auto"/>
                <w:highlight w:val="none"/>
              </w:rPr>
              <w:t>特别提醒</w:t>
            </w:r>
          </w:p>
        </w:tc>
        <w:tc>
          <w:tcPr>
            <w:tcW w:w="5941" w:type="dxa"/>
            <w:vAlign w:val="center"/>
          </w:tcPr>
          <w:p w14:paraId="7A675378">
            <w:pPr>
              <w:rPr>
                <w:rFonts w:cs="Calibri"/>
                <w:color w:val="auto"/>
                <w:highlight w:val="none"/>
              </w:rPr>
            </w:pPr>
            <w:r>
              <w:rPr>
                <w:rFonts w:cs="Calibri"/>
                <w:color w:val="auto"/>
                <w:highlight w:val="none"/>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中小企业信用融资栏目了解相关信息。</w:t>
            </w:r>
          </w:p>
        </w:tc>
      </w:tr>
      <w:tr w14:paraId="128A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trPr>
        <w:tc>
          <w:tcPr>
            <w:tcW w:w="1785" w:type="dxa"/>
            <w:vAlign w:val="center"/>
          </w:tcPr>
          <w:p w14:paraId="25DD375F">
            <w:pPr>
              <w:rPr>
                <w:rFonts w:cs="Calibri"/>
                <w:color w:val="auto"/>
                <w:highlight w:val="none"/>
              </w:rPr>
            </w:pPr>
            <w:r>
              <w:rPr>
                <w:rFonts w:cs="Calibri"/>
                <w:color w:val="auto"/>
                <w:highlight w:val="none"/>
              </w:rPr>
              <w:t>12</w:t>
            </w:r>
          </w:p>
        </w:tc>
        <w:tc>
          <w:tcPr>
            <w:tcW w:w="1653" w:type="dxa"/>
            <w:vMerge w:val="restart"/>
            <w:vAlign w:val="center"/>
          </w:tcPr>
          <w:p w14:paraId="58605AEA">
            <w:pPr>
              <w:rPr>
                <w:rFonts w:cs="Calibri"/>
                <w:color w:val="auto"/>
                <w:highlight w:val="none"/>
              </w:rPr>
            </w:pPr>
            <w:r>
              <w:rPr>
                <w:rFonts w:cs="Calibri"/>
                <w:color w:val="auto"/>
                <w:highlight w:val="none"/>
              </w:rPr>
              <w:t>特别提醒</w:t>
            </w:r>
          </w:p>
        </w:tc>
        <w:tc>
          <w:tcPr>
            <w:tcW w:w="5941" w:type="dxa"/>
            <w:vAlign w:val="center"/>
          </w:tcPr>
          <w:p w14:paraId="653C9344">
            <w:pPr>
              <w:rPr>
                <w:rFonts w:cs="Calibri"/>
                <w:color w:val="auto"/>
                <w:highlight w:val="none"/>
              </w:rPr>
            </w:pPr>
            <w:r>
              <w:rPr>
                <w:rFonts w:cs="Calibri"/>
                <w:color w:val="auto"/>
                <w:highlight w:val="none"/>
              </w:rPr>
              <w:t>根据《关于在政府采购活动中查询及使用信用记录有关问题的通知》财库[2016]125号的规定：</w:t>
            </w:r>
          </w:p>
          <w:p w14:paraId="413AA1B2">
            <w:pPr>
              <w:rPr>
                <w:rFonts w:cs="Calibri"/>
                <w:color w:val="auto"/>
                <w:highlight w:val="none"/>
              </w:rPr>
            </w:pPr>
            <w:r>
              <w:rPr>
                <w:rFonts w:cs="Calibri"/>
                <w:color w:val="auto"/>
                <w:szCs w:val="21"/>
                <w:highlight w:val="none"/>
              </w:rPr>
              <w:t>（</w:t>
            </w:r>
            <w:r>
              <w:rPr>
                <w:rFonts w:cs="Calibri"/>
                <w:color w:val="auto"/>
                <w:highlight w:val="none"/>
              </w:rPr>
              <w:t>1）采购人或采购代理机构将对本项目供应商的信用信息进行查询。</w:t>
            </w:r>
          </w:p>
          <w:p w14:paraId="2222CD5D">
            <w:pPr>
              <w:rPr>
                <w:rFonts w:cs="Calibri"/>
                <w:color w:val="auto"/>
                <w:highlight w:val="none"/>
              </w:rPr>
            </w:pPr>
            <w:r>
              <w:rPr>
                <w:rFonts w:cs="Calibri"/>
                <w:color w:val="auto"/>
                <w:szCs w:val="21"/>
                <w:highlight w:val="none"/>
              </w:rPr>
              <w:t>（</w:t>
            </w:r>
            <w:r>
              <w:rPr>
                <w:rFonts w:cs="Calibri"/>
                <w:color w:val="auto"/>
                <w:highlight w:val="none"/>
              </w:rPr>
              <w:t>2）查询渠道为信用中国网站、中国政府采购网。</w:t>
            </w:r>
          </w:p>
          <w:p w14:paraId="3AE631FE">
            <w:pPr>
              <w:rPr>
                <w:rFonts w:cs="Calibri"/>
                <w:color w:val="auto"/>
                <w:highlight w:val="none"/>
              </w:rPr>
            </w:pPr>
            <w:r>
              <w:rPr>
                <w:rFonts w:cs="Calibri"/>
                <w:color w:val="auto"/>
                <w:szCs w:val="21"/>
                <w:highlight w:val="none"/>
              </w:rPr>
              <w:t>（</w:t>
            </w:r>
            <w:r>
              <w:rPr>
                <w:rFonts w:cs="Calibri"/>
                <w:color w:val="auto"/>
                <w:highlight w:val="none"/>
              </w:rPr>
              <w:t>3）列入失信被执行人名单、重大税收违法案件当事人名单、政府采购严重违法失信行为记录名单等供应商信用信息均将用于本项目。</w:t>
            </w:r>
          </w:p>
          <w:p w14:paraId="4C74C0D9">
            <w:pPr>
              <w:rPr>
                <w:rFonts w:cs="Calibri"/>
                <w:color w:val="auto"/>
                <w:highlight w:val="none"/>
              </w:rPr>
            </w:pPr>
            <w:r>
              <w:rPr>
                <w:rFonts w:cs="Calibri"/>
                <w:color w:val="auto"/>
                <w:szCs w:val="21"/>
                <w:highlight w:val="none"/>
              </w:rPr>
              <w:t>（</w:t>
            </w:r>
            <w:r>
              <w:rPr>
                <w:rFonts w:cs="Calibri"/>
                <w:color w:val="auto"/>
                <w:highlight w:val="none"/>
              </w:rPr>
              <w:t>4）信用信息查询记录和证据以网页截图等方式留存。</w:t>
            </w:r>
          </w:p>
          <w:p w14:paraId="3308FC51">
            <w:pPr>
              <w:rPr>
                <w:rFonts w:cs="Calibri"/>
                <w:color w:val="auto"/>
                <w:highlight w:val="none"/>
              </w:rPr>
            </w:pPr>
            <w:r>
              <w:rPr>
                <w:rFonts w:cs="Calibri"/>
                <w:color w:val="auto"/>
                <w:szCs w:val="21"/>
                <w:highlight w:val="none"/>
              </w:rPr>
              <w:t>（</w:t>
            </w:r>
            <w:r>
              <w:rPr>
                <w:rFonts w:cs="Calibri"/>
                <w:color w:val="auto"/>
                <w:highlight w:val="none"/>
              </w:rPr>
              <w:t>5）磋商响应文件提交截止日当日网站显示的信用信息将作为评审和确定成交供应商的依据。</w:t>
            </w:r>
          </w:p>
          <w:p w14:paraId="78921C27">
            <w:pPr>
              <w:rPr>
                <w:rFonts w:cs="Calibri"/>
                <w:color w:val="auto"/>
                <w:highlight w:val="none"/>
              </w:rPr>
            </w:pPr>
            <w:r>
              <w:rPr>
                <w:rFonts w:cs="Calibri"/>
                <w:color w:val="auto"/>
                <w:highlight w:val="none"/>
              </w:rPr>
              <w:t>（6）</w:t>
            </w:r>
            <w:r>
              <w:rPr>
                <w:rFonts w:cs="Calibri"/>
                <w:color w:val="auto"/>
                <w:szCs w:val="21"/>
                <w:highlight w:val="none"/>
              </w:rPr>
              <w:t>联合体成员存在以上不良信用记录的，视同联合体存在不良信用记录。</w:t>
            </w:r>
          </w:p>
        </w:tc>
      </w:tr>
      <w:tr w14:paraId="3558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785" w:type="dxa"/>
            <w:vAlign w:val="center"/>
          </w:tcPr>
          <w:p w14:paraId="259EED36">
            <w:pPr>
              <w:rPr>
                <w:rFonts w:cs="Calibri"/>
                <w:color w:val="auto"/>
                <w:highlight w:val="none"/>
              </w:rPr>
            </w:pPr>
            <w:r>
              <w:rPr>
                <w:rFonts w:cs="Calibri"/>
                <w:color w:val="auto"/>
                <w:highlight w:val="none"/>
              </w:rPr>
              <w:t>13</w:t>
            </w:r>
          </w:p>
        </w:tc>
        <w:tc>
          <w:tcPr>
            <w:tcW w:w="1653" w:type="dxa"/>
            <w:vMerge w:val="continue"/>
            <w:vAlign w:val="center"/>
          </w:tcPr>
          <w:p w14:paraId="2D271F6E">
            <w:pPr>
              <w:rPr>
                <w:rFonts w:cs="Calibri"/>
                <w:color w:val="auto"/>
                <w:highlight w:val="none"/>
              </w:rPr>
            </w:pPr>
          </w:p>
        </w:tc>
        <w:tc>
          <w:tcPr>
            <w:tcW w:w="5941" w:type="dxa"/>
            <w:vAlign w:val="center"/>
          </w:tcPr>
          <w:p w14:paraId="0F7BE59F">
            <w:pPr>
              <w:rPr>
                <w:rFonts w:cs="Calibri"/>
                <w:color w:val="auto"/>
                <w:highlight w:val="none"/>
              </w:rPr>
            </w:pPr>
            <w:r>
              <w:rPr>
                <w:rFonts w:cs="Calibri"/>
                <w:color w:val="auto"/>
                <w:highlight w:val="none"/>
              </w:rPr>
              <w:t>成交供应商应在合同签订前完成政府采购云平台全部注册步骤并成为正式注册入库供应商，否则将导致合同款无法正常支付，责任由成交供应商承担。请供应商尽早完成注册。</w:t>
            </w:r>
          </w:p>
        </w:tc>
      </w:tr>
      <w:tr w14:paraId="49A8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05ED9C2">
            <w:pPr>
              <w:rPr>
                <w:rFonts w:cs="Calibri"/>
                <w:color w:val="auto"/>
                <w:highlight w:val="none"/>
              </w:rPr>
            </w:pPr>
            <w:r>
              <w:rPr>
                <w:rFonts w:cs="Calibri"/>
                <w:color w:val="auto"/>
                <w:highlight w:val="none"/>
              </w:rPr>
              <w:t>14</w:t>
            </w:r>
          </w:p>
        </w:tc>
        <w:tc>
          <w:tcPr>
            <w:tcW w:w="1653" w:type="dxa"/>
            <w:vMerge w:val="continue"/>
            <w:vAlign w:val="center"/>
          </w:tcPr>
          <w:p w14:paraId="24D62CD0">
            <w:pPr>
              <w:rPr>
                <w:rFonts w:cs="Calibri"/>
                <w:color w:val="auto"/>
                <w:highlight w:val="none"/>
              </w:rPr>
            </w:pPr>
          </w:p>
        </w:tc>
        <w:tc>
          <w:tcPr>
            <w:tcW w:w="5941" w:type="dxa"/>
            <w:vAlign w:val="center"/>
          </w:tcPr>
          <w:p w14:paraId="504FE2BC">
            <w:pPr>
              <w:rPr>
                <w:rFonts w:cs="Calibri"/>
                <w:color w:val="auto"/>
                <w:highlight w:val="none"/>
              </w:rPr>
            </w:pPr>
            <w:r>
              <w:rPr>
                <w:rFonts w:cs="Calibri"/>
                <w:color w:val="auto"/>
                <w:highlight w:val="none"/>
              </w:rPr>
              <w:t>成交供应商按需提供与电子磋商响应文件内容一致的纸质磋商响应文件一正</w:t>
            </w:r>
            <w:r>
              <w:rPr>
                <w:rFonts w:hint="eastAsia" w:cs="Calibri"/>
                <w:color w:val="auto"/>
                <w:highlight w:val="none"/>
              </w:rPr>
              <w:t>一</w:t>
            </w:r>
            <w:r>
              <w:rPr>
                <w:rFonts w:cs="Calibri"/>
                <w:color w:val="auto"/>
                <w:highlight w:val="none"/>
              </w:rPr>
              <w:t>副，装订成册，采用胶订或线订，不得采用活页夹等可随时拆换的方式装订。（胶订或线订以外装订形式视为活页装订）</w:t>
            </w:r>
            <w:r>
              <w:rPr>
                <w:rFonts w:hint="eastAsia" w:cs="Calibri"/>
                <w:color w:val="auto"/>
                <w:highlight w:val="none"/>
              </w:rPr>
              <w:t>。纸质文件双面打印。</w:t>
            </w:r>
          </w:p>
          <w:p w14:paraId="5885F2ED">
            <w:pPr>
              <w:rPr>
                <w:rFonts w:cs="Calibri"/>
                <w:color w:val="auto"/>
                <w:highlight w:val="none"/>
              </w:rPr>
            </w:pPr>
            <w:r>
              <w:rPr>
                <w:rFonts w:cs="Calibri"/>
                <w:color w:val="auto"/>
                <w:highlight w:val="none"/>
              </w:rPr>
              <w:t>成交供应商在领取成交通知书时提供纸质磋商响应文件。</w:t>
            </w:r>
          </w:p>
        </w:tc>
      </w:tr>
    </w:tbl>
    <w:p w14:paraId="42C66A1E">
      <w:pPr>
        <w:rPr>
          <w:rFonts w:cs="Calibri"/>
          <w:b/>
          <w:bCs/>
          <w:color w:val="auto"/>
          <w:sz w:val="24"/>
          <w:highlight w:val="none"/>
        </w:rPr>
      </w:pPr>
      <w:r>
        <w:rPr>
          <w:rFonts w:cs="Calibri"/>
          <w:b/>
          <w:bCs/>
          <w:color w:val="auto"/>
          <w:sz w:val="24"/>
          <w:highlight w:val="none"/>
        </w:rPr>
        <w:br w:type="page"/>
      </w:r>
    </w:p>
    <w:p w14:paraId="5DB2211C">
      <w:pPr>
        <w:pStyle w:val="5"/>
        <w:ind w:firstLine="422"/>
        <w:rPr>
          <w:rFonts w:cs="Calibri"/>
          <w:color w:val="auto"/>
          <w:szCs w:val="21"/>
          <w:highlight w:val="none"/>
        </w:rPr>
      </w:pPr>
      <w:bookmarkStart w:id="59" w:name="_Toc82338239"/>
      <w:bookmarkStart w:id="60" w:name="_Toc82873322"/>
      <w:bookmarkStart w:id="61" w:name="_Toc227380480"/>
      <w:r>
        <w:rPr>
          <w:rFonts w:cs="Calibri"/>
          <w:color w:val="auto"/>
          <w:szCs w:val="21"/>
          <w:highlight w:val="none"/>
        </w:rPr>
        <w:t>一、</w:t>
      </w:r>
      <w:bookmarkEnd w:id="59"/>
      <w:bookmarkEnd w:id="60"/>
      <w:bookmarkEnd w:id="61"/>
      <w:r>
        <w:rPr>
          <w:rFonts w:cs="Calibri"/>
          <w:color w:val="auto"/>
          <w:szCs w:val="21"/>
          <w:highlight w:val="none"/>
        </w:rPr>
        <w:t>采购说明</w:t>
      </w:r>
    </w:p>
    <w:p w14:paraId="166EED84">
      <w:pPr>
        <w:pStyle w:val="6"/>
        <w:ind w:firstLine="422"/>
        <w:rPr>
          <w:rFonts w:cs="Calibri"/>
          <w:color w:val="auto"/>
          <w:highlight w:val="none"/>
        </w:rPr>
      </w:pPr>
      <w:bookmarkStart w:id="62" w:name="_Toc227380481"/>
      <w:bookmarkStart w:id="63" w:name="_Toc82873323"/>
      <w:bookmarkStart w:id="64" w:name="_Toc82338240"/>
      <w:r>
        <w:rPr>
          <w:rFonts w:cs="Calibri"/>
          <w:color w:val="auto"/>
          <w:highlight w:val="none"/>
        </w:rPr>
        <w:t>1.1 采购依据</w:t>
      </w:r>
    </w:p>
    <w:p w14:paraId="19F5CC81">
      <w:pPr>
        <w:autoSpaceDE w:val="0"/>
        <w:autoSpaceDN w:val="0"/>
        <w:ind w:firstLine="420" w:firstLineChars="200"/>
        <w:textAlignment w:val="bottom"/>
        <w:rPr>
          <w:rFonts w:cs="Calibri"/>
          <w:color w:val="auto"/>
          <w:szCs w:val="21"/>
          <w:highlight w:val="none"/>
        </w:rPr>
      </w:pPr>
      <w:r>
        <w:rPr>
          <w:rFonts w:cs="Calibri"/>
          <w:color w:val="auto"/>
          <w:szCs w:val="21"/>
          <w:highlight w:val="none"/>
        </w:rPr>
        <w:t>本次采购工作是按照《中华人民共和国政府采购法》、《政府采购竞争性磋商采购方式管理暂行办法》等有关法律、法规、规章、文件等规定组织和实施。</w:t>
      </w:r>
    </w:p>
    <w:p w14:paraId="4BFF241A">
      <w:pPr>
        <w:pStyle w:val="6"/>
        <w:ind w:firstLine="422"/>
        <w:rPr>
          <w:rFonts w:cs="Calibri"/>
          <w:color w:val="auto"/>
          <w:highlight w:val="none"/>
        </w:rPr>
      </w:pPr>
      <w:r>
        <w:rPr>
          <w:rFonts w:cs="Calibri"/>
          <w:color w:val="auto"/>
          <w:highlight w:val="none"/>
        </w:rPr>
        <w:t>1.2 本项目采购方式</w:t>
      </w:r>
    </w:p>
    <w:p w14:paraId="77F31E45">
      <w:pPr>
        <w:autoSpaceDE w:val="0"/>
        <w:autoSpaceDN w:val="0"/>
        <w:ind w:firstLine="420" w:firstLineChars="200"/>
        <w:textAlignment w:val="bottom"/>
        <w:rPr>
          <w:rFonts w:cs="Calibri"/>
          <w:color w:val="auto"/>
          <w:szCs w:val="21"/>
          <w:highlight w:val="none"/>
        </w:rPr>
      </w:pPr>
      <w:r>
        <w:rPr>
          <w:rFonts w:cs="Calibri"/>
          <w:color w:val="auto"/>
          <w:szCs w:val="21"/>
          <w:highlight w:val="none"/>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2"/>
    <w:bookmarkEnd w:id="63"/>
    <w:bookmarkEnd w:id="64"/>
    <w:p w14:paraId="76287EE0">
      <w:pPr>
        <w:pStyle w:val="6"/>
        <w:ind w:firstLine="422"/>
        <w:rPr>
          <w:rFonts w:cs="Calibri"/>
          <w:color w:val="auto"/>
          <w:highlight w:val="none"/>
        </w:rPr>
      </w:pPr>
      <w:r>
        <w:rPr>
          <w:rFonts w:cs="Calibri"/>
          <w:color w:val="auto"/>
          <w:highlight w:val="none"/>
        </w:rPr>
        <w:t>1.3 定义</w:t>
      </w:r>
    </w:p>
    <w:p w14:paraId="29962C99">
      <w:pPr>
        <w:autoSpaceDE w:val="0"/>
        <w:autoSpaceDN w:val="0"/>
        <w:ind w:firstLine="420" w:firstLineChars="200"/>
        <w:textAlignment w:val="bottom"/>
        <w:rPr>
          <w:rFonts w:cs="Calibri"/>
          <w:color w:val="auto"/>
          <w:szCs w:val="21"/>
          <w:highlight w:val="none"/>
        </w:rPr>
      </w:pPr>
      <w:r>
        <w:rPr>
          <w:rFonts w:cs="Calibri"/>
          <w:color w:val="auto"/>
          <w:szCs w:val="21"/>
          <w:highlight w:val="none"/>
        </w:rPr>
        <w:t>电子交易活动：是指以数据电文形式，依托政府采购项目电子交易平台进行的政府采购交易活动。</w:t>
      </w:r>
    </w:p>
    <w:p w14:paraId="7A841DF4">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采购人：是指依法进行政府采购的国家机关、事业单位、团体组织，见“磋商须知前附表”，本文件中招标人与采购人意思相同</w:t>
      </w:r>
      <w:r>
        <w:rPr>
          <w:rFonts w:hint="eastAsia" w:cs="Calibri"/>
          <w:color w:val="auto"/>
          <w:szCs w:val="21"/>
          <w:highlight w:val="none"/>
        </w:rPr>
        <w:t>。</w:t>
      </w:r>
    </w:p>
    <w:p w14:paraId="26016029">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采购代理机构：受采购人委托，在委托的范围内办理政府采购事宜的机构，见“磋商须知前附表”；</w:t>
      </w:r>
    </w:p>
    <w:p w14:paraId="266EE153">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采购组织机构：指采购人和受采购人委托的采购代理机构</w:t>
      </w:r>
      <w:r>
        <w:rPr>
          <w:rFonts w:hint="eastAsia" w:cs="Calibri"/>
          <w:color w:val="auto"/>
          <w:szCs w:val="21"/>
          <w:highlight w:val="none"/>
        </w:rPr>
        <w:t>。</w:t>
      </w:r>
    </w:p>
    <w:p w14:paraId="323727D6">
      <w:pPr>
        <w:autoSpaceDE w:val="0"/>
        <w:autoSpaceDN w:val="0"/>
        <w:ind w:firstLine="420" w:firstLineChars="200"/>
        <w:textAlignment w:val="bottom"/>
        <w:rPr>
          <w:rFonts w:cs="Calibri"/>
          <w:color w:val="auto"/>
          <w:szCs w:val="21"/>
          <w:highlight w:val="none"/>
        </w:rPr>
      </w:pPr>
      <w:r>
        <w:rPr>
          <w:rFonts w:cs="Calibri"/>
          <w:color w:val="auto"/>
          <w:szCs w:val="21"/>
          <w:highlight w:val="none"/>
        </w:rPr>
        <w:t>供应商：是指参加本政府采购项目磋商、签订合同、实施的单位，按阶段不同，分别理解为潜在供应商、磋商供应商、成交候选供应商、成交供应商、乙方</w:t>
      </w:r>
      <w:r>
        <w:rPr>
          <w:rFonts w:hint="eastAsia" w:cs="Calibri"/>
          <w:color w:val="auto"/>
          <w:szCs w:val="21"/>
          <w:highlight w:val="none"/>
        </w:rPr>
        <w:t>。</w:t>
      </w:r>
    </w:p>
    <w:p w14:paraId="002B84F4">
      <w:pPr>
        <w:autoSpaceDE w:val="0"/>
        <w:autoSpaceDN w:val="0"/>
        <w:ind w:firstLine="420" w:firstLineChars="200"/>
        <w:textAlignment w:val="bottom"/>
        <w:rPr>
          <w:rFonts w:cs="Calibri"/>
          <w:color w:val="auto"/>
          <w:szCs w:val="21"/>
          <w:highlight w:val="none"/>
        </w:rPr>
      </w:pPr>
      <w:r>
        <w:rPr>
          <w:rFonts w:cs="Calibri"/>
          <w:color w:val="auto"/>
          <w:szCs w:val="21"/>
          <w:highlight w:val="none"/>
        </w:rPr>
        <w:t>竞争性磋商采购文件：指向供应商发出的采购需求文件，本文件中采购文件与竞争性磋商采购文件意思相同</w:t>
      </w:r>
      <w:r>
        <w:rPr>
          <w:rFonts w:hint="eastAsia" w:cs="Calibri"/>
          <w:color w:val="auto"/>
          <w:szCs w:val="21"/>
          <w:highlight w:val="none"/>
        </w:rPr>
        <w:t>。</w:t>
      </w:r>
    </w:p>
    <w:p w14:paraId="54E362AF">
      <w:pPr>
        <w:autoSpaceDE w:val="0"/>
        <w:autoSpaceDN w:val="0"/>
        <w:ind w:firstLine="420" w:firstLineChars="200"/>
        <w:textAlignment w:val="bottom"/>
        <w:rPr>
          <w:rFonts w:cs="Calibri"/>
          <w:color w:val="auto"/>
          <w:szCs w:val="21"/>
          <w:highlight w:val="none"/>
        </w:rPr>
      </w:pPr>
      <w:r>
        <w:rPr>
          <w:rFonts w:cs="Calibri"/>
          <w:color w:val="auto"/>
          <w:szCs w:val="21"/>
          <w:highlight w:val="none"/>
        </w:rPr>
        <w:t>磋商响应文件：指供应商针对采购文件作出响应的文件，包括电子磋商响应文件、备份电子磋商响应文件、成交后提供的纸质磋商响应文件，所有磋商响应文件内容应保持一致。本文件中响应文件与磋商响应文件意思相同</w:t>
      </w:r>
      <w:r>
        <w:rPr>
          <w:rFonts w:hint="eastAsia" w:cs="Calibri"/>
          <w:color w:val="auto"/>
          <w:szCs w:val="21"/>
          <w:highlight w:val="none"/>
        </w:rPr>
        <w:t>。</w:t>
      </w:r>
    </w:p>
    <w:p w14:paraId="52FBC513">
      <w:pPr>
        <w:autoSpaceDE w:val="0"/>
        <w:autoSpaceDN w:val="0"/>
        <w:ind w:firstLine="420" w:firstLineChars="200"/>
        <w:textAlignment w:val="bottom"/>
        <w:rPr>
          <w:rFonts w:cs="Calibri"/>
          <w:color w:val="auto"/>
          <w:szCs w:val="21"/>
          <w:highlight w:val="none"/>
        </w:rPr>
      </w:pPr>
      <w:r>
        <w:rPr>
          <w:rFonts w:cs="Calibri"/>
          <w:color w:val="auto"/>
          <w:szCs w:val="21"/>
          <w:highlight w:val="none"/>
        </w:rPr>
        <w:t>磋商代表：是指参加本项目采购活动的供应商法定代表人或法定代表人授权代表</w:t>
      </w:r>
      <w:r>
        <w:rPr>
          <w:rFonts w:hint="eastAsia" w:cs="Calibri"/>
          <w:color w:val="auto"/>
          <w:szCs w:val="21"/>
          <w:highlight w:val="none"/>
        </w:rPr>
        <w:t>。</w:t>
      </w:r>
    </w:p>
    <w:p w14:paraId="1C3311F4">
      <w:pPr>
        <w:autoSpaceDE w:val="0"/>
        <w:autoSpaceDN w:val="0"/>
        <w:ind w:firstLine="420" w:firstLineChars="200"/>
        <w:textAlignment w:val="bottom"/>
        <w:rPr>
          <w:rFonts w:cs="Calibri"/>
          <w:color w:val="auto"/>
          <w:szCs w:val="21"/>
          <w:highlight w:val="none"/>
        </w:rPr>
      </w:pPr>
      <w:r>
        <w:rPr>
          <w:rFonts w:cs="Calibri"/>
          <w:color w:val="auto"/>
          <w:szCs w:val="21"/>
          <w:highlight w:val="none"/>
        </w:rPr>
        <w:t>联合体：是指两个以上单位组成联合体，以一个供应商的身份参加磋商</w:t>
      </w:r>
      <w:r>
        <w:rPr>
          <w:rFonts w:hint="eastAsia" w:cs="Calibri"/>
          <w:color w:val="auto"/>
          <w:szCs w:val="21"/>
          <w:highlight w:val="none"/>
        </w:rPr>
        <w:t>。</w:t>
      </w:r>
    </w:p>
    <w:p w14:paraId="30D6E16A">
      <w:pPr>
        <w:autoSpaceDE w:val="0"/>
        <w:autoSpaceDN w:val="0"/>
        <w:ind w:firstLine="420" w:firstLineChars="200"/>
        <w:textAlignment w:val="bottom"/>
        <w:rPr>
          <w:rFonts w:cs="Calibri"/>
          <w:color w:val="auto"/>
          <w:szCs w:val="21"/>
          <w:highlight w:val="none"/>
        </w:rPr>
      </w:pPr>
      <w:r>
        <w:rPr>
          <w:rFonts w:cs="Calibri"/>
          <w:color w:val="auto"/>
          <w:szCs w:val="21"/>
          <w:highlight w:val="none"/>
        </w:rPr>
        <w:t>甲方（发包人）：是指合同签订的一方，一般与采购人相同</w:t>
      </w:r>
      <w:r>
        <w:rPr>
          <w:rFonts w:hint="eastAsia" w:cs="Calibri"/>
          <w:color w:val="auto"/>
          <w:szCs w:val="21"/>
          <w:highlight w:val="none"/>
        </w:rPr>
        <w:t>。</w:t>
      </w:r>
    </w:p>
    <w:p w14:paraId="2FE1F095">
      <w:pPr>
        <w:autoSpaceDE w:val="0"/>
        <w:autoSpaceDN w:val="0"/>
        <w:ind w:firstLine="420" w:firstLineChars="200"/>
        <w:textAlignment w:val="bottom"/>
        <w:rPr>
          <w:rFonts w:cs="Calibri"/>
          <w:color w:val="auto"/>
          <w:szCs w:val="21"/>
          <w:highlight w:val="none"/>
        </w:rPr>
      </w:pPr>
      <w:r>
        <w:rPr>
          <w:rFonts w:cs="Calibri"/>
          <w:color w:val="auto"/>
          <w:szCs w:val="21"/>
          <w:highlight w:val="none"/>
        </w:rPr>
        <w:t>乙方（承包人）：是指合同签订的另一方，与成交供应商相同</w:t>
      </w:r>
      <w:r>
        <w:rPr>
          <w:rFonts w:hint="eastAsia" w:cs="Calibri"/>
          <w:color w:val="auto"/>
          <w:szCs w:val="21"/>
          <w:highlight w:val="none"/>
        </w:rPr>
        <w:t>。</w:t>
      </w:r>
    </w:p>
    <w:p w14:paraId="03A29D80">
      <w:pPr>
        <w:autoSpaceDE w:val="0"/>
        <w:autoSpaceDN w:val="0"/>
        <w:ind w:firstLine="420" w:firstLineChars="200"/>
        <w:textAlignment w:val="bottom"/>
        <w:rPr>
          <w:rFonts w:cs="Calibri"/>
          <w:color w:val="auto"/>
          <w:szCs w:val="21"/>
          <w:highlight w:val="none"/>
        </w:rPr>
      </w:pPr>
      <w:r>
        <w:rPr>
          <w:rFonts w:hint="eastAsia" w:cs="Calibri"/>
          <w:color w:val="auto"/>
          <w:highlight w:val="none"/>
        </w:rPr>
        <w:t>分包供应商：是指与供应商签订分包意向协议的，将承担部分合同内容的其他供应商。</w:t>
      </w:r>
    </w:p>
    <w:p w14:paraId="21484C66">
      <w:pPr>
        <w:autoSpaceDE w:val="0"/>
        <w:autoSpaceDN w:val="0"/>
        <w:ind w:firstLine="420" w:firstLineChars="200"/>
        <w:textAlignment w:val="bottom"/>
        <w:rPr>
          <w:rFonts w:cs="Calibri"/>
          <w:color w:val="auto"/>
          <w:highlight w:val="none"/>
        </w:rPr>
      </w:pPr>
      <w:r>
        <w:rPr>
          <w:rFonts w:cs="Calibri"/>
          <w:color w:val="auto"/>
          <w:highlight w:val="none"/>
        </w:rPr>
        <w:t>中小企业划分标准：《中小企业划分标准》（工信部联企业[2011]300号）。</w:t>
      </w:r>
    </w:p>
    <w:p w14:paraId="59D74D5F">
      <w:pPr>
        <w:autoSpaceDE w:val="0"/>
        <w:autoSpaceDN w:val="0"/>
        <w:ind w:firstLine="420" w:firstLineChars="200"/>
        <w:textAlignment w:val="bottom"/>
        <w:rPr>
          <w:rFonts w:cs="Calibri"/>
          <w:color w:val="auto"/>
          <w:highlight w:val="none"/>
        </w:rPr>
      </w:pPr>
      <w:r>
        <w:rPr>
          <w:rFonts w:cs="Calibri"/>
          <w:color w:val="auto"/>
          <w:highlight w:val="none"/>
        </w:rPr>
        <w:t>在政府采购活动中，供应商提供的货物、工程或者服务符合下列情形的，享受《政府采购促进中小企业发展管理办法》（财库〔2020〕46号）规定的中小企业扶持政策：</w:t>
      </w:r>
    </w:p>
    <w:p w14:paraId="5028F7CC">
      <w:pPr>
        <w:autoSpaceDE w:val="0"/>
        <w:autoSpaceDN w:val="0"/>
        <w:ind w:firstLine="420" w:firstLineChars="200"/>
        <w:textAlignment w:val="bottom"/>
        <w:rPr>
          <w:rFonts w:cs="Calibri"/>
          <w:color w:val="auto"/>
          <w:highlight w:val="none"/>
        </w:rPr>
      </w:pPr>
      <w:r>
        <w:rPr>
          <w:rFonts w:cs="Calibri"/>
          <w:color w:val="auto"/>
          <w:highlight w:val="none"/>
        </w:rPr>
        <w:t>（1）在货物采购项目中，货物由中小企业制造，即货物由中小企业生产且使用该中小企业商号或者注册商标；</w:t>
      </w:r>
    </w:p>
    <w:p w14:paraId="23BF4DE3">
      <w:pPr>
        <w:autoSpaceDE w:val="0"/>
        <w:autoSpaceDN w:val="0"/>
        <w:ind w:firstLine="420" w:firstLineChars="200"/>
        <w:textAlignment w:val="bottom"/>
        <w:rPr>
          <w:rFonts w:cs="Calibri"/>
          <w:color w:val="auto"/>
          <w:highlight w:val="none"/>
        </w:rPr>
      </w:pPr>
      <w:r>
        <w:rPr>
          <w:rFonts w:cs="Calibri"/>
          <w:color w:val="auto"/>
          <w:highlight w:val="none"/>
        </w:rPr>
        <w:t>（2）在工程采购项目中，工程由中小企业承建，即工程施工单位为中小企业；</w:t>
      </w:r>
    </w:p>
    <w:p w14:paraId="35054623">
      <w:pPr>
        <w:autoSpaceDE w:val="0"/>
        <w:autoSpaceDN w:val="0"/>
        <w:ind w:firstLine="420" w:firstLineChars="200"/>
        <w:textAlignment w:val="bottom"/>
        <w:rPr>
          <w:rFonts w:cs="Calibri"/>
          <w:color w:val="auto"/>
          <w:highlight w:val="none"/>
        </w:rPr>
      </w:pPr>
      <w:r>
        <w:rPr>
          <w:rFonts w:cs="Calibri"/>
          <w:color w:val="auto"/>
          <w:highlight w:val="none"/>
        </w:rPr>
        <w:t>（3）在服务采购项目中，服务由中小企业承接，即提供服务的人员为中小企业依照《中华人民共和国劳动合同法》订立劳动合同的从业人员。</w:t>
      </w:r>
    </w:p>
    <w:p w14:paraId="2FB292A1">
      <w:pPr>
        <w:autoSpaceDE w:val="0"/>
        <w:autoSpaceDN w:val="0"/>
        <w:ind w:firstLine="420" w:firstLineChars="200"/>
        <w:textAlignment w:val="bottom"/>
        <w:rPr>
          <w:rFonts w:cs="Calibri"/>
          <w:color w:val="auto"/>
          <w:highlight w:val="none"/>
        </w:rPr>
      </w:pPr>
      <w:r>
        <w:rPr>
          <w:rFonts w:cs="Calibri"/>
          <w:color w:val="auto"/>
          <w:highlight w:val="none"/>
        </w:rPr>
        <w:t>在货物采购项目中，供应商提供的货物既有中小企业制造货物，也有大型企业制造货物的，不享受本办法规定的中小企业扶持政策。</w:t>
      </w:r>
    </w:p>
    <w:p w14:paraId="54D8CAF8">
      <w:pPr>
        <w:autoSpaceDE w:val="0"/>
        <w:autoSpaceDN w:val="0"/>
        <w:ind w:firstLine="420" w:firstLineChars="200"/>
        <w:textAlignment w:val="bottom"/>
        <w:rPr>
          <w:rFonts w:cs="Calibri"/>
          <w:color w:val="auto"/>
          <w:highlight w:val="none"/>
        </w:rPr>
      </w:pPr>
      <w:r>
        <w:rPr>
          <w:rFonts w:cs="Calibri"/>
          <w:color w:val="auto"/>
          <w:highlight w:val="none"/>
        </w:rPr>
        <w:t>以联合体形式参加政府采购活动，联合体各方均为中小企业的，联合体视同中小企业。其中，联合体各方均为小微企业的，联合体视同小微企业。</w:t>
      </w:r>
    </w:p>
    <w:p w14:paraId="03C5FD72">
      <w:pPr>
        <w:autoSpaceDE w:val="0"/>
        <w:autoSpaceDN w:val="0"/>
        <w:ind w:firstLine="420" w:firstLineChars="200"/>
        <w:textAlignment w:val="bottom"/>
        <w:rPr>
          <w:rFonts w:eastAsia="宋体" w:cs="Calibri"/>
          <w:color w:val="auto"/>
          <w:highlight w:val="none"/>
        </w:rPr>
      </w:pPr>
      <w:r>
        <w:rPr>
          <w:rFonts w:eastAsia="宋体" w:cs="Calibri"/>
          <w:color w:val="auto"/>
          <w:highlight w:val="none"/>
        </w:rPr>
        <w:t>对于未预留份额专门面向中小企业的政府采购货物或服务项目，以及预留份额政府采购货物或服务项目中的非预留部分标项，对小型和微型企业的投标报价给予10%~20%（具体比例按第四部分评标办法规定）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具体比例按第四部分评标办法规定）的扣除，用扣除后的价格参加评审。组成联合体或者接受分包的小微企业与联合体内其他企业、分包企业之间存在直接控股、管理关系的，不享受价格扣除优惠政策。</w:t>
      </w:r>
    </w:p>
    <w:p w14:paraId="23D7B8BD">
      <w:pPr>
        <w:autoSpaceDE w:val="0"/>
        <w:autoSpaceDN w:val="0"/>
        <w:ind w:firstLine="420" w:firstLineChars="200"/>
        <w:textAlignment w:val="bottom"/>
        <w:rPr>
          <w:rFonts w:cs="Calibri"/>
          <w:color w:val="auto"/>
          <w:highlight w:val="none"/>
        </w:rPr>
      </w:pPr>
      <w:r>
        <w:rPr>
          <w:rFonts w:eastAsia="宋体" w:cs="Calibri"/>
          <w:color w:val="auto"/>
          <w:highlight w:val="none"/>
        </w:rPr>
        <w:t>监狱企业：是指由司法部认定的为罪犯、戒毒人员提供生产项目和劳动对象，且</w:t>
      </w:r>
      <w:r>
        <w:rPr>
          <w:rFonts w:cs="Calibri"/>
          <w:color w:val="auto"/>
          <w:highlight w:val="none"/>
        </w:rPr>
        <w:t>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color w:val="auto"/>
          <w:highlight w:val="none"/>
        </w:rPr>
        <w:t>。</w:t>
      </w:r>
    </w:p>
    <w:p w14:paraId="00BCC0AA">
      <w:pPr>
        <w:autoSpaceDE w:val="0"/>
        <w:autoSpaceDN w:val="0"/>
        <w:ind w:firstLine="420" w:firstLineChars="200"/>
        <w:textAlignment w:val="bottom"/>
        <w:rPr>
          <w:rFonts w:cs="Calibri"/>
          <w:color w:val="auto"/>
          <w:highlight w:val="none"/>
        </w:rPr>
      </w:pPr>
      <w:r>
        <w:rPr>
          <w:rFonts w:cs="Calibri"/>
          <w:color w:val="auto"/>
          <w:highlight w:val="none"/>
        </w:rPr>
        <w:t>残疾人福利性单位：符合《财政部 民政部 中国残疾人联合会关于促进残疾人就业政府采购政策的通知》（财库〔2017〕 141号）的规定的单位</w:t>
      </w:r>
      <w:r>
        <w:rPr>
          <w:rFonts w:hint="eastAsia" w:cs="Calibri"/>
          <w:color w:val="auto"/>
          <w:highlight w:val="none"/>
        </w:rPr>
        <w:t>。</w:t>
      </w:r>
    </w:p>
    <w:p w14:paraId="2579ADC3">
      <w:pPr>
        <w:autoSpaceDE w:val="0"/>
        <w:autoSpaceDN w:val="0"/>
        <w:ind w:firstLine="420" w:firstLineChars="200"/>
        <w:textAlignment w:val="bottom"/>
        <w:rPr>
          <w:rFonts w:cs="Calibri"/>
          <w:color w:val="auto"/>
          <w:szCs w:val="21"/>
          <w:highlight w:val="none"/>
        </w:rPr>
      </w:pPr>
      <w:r>
        <w:rPr>
          <w:rFonts w:cs="Calibri"/>
          <w:color w:val="auto"/>
          <w:szCs w:val="21"/>
          <w:highlight w:val="none"/>
        </w:rPr>
        <w:t>同级政府采购监督管理部门：</w:t>
      </w:r>
      <w:r>
        <w:rPr>
          <w:rFonts w:hint="eastAsia" w:cs="Calibri"/>
          <w:color w:val="auto"/>
          <w:szCs w:val="21"/>
          <w:highlight w:val="none"/>
        </w:rPr>
        <w:t>湖州市</w:t>
      </w:r>
      <w:r>
        <w:rPr>
          <w:rFonts w:cs="Calibri"/>
          <w:color w:val="auto"/>
          <w:szCs w:val="21"/>
          <w:highlight w:val="none"/>
        </w:rPr>
        <w:t>财政</w:t>
      </w:r>
      <w:r>
        <w:rPr>
          <w:rFonts w:hint="eastAsia" w:cs="Calibri"/>
          <w:color w:val="auto"/>
          <w:szCs w:val="21"/>
          <w:highlight w:val="none"/>
        </w:rPr>
        <w:t>局</w:t>
      </w:r>
      <w:r>
        <w:rPr>
          <w:rFonts w:cs="Calibri"/>
          <w:color w:val="auto"/>
          <w:szCs w:val="21"/>
          <w:highlight w:val="none"/>
        </w:rPr>
        <w:t>政府采购监管处</w:t>
      </w:r>
      <w:r>
        <w:rPr>
          <w:rFonts w:hint="eastAsia" w:cs="Calibri"/>
          <w:color w:val="auto"/>
          <w:szCs w:val="21"/>
          <w:highlight w:val="none"/>
        </w:rPr>
        <w:t>。</w:t>
      </w:r>
    </w:p>
    <w:p w14:paraId="75238059">
      <w:pPr>
        <w:pStyle w:val="6"/>
        <w:ind w:firstLine="422"/>
        <w:rPr>
          <w:rFonts w:cs="Calibri"/>
          <w:color w:val="auto"/>
          <w:highlight w:val="none"/>
        </w:rPr>
      </w:pPr>
      <w:r>
        <w:rPr>
          <w:rFonts w:cs="Calibri"/>
          <w:color w:val="auto"/>
          <w:highlight w:val="none"/>
        </w:rPr>
        <w:t>1.4 联合体</w:t>
      </w:r>
      <w:r>
        <w:rPr>
          <w:rFonts w:hint="eastAsia" w:cs="Calibri"/>
          <w:color w:val="auto"/>
          <w:highlight w:val="none"/>
        </w:rPr>
        <w:t>：</w:t>
      </w:r>
      <w:r>
        <w:rPr>
          <w:rFonts w:cs="Calibri"/>
          <w:b w:val="0"/>
          <w:color w:val="auto"/>
          <w:szCs w:val="24"/>
          <w:highlight w:val="none"/>
        </w:rPr>
        <w:t>本项目</w:t>
      </w:r>
      <w:r>
        <w:rPr>
          <w:rFonts w:hint="eastAsia" w:cs="Calibri"/>
          <w:b w:val="0"/>
          <w:color w:val="auto"/>
          <w:szCs w:val="24"/>
          <w:highlight w:val="none"/>
        </w:rPr>
        <w:t>不</w:t>
      </w:r>
      <w:r>
        <w:rPr>
          <w:rFonts w:cs="Calibri"/>
          <w:b w:val="0"/>
          <w:color w:val="auto"/>
          <w:szCs w:val="24"/>
          <w:highlight w:val="none"/>
        </w:rPr>
        <w:t>接受联合体。</w:t>
      </w:r>
    </w:p>
    <w:p w14:paraId="0261171C">
      <w:pPr>
        <w:pStyle w:val="6"/>
        <w:ind w:firstLine="422"/>
        <w:rPr>
          <w:rFonts w:cs="Calibri"/>
          <w:color w:val="auto"/>
          <w:highlight w:val="none"/>
        </w:rPr>
      </w:pPr>
      <w:r>
        <w:rPr>
          <w:rFonts w:cs="Calibri"/>
          <w:color w:val="auto"/>
          <w:highlight w:val="none"/>
        </w:rPr>
        <w:t>1.5 费用</w:t>
      </w:r>
    </w:p>
    <w:p w14:paraId="3829772C">
      <w:pPr>
        <w:pStyle w:val="63"/>
        <w:spacing w:line="300" w:lineRule="auto"/>
        <w:ind w:firstLine="420"/>
        <w:rPr>
          <w:rFonts w:ascii="Calibri" w:hAnsi="Calibri" w:cs="Calibri"/>
          <w:color w:val="auto"/>
          <w:highlight w:val="none"/>
        </w:rPr>
      </w:pPr>
      <w:r>
        <w:rPr>
          <w:rFonts w:ascii="Calibri" w:hAnsi="Calibri" w:cs="Calibri"/>
          <w:color w:val="auto"/>
          <w:highlight w:val="none"/>
        </w:rPr>
        <w:t>无论采购活动中的做法和结果如何，供应商自行承担采购活动中所发生的全部费用。</w:t>
      </w:r>
    </w:p>
    <w:p w14:paraId="5CD8B8FE">
      <w:pPr>
        <w:pStyle w:val="6"/>
        <w:ind w:firstLine="422"/>
        <w:rPr>
          <w:rFonts w:cs="Calibri"/>
          <w:color w:val="auto"/>
          <w:highlight w:val="none"/>
        </w:rPr>
      </w:pPr>
      <w:r>
        <w:rPr>
          <w:rFonts w:cs="Calibri"/>
          <w:color w:val="auto"/>
          <w:highlight w:val="none"/>
        </w:rPr>
        <w:t>1.6 保密</w:t>
      </w:r>
    </w:p>
    <w:p w14:paraId="435F9EC8">
      <w:pPr>
        <w:adjustRightInd w:val="0"/>
        <w:ind w:firstLine="420" w:firstLineChars="200"/>
        <w:rPr>
          <w:rFonts w:cs="Calibri"/>
          <w:color w:val="auto"/>
          <w:szCs w:val="21"/>
          <w:highlight w:val="none"/>
        </w:rPr>
      </w:pPr>
      <w:r>
        <w:rPr>
          <w:rFonts w:cs="Calibri"/>
          <w:color w:val="auto"/>
          <w:szCs w:val="21"/>
          <w:highlight w:val="none"/>
        </w:rPr>
        <w:t>参与采购活动的各方应对采购文件和磋商响应文件中的商业和技术等秘密保密，违者应对此造成的后果承担法律责任。</w:t>
      </w:r>
    </w:p>
    <w:p w14:paraId="5A7EE787">
      <w:pPr>
        <w:pStyle w:val="6"/>
        <w:ind w:firstLine="422"/>
        <w:rPr>
          <w:rFonts w:cs="Calibri"/>
          <w:color w:val="auto"/>
          <w:highlight w:val="none"/>
        </w:rPr>
      </w:pPr>
      <w:r>
        <w:rPr>
          <w:rFonts w:cs="Calibri"/>
          <w:color w:val="auto"/>
          <w:highlight w:val="none"/>
        </w:rPr>
        <w:t>1.7 语言文字</w:t>
      </w:r>
    </w:p>
    <w:p w14:paraId="5E570F85">
      <w:pPr>
        <w:adjustRightInd w:val="0"/>
        <w:ind w:firstLine="420" w:firstLineChars="200"/>
        <w:rPr>
          <w:rFonts w:cs="Calibri"/>
          <w:color w:val="auto"/>
          <w:szCs w:val="21"/>
          <w:highlight w:val="none"/>
        </w:rPr>
      </w:pPr>
      <w:r>
        <w:rPr>
          <w:rFonts w:cs="Calibri"/>
          <w:color w:val="auto"/>
          <w:szCs w:val="21"/>
          <w:highlight w:val="none"/>
        </w:rPr>
        <w:t>除专用术语外，与采购有关的语言使用中文。专用术语应附有中文注释。</w:t>
      </w:r>
    </w:p>
    <w:p w14:paraId="2683ACFE">
      <w:pPr>
        <w:pStyle w:val="6"/>
        <w:ind w:firstLine="422"/>
        <w:rPr>
          <w:rFonts w:cs="Calibri"/>
          <w:color w:val="auto"/>
          <w:highlight w:val="none"/>
        </w:rPr>
      </w:pPr>
      <w:r>
        <w:rPr>
          <w:rFonts w:cs="Calibri"/>
          <w:color w:val="auto"/>
          <w:highlight w:val="none"/>
        </w:rPr>
        <w:t>1.8 计量单位</w:t>
      </w:r>
    </w:p>
    <w:p w14:paraId="6BF675A8">
      <w:pPr>
        <w:adjustRightInd w:val="0"/>
        <w:ind w:firstLine="420" w:firstLineChars="200"/>
        <w:rPr>
          <w:rFonts w:cs="Calibri"/>
          <w:color w:val="auto"/>
          <w:szCs w:val="21"/>
          <w:highlight w:val="none"/>
        </w:rPr>
      </w:pPr>
      <w:r>
        <w:rPr>
          <w:rFonts w:cs="Calibri"/>
          <w:color w:val="auto"/>
          <w:szCs w:val="21"/>
          <w:highlight w:val="none"/>
        </w:rPr>
        <w:t>所有计量均采用中华人民共和国法定计量单位。</w:t>
      </w:r>
    </w:p>
    <w:p w14:paraId="7B549913">
      <w:pPr>
        <w:pStyle w:val="6"/>
        <w:ind w:firstLine="422"/>
        <w:rPr>
          <w:rFonts w:cs="Calibri"/>
          <w:color w:val="auto"/>
          <w:highlight w:val="none"/>
        </w:rPr>
      </w:pPr>
      <w:r>
        <w:rPr>
          <w:rFonts w:cs="Calibri"/>
          <w:color w:val="auto"/>
          <w:highlight w:val="none"/>
        </w:rPr>
        <w:t>1.9 踏勘现场</w:t>
      </w:r>
      <w:r>
        <w:rPr>
          <w:rFonts w:hint="eastAsia" w:cs="Calibri"/>
          <w:color w:val="auto"/>
          <w:highlight w:val="none"/>
        </w:rPr>
        <w:t>：</w:t>
      </w:r>
      <w:r>
        <w:rPr>
          <w:rFonts w:hint="eastAsia" w:cs="Calibri"/>
          <w:b w:val="0"/>
          <w:color w:val="auto"/>
          <w:szCs w:val="21"/>
          <w:highlight w:val="none"/>
        </w:rPr>
        <w:t>本项目不统一组织</w:t>
      </w:r>
      <w:r>
        <w:rPr>
          <w:rFonts w:cs="Calibri"/>
          <w:b w:val="0"/>
          <w:color w:val="auto"/>
          <w:szCs w:val="21"/>
          <w:highlight w:val="none"/>
        </w:rPr>
        <w:t>踏勘现场</w:t>
      </w:r>
    </w:p>
    <w:p w14:paraId="657947BE">
      <w:pPr>
        <w:adjustRightInd w:val="0"/>
        <w:ind w:firstLine="420" w:firstLineChars="200"/>
        <w:rPr>
          <w:rFonts w:cs="Calibri"/>
          <w:color w:val="auto"/>
          <w:szCs w:val="21"/>
          <w:highlight w:val="none"/>
        </w:rPr>
      </w:pPr>
      <w:r>
        <w:rPr>
          <w:rFonts w:cs="Calibri"/>
          <w:color w:val="auto"/>
          <w:szCs w:val="21"/>
          <w:highlight w:val="none"/>
        </w:rPr>
        <w:t>1.9.1磋商须知前附表规定组织踏勘现场的，采购人按磋商须知前附表规定的时间、地点组织供应商踏勘项目现场。</w:t>
      </w:r>
      <w:r>
        <w:rPr>
          <w:rFonts w:hint="eastAsia" w:cs="Calibri"/>
          <w:color w:val="auto"/>
          <w:szCs w:val="21"/>
          <w:highlight w:val="none"/>
        </w:rPr>
        <w:t>本项目不组织</w:t>
      </w:r>
      <w:r>
        <w:rPr>
          <w:rFonts w:cs="Calibri"/>
          <w:color w:val="auto"/>
          <w:szCs w:val="21"/>
          <w:highlight w:val="none"/>
        </w:rPr>
        <w:t>现场踏勘</w:t>
      </w:r>
      <w:r>
        <w:rPr>
          <w:rFonts w:hint="eastAsia" w:cs="Calibri"/>
          <w:color w:val="auto"/>
          <w:szCs w:val="21"/>
          <w:highlight w:val="none"/>
        </w:rPr>
        <w:t>。</w:t>
      </w:r>
    </w:p>
    <w:p w14:paraId="7C425571">
      <w:pPr>
        <w:adjustRightInd w:val="0"/>
        <w:ind w:firstLine="420" w:firstLineChars="200"/>
        <w:rPr>
          <w:rFonts w:cs="Calibri"/>
          <w:color w:val="auto"/>
          <w:szCs w:val="21"/>
          <w:highlight w:val="none"/>
        </w:rPr>
      </w:pPr>
      <w:r>
        <w:rPr>
          <w:rFonts w:cs="Calibri"/>
          <w:color w:val="auto"/>
          <w:szCs w:val="21"/>
          <w:highlight w:val="none"/>
        </w:rPr>
        <w:t>1.9.2供应商踏勘现场发生的费用自理。</w:t>
      </w:r>
    </w:p>
    <w:p w14:paraId="6C635320">
      <w:pPr>
        <w:adjustRightInd w:val="0"/>
        <w:ind w:firstLine="420" w:firstLineChars="200"/>
        <w:rPr>
          <w:rFonts w:cs="Calibri"/>
          <w:color w:val="auto"/>
          <w:szCs w:val="21"/>
          <w:highlight w:val="none"/>
        </w:rPr>
      </w:pPr>
      <w:r>
        <w:rPr>
          <w:rFonts w:cs="Calibri"/>
          <w:color w:val="auto"/>
          <w:szCs w:val="21"/>
          <w:highlight w:val="none"/>
        </w:rPr>
        <w:t>1.9.3除采购人的原因外，供应商自行负责在踏勘现场中所发生的人员伤亡和财产损失。</w:t>
      </w:r>
    </w:p>
    <w:p w14:paraId="3DE6D85E">
      <w:pPr>
        <w:adjustRightInd w:val="0"/>
        <w:ind w:firstLine="420" w:firstLineChars="200"/>
        <w:rPr>
          <w:rFonts w:cs="Calibri"/>
          <w:color w:val="auto"/>
          <w:szCs w:val="21"/>
          <w:highlight w:val="none"/>
        </w:rPr>
      </w:pPr>
      <w:r>
        <w:rPr>
          <w:rFonts w:cs="Calibri"/>
          <w:color w:val="auto"/>
          <w:szCs w:val="21"/>
          <w:highlight w:val="none"/>
        </w:rPr>
        <w:t>1.9.4采购人在踏勘现场中介绍的场地和相关的周边环境情况，提供给供应商在编制磋商响应文件时参考，采购人不对供应商据此作出的判断和决策负责。</w:t>
      </w:r>
    </w:p>
    <w:p w14:paraId="72EC9645">
      <w:pPr>
        <w:pStyle w:val="6"/>
        <w:ind w:firstLine="422"/>
        <w:rPr>
          <w:rFonts w:cs="Calibri"/>
          <w:color w:val="auto"/>
          <w:highlight w:val="none"/>
        </w:rPr>
      </w:pPr>
      <w:r>
        <w:rPr>
          <w:rFonts w:cs="Calibri"/>
          <w:color w:val="auto"/>
          <w:highlight w:val="none"/>
        </w:rPr>
        <w:t>1.10 答疑会</w:t>
      </w:r>
      <w:r>
        <w:rPr>
          <w:rFonts w:hint="eastAsia" w:cs="Calibri"/>
          <w:color w:val="auto"/>
          <w:highlight w:val="none"/>
        </w:rPr>
        <w:t>：</w:t>
      </w:r>
      <w:r>
        <w:rPr>
          <w:rFonts w:hint="eastAsia" w:cs="Calibri"/>
          <w:b w:val="0"/>
          <w:color w:val="auto"/>
          <w:szCs w:val="21"/>
          <w:highlight w:val="none"/>
        </w:rPr>
        <w:t>本项目不统一召开项目</w:t>
      </w:r>
      <w:r>
        <w:rPr>
          <w:rFonts w:cs="Calibri"/>
          <w:b w:val="0"/>
          <w:color w:val="auto"/>
          <w:szCs w:val="21"/>
          <w:highlight w:val="none"/>
        </w:rPr>
        <w:t>答疑会</w:t>
      </w:r>
    </w:p>
    <w:p w14:paraId="465A99C2">
      <w:pPr>
        <w:pStyle w:val="6"/>
        <w:ind w:firstLine="422"/>
        <w:rPr>
          <w:rFonts w:cs="Calibri"/>
          <w:color w:val="auto"/>
          <w:highlight w:val="none"/>
        </w:rPr>
      </w:pPr>
      <w:r>
        <w:rPr>
          <w:rFonts w:cs="Calibri"/>
          <w:color w:val="auto"/>
          <w:highlight w:val="none"/>
        </w:rPr>
        <w:t>1.11 分包</w:t>
      </w:r>
      <w:r>
        <w:rPr>
          <w:rFonts w:hint="eastAsia" w:cs="Calibri"/>
          <w:color w:val="auto"/>
          <w:highlight w:val="none"/>
        </w:rPr>
        <w:t>及转包：</w:t>
      </w:r>
      <w:r>
        <w:rPr>
          <w:rFonts w:hint="eastAsia" w:cs="Calibri"/>
          <w:b w:val="0"/>
          <w:color w:val="auto"/>
          <w:szCs w:val="21"/>
          <w:highlight w:val="none"/>
        </w:rPr>
        <w:t>本项目不允许分包，不允许转包。</w:t>
      </w:r>
    </w:p>
    <w:p w14:paraId="0250D432">
      <w:pPr>
        <w:pStyle w:val="6"/>
        <w:ind w:firstLine="422"/>
        <w:rPr>
          <w:rFonts w:cs="Calibri"/>
          <w:color w:val="auto"/>
          <w:szCs w:val="21"/>
          <w:highlight w:val="none"/>
        </w:rPr>
      </w:pPr>
      <w:r>
        <w:rPr>
          <w:rFonts w:cs="Calibri"/>
          <w:color w:val="auto"/>
          <w:highlight w:val="none"/>
        </w:rPr>
        <w:t>1.12 偏离</w:t>
      </w:r>
      <w:r>
        <w:rPr>
          <w:rFonts w:hint="eastAsia" w:cs="Calibri"/>
          <w:color w:val="auto"/>
          <w:highlight w:val="none"/>
        </w:rPr>
        <w:t>：</w:t>
      </w:r>
      <w:r>
        <w:rPr>
          <w:rFonts w:cs="Calibri"/>
          <w:b w:val="0"/>
          <w:color w:val="auto"/>
          <w:szCs w:val="21"/>
          <w:highlight w:val="none"/>
        </w:rPr>
        <w:t>磋商响应文件应完全响应采购文件规定的实质性内容和条件。</w:t>
      </w:r>
    </w:p>
    <w:p w14:paraId="1EA4C2B6">
      <w:pPr>
        <w:pStyle w:val="6"/>
        <w:ind w:firstLine="422"/>
        <w:rPr>
          <w:rFonts w:cs="Calibri"/>
          <w:color w:val="auto"/>
          <w:highlight w:val="none"/>
        </w:rPr>
      </w:pPr>
      <w:r>
        <w:rPr>
          <w:rFonts w:cs="Calibri"/>
          <w:color w:val="auto"/>
          <w:highlight w:val="none"/>
        </w:rPr>
        <w:t>1.13 其他</w:t>
      </w:r>
    </w:p>
    <w:p w14:paraId="3232FECF">
      <w:pPr>
        <w:pStyle w:val="63"/>
        <w:spacing w:line="300" w:lineRule="auto"/>
        <w:ind w:firstLine="420"/>
        <w:rPr>
          <w:rFonts w:ascii="Calibri" w:hAnsi="Calibri" w:cs="Calibri"/>
          <w:color w:val="auto"/>
          <w:highlight w:val="none"/>
        </w:rPr>
      </w:pPr>
      <w:r>
        <w:rPr>
          <w:rFonts w:ascii="Calibri" w:hAnsi="Calibri" w:cs="Calibri"/>
          <w:color w:val="auto"/>
          <w:highlight w:val="none"/>
        </w:rPr>
        <w:t>1.13.1</w:t>
      </w:r>
      <w:r>
        <w:rPr>
          <w:rFonts w:ascii="Calibri" w:hAnsi="Calibri" w:cs="Calibri"/>
          <w:b/>
          <w:color w:val="auto"/>
          <w:highlight w:val="none"/>
        </w:rPr>
        <w:t>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450F9353">
      <w:pPr>
        <w:pStyle w:val="63"/>
        <w:spacing w:line="300" w:lineRule="auto"/>
        <w:ind w:firstLine="420"/>
        <w:rPr>
          <w:rFonts w:ascii="Calibri" w:hAnsi="Calibri" w:cs="Calibri"/>
          <w:bCs/>
          <w:color w:val="auto"/>
          <w:highlight w:val="none"/>
        </w:rPr>
      </w:pPr>
      <w:r>
        <w:rPr>
          <w:rFonts w:ascii="Calibri" w:hAnsi="Calibri" w:cs="Calibri"/>
          <w:color w:val="auto"/>
          <w:highlight w:val="none"/>
        </w:rPr>
        <w:t>1.13.2▲</w:t>
      </w:r>
      <w:r>
        <w:rPr>
          <w:rFonts w:ascii="Calibri" w:hAnsi="Calibri" w:cs="Calibri"/>
          <w:b/>
          <w:bCs/>
          <w:color w:val="auto"/>
          <w:highlight w:val="none"/>
          <w:u w:val="single"/>
        </w:rPr>
        <w:t>供应商对所参加磋商的标项内的采购内容必须全部进行响应。</w:t>
      </w:r>
    </w:p>
    <w:p w14:paraId="542D793F">
      <w:pPr>
        <w:pStyle w:val="63"/>
        <w:spacing w:line="300" w:lineRule="auto"/>
        <w:ind w:firstLine="420"/>
        <w:rPr>
          <w:rFonts w:ascii="Calibri" w:hAnsi="Calibri" w:cs="Calibri"/>
          <w:bCs/>
          <w:color w:val="auto"/>
          <w:highlight w:val="none"/>
        </w:rPr>
      </w:pPr>
      <w:r>
        <w:rPr>
          <w:rFonts w:ascii="Calibri" w:hAnsi="Calibri" w:cs="Calibri"/>
          <w:color w:val="auto"/>
          <w:highlight w:val="none"/>
        </w:rPr>
        <w:t>1.13.3</w:t>
      </w:r>
      <w:r>
        <w:rPr>
          <w:rFonts w:ascii="Calibri" w:hAnsi="Calibri" w:cs="Calibri"/>
          <w:bCs/>
          <w:color w:val="auto"/>
          <w:highlight w:val="none"/>
        </w:rPr>
        <w:t>采购文件中如有描述歧义或前后不一致的地方，磋商小组有权按公平、合理的原则进行评判，但对同一条款的评判适用于每个供应商。</w:t>
      </w:r>
    </w:p>
    <w:p w14:paraId="56ECE904">
      <w:pPr>
        <w:pStyle w:val="63"/>
        <w:spacing w:line="300" w:lineRule="auto"/>
        <w:ind w:firstLine="420"/>
        <w:rPr>
          <w:rFonts w:ascii="Calibri" w:hAnsi="Calibri" w:cs="Calibri"/>
          <w:color w:val="auto"/>
          <w:highlight w:val="none"/>
        </w:rPr>
      </w:pPr>
      <w:r>
        <w:rPr>
          <w:rFonts w:ascii="Calibri" w:hAnsi="Calibri" w:cs="Calibri"/>
          <w:color w:val="auto"/>
          <w:highlight w:val="none"/>
        </w:rPr>
        <w:t>1.13</w:t>
      </w:r>
      <w:r>
        <w:rPr>
          <w:rFonts w:ascii="Calibri" w:hAnsi="Calibri" w:cs="Calibri"/>
          <w:bCs/>
          <w:color w:val="auto"/>
          <w:highlight w:val="none"/>
        </w:rPr>
        <w:t>.4磋商响应文件的响应内容必须真实、明确、准确。否则，磋商小组将对其作出不利的评审。</w:t>
      </w:r>
    </w:p>
    <w:p w14:paraId="28BADC96">
      <w:pPr>
        <w:adjustRightInd w:val="0"/>
        <w:ind w:firstLine="420" w:firstLineChars="200"/>
        <w:rPr>
          <w:rFonts w:cs="Calibri"/>
          <w:color w:val="auto"/>
          <w:szCs w:val="21"/>
          <w:highlight w:val="none"/>
        </w:rPr>
      </w:pPr>
      <w:r>
        <w:rPr>
          <w:rFonts w:cs="Calibri"/>
          <w:color w:val="auto"/>
          <w:szCs w:val="21"/>
          <w:highlight w:val="none"/>
        </w:rPr>
        <w:t>1.13.</w:t>
      </w:r>
      <w:r>
        <w:rPr>
          <w:rFonts w:hint="eastAsia" w:cs="Calibri"/>
          <w:color w:val="auto"/>
          <w:szCs w:val="21"/>
          <w:highlight w:val="none"/>
        </w:rPr>
        <w:t>5</w:t>
      </w:r>
      <w:r>
        <w:rPr>
          <w:rFonts w:cs="Calibri"/>
          <w:color w:val="auto"/>
          <w:szCs w:val="21"/>
          <w:highlight w:val="none"/>
        </w:rPr>
        <w:t>项目资金为财政</w:t>
      </w:r>
      <w:r>
        <w:rPr>
          <w:rFonts w:hint="eastAsia" w:cs="Calibri"/>
          <w:color w:val="auto"/>
          <w:szCs w:val="21"/>
          <w:highlight w:val="none"/>
        </w:rPr>
        <w:t>资金</w:t>
      </w:r>
      <w:r>
        <w:rPr>
          <w:rFonts w:cs="Calibri"/>
          <w:color w:val="auto"/>
          <w:szCs w:val="21"/>
          <w:highlight w:val="none"/>
        </w:rPr>
        <w:t>，资金已落实。</w:t>
      </w:r>
    </w:p>
    <w:p w14:paraId="0D572C49">
      <w:pPr>
        <w:adjustRightInd w:val="0"/>
        <w:ind w:firstLine="420" w:firstLineChars="200"/>
        <w:rPr>
          <w:rFonts w:cs="Calibri"/>
          <w:color w:val="auto"/>
          <w:szCs w:val="21"/>
          <w:highlight w:val="none"/>
        </w:rPr>
      </w:pPr>
      <w:r>
        <w:rPr>
          <w:rFonts w:cs="Calibri"/>
          <w:color w:val="auto"/>
          <w:szCs w:val="21"/>
          <w:highlight w:val="none"/>
        </w:rPr>
        <w:t>1.13.</w:t>
      </w:r>
      <w:r>
        <w:rPr>
          <w:rFonts w:hint="eastAsia" w:cs="Calibri"/>
          <w:color w:val="auto"/>
          <w:szCs w:val="21"/>
          <w:highlight w:val="none"/>
        </w:rPr>
        <w:t>6</w:t>
      </w:r>
      <w:r>
        <w:rPr>
          <w:rFonts w:cs="Calibri"/>
          <w:color w:val="auto"/>
          <w:szCs w:val="21"/>
          <w:highlight w:val="none"/>
        </w:rPr>
        <w:t>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95AC85F">
      <w:pPr>
        <w:adjustRightInd w:val="0"/>
        <w:ind w:firstLine="422" w:firstLineChars="200"/>
        <w:rPr>
          <w:rFonts w:cs="Calibri"/>
          <w:b/>
          <w:color w:val="auto"/>
          <w:kern w:val="0"/>
          <w:szCs w:val="21"/>
          <w:highlight w:val="none"/>
          <w:u w:val="single"/>
        </w:rPr>
      </w:pPr>
      <w:r>
        <w:rPr>
          <w:rFonts w:cs="Calibri"/>
          <w:b/>
          <w:color w:val="auto"/>
          <w:kern w:val="0"/>
          <w:szCs w:val="21"/>
          <w:highlight w:val="none"/>
          <w:u w:val="single"/>
        </w:rPr>
        <w:t>1.13.</w:t>
      </w:r>
      <w:r>
        <w:rPr>
          <w:rFonts w:hint="eastAsia" w:cs="Calibri"/>
          <w:b/>
          <w:color w:val="auto"/>
          <w:kern w:val="0"/>
          <w:szCs w:val="21"/>
          <w:highlight w:val="none"/>
          <w:u w:val="single"/>
        </w:rPr>
        <w:t>7</w:t>
      </w:r>
      <w:r>
        <w:rPr>
          <w:rFonts w:cs="Calibri"/>
          <w:b/>
          <w:color w:val="auto"/>
          <w:kern w:val="0"/>
          <w:szCs w:val="21"/>
          <w:highlight w:val="none"/>
          <w:u w:val="single"/>
        </w:rPr>
        <w:t>供应商母公司（总机构）或者同一母公司下属的其他子公司（同一总机构下属的其他分支机构）的业绩、荣誉、知识产权、项目案例等不作为供应商的资信文件。</w:t>
      </w:r>
    </w:p>
    <w:p w14:paraId="2D46E70A">
      <w:pPr>
        <w:pStyle w:val="5"/>
        <w:ind w:firstLine="422"/>
        <w:rPr>
          <w:rFonts w:cs="Calibri"/>
          <w:color w:val="auto"/>
          <w:highlight w:val="none"/>
        </w:rPr>
      </w:pPr>
      <w:bookmarkStart w:id="65" w:name="_Toc334729025"/>
      <w:r>
        <w:rPr>
          <w:rFonts w:cs="Calibri"/>
          <w:color w:val="auto"/>
          <w:highlight w:val="none"/>
        </w:rPr>
        <w:t>二、</w:t>
      </w:r>
      <w:bookmarkEnd w:id="65"/>
      <w:r>
        <w:rPr>
          <w:rFonts w:cs="Calibri"/>
          <w:color w:val="auto"/>
          <w:highlight w:val="none"/>
        </w:rPr>
        <w:t>采购文件</w:t>
      </w:r>
    </w:p>
    <w:p w14:paraId="3CAEF93E">
      <w:pPr>
        <w:pStyle w:val="6"/>
        <w:ind w:firstLine="422"/>
        <w:rPr>
          <w:rFonts w:cs="Calibri"/>
          <w:color w:val="auto"/>
          <w:highlight w:val="none"/>
        </w:rPr>
      </w:pPr>
      <w:r>
        <w:rPr>
          <w:rFonts w:cs="Calibri"/>
          <w:color w:val="auto"/>
          <w:highlight w:val="none"/>
        </w:rPr>
        <w:t>2.1 采购文件组成</w:t>
      </w:r>
    </w:p>
    <w:p w14:paraId="3B5E5983">
      <w:pPr>
        <w:autoSpaceDE w:val="0"/>
        <w:autoSpaceDN w:val="0"/>
        <w:ind w:firstLine="420" w:firstLineChars="200"/>
        <w:rPr>
          <w:rFonts w:cs="Calibri"/>
          <w:color w:val="auto"/>
          <w:kern w:val="0"/>
          <w:szCs w:val="21"/>
          <w:highlight w:val="none"/>
        </w:rPr>
      </w:pPr>
      <w:r>
        <w:rPr>
          <w:rFonts w:cs="Calibri"/>
          <w:color w:val="auto"/>
          <w:kern w:val="0"/>
          <w:szCs w:val="21"/>
          <w:highlight w:val="none"/>
        </w:rPr>
        <w:t>2.1.1 第一章 竞争性磋商采购公告</w:t>
      </w:r>
    </w:p>
    <w:p w14:paraId="493448CE">
      <w:pPr>
        <w:autoSpaceDE w:val="0"/>
        <w:autoSpaceDN w:val="0"/>
        <w:ind w:firstLine="420" w:firstLineChars="200"/>
        <w:rPr>
          <w:rFonts w:cs="Calibri"/>
          <w:color w:val="auto"/>
          <w:kern w:val="0"/>
          <w:szCs w:val="21"/>
          <w:highlight w:val="none"/>
        </w:rPr>
      </w:pPr>
      <w:r>
        <w:rPr>
          <w:rFonts w:cs="Calibri"/>
          <w:color w:val="auto"/>
          <w:kern w:val="0"/>
          <w:szCs w:val="21"/>
          <w:highlight w:val="none"/>
        </w:rPr>
        <w:t>2.1.2 第二章 采购项目总体要求</w:t>
      </w:r>
    </w:p>
    <w:p w14:paraId="410641C9">
      <w:pPr>
        <w:autoSpaceDE w:val="0"/>
        <w:autoSpaceDN w:val="0"/>
        <w:ind w:firstLine="420" w:firstLineChars="200"/>
        <w:rPr>
          <w:rFonts w:cs="Calibri"/>
          <w:color w:val="auto"/>
          <w:kern w:val="0"/>
          <w:szCs w:val="21"/>
          <w:highlight w:val="none"/>
        </w:rPr>
      </w:pPr>
      <w:r>
        <w:rPr>
          <w:rFonts w:cs="Calibri"/>
          <w:color w:val="auto"/>
          <w:kern w:val="0"/>
          <w:szCs w:val="21"/>
          <w:highlight w:val="none"/>
        </w:rPr>
        <w:t>2.1.3 第三章 采购需求</w:t>
      </w:r>
    </w:p>
    <w:p w14:paraId="4F5AA234">
      <w:pPr>
        <w:autoSpaceDE w:val="0"/>
        <w:autoSpaceDN w:val="0"/>
        <w:ind w:firstLine="420" w:firstLineChars="200"/>
        <w:rPr>
          <w:rFonts w:cs="Calibri"/>
          <w:color w:val="auto"/>
          <w:kern w:val="0"/>
          <w:szCs w:val="21"/>
          <w:highlight w:val="none"/>
        </w:rPr>
      </w:pPr>
      <w:r>
        <w:rPr>
          <w:rFonts w:cs="Calibri"/>
          <w:color w:val="auto"/>
          <w:kern w:val="0"/>
          <w:szCs w:val="21"/>
          <w:highlight w:val="none"/>
        </w:rPr>
        <w:t>2.1.4 第四章 合同草案条款</w:t>
      </w:r>
    </w:p>
    <w:p w14:paraId="34F748DC">
      <w:pPr>
        <w:autoSpaceDE w:val="0"/>
        <w:autoSpaceDN w:val="0"/>
        <w:ind w:firstLine="420" w:firstLineChars="200"/>
        <w:rPr>
          <w:rFonts w:cs="Calibri"/>
          <w:color w:val="auto"/>
          <w:kern w:val="0"/>
          <w:szCs w:val="21"/>
          <w:highlight w:val="none"/>
        </w:rPr>
      </w:pPr>
      <w:r>
        <w:rPr>
          <w:rFonts w:cs="Calibri"/>
          <w:color w:val="auto"/>
          <w:kern w:val="0"/>
          <w:szCs w:val="21"/>
          <w:highlight w:val="none"/>
        </w:rPr>
        <w:t>2.1.5 第五章 磋商评审办法</w:t>
      </w:r>
    </w:p>
    <w:p w14:paraId="0ACCE0D4">
      <w:pPr>
        <w:autoSpaceDE w:val="0"/>
        <w:autoSpaceDN w:val="0"/>
        <w:ind w:firstLine="420" w:firstLineChars="200"/>
        <w:rPr>
          <w:rFonts w:cs="Calibri"/>
          <w:color w:val="auto"/>
          <w:kern w:val="0"/>
          <w:szCs w:val="21"/>
          <w:highlight w:val="none"/>
        </w:rPr>
      </w:pPr>
      <w:r>
        <w:rPr>
          <w:rFonts w:cs="Calibri"/>
          <w:color w:val="auto"/>
          <w:kern w:val="0"/>
          <w:szCs w:val="21"/>
          <w:highlight w:val="none"/>
        </w:rPr>
        <w:t>2.1.6 第六章 磋商须知</w:t>
      </w:r>
    </w:p>
    <w:p w14:paraId="141347F1">
      <w:pPr>
        <w:autoSpaceDE w:val="0"/>
        <w:autoSpaceDN w:val="0"/>
        <w:ind w:firstLine="420" w:firstLineChars="200"/>
        <w:rPr>
          <w:rFonts w:cs="Calibri"/>
          <w:color w:val="auto"/>
          <w:kern w:val="0"/>
          <w:szCs w:val="21"/>
          <w:highlight w:val="none"/>
        </w:rPr>
      </w:pPr>
      <w:r>
        <w:rPr>
          <w:rFonts w:cs="Calibri"/>
          <w:color w:val="auto"/>
          <w:kern w:val="0"/>
          <w:szCs w:val="21"/>
          <w:highlight w:val="none"/>
        </w:rPr>
        <w:t>2.1.7 第七章 磋商响应文件格式</w:t>
      </w:r>
    </w:p>
    <w:p w14:paraId="51288901">
      <w:pPr>
        <w:autoSpaceDE w:val="0"/>
        <w:autoSpaceDN w:val="0"/>
        <w:ind w:firstLine="420" w:firstLineChars="200"/>
        <w:rPr>
          <w:rFonts w:cs="Calibri"/>
          <w:color w:val="auto"/>
          <w:kern w:val="0"/>
          <w:szCs w:val="21"/>
          <w:highlight w:val="none"/>
        </w:rPr>
      </w:pPr>
      <w:r>
        <w:rPr>
          <w:rFonts w:cs="Calibri"/>
          <w:color w:val="auto"/>
          <w:kern w:val="0"/>
          <w:szCs w:val="21"/>
          <w:highlight w:val="none"/>
        </w:rPr>
        <w:t>2.1.8 采购文件补充文件（如有）</w:t>
      </w:r>
    </w:p>
    <w:p w14:paraId="2A4DD568">
      <w:pPr>
        <w:pStyle w:val="6"/>
        <w:ind w:firstLine="422"/>
        <w:rPr>
          <w:rFonts w:cs="Calibri"/>
          <w:color w:val="auto"/>
          <w:highlight w:val="none"/>
        </w:rPr>
      </w:pPr>
      <w:r>
        <w:rPr>
          <w:rFonts w:cs="Calibri"/>
          <w:color w:val="auto"/>
          <w:highlight w:val="none"/>
        </w:rPr>
        <w:t>2.2 采购文件的质疑</w:t>
      </w:r>
    </w:p>
    <w:p w14:paraId="0017F1AC">
      <w:pPr>
        <w:autoSpaceDE w:val="0"/>
        <w:autoSpaceDN w:val="0"/>
        <w:ind w:firstLine="420" w:firstLineChars="200"/>
        <w:rPr>
          <w:rFonts w:cs="Calibri"/>
          <w:color w:val="auto"/>
          <w:kern w:val="0"/>
          <w:szCs w:val="21"/>
          <w:highlight w:val="none"/>
        </w:rPr>
      </w:pPr>
      <w:r>
        <w:rPr>
          <w:rFonts w:cs="Calibri"/>
          <w:color w:val="auto"/>
          <w:kern w:val="0"/>
          <w:szCs w:val="21"/>
          <w:highlight w:val="none"/>
        </w:rPr>
        <w:t>2.2.1 供应商认为采购文件规定内容使自己的合法权益受到损害的，供应商可以提出书面质疑。</w:t>
      </w:r>
    </w:p>
    <w:p w14:paraId="5EE9801D">
      <w:pPr>
        <w:autoSpaceDE w:val="0"/>
        <w:autoSpaceDN w:val="0"/>
        <w:ind w:firstLine="420" w:firstLineChars="200"/>
        <w:rPr>
          <w:rFonts w:cs="Calibri"/>
          <w:color w:val="auto"/>
          <w:kern w:val="0"/>
          <w:szCs w:val="21"/>
          <w:highlight w:val="none"/>
        </w:rPr>
      </w:pPr>
      <w:r>
        <w:rPr>
          <w:rFonts w:cs="Calibri"/>
          <w:color w:val="auto"/>
          <w:kern w:val="0"/>
          <w:szCs w:val="21"/>
          <w:highlight w:val="none"/>
        </w:rPr>
        <w:t>2.2.2 质疑书须包括以下内容：</w:t>
      </w:r>
    </w:p>
    <w:p w14:paraId="096A7D26">
      <w:pPr>
        <w:autoSpaceDE w:val="0"/>
        <w:autoSpaceDN w:val="0"/>
        <w:ind w:firstLine="420" w:firstLineChars="200"/>
        <w:rPr>
          <w:rFonts w:cs="Calibri"/>
          <w:color w:val="auto"/>
          <w:kern w:val="0"/>
          <w:szCs w:val="21"/>
          <w:highlight w:val="none"/>
        </w:rPr>
      </w:pPr>
      <w:r>
        <w:rPr>
          <w:rFonts w:cs="Calibri"/>
          <w:color w:val="auto"/>
          <w:kern w:val="0"/>
          <w:szCs w:val="21"/>
          <w:highlight w:val="none"/>
        </w:rPr>
        <w:t>（1）供应商的姓名或者名称、地址、邮编、联系人及联系电话；</w:t>
      </w:r>
    </w:p>
    <w:p w14:paraId="0C140DAF">
      <w:pPr>
        <w:autoSpaceDE w:val="0"/>
        <w:autoSpaceDN w:val="0"/>
        <w:ind w:firstLine="420" w:firstLineChars="200"/>
        <w:rPr>
          <w:rFonts w:cs="Calibri"/>
          <w:color w:val="auto"/>
          <w:kern w:val="0"/>
          <w:szCs w:val="21"/>
          <w:highlight w:val="none"/>
        </w:rPr>
      </w:pPr>
      <w:r>
        <w:rPr>
          <w:rFonts w:cs="Calibri"/>
          <w:color w:val="auto"/>
          <w:kern w:val="0"/>
          <w:szCs w:val="21"/>
          <w:highlight w:val="none"/>
        </w:rPr>
        <w:t>（2）质疑项目的名称、编号；</w:t>
      </w:r>
    </w:p>
    <w:p w14:paraId="6FAD0709">
      <w:pPr>
        <w:autoSpaceDE w:val="0"/>
        <w:autoSpaceDN w:val="0"/>
        <w:ind w:firstLine="420" w:firstLineChars="200"/>
        <w:rPr>
          <w:rFonts w:cs="Calibri"/>
          <w:color w:val="auto"/>
          <w:kern w:val="0"/>
          <w:szCs w:val="21"/>
          <w:highlight w:val="none"/>
        </w:rPr>
      </w:pPr>
      <w:r>
        <w:rPr>
          <w:rFonts w:cs="Calibri"/>
          <w:color w:val="auto"/>
          <w:kern w:val="0"/>
          <w:szCs w:val="21"/>
          <w:highlight w:val="none"/>
        </w:rPr>
        <w:t>（3）具体、明确的质疑事项和与质疑事项相关的请求；</w:t>
      </w:r>
    </w:p>
    <w:p w14:paraId="1CA30F22">
      <w:pPr>
        <w:autoSpaceDE w:val="0"/>
        <w:autoSpaceDN w:val="0"/>
        <w:ind w:firstLine="420" w:firstLineChars="200"/>
        <w:rPr>
          <w:rFonts w:cs="Calibri"/>
          <w:color w:val="auto"/>
          <w:kern w:val="0"/>
          <w:szCs w:val="21"/>
          <w:highlight w:val="none"/>
        </w:rPr>
      </w:pPr>
      <w:r>
        <w:rPr>
          <w:rFonts w:cs="Calibri"/>
          <w:color w:val="auto"/>
          <w:kern w:val="0"/>
          <w:szCs w:val="21"/>
          <w:highlight w:val="none"/>
        </w:rPr>
        <w:t>（4）事实依据；</w:t>
      </w:r>
    </w:p>
    <w:p w14:paraId="58A56A5D">
      <w:pPr>
        <w:autoSpaceDE w:val="0"/>
        <w:autoSpaceDN w:val="0"/>
        <w:ind w:firstLine="420" w:firstLineChars="200"/>
        <w:rPr>
          <w:rFonts w:cs="Calibri"/>
          <w:color w:val="auto"/>
          <w:kern w:val="0"/>
          <w:szCs w:val="21"/>
          <w:highlight w:val="none"/>
        </w:rPr>
      </w:pPr>
      <w:r>
        <w:rPr>
          <w:rFonts w:cs="Calibri"/>
          <w:color w:val="auto"/>
          <w:kern w:val="0"/>
          <w:szCs w:val="21"/>
          <w:highlight w:val="none"/>
        </w:rPr>
        <w:t>（5）必要的法律依据；</w:t>
      </w:r>
    </w:p>
    <w:p w14:paraId="37FDBB76">
      <w:pPr>
        <w:autoSpaceDE w:val="0"/>
        <w:autoSpaceDN w:val="0"/>
        <w:ind w:firstLine="420" w:firstLineChars="200"/>
        <w:rPr>
          <w:rFonts w:cs="Calibri"/>
          <w:color w:val="auto"/>
          <w:kern w:val="0"/>
          <w:szCs w:val="21"/>
          <w:highlight w:val="none"/>
        </w:rPr>
      </w:pPr>
      <w:r>
        <w:rPr>
          <w:rFonts w:cs="Calibri"/>
          <w:color w:val="auto"/>
          <w:kern w:val="0"/>
          <w:szCs w:val="21"/>
          <w:highlight w:val="none"/>
        </w:rPr>
        <w:t>（6）提出质疑的日期。</w:t>
      </w:r>
    </w:p>
    <w:p w14:paraId="4A5D8D83">
      <w:pPr>
        <w:autoSpaceDE w:val="0"/>
        <w:autoSpaceDN w:val="0"/>
        <w:ind w:firstLine="420" w:firstLineChars="200"/>
        <w:rPr>
          <w:rFonts w:cs="Calibri"/>
          <w:color w:val="auto"/>
          <w:kern w:val="0"/>
          <w:szCs w:val="21"/>
          <w:highlight w:val="none"/>
        </w:rPr>
      </w:pPr>
      <w:r>
        <w:rPr>
          <w:rFonts w:cs="Calibri"/>
          <w:color w:val="auto"/>
          <w:kern w:val="0"/>
          <w:szCs w:val="21"/>
          <w:highlight w:val="none"/>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105216E1">
      <w:pPr>
        <w:autoSpaceDE w:val="0"/>
        <w:autoSpaceDN w:val="0"/>
        <w:ind w:firstLine="420" w:firstLineChars="200"/>
        <w:rPr>
          <w:rFonts w:cs="Calibri"/>
          <w:color w:val="auto"/>
          <w:kern w:val="0"/>
          <w:szCs w:val="21"/>
          <w:highlight w:val="none"/>
        </w:rPr>
      </w:pPr>
      <w:r>
        <w:rPr>
          <w:rFonts w:cs="Calibri"/>
          <w:color w:val="auto"/>
          <w:kern w:val="0"/>
          <w:szCs w:val="21"/>
          <w:highlight w:val="none"/>
        </w:rPr>
        <w:t>2.2.4 质疑书中涉及的相关材料中有外文资料的，应当将与质疑相关的外文资料完整、客观、真实地翻译为中文，并注明翻译人员姓名、工作单位、联系方式等信息。</w:t>
      </w:r>
    </w:p>
    <w:p w14:paraId="644CCE5D">
      <w:pPr>
        <w:autoSpaceDE w:val="0"/>
        <w:autoSpaceDN w:val="0"/>
        <w:ind w:firstLine="420" w:firstLineChars="200"/>
        <w:rPr>
          <w:rFonts w:cs="Calibri"/>
          <w:color w:val="auto"/>
          <w:kern w:val="0"/>
          <w:szCs w:val="21"/>
          <w:highlight w:val="none"/>
        </w:rPr>
      </w:pPr>
      <w:r>
        <w:rPr>
          <w:rFonts w:cs="Calibri"/>
          <w:color w:val="auto"/>
          <w:kern w:val="0"/>
          <w:szCs w:val="21"/>
          <w:highlight w:val="none"/>
        </w:rPr>
        <w:t>2.2.5 供应商为自然人的，应当由本人签字；供应商为法人或者其他组织的，应当由法定代表人、主要负责人，或者其授权代表签字或者盖章，并加盖公章。否则不予受理。</w:t>
      </w:r>
    </w:p>
    <w:p w14:paraId="5E2A8BB8">
      <w:pPr>
        <w:autoSpaceDE w:val="0"/>
        <w:autoSpaceDN w:val="0"/>
        <w:ind w:firstLine="420" w:firstLineChars="200"/>
        <w:rPr>
          <w:rFonts w:cs="Calibri"/>
          <w:color w:val="auto"/>
          <w:kern w:val="0"/>
          <w:szCs w:val="21"/>
          <w:highlight w:val="none"/>
        </w:rPr>
      </w:pPr>
      <w:r>
        <w:rPr>
          <w:rFonts w:cs="Calibri"/>
          <w:color w:val="auto"/>
          <w:kern w:val="0"/>
          <w:szCs w:val="21"/>
          <w:highlight w:val="none"/>
        </w:rPr>
        <w:t xml:space="preserve">2.2.6 </w:t>
      </w:r>
      <w:r>
        <w:rPr>
          <w:rFonts w:cs="Calibri"/>
          <w:color w:val="auto"/>
          <w:highlight w:val="none"/>
        </w:rPr>
        <w:t>质疑书以直接送达或邮寄送达方式（份数为一式三份）或传真送达方式或以扫描件在线提交方式</w:t>
      </w:r>
      <w:r>
        <w:rPr>
          <w:rFonts w:cs="Calibri"/>
          <w:color w:val="auto"/>
          <w:kern w:val="0"/>
          <w:szCs w:val="21"/>
          <w:highlight w:val="none"/>
        </w:rPr>
        <w:t>。</w:t>
      </w:r>
    </w:p>
    <w:p w14:paraId="224CE452">
      <w:pPr>
        <w:autoSpaceDE w:val="0"/>
        <w:autoSpaceDN w:val="0"/>
        <w:ind w:firstLine="420" w:firstLineChars="200"/>
        <w:rPr>
          <w:rFonts w:cs="Calibri"/>
          <w:color w:val="auto"/>
          <w:kern w:val="0"/>
          <w:szCs w:val="21"/>
          <w:highlight w:val="none"/>
        </w:rPr>
      </w:pPr>
      <w:r>
        <w:rPr>
          <w:rFonts w:cs="Calibri"/>
          <w:color w:val="auto"/>
          <w:kern w:val="0"/>
          <w:szCs w:val="21"/>
          <w:highlight w:val="none"/>
        </w:rPr>
        <w:t>2.2.7 质疑书以传真形式提交后，同时须向采购代理机构提交质疑书原件，采购代理机构以收到原件之日作为收到质疑日。</w:t>
      </w:r>
    </w:p>
    <w:p w14:paraId="4C1FE4DF">
      <w:pPr>
        <w:adjustRightInd w:val="0"/>
        <w:ind w:firstLine="420" w:firstLineChars="200"/>
        <w:rPr>
          <w:rFonts w:cs="Calibri"/>
          <w:color w:val="auto"/>
          <w:szCs w:val="21"/>
          <w:highlight w:val="none"/>
        </w:rPr>
      </w:pPr>
      <w:r>
        <w:rPr>
          <w:rFonts w:cs="Calibri"/>
          <w:color w:val="auto"/>
          <w:highlight w:val="none"/>
        </w:rPr>
        <w:t>2.2.8</w:t>
      </w:r>
      <w:r>
        <w:rPr>
          <w:rFonts w:cs="Calibri"/>
          <w:color w:val="auto"/>
          <w:szCs w:val="21"/>
          <w:highlight w:val="none"/>
        </w:rPr>
        <w:t>如联合体响应，质疑应由组成联合体的所有供应商共同提出。</w:t>
      </w:r>
    </w:p>
    <w:p w14:paraId="180E3063">
      <w:pPr>
        <w:pStyle w:val="6"/>
        <w:ind w:firstLine="422"/>
        <w:rPr>
          <w:rFonts w:cs="Calibri"/>
          <w:color w:val="auto"/>
          <w:highlight w:val="none"/>
        </w:rPr>
      </w:pPr>
      <w:bookmarkStart w:id="66" w:name="_Toc227380482"/>
      <w:bookmarkStart w:id="67" w:name="_Toc82873324"/>
      <w:bookmarkStart w:id="68" w:name="_Toc82338241"/>
      <w:r>
        <w:rPr>
          <w:rFonts w:cs="Calibri"/>
          <w:color w:val="auto"/>
          <w:highlight w:val="none"/>
        </w:rPr>
        <w:t>2.3 采购文件的澄清</w:t>
      </w:r>
    </w:p>
    <w:p w14:paraId="7E96AFCF">
      <w:pPr>
        <w:autoSpaceDE w:val="0"/>
        <w:autoSpaceDN w:val="0"/>
        <w:ind w:firstLine="420" w:firstLineChars="200"/>
        <w:rPr>
          <w:rFonts w:cs="Calibri"/>
          <w:color w:val="auto"/>
          <w:kern w:val="0"/>
          <w:szCs w:val="21"/>
          <w:highlight w:val="none"/>
        </w:rPr>
      </w:pPr>
      <w:r>
        <w:rPr>
          <w:rFonts w:cs="Calibri"/>
          <w:color w:val="auto"/>
          <w:kern w:val="0"/>
          <w:szCs w:val="21"/>
          <w:highlight w:val="none"/>
        </w:rPr>
        <w:t>2.3.1 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p>
    <w:p w14:paraId="2AC207AF">
      <w:pPr>
        <w:autoSpaceDE w:val="0"/>
        <w:autoSpaceDN w:val="0"/>
        <w:ind w:firstLine="420" w:firstLineChars="200"/>
        <w:rPr>
          <w:rFonts w:cs="Calibri"/>
          <w:color w:val="auto"/>
          <w:kern w:val="0"/>
          <w:szCs w:val="21"/>
          <w:highlight w:val="none"/>
        </w:rPr>
      </w:pPr>
      <w:r>
        <w:rPr>
          <w:rFonts w:cs="Calibri"/>
          <w:color w:val="auto"/>
          <w:kern w:val="0"/>
          <w:szCs w:val="21"/>
          <w:highlight w:val="none"/>
        </w:rPr>
        <w:t>2.3.2 供应商要求澄清的资料应加盖单位公章、写明日期。</w:t>
      </w:r>
    </w:p>
    <w:p w14:paraId="3CDE9417">
      <w:pPr>
        <w:autoSpaceDE w:val="0"/>
        <w:autoSpaceDN w:val="0"/>
        <w:ind w:firstLine="420" w:firstLineChars="200"/>
        <w:rPr>
          <w:rFonts w:cs="Calibri"/>
          <w:color w:val="auto"/>
          <w:kern w:val="0"/>
          <w:szCs w:val="21"/>
          <w:highlight w:val="none"/>
        </w:rPr>
      </w:pPr>
      <w:r>
        <w:rPr>
          <w:rFonts w:cs="Calibri"/>
          <w:color w:val="auto"/>
          <w:kern w:val="0"/>
          <w:szCs w:val="21"/>
          <w:highlight w:val="none"/>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61261ADD">
      <w:pPr>
        <w:autoSpaceDE w:val="0"/>
        <w:autoSpaceDN w:val="0"/>
        <w:ind w:firstLine="420" w:firstLineChars="200"/>
        <w:rPr>
          <w:rFonts w:cs="Calibri"/>
          <w:color w:val="auto"/>
          <w:kern w:val="0"/>
          <w:szCs w:val="21"/>
          <w:highlight w:val="none"/>
        </w:rPr>
      </w:pPr>
      <w:r>
        <w:rPr>
          <w:rFonts w:cs="Calibri"/>
          <w:color w:val="auto"/>
          <w:kern w:val="0"/>
          <w:szCs w:val="21"/>
          <w:highlight w:val="none"/>
        </w:rPr>
        <w:t>2.3.4 澄清的内容影响磋商响应文件编制的，采购代理机构将顺延磋商响应文件提交截止时间，使之满足政府采购的相关规定。</w:t>
      </w:r>
    </w:p>
    <w:p w14:paraId="3963CAF7">
      <w:pPr>
        <w:autoSpaceDE w:val="0"/>
        <w:autoSpaceDN w:val="0"/>
        <w:ind w:firstLine="420" w:firstLineChars="200"/>
        <w:rPr>
          <w:rFonts w:cs="Calibri"/>
          <w:color w:val="auto"/>
          <w:kern w:val="0"/>
          <w:szCs w:val="21"/>
          <w:highlight w:val="none"/>
        </w:rPr>
      </w:pPr>
      <w:r>
        <w:rPr>
          <w:rFonts w:cs="Calibri"/>
          <w:color w:val="auto"/>
          <w:kern w:val="0"/>
          <w:szCs w:val="21"/>
          <w:highlight w:val="none"/>
        </w:rPr>
        <w:t>2.3.5 供应商在收到补充文件后，应在24小时内以书面形式向采购代理机构确认已收到该补充文件。</w:t>
      </w:r>
    </w:p>
    <w:p w14:paraId="078D197D">
      <w:pPr>
        <w:autoSpaceDE w:val="0"/>
        <w:autoSpaceDN w:val="0"/>
        <w:ind w:firstLine="420" w:firstLineChars="200"/>
        <w:rPr>
          <w:rFonts w:cs="Calibri"/>
          <w:color w:val="auto"/>
          <w:kern w:val="0"/>
          <w:szCs w:val="21"/>
          <w:highlight w:val="none"/>
        </w:rPr>
      </w:pPr>
      <w:r>
        <w:rPr>
          <w:rFonts w:cs="Calibri"/>
          <w:color w:val="auto"/>
          <w:kern w:val="0"/>
          <w:szCs w:val="21"/>
          <w:highlight w:val="none"/>
        </w:rPr>
        <w:t>2.3.6 供应商未对采购文件提出疑问的，采购代理机构将视其为无异议。</w:t>
      </w:r>
    </w:p>
    <w:p w14:paraId="2FA63E4A">
      <w:pPr>
        <w:autoSpaceDE w:val="0"/>
        <w:autoSpaceDN w:val="0"/>
        <w:ind w:firstLine="420" w:firstLineChars="200"/>
        <w:rPr>
          <w:rFonts w:cs="Calibri"/>
          <w:color w:val="auto"/>
          <w:kern w:val="0"/>
          <w:szCs w:val="21"/>
          <w:highlight w:val="none"/>
        </w:rPr>
      </w:pPr>
      <w:r>
        <w:rPr>
          <w:rFonts w:cs="Calibri"/>
          <w:color w:val="auto"/>
          <w:kern w:val="0"/>
          <w:szCs w:val="21"/>
          <w:highlight w:val="none"/>
        </w:rPr>
        <w:t>2.3.7 当采购文件与补充文件就同一内容的表述不一致时，以最后发出的书面文件为准。</w:t>
      </w:r>
    </w:p>
    <w:p w14:paraId="15D20889">
      <w:pPr>
        <w:pStyle w:val="6"/>
        <w:ind w:firstLine="422"/>
        <w:rPr>
          <w:rFonts w:cs="Calibri"/>
          <w:color w:val="auto"/>
          <w:highlight w:val="none"/>
        </w:rPr>
      </w:pPr>
      <w:r>
        <w:rPr>
          <w:rFonts w:cs="Calibri"/>
          <w:color w:val="auto"/>
          <w:highlight w:val="none"/>
        </w:rPr>
        <w:t>2.4 采购文件的修改</w:t>
      </w:r>
    </w:p>
    <w:p w14:paraId="631EE969">
      <w:pPr>
        <w:autoSpaceDE w:val="0"/>
        <w:autoSpaceDN w:val="0"/>
        <w:ind w:firstLine="420" w:firstLineChars="200"/>
        <w:rPr>
          <w:rFonts w:cs="Calibri"/>
          <w:color w:val="auto"/>
          <w:kern w:val="0"/>
          <w:szCs w:val="21"/>
          <w:highlight w:val="none"/>
        </w:rPr>
      </w:pPr>
      <w:r>
        <w:rPr>
          <w:rFonts w:cs="Calibri"/>
          <w:color w:val="auto"/>
          <w:kern w:val="0"/>
          <w:szCs w:val="21"/>
          <w:highlight w:val="none"/>
        </w:rPr>
        <w:t>2.4.1 在磋商响应文件提交截止时间前，由于各种原因采购人可能以补充文件的形式修改完善采购文件。</w:t>
      </w:r>
    </w:p>
    <w:p w14:paraId="676E3E62">
      <w:pPr>
        <w:autoSpaceDE w:val="0"/>
        <w:autoSpaceDN w:val="0"/>
        <w:ind w:firstLine="420" w:firstLineChars="200"/>
        <w:rPr>
          <w:rFonts w:cs="Calibri"/>
          <w:color w:val="auto"/>
          <w:kern w:val="0"/>
          <w:szCs w:val="21"/>
          <w:highlight w:val="none"/>
        </w:rPr>
      </w:pPr>
      <w:r>
        <w:rPr>
          <w:rFonts w:cs="Calibri"/>
          <w:color w:val="auto"/>
          <w:kern w:val="0"/>
          <w:szCs w:val="21"/>
          <w:highlight w:val="none"/>
        </w:rPr>
        <w:t>2.4.2 补充文件作为采购文件组成部分，补充文件将以网上公告等形式告知所有获取采购文件的供应商，补充文件对供应商均有约束力。</w:t>
      </w:r>
    </w:p>
    <w:p w14:paraId="4F173B9F">
      <w:pPr>
        <w:autoSpaceDE w:val="0"/>
        <w:autoSpaceDN w:val="0"/>
        <w:ind w:firstLine="420" w:firstLineChars="200"/>
        <w:rPr>
          <w:rFonts w:cs="Calibri"/>
          <w:color w:val="auto"/>
          <w:kern w:val="0"/>
          <w:szCs w:val="21"/>
          <w:highlight w:val="none"/>
        </w:rPr>
      </w:pPr>
      <w:r>
        <w:rPr>
          <w:rFonts w:cs="Calibri"/>
          <w:color w:val="auto"/>
          <w:kern w:val="0"/>
          <w:szCs w:val="21"/>
          <w:highlight w:val="none"/>
        </w:rPr>
        <w:t>2.4.3 修改的内容影响磋商响应文件编制的，采购代理机构将顺延磋商响应文件提交截止时间，使之满足政府采购的相关规定。</w:t>
      </w:r>
    </w:p>
    <w:p w14:paraId="0815D694">
      <w:pPr>
        <w:autoSpaceDE w:val="0"/>
        <w:autoSpaceDN w:val="0"/>
        <w:ind w:firstLine="420" w:firstLineChars="200"/>
        <w:rPr>
          <w:rFonts w:cs="Calibri"/>
          <w:color w:val="auto"/>
          <w:kern w:val="0"/>
          <w:szCs w:val="21"/>
          <w:highlight w:val="none"/>
        </w:rPr>
      </w:pPr>
      <w:r>
        <w:rPr>
          <w:rFonts w:cs="Calibri"/>
          <w:color w:val="auto"/>
          <w:kern w:val="0"/>
          <w:szCs w:val="21"/>
          <w:highlight w:val="none"/>
        </w:rPr>
        <w:t>2.4.4 供应商在收到补充文件后，应在24小时内以书面形式向采购代理机构确认已收到该补充文件。</w:t>
      </w:r>
    </w:p>
    <w:p w14:paraId="6B23C67D">
      <w:pPr>
        <w:autoSpaceDE w:val="0"/>
        <w:autoSpaceDN w:val="0"/>
        <w:ind w:firstLine="420" w:firstLineChars="200"/>
        <w:rPr>
          <w:rFonts w:cs="Calibri"/>
          <w:color w:val="auto"/>
          <w:kern w:val="0"/>
          <w:szCs w:val="21"/>
          <w:highlight w:val="none"/>
        </w:rPr>
      </w:pPr>
      <w:r>
        <w:rPr>
          <w:rFonts w:cs="Calibri"/>
          <w:color w:val="auto"/>
          <w:kern w:val="0"/>
          <w:szCs w:val="21"/>
          <w:highlight w:val="none"/>
        </w:rPr>
        <w:t>2.4.5 供应商收到补充文件后，对补充文件如有疑问要求澄清，应在24小时内将书面资料（加盖单位公章）传真或电子邮件或送达至采购代理机构，同时将电子文件发至磋商须知前附表注明的邮箱（电子邮件与书面文件有不一致的，以书面文件为准），并与采购代理机构进行确认。</w:t>
      </w:r>
    </w:p>
    <w:p w14:paraId="6586F33B">
      <w:pPr>
        <w:autoSpaceDE w:val="0"/>
        <w:autoSpaceDN w:val="0"/>
        <w:ind w:firstLine="420" w:firstLineChars="200"/>
        <w:rPr>
          <w:rFonts w:cs="Calibri"/>
          <w:color w:val="auto"/>
          <w:kern w:val="0"/>
          <w:szCs w:val="21"/>
          <w:highlight w:val="none"/>
        </w:rPr>
      </w:pPr>
      <w:r>
        <w:rPr>
          <w:rFonts w:cs="Calibri"/>
          <w:color w:val="auto"/>
          <w:kern w:val="0"/>
          <w:szCs w:val="21"/>
          <w:highlight w:val="none"/>
        </w:rPr>
        <w:t>2.4.6 供应商要求澄清的资料应加盖单位公章、写明日期。</w:t>
      </w:r>
    </w:p>
    <w:p w14:paraId="1F6C8513">
      <w:pPr>
        <w:autoSpaceDE w:val="0"/>
        <w:autoSpaceDN w:val="0"/>
        <w:ind w:firstLine="420" w:firstLineChars="200"/>
        <w:rPr>
          <w:rFonts w:cs="Calibri"/>
          <w:color w:val="auto"/>
          <w:kern w:val="0"/>
          <w:szCs w:val="21"/>
          <w:highlight w:val="none"/>
        </w:rPr>
      </w:pPr>
      <w:r>
        <w:rPr>
          <w:rFonts w:cs="Calibri"/>
          <w:color w:val="auto"/>
          <w:kern w:val="0"/>
          <w:szCs w:val="21"/>
          <w:highlight w:val="none"/>
        </w:rPr>
        <w:t>2.4.7 对补充文件的澄清答复按2.3款规定。</w:t>
      </w:r>
    </w:p>
    <w:p w14:paraId="047E15CB">
      <w:pPr>
        <w:autoSpaceDE w:val="0"/>
        <w:autoSpaceDN w:val="0"/>
        <w:ind w:firstLine="420" w:firstLineChars="200"/>
        <w:rPr>
          <w:rFonts w:cs="Calibri"/>
          <w:color w:val="auto"/>
          <w:kern w:val="0"/>
          <w:szCs w:val="21"/>
          <w:highlight w:val="none"/>
        </w:rPr>
      </w:pPr>
      <w:r>
        <w:rPr>
          <w:rFonts w:cs="Calibri"/>
          <w:color w:val="auto"/>
          <w:kern w:val="0"/>
          <w:szCs w:val="21"/>
          <w:highlight w:val="none"/>
        </w:rPr>
        <w:t>2.4.8 当采购文件与补充文件就同一内容的表述不一致时，以最后发出的书面文件为准。</w:t>
      </w:r>
    </w:p>
    <w:p w14:paraId="4098A756">
      <w:pPr>
        <w:autoSpaceDE w:val="0"/>
        <w:autoSpaceDN w:val="0"/>
        <w:ind w:firstLine="420" w:firstLineChars="200"/>
        <w:rPr>
          <w:rFonts w:cs="Calibri"/>
          <w:color w:val="auto"/>
          <w:kern w:val="0"/>
          <w:szCs w:val="21"/>
          <w:highlight w:val="none"/>
        </w:rPr>
      </w:pPr>
      <w:r>
        <w:rPr>
          <w:rFonts w:cs="Calibri"/>
          <w:color w:val="auto"/>
          <w:kern w:val="0"/>
          <w:szCs w:val="21"/>
          <w:highlight w:val="none"/>
        </w:rPr>
        <w:t>2.4.9 任何口头答复均不属于采购文件的组成部分。</w:t>
      </w:r>
    </w:p>
    <w:p w14:paraId="2CFFA799">
      <w:pPr>
        <w:pStyle w:val="6"/>
        <w:ind w:firstLine="422"/>
        <w:rPr>
          <w:rFonts w:cs="Calibri"/>
          <w:color w:val="auto"/>
          <w:highlight w:val="none"/>
        </w:rPr>
      </w:pPr>
      <w:r>
        <w:rPr>
          <w:rFonts w:cs="Calibri"/>
          <w:color w:val="auto"/>
          <w:highlight w:val="none"/>
        </w:rPr>
        <w:t>三、</w:t>
      </w:r>
      <w:bookmarkEnd w:id="66"/>
      <w:bookmarkEnd w:id="67"/>
      <w:bookmarkEnd w:id="68"/>
      <w:r>
        <w:rPr>
          <w:rFonts w:cs="Calibri"/>
          <w:color w:val="auto"/>
          <w:highlight w:val="none"/>
        </w:rPr>
        <w:t>磋商响应</w:t>
      </w:r>
    </w:p>
    <w:p w14:paraId="258E8A0B">
      <w:pPr>
        <w:pStyle w:val="6"/>
        <w:ind w:firstLine="422"/>
        <w:rPr>
          <w:rFonts w:cs="Calibri"/>
          <w:color w:val="auto"/>
          <w:highlight w:val="none"/>
        </w:rPr>
      </w:pPr>
      <w:r>
        <w:rPr>
          <w:rFonts w:cs="Calibri"/>
          <w:color w:val="auto"/>
          <w:highlight w:val="none"/>
        </w:rPr>
        <w:t>3.1 磋商响应文件</w:t>
      </w:r>
    </w:p>
    <w:p w14:paraId="1F07EE5C">
      <w:pPr>
        <w:adjustRightInd w:val="0"/>
        <w:ind w:firstLine="420" w:firstLineChars="200"/>
        <w:rPr>
          <w:rFonts w:cs="Calibri"/>
          <w:color w:val="auto"/>
          <w:szCs w:val="21"/>
          <w:highlight w:val="none"/>
        </w:rPr>
      </w:pPr>
      <w:r>
        <w:rPr>
          <w:rFonts w:cs="Calibri"/>
          <w:color w:val="auto"/>
          <w:szCs w:val="21"/>
          <w:highlight w:val="none"/>
        </w:rPr>
        <w:t>3.1.1 供应商应仔细阅读采购文件规定的所有内容，以保证能全面准确理解采购文件，并按照采购文件要求，详细编制磋商响应文件，磋商响应文件内容必须针对本次采购项目进行响应。</w:t>
      </w:r>
    </w:p>
    <w:p w14:paraId="1ED97780">
      <w:pPr>
        <w:adjustRightInd w:val="0"/>
        <w:ind w:firstLine="420" w:firstLineChars="200"/>
        <w:rPr>
          <w:rFonts w:cs="Calibri"/>
          <w:color w:val="auto"/>
          <w:szCs w:val="21"/>
          <w:highlight w:val="none"/>
        </w:rPr>
      </w:pPr>
      <w:r>
        <w:rPr>
          <w:rFonts w:cs="Calibri"/>
          <w:color w:val="auto"/>
          <w:szCs w:val="21"/>
          <w:highlight w:val="none"/>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4E84D0A6">
      <w:pPr>
        <w:pStyle w:val="6"/>
        <w:ind w:firstLine="422"/>
        <w:rPr>
          <w:rFonts w:cs="Calibri"/>
          <w:color w:val="auto"/>
          <w:highlight w:val="none"/>
        </w:rPr>
      </w:pPr>
      <w:r>
        <w:rPr>
          <w:rFonts w:cs="Calibri"/>
          <w:color w:val="auto"/>
          <w:highlight w:val="none"/>
        </w:rPr>
        <w:t>3.2 磋商响应文件构成</w:t>
      </w:r>
    </w:p>
    <w:p w14:paraId="787009D6">
      <w:pPr>
        <w:pStyle w:val="6"/>
        <w:ind w:firstLine="422"/>
        <w:rPr>
          <w:rFonts w:cs="Calibri"/>
          <w:color w:val="auto"/>
          <w:highlight w:val="none"/>
        </w:rPr>
      </w:pPr>
      <w:r>
        <w:rPr>
          <w:rFonts w:cs="Calibri"/>
          <w:color w:val="auto"/>
          <w:highlight w:val="none"/>
        </w:rPr>
        <w:t>3.2.1 资格文件</w:t>
      </w:r>
    </w:p>
    <w:p w14:paraId="03CA5369">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（1）法人营业执照副本、组织机构代码证及税务登记证或“三证合一”证书或“五证合一”证书及资质证书</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如有）</w:t>
      </w:r>
      <w:r>
        <w:rPr>
          <w:rFonts w:hint="eastAsia" w:ascii="宋体" w:hAnsi="宋体" w:cs="宋体"/>
          <w:bCs/>
          <w:color w:val="auto"/>
          <w:szCs w:val="21"/>
          <w:highlight w:val="none"/>
        </w:rPr>
        <w:t>；</w:t>
      </w:r>
    </w:p>
    <w:p w14:paraId="29F88067">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rPr>
        <w:t>2</w:t>
      </w:r>
      <w:r>
        <w:rPr>
          <w:rFonts w:hint="eastAsia" w:ascii="宋体" w:hAnsi="宋体" w:cs="宋体"/>
          <w:bCs/>
          <w:color w:val="auto"/>
          <w:szCs w:val="21"/>
          <w:highlight w:val="none"/>
          <w:lang w:val="zh-CN"/>
        </w:rPr>
        <w:t>）法定代表人有效身份证明书及身份证明材料、法</w:t>
      </w:r>
      <w:r>
        <w:rPr>
          <w:rFonts w:hint="eastAsia" w:ascii="宋体" w:hAnsi="宋体" w:cs="宋体"/>
          <w:bCs/>
          <w:color w:val="auto"/>
          <w:szCs w:val="21"/>
          <w:highlight w:val="none"/>
        </w:rPr>
        <w:t>定代表人授权委托书（法定代表人参与不需提供此书）及授权代理人有效身份证明（法定代表人参与不需提供此书）；</w:t>
      </w:r>
    </w:p>
    <w:p w14:paraId="105E615C">
      <w:pPr>
        <w:adjustRightInd w:val="0"/>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rPr>
        <w:t>3</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具有良好商业信誉的声明函</w:t>
      </w:r>
      <w:r>
        <w:rPr>
          <w:rFonts w:hint="eastAsia" w:ascii="宋体" w:hAnsi="宋体" w:cs="宋体"/>
          <w:bCs/>
          <w:color w:val="auto"/>
          <w:szCs w:val="21"/>
          <w:highlight w:val="none"/>
          <w:lang w:val="zh-CN"/>
        </w:rPr>
        <w:t>（格式见附件）；</w:t>
      </w:r>
    </w:p>
    <w:p w14:paraId="47EC8AE2">
      <w:pPr>
        <w:adjustRightInd w:val="0"/>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rPr>
        <w:t>4</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具有履行合同所必需的设备和专业技术能力的声明函（格式见附件）；</w:t>
      </w:r>
    </w:p>
    <w:p w14:paraId="203A2A1A">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投标供应商针对资格需要说明的其他文件和说明。</w:t>
      </w:r>
    </w:p>
    <w:p w14:paraId="5B5AD8DA">
      <w:pPr>
        <w:pStyle w:val="6"/>
        <w:ind w:firstLine="422"/>
        <w:rPr>
          <w:rFonts w:cs="Calibri"/>
          <w:color w:val="auto"/>
          <w:highlight w:val="none"/>
        </w:rPr>
      </w:pPr>
      <w:r>
        <w:rPr>
          <w:rFonts w:cs="Calibri"/>
          <w:color w:val="auto"/>
          <w:highlight w:val="none"/>
        </w:rPr>
        <w:t>3.2.2 商务、技术文件</w:t>
      </w:r>
    </w:p>
    <w:p w14:paraId="3F0D048F">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（1）评分索引表；</w:t>
      </w:r>
    </w:p>
    <w:p w14:paraId="2F3E8529">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（2）根据评分内容自行编制；</w:t>
      </w:r>
    </w:p>
    <w:p w14:paraId="6BFF0BFB">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（3）廉政承诺书；</w:t>
      </w:r>
    </w:p>
    <w:p w14:paraId="375C16B3">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（4）供应商认为需要提供的其他资料。</w:t>
      </w:r>
    </w:p>
    <w:p w14:paraId="5F241626">
      <w:pPr>
        <w:pStyle w:val="6"/>
        <w:ind w:firstLine="422"/>
        <w:rPr>
          <w:rFonts w:cs="Calibri"/>
          <w:color w:val="auto"/>
          <w:highlight w:val="none"/>
        </w:rPr>
      </w:pPr>
      <w:r>
        <w:rPr>
          <w:rFonts w:cs="Calibri"/>
          <w:color w:val="auto"/>
          <w:highlight w:val="none"/>
        </w:rPr>
        <w:t>3.2.3 报价文件</w:t>
      </w:r>
    </w:p>
    <w:p w14:paraId="24692855">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（1）磋商响应函；</w:t>
      </w:r>
    </w:p>
    <w:p w14:paraId="3458C7B9">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（2）初次报价一览表；</w:t>
      </w:r>
    </w:p>
    <w:p w14:paraId="6A197EC9">
      <w:pPr>
        <w:adjustRightInd w:val="0"/>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（3）初次报价明细组成表（如有）</w:t>
      </w:r>
    </w:p>
    <w:p w14:paraId="18AC938E">
      <w:pPr>
        <w:adjustRightIn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）交纳采购代理服务费承诺书；</w:t>
      </w:r>
    </w:p>
    <w:p w14:paraId="7D6AAA44">
      <w:pPr>
        <w:adjustRightInd w:val="0"/>
        <w:ind w:firstLine="420" w:firstLineChars="200"/>
        <w:rPr>
          <w:color w:val="auto"/>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）供应商认为需要提供的其他资料。</w:t>
      </w:r>
    </w:p>
    <w:p w14:paraId="4D23FEF2">
      <w:pPr>
        <w:pStyle w:val="6"/>
        <w:ind w:firstLine="422"/>
        <w:rPr>
          <w:rFonts w:cs="Calibri"/>
          <w:color w:val="auto"/>
          <w:highlight w:val="none"/>
        </w:rPr>
      </w:pPr>
      <w:r>
        <w:rPr>
          <w:rFonts w:cs="Calibri"/>
          <w:color w:val="auto"/>
          <w:highlight w:val="none"/>
        </w:rPr>
        <w:t>3.3 磋商响应文件的编制</w:t>
      </w:r>
    </w:p>
    <w:p w14:paraId="56D6DA4D">
      <w:pPr>
        <w:pStyle w:val="6"/>
        <w:ind w:firstLine="422"/>
        <w:rPr>
          <w:rFonts w:cs="Calibri"/>
          <w:color w:val="auto"/>
          <w:highlight w:val="none"/>
        </w:rPr>
      </w:pPr>
      <w:r>
        <w:rPr>
          <w:rFonts w:cs="Calibri"/>
          <w:color w:val="auto"/>
          <w:highlight w:val="none"/>
        </w:rPr>
        <w:t>3.3.1 内容编制</w:t>
      </w:r>
    </w:p>
    <w:p w14:paraId="35D146ED">
      <w:pPr>
        <w:adjustRightInd w:val="0"/>
        <w:ind w:firstLine="420" w:firstLineChars="200"/>
        <w:rPr>
          <w:rFonts w:cs="Calibri"/>
          <w:color w:val="auto"/>
          <w:szCs w:val="21"/>
          <w:highlight w:val="none"/>
        </w:rPr>
      </w:pPr>
      <w:r>
        <w:rPr>
          <w:rFonts w:cs="Calibri"/>
          <w:color w:val="auto"/>
          <w:szCs w:val="21"/>
          <w:highlight w:val="none"/>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1DDD0753">
      <w:pPr>
        <w:adjustRightInd w:val="0"/>
        <w:ind w:firstLine="420" w:firstLineChars="200"/>
        <w:rPr>
          <w:rFonts w:cs="Calibri"/>
          <w:color w:val="auto"/>
          <w:szCs w:val="21"/>
          <w:highlight w:val="none"/>
        </w:rPr>
      </w:pPr>
      <w:r>
        <w:rPr>
          <w:rFonts w:cs="Calibri"/>
          <w:color w:val="auto"/>
          <w:szCs w:val="21"/>
          <w:highlight w:val="none"/>
        </w:rPr>
        <w:t>（2）关联定位规则：一个关联点关联一页或关联多页；多个关联点可以关联同一页。</w:t>
      </w:r>
    </w:p>
    <w:p w14:paraId="0CC9349A">
      <w:pPr>
        <w:adjustRightInd w:val="0"/>
        <w:ind w:firstLine="420" w:firstLineChars="200"/>
        <w:rPr>
          <w:rFonts w:cs="Calibri"/>
          <w:color w:val="auto"/>
          <w:szCs w:val="21"/>
          <w:highlight w:val="none"/>
        </w:rPr>
      </w:pPr>
      <w:r>
        <w:rPr>
          <w:rFonts w:cs="Calibri"/>
          <w:color w:val="auto"/>
          <w:szCs w:val="21"/>
          <w:highlight w:val="none"/>
        </w:rPr>
        <w:t>（3）分别编制资格文件、报价文件、商务技术文件。</w:t>
      </w:r>
    </w:p>
    <w:p w14:paraId="6F506D8F">
      <w:pPr>
        <w:adjustRightInd w:val="0"/>
        <w:ind w:firstLine="420" w:firstLineChars="200"/>
        <w:rPr>
          <w:rFonts w:cs="Calibri"/>
          <w:color w:val="auto"/>
          <w:szCs w:val="21"/>
          <w:highlight w:val="none"/>
        </w:rPr>
      </w:pPr>
      <w:r>
        <w:rPr>
          <w:rFonts w:cs="Calibri"/>
          <w:color w:val="auto"/>
          <w:szCs w:val="21"/>
          <w:highlight w:val="none"/>
        </w:rPr>
        <w:t>（4）磋商响应文件应当对采购文件规定的内容进行对应明确说明，对采购文件规定的实质性内容应当作出响应。</w:t>
      </w:r>
    </w:p>
    <w:p w14:paraId="669A745C">
      <w:pPr>
        <w:adjustRightInd w:val="0"/>
        <w:ind w:firstLine="420" w:firstLineChars="200"/>
        <w:rPr>
          <w:rFonts w:cs="Calibri"/>
          <w:color w:val="auto"/>
          <w:szCs w:val="21"/>
          <w:highlight w:val="none"/>
        </w:rPr>
      </w:pPr>
      <w:r>
        <w:rPr>
          <w:rFonts w:cs="Calibri"/>
          <w:color w:val="auto"/>
          <w:szCs w:val="21"/>
          <w:highlight w:val="none"/>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02FD2F0E">
      <w:pPr>
        <w:adjustRightInd w:val="0"/>
        <w:ind w:firstLine="420" w:firstLineChars="200"/>
        <w:rPr>
          <w:rFonts w:cs="Calibri"/>
          <w:color w:val="auto"/>
          <w:szCs w:val="21"/>
          <w:highlight w:val="none"/>
        </w:rPr>
      </w:pPr>
      <w:r>
        <w:rPr>
          <w:rFonts w:cs="Calibri"/>
          <w:color w:val="auto"/>
          <w:szCs w:val="21"/>
          <w:highlight w:val="none"/>
        </w:rPr>
        <w:t>（6）由于字迹模糊或表达不清引起的后果由供应商负责。</w:t>
      </w:r>
    </w:p>
    <w:p w14:paraId="0B5CB395">
      <w:pPr>
        <w:adjustRightInd w:val="0"/>
        <w:ind w:firstLine="420" w:firstLineChars="200"/>
        <w:rPr>
          <w:rFonts w:cs="Calibri"/>
          <w:color w:val="auto"/>
          <w:szCs w:val="21"/>
          <w:highlight w:val="none"/>
        </w:rPr>
      </w:pPr>
      <w:r>
        <w:rPr>
          <w:rFonts w:cs="Calibri"/>
          <w:color w:val="auto"/>
          <w:szCs w:val="21"/>
          <w:highlight w:val="none"/>
        </w:rPr>
        <w:t>（7）编制磋商响应文件时建议选用“谷歌或火狐浏览器”。</w:t>
      </w:r>
    </w:p>
    <w:p w14:paraId="63A7064C">
      <w:pPr>
        <w:adjustRightInd w:val="0"/>
        <w:ind w:firstLine="420" w:firstLineChars="200"/>
        <w:rPr>
          <w:rFonts w:cs="Calibri"/>
          <w:color w:val="auto"/>
          <w:szCs w:val="21"/>
          <w:highlight w:val="none"/>
        </w:rPr>
      </w:pPr>
      <w:r>
        <w:rPr>
          <w:rFonts w:cs="Calibri"/>
          <w:color w:val="auto"/>
          <w:szCs w:val="21"/>
          <w:highlight w:val="none"/>
        </w:rPr>
        <w:t>（8）磋商响应文件可以线下完成盖章后传输提交政府采购云平台。</w:t>
      </w:r>
    </w:p>
    <w:p w14:paraId="66D51BC2">
      <w:pPr>
        <w:adjustRightInd w:val="0"/>
        <w:ind w:firstLine="420" w:firstLineChars="200"/>
        <w:rPr>
          <w:rFonts w:cs="Calibri"/>
          <w:color w:val="auto"/>
          <w:szCs w:val="21"/>
          <w:highlight w:val="none"/>
        </w:rPr>
      </w:pPr>
      <w:r>
        <w:rPr>
          <w:rFonts w:cs="Calibri"/>
          <w:color w:val="auto"/>
          <w:szCs w:val="21"/>
          <w:highlight w:val="none"/>
        </w:rPr>
        <w:t>（9）生成的电子磋商响应文件的文件后缀名为【.jmbs】，备份电子磋商响应文件的文件后缀名为【.bfbs】。</w:t>
      </w:r>
    </w:p>
    <w:p w14:paraId="6C413B19">
      <w:pPr>
        <w:pStyle w:val="6"/>
        <w:ind w:firstLine="422"/>
        <w:rPr>
          <w:rFonts w:cs="Calibri"/>
          <w:color w:val="auto"/>
          <w:highlight w:val="none"/>
        </w:rPr>
      </w:pPr>
      <w:r>
        <w:rPr>
          <w:rFonts w:cs="Calibri"/>
          <w:color w:val="auto"/>
          <w:highlight w:val="none"/>
        </w:rPr>
        <w:t>3.3.2 格式要求</w:t>
      </w:r>
    </w:p>
    <w:p w14:paraId="002E1B4D">
      <w:pPr>
        <w:adjustRightInd w:val="0"/>
        <w:ind w:firstLine="420" w:firstLineChars="200"/>
        <w:rPr>
          <w:rFonts w:cs="Calibri"/>
          <w:color w:val="auto"/>
          <w:szCs w:val="21"/>
          <w:highlight w:val="none"/>
        </w:rPr>
      </w:pPr>
      <w:r>
        <w:rPr>
          <w:rFonts w:cs="Calibri"/>
          <w:color w:val="auto"/>
          <w:szCs w:val="21"/>
          <w:highlight w:val="none"/>
        </w:rPr>
        <w:t>（1）磋商响应文件应编制目录。</w:t>
      </w:r>
    </w:p>
    <w:p w14:paraId="072F0796">
      <w:pPr>
        <w:adjustRightInd w:val="0"/>
        <w:ind w:firstLine="420" w:firstLineChars="200"/>
        <w:rPr>
          <w:rFonts w:cs="Calibri"/>
          <w:color w:val="auto"/>
          <w:szCs w:val="21"/>
          <w:highlight w:val="none"/>
        </w:rPr>
      </w:pPr>
      <w:r>
        <w:rPr>
          <w:rFonts w:cs="Calibri"/>
          <w:color w:val="auto"/>
          <w:szCs w:val="21"/>
          <w:highlight w:val="none"/>
        </w:rPr>
        <w:t>（2）磋商响应文件应按“磋商须知前附表”要求盖章。</w:t>
      </w:r>
    </w:p>
    <w:p w14:paraId="43D536B8">
      <w:pPr>
        <w:adjustRightInd w:val="0"/>
        <w:ind w:firstLine="420" w:firstLineChars="200"/>
        <w:rPr>
          <w:rFonts w:cs="Calibri"/>
          <w:color w:val="auto"/>
          <w:szCs w:val="21"/>
          <w:highlight w:val="none"/>
        </w:rPr>
      </w:pPr>
      <w:r>
        <w:rPr>
          <w:rFonts w:cs="Calibri"/>
          <w:color w:val="auto"/>
          <w:szCs w:val="21"/>
          <w:highlight w:val="none"/>
        </w:rPr>
        <w:t>（3）磋商响应文件装订要求详见“磋商须知前附表”。</w:t>
      </w:r>
    </w:p>
    <w:p w14:paraId="470888B5">
      <w:pPr>
        <w:adjustRightInd w:val="0"/>
        <w:ind w:firstLine="420" w:firstLineChars="200"/>
        <w:rPr>
          <w:rFonts w:cs="Calibri"/>
          <w:color w:val="auto"/>
          <w:szCs w:val="21"/>
          <w:highlight w:val="none"/>
        </w:rPr>
      </w:pPr>
      <w:r>
        <w:rPr>
          <w:rFonts w:cs="Calibri"/>
          <w:color w:val="auto"/>
          <w:szCs w:val="21"/>
          <w:highlight w:val="none"/>
        </w:rPr>
        <w:t>（4）磋商响应文件格式为PDF。</w:t>
      </w:r>
    </w:p>
    <w:p w14:paraId="0152D79A">
      <w:pPr>
        <w:adjustRightInd w:val="0"/>
        <w:ind w:firstLine="420" w:firstLineChars="200"/>
        <w:rPr>
          <w:rFonts w:cs="Calibri"/>
          <w:color w:val="auto"/>
          <w:szCs w:val="21"/>
          <w:highlight w:val="none"/>
        </w:rPr>
      </w:pPr>
      <w:r>
        <w:rPr>
          <w:rFonts w:cs="Calibri"/>
          <w:color w:val="auto"/>
          <w:szCs w:val="21"/>
          <w:highlight w:val="none"/>
        </w:rPr>
        <w:t>（5）单个文件上传大小上限为300M。</w:t>
      </w:r>
    </w:p>
    <w:p w14:paraId="7DB2DFBC">
      <w:pPr>
        <w:pStyle w:val="6"/>
        <w:ind w:firstLine="422"/>
        <w:rPr>
          <w:rFonts w:cs="Calibri"/>
          <w:color w:val="auto"/>
          <w:highlight w:val="none"/>
        </w:rPr>
      </w:pPr>
      <w:r>
        <w:rPr>
          <w:rFonts w:cs="Calibri"/>
          <w:color w:val="auto"/>
          <w:highlight w:val="none"/>
        </w:rPr>
        <w:t>3.4 报价</w:t>
      </w:r>
    </w:p>
    <w:p w14:paraId="57DAA299">
      <w:pPr>
        <w:adjustRightInd w:val="0"/>
        <w:ind w:firstLine="420" w:firstLineChars="200"/>
        <w:rPr>
          <w:rFonts w:cs="Calibri"/>
          <w:color w:val="auto"/>
          <w:szCs w:val="21"/>
          <w:highlight w:val="none"/>
        </w:rPr>
      </w:pPr>
      <w:r>
        <w:rPr>
          <w:rFonts w:cs="Calibri"/>
          <w:color w:val="auto"/>
          <w:szCs w:val="21"/>
          <w:highlight w:val="none"/>
        </w:rPr>
        <w:t>3.4.1 ▲</w:t>
      </w:r>
      <w:r>
        <w:rPr>
          <w:rFonts w:cs="Calibri"/>
          <w:b/>
          <w:bCs/>
          <w:color w:val="auto"/>
          <w:szCs w:val="21"/>
          <w:highlight w:val="none"/>
          <w:u w:val="single"/>
        </w:rPr>
        <w:t>本项目报价为含税人民币价。</w:t>
      </w:r>
    </w:p>
    <w:p w14:paraId="41FEC8B0">
      <w:pPr>
        <w:adjustRightInd w:val="0"/>
        <w:ind w:firstLine="420" w:firstLineChars="200"/>
        <w:rPr>
          <w:rFonts w:cs="Calibri"/>
          <w:color w:val="auto"/>
          <w:szCs w:val="21"/>
          <w:highlight w:val="none"/>
        </w:rPr>
      </w:pPr>
      <w:r>
        <w:rPr>
          <w:rFonts w:cs="Calibri"/>
          <w:color w:val="auto"/>
          <w:szCs w:val="21"/>
          <w:highlight w:val="none"/>
        </w:rPr>
        <w:t>3.4.2 报价包括履行所有规定服务的全部费用。服务及服务成果须达到采购文件规定的质量标准及使用要求。</w:t>
      </w:r>
    </w:p>
    <w:p w14:paraId="5F69AFF6">
      <w:pPr>
        <w:adjustRightInd w:val="0"/>
        <w:ind w:firstLine="420" w:firstLineChars="200"/>
        <w:rPr>
          <w:rFonts w:cs="Calibri"/>
          <w:color w:val="auto"/>
          <w:szCs w:val="21"/>
          <w:highlight w:val="none"/>
        </w:rPr>
      </w:pPr>
      <w:r>
        <w:rPr>
          <w:rFonts w:cs="Calibri"/>
          <w:color w:val="auto"/>
          <w:szCs w:val="21"/>
          <w:highlight w:val="none"/>
        </w:rPr>
        <w:t>3.4.3 报价应按不同费用构成分开填写，具体详见“第七章 磋商响应文件格式”。</w:t>
      </w:r>
    </w:p>
    <w:p w14:paraId="2C6AF5DA">
      <w:pPr>
        <w:adjustRightInd w:val="0"/>
        <w:ind w:firstLine="420" w:firstLineChars="200"/>
        <w:rPr>
          <w:rFonts w:cs="Calibri"/>
          <w:color w:val="auto"/>
          <w:szCs w:val="21"/>
          <w:highlight w:val="none"/>
        </w:rPr>
      </w:pPr>
      <w:r>
        <w:rPr>
          <w:rFonts w:cs="Calibri"/>
          <w:color w:val="auto"/>
          <w:szCs w:val="21"/>
          <w:highlight w:val="none"/>
        </w:rPr>
        <w:t>3.4.4 供应商应在“政府采购云平台”中填写报价，报价应与上传的报价文件一致，如有不一致，以上传的报价文件中报价为准。</w:t>
      </w:r>
    </w:p>
    <w:p w14:paraId="2CB138B3">
      <w:pPr>
        <w:pStyle w:val="6"/>
        <w:ind w:firstLine="422"/>
        <w:rPr>
          <w:rFonts w:cs="Calibri"/>
          <w:color w:val="auto"/>
          <w:highlight w:val="none"/>
        </w:rPr>
      </w:pPr>
      <w:r>
        <w:rPr>
          <w:rFonts w:cs="Calibri"/>
          <w:color w:val="auto"/>
          <w:highlight w:val="none"/>
        </w:rPr>
        <w:t>3.5 磋商保证金</w:t>
      </w:r>
    </w:p>
    <w:p w14:paraId="69D13AB5">
      <w:pPr>
        <w:adjustRightInd w:val="0"/>
        <w:ind w:firstLine="420" w:firstLineChars="200"/>
        <w:rPr>
          <w:rFonts w:cs="Calibri"/>
          <w:color w:val="auto"/>
          <w:szCs w:val="21"/>
          <w:highlight w:val="none"/>
        </w:rPr>
      </w:pPr>
      <w:r>
        <w:rPr>
          <w:rFonts w:cs="Calibri"/>
          <w:color w:val="auto"/>
          <w:szCs w:val="21"/>
          <w:highlight w:val="none"/>
        </w:rPr>
        <w:t>3.5.1 本项目不需交纳磋商保证金。</w:t>
      </w:r>
    </w:p>
    <w:p w14:paraId="31EB4A21">
      <w:pPr>
        <w:pStyle w:val="6"/>
        <w:ind w:firstLine="422"/>
        <w:rPr>
          <w:rFonts w:cs="Calibri"/>
          <w:color w:val="auto"/>
          <w:highlight w:val="none"/>
        </w:rPr>
      </w:pPr>
      <w:r>
        <w:rPr>
          <w:rFonts w:cs="Calibri"/>
          <w:color w:val="auto"/>
          <w:highlight w:val="none"/>
        </w:rPr>
        <w:t>3.6 磋商响应文件有效期</w:t>
      </w:r>
    </w:p>
    <w:p w14:paraId="20ED202B">
      <w:pPr>
        <w:adjustRightInd w:val="0"/>
        <w:ind w:firstLine="420" w:firstLineChars="200"/>
        <w:rPr>
          <w:rFonts w:cs="Calibri"/>
          <w:color w:val="auto"/>
          <w:szCs w:val="21"/>
          <w:highlight w:val="none"/>
        </w:rPr>
      </w:pPr>
      <w:r>
        <w:rPr>
          <w:rFonts w:cs="Calibri"/>
          <w:color w:val="auto"/>
          <w:szCs w:val="21"/>
          <w:highlight w:val="none"/>
        </w:rPr>
        <w:t>3.6.1 磋商响应文件有效期按“磋商须知前附表”规定，磋商响应文件应在该有效期内保持有效。合同签订后，磋商响应文件作为合同附件，磋商响应文件有效期同合同有效期。</w:t>
      </w:r>
    </w:p>
    <w:p w14:paraId="278FFAFC">
      <w:pPr>
        <w:adjustRightInd w:val="0"/>
        <w:ind w:firstLine="420" w:firstLineChars="200"/>
        <w:rPr>
          <w:rFonts w:cs="Calibri"/>
          <w:color w:val="auto"/>
          <w:szCs w:val="21"/>
          <w:highlight w:val="none"/>
        </w:rPr>
      </w:pPr>
      <w:r>
        <w:rPr>
          <w:rFonts w:cs="Calibri"/>
          <w:color w:val="auto"/>
          <w:szCs w:val="21"/>
          <w:highlight w:val="none"/>
        </w:rPr>
        <w:t>3.6.2 在特殊情况下，采购人可与供应商协商延长磋商响应文件有效期，这种要求和答复均应以书面形式进行。</w:t>
      </w:r>
    </w:p>
    <w:p w14:paraId="08182294">
      <w:pPr>
        <w:adjustRightInd w:val="0"/>
        <w:ind w:firstLine="420" w:firstLineChars="200"/>
        <w:rPr>
          <w:rFonts w:cs="Calibri"/>
          <w:color w:val="auto"/>
          <w:szCs w:val="21"/>
          <w:highlight w:val="none"/>
        </w:rPr>
      </w:pPr>
      <w:r>
        <w:rPr>
          <w:rFonts w:cs="Calibri"/>
          <w:color w:val="auto"/>
          <w:szCs w:val="21"/>
          <w:highlight w:val="none"/>
        </w:rPr>
        <w:t>3.6.3 供应商可拒绝接受延期要求。同意延长有效期的供应商不能修改磋商响应文件。</w:t>
      </w:r>
    </w:p>
    <w:p w14:paraId="1271A97A">
      <w:pPr>
        <w:adjustRightInd w:val="0"/>
        <w:ind w:firstLine="420" w:firstLineChars="200"/>
        <w:rPr>
          <w:rFonts w:cs="Calibri"/>
          <w:color w:val="auto"/>
          <w:szCs w:val="21"/>
          <w:highlight w:val="none"/>
        </w:rPr>
      </w:pPr>
      <w:r>
        <w:rPr>
          <w:rFonts w:cs="Calibri"/>
          <w:color w:val="auto"/>
          <w:szCs w:val="21"/>
          <w:highlight w:val="none"/>
        </w:rPr>
        <w:t>3.6.4 磋商响应文件有效期内，供应商撤销响应文件的，应承担采购人提出的索赔。</w:t>
      </w:r>
    </w:p>
    <w:p w14:paraId="01C434D6">
      <w:pPr>
        <w:pStyle w:val="6"/>
        <w:ind w:firstLine="422"/>
        <w:rPr>
          <w:rFonts w:cs="Calibri"/>
          <w:color w:val="auto"/>
          <w:highlight w:val="none"/>
        </w:rPr>
      </w:pPr>
      <w:r>
        <w:rPr>
          <w:rFonts w:cs="Calibri"/>
          <w:color w:val="auto"/>
          <w:highlight w:val="none"/>
        </w:rPr>
        <w:t>3.7 磋商响应文件的密封及标记</w:t>
      </w:r>
    </w:p>
    <w:p w14:paraId="7FFD13CE">
      <w:pPr>
        <w:adjustRightInd w:val="0"/>
        <w:ind w:firstLine="420" w:firstLineChars="200"/>
        <w:rPr>
          <w:rFonts w:cs="Calibri"/>
          <w:color w:val="auto"/>
          <w:szCs w:val="21"/>
          <w:highlight w:val="none"/>
        </w:rPr>
      </w:pPr>
      <w:r>
        <w:rPr>
          <w:rFonts w:cs="Calibri"/>
          <w:color w:val="auto"/>
          <w:szCs w:val="21"/>
          <w:highlight w:val="none"/>
        </w:rPr>
        <w:t>3.7.1 磋商响应文件应按以下方法密封及标记</w:t>
      </w:r>
    </w:p>
    <w:p w14:paraId="2079BF53">
      <w:pPr>
        <w:adjustRightInd w:val="0"/>
        <w:ind w:firstLine="420" w:firstLineChars="200"/>
        <w:rPr>
          <w:rFonts w:cs="Calibri"/>
          <w:color w:val="auto"/>
          <w:szCs w:val="21"/>
          <w:highlight w:val="none"/>
        </w:rPr>
      </w:pPr>
      <w:r>
        <w:rPr>
          <w:rFonts w:cs="Calibri"/>
          <w:color w:val="auto"/>
          <w:szCs w:val="21"/>
          <w:highlight w:val="none"/>
        </w:rPr>
        <w:t>磋商响应文件密封及标记要求见“磋商须知前附表”。</w:t>
      </w:r>
    </w:p>
    <w:p w14:paraId="6DBDE304">
      <w:pPr>
        <w:pStyle w:val="6"/>
        <w:ind w:firstLine="422"/>
        <w:rPr>
          <w:rFonts w:cs="Calibri"/>
          <w:color w:val="auto"/>
          <w:highlight w:val="none"/>
        </w:rPr>
      </w:pPr>
      <w:r>
        <w:rPr>
          <w:rFonts w:cs="Calibri"/>
          <w:color w:val="auto"/>
          <w:highlight w:val="none"/>
        </w:rPr>
        <w:t>3.8 磋商响应文件的提交</w:t>
      </w:r>
    </w:p>
    <w:p w14:paraId="4D3C0B45">
      <w:pPr>
        <w:widowControl/>
        <w:adjustRightInd w:val="0"/>
        <w:ind w:firstLine="420" w:firstLineChars="200"/>
        <w:jc w:val="left"/>
        <w:rPr>
          <w:rFonts w:cs="Calibri"/>
          <w:color w:val="auto"/>
          <w:szCs w:val="21"/>
          <w:highlight w:val="none"/>
        </w:rPr>
      </w:pPr>
      <w:r>
        <w:rPr>
          <w:rFonts w:cs="Calibri"/>
          <w:color w:val="auto"/>
          <w:highlight w:val="none"/>
        </w:rPr>
        <w:t>3.8</w:t>
      </w:r>
      <w:r>
        <w:rPr>
          <w:rFonts w:cs="Calibri"/>
          <w:color w:val="auto"/>
          <w:szCs w:val="21"/>
          <w:highlight w:val="none"/>
        </w:rPr>
        <w:t>.1 提交磋商响应文件</w:t>
      </w:r>
    </w:p>
    <w:p w14:paraId="56127BB0">
      <w:pPr>
        <w:widowControl/>
        <w:adjustRightInd w:val="0"/>
        <w:ind w:firstLine="420" w:firstLineChars="200"/>
        <w:jc w:val="left"/>
        <w:rPr>
          <w:rFonts w:cs="Calibri"/>
          <w:color w:val="auto"/>
          <w:szCs w:val="21"/>
          <w:highlight w:val="none"/>
        </w:rPr>
      </w:pPr>
      <w:r>
        <w:rPr>
          <w:rFonts w:cs="Calibri"/>
          <w:color w:val="auto"/>
          <w:szCs w:val="21"/>
          <w:highlight w:val="none"/>
        </w:rPr>
        <w:t>（1）电子磋商响应文件传输提交</w:t>
      </w:r>
    </w:p>
    <w:p w14:paraId="66E90067">
      <w:pPr>
        <w:widowControl/>
        <w:adjustRightInd w:val="0"/>
        <w:ind w:firstLine="420" w:firstLineChars="200"/>
        <w:jc w:val="left"/>
        <w:rPr>
          <w:rFonts w:cs="Calibri"/>
          <w:color w:val="auto"/>
          <w:szCs w:val="21"/>
          <w:highlight w:val="none"/>
        </w:rPr>
      </w:pPr>
      <w:r>
        <w:rPr>
          <w:rFonts w:cs="Calibri"/>
          <w:color w:val="auto"/>
          <w:szCs w:val="21"/>
          <w:highlight w:val="none"/>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64F091F2">
      <w:pPr>
        <w:widowControl/>
        <w:adjustRightInd w:val="0"/>
        <w:ind w:firstLine="420" w:firstLineChars="200"/>
        <w:jc w:val="left"/>
        <w:rPr>
          <w:rFonts w:cs="Calibri"/>
          <w:color w:val="auto"/>
          <w:szCs w:val="21"/>
          <w:highlight w:val="none"/>
        </w:rPr>
      </w:pPr>
      <w:r>
        <w:rPr>
          <w:rFonts w:cs="Calibri"/>
          <w:color w:val="auto"/>
          <w:szCs w:val="21"/>
          <w:highlight w:val="none"/>
        </w:rPr>
        <w:t>（2）备份电子磋商响应文件提交</w:t>
      </w:r>
    </w:p>
    <w:p w14:paraId="17FB6874">
      <w:pPr>
        <w:widowControl/>
        <w:adjustRightInd w:val="0"/>
        <w:ind w:firstLine="420" w:firstLineChars="200"/>
        <w:jc w:val="left"/>
        <w:rPr>
          <w:rFonts w:cs="Calibri"/>
          <w:color w:val="auto"/>
          <w:szCs w:val="21"/>
          <w:highlight w:val="none"/>
        </w:rPr>
      </w:pPr>
      <w:r>
        <w:rPr>
          <w:rFonts w:cs="Calibri"/>
          <w:color w:val="auto"/>
          <w:szCs w:val="21"/>
          <w:highlight w:val="none"/>
        </w:rPr>
        <w:t>供应商可以提交备份电子磋商响应文件，如提交备份电子磋商响应文件，请按以下方式提交。</w:t>
      </w:r>
    </w:p>
    <w:p w14:paraId="6DD75115">
      <w:pPr>
        <w:widowControl/>
        <w:adjustRightInd w:val="0"/>
        <w:ind w:firstLine="420" w:firstLineChars="200"/>
        <w:jc w:val="left"/>
        <w:rPr>
          <w:rFonts w:cs="Calibri"/>
          <w:color w:val="auto"/>
          <w:szCs w:val="21"/>
          <w:highlight w:val="none"/>
        </w:rPr>
      </w:pPr>
      <w:r>
        <w:rPr>
          <w:rFonts w:cs="Calibri"/>
          <w:color w:val="auto"/>
          <w:szCs w:val="21"/>
          <w:highlight w:val="none"/>
        </w:rPr>
        <w:t>应当在磋商响应文件提交截止时间以前，供应商将以介质存储的数据电文形式的备份电子磋商响应文件密封并以邮寄或直接送达形式提交给采购代理机构工作人员（</w:t>
      </w:r>
      <w:r>
        <w:rPr>
          <w:rFonts w:hint="eastAsia" w:cs="Calibri"/>
          <w:color w:val="auto"/>
          <w:szCs w:val="21"/>
          <w:highlight w:val="none"/>
        </w:rPr>
        <w:t>姓名：小俞，联系电话：</w:t>
      </w:r>
      <w:r>
        <w:rPr>
          <w:rFonts w:cs="Calibri"/>
          <w:color w:val="auto"/>
          <w:szCs w:val="21"/>
          <w:highlight w:val="none"/>
        </w:rPr>
        <w:t>057</w:t>
      </w:r>
      <w:r>
        <w:rPr>
          <w:rFonts w:hint="eastAsia" w:cs="Calibri"/>
          <w:color w:val="auto"/>
          <w:szCs w:val="21"/>
          <w:highlight w:val="none"/>
        </w:rPr>
        <w:t>2-2275857</w:t>
      </w:r>
      <w:r>
        <w:rPr>
          <w:rFonts w:cs="Calibri"/>
          <w:color w:val="auto"/>
          <w:szCs w:val="21"/>
          <w:highlight w:val="none"/>
        </w:rPr>
        <w:t>，</w:t>
      </w:r>
      <w:r>
        <w:rPr>
          <w:rFonts w:hint="eastAsia" w:cs="Calibri"/>
          <w:color w:val="auto"/>
          <w:szCs w:val="21"/>
          <w:highlight w:val="none"/>
        </w:rPr>
        <w:t>地址：湖州市凤凰路137号国际贸易大厦9楼906</w:t>
      </w:r>
      <w:r>
        <w:rPr>
          <w:rFonts w:cs="Calibri"/>
          <w:color w:val="auto"/>
          <w:szCs w:val="21"/>
          <w:highlight w:val="none"/>
        </w:rPr>
        <w:t>），使其在磋商响应文件提交截止时间以前收到。封皮应注明供应商名称、项目名称。</w:t>
      </w:r>
    </w:p>
    <w:p w14:paraId="0967F10F">
      <w:pPr>
        <w:widowControl/>
        <w:adjustRightInd w:val="0"/>
        <w:ind w:firstLine="420" w:firstLineChars="200"/>
        <w:jc w:val="left"/>
        <w:rPr>
          <w:rFonts w:cs="Calibri"/>
          <w:color w:val="auto"/>
          <w:szCs w:val="21"/>
          <w:highlight w:val="none"/>
        </w:rPr>
      </w:pPr>
      <w:r>
        <w:rPr>
          <w:rFonts w:cs="Calibri"/>
          <w:color w:val="auto"/>
          <w:szCs w:val="21"/>
          <w:highlight w:val="none"/>
        </w:rPr>
        <w:t>备份电子磋商响应文件仅在在线解密异常处理时使用。磋商响应文件已按时解密的，备份电子磋商响应文件自动失效。</w:t>
      </w:r>
    </w:p>
    <w:p w14:paraId="1405548D">
      <w:pPr>
        <w:pStyle w:val="63"/>
        <w:adjustRightInd w:val="0"/>
        <w:spacing w:line="300" w:lineRule="auto"/>
        <w:ind w:firstLine="420"/>
        <w:rPr>
          <w:rFonts w:ascii="Calibri" w:hAnsi="Calibri" w:cs="Calibri"/>
          <w:color w:val="auto"/>
          <w:highlight w:val="none"/>
        </w:rPr>
      </w:pPr>
      <w:r>
        <w:rPr>
          <w:rFonts w:ascii="Calibri" w:hAnsi="Calibri" w:cs="Calibri"/>
          <w:color w:val="auto"/>
          <w:highlight w:val="none"/>
        </w:rPr>
        <w:t>3.8.2 供应商提交的磋商响应文件均不予退还。</w:t>
      </w:r>
    </w:p>
    <w:p w14:paraId="4A939BAB">
      <w:pPr>
        <w:pStyle w:val="63"/>
        <w:adjustRightInd w:val="0"/>
        <w:spacing w:line="300" w:lineRule="auto"/>
        <w:ind w:firstLine="420"/>
        <w:rPr>
          <w:rFonts w:ascii="Calibri" w:hAnsi="Calibri" w:cs="Calibri"/>
          <w:color w:val="auto"/>
          <w:highlight w:val="none"/>
        </w:rPr>
      </w:pPr>
      <w:r>
        <w:rPr>
          <w:rFonts w:ascii="Calibri" w:hAnsi="Calibri" w:cs="Calibri"/>
          <w:color w:val="auto"/>
          <w:highlight w:val="none"/>
        </w:rPr>
        <w:t>3.8.3 逾期传输的电子磋商响应文件，采购人将不予受理。</w:t>
      </w:r>
    </w:p>
    <w:p w14:paraId="00452BC1">
      <w:pPr>
        <w:pStyle w:val="63"/>
        <w:adjustRightInd w:val="0"/>
        <w:spacing w:line="300" w:lineRule="auto"/>
        <w:ind w:firstLine="420"/>
        <w:rPr>
          <w:rFonts w:ascii="Calibri" w:hAnsi="Calibri" w:cs="Calibri"/>
          <w:color w:val="auto"/>
          <w:highlight w:val="none"/>
        </w:rPr>
      </w:pPr>
      <w:r>
        <w:rPr>
          <w:rFonts w:ascii="Calibri" w:hAnsi="Calibri" w:cs="Calibri"/>
          <w:color w:val="auto"/>
          <w:highlight w:val="none"/>
        </w:rPr>
        <w:t>3.8.4 采购人如因故推迟磋商响应文件提交截止时间，应以书面形式通知所有供应商。在这种情况下，采购人和供应商的权利和义务将受到新的磋商响应文件提交截止时间的约束。</w:t>
      </w:r>
    </w:p>
    <w:p w14:paraId="5BCCD6EE">
      <w:pPr>
        <w:pStyle w:val="6"/>
        <w:ind w:firstLine="422"/>
        <w:rPr>
          <w:rFonts w:cs="Calibri"/>
          <w:color w:val="auto"/>
          <w:highlight w:val="none"/>
        </w:rPr>
      </w:pPr>
      <w:r>
        <w:rPr>
          <w:rFonts w:cs="Calibri"/>
          <w:color w:val="auto"/>
          <w:highlight w:val="none"/>
        </w:rPr>
        <w:t>3.9 磋商响应文件的补充、修改和撤回</w:t>
      </w:r>
    </w:p>
    <w:p w14:paraId="51D5ED64">
      <w:pPr>
        <w:adjustRightInd w:val="0"/>
        <w:ind w:firstLine="420" w:firstLineChars="200"/>
        <w:rPr>
          <w:rFonts w:cs="Calibri"/>
          <w:color w:val="auto"/>
          <w:szCs w:val="21"/>
          <w:highlight w:val="none"/>
        </w:rPr>
      </w:pPr>
      <w:r>
        <w:rPr>
          <w:rFonts w:cs="Calibri"/>
          <w:color w:val="auto"/>
          <w:szCs w:val="21"/>
          <w:highlight w:val="none"/>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042EFFBB">
      <w:pPr>
        <w:pStyle w:val="6"/>
        <w:ind w:firstLine="422"/>
        <w:rPr>
          <w:rFonts w:cs="Calibri"/>
          <w:color w:val="auto"/>
          <w:highlight w:val="none"/>
        </w:rPr>
      </w:pPr>
      <w:r>
        <w:rPr>
          <w:rFonts w:cs="Calibri"/>
          <w:color w:val="auto"/>
          <w:highlight w:val="none"/>
        </w:rPr>
        <w:t>3.10 备选磋商响应方案</w:t>
      </w:r>
    </w:p>
    <w:p w14:paraId="174F9502">
      <w:pPr>
        <w:adjustRightInd w:val="0"/>
        <w:ind w:firstLine="420" w:firstLineChars="200"/>
        <w:rPr>
          <w:rFonts w:cs="Calibri"/>
          <w:color w:val="auto"/>
          <w:szCs w:val="21"/>
          <w:highlight w:val="none"/>
        </w:rPr>
      </w:pPr>
      <w:r>
        <w:rPr>
          <w:rFonts w:cs="Calibri"/>
          <w:color w:val="auto"/>
          <w:szCs w:val="21"/>
          <w:highlight w:val="none"/>
        </w:rPr>
        <w:t>供应商不得提交备选磋商响应方案，否则，磋商响应文件将被判定为无效标。【注：备选磋商响应方案不是指备份磋商响应文件】</w:t>
      </w:r>
    </w:p>
    <w:p w14:paraId="725C0867">
      <w:pPr>
        <w:pStyle w:val="6"/>
        <w:ind w:firstLine="422"/>
        <w:rPr>
          <w:rFonts w:cs="Calibri"/>
          <w:color w:val="auto"/>
          <w:highlight w:val="none"/>
        </w:rPr>
      </w:pPr>
      <w:r>
        <w:rPr>
          <w:rFonts w:cs="Calibri"/>
          <w:color w:val="auto"/>
          <w:highlight w:val="none"/>
        </w:rPr>
        <w:t>3.11 不予受理的磋商响应文件</w:t>
      </w:r>
    </w:p>
    <w:p w14:paraId="71EFAE95">
      <w:pPr>
        <w:adjustRightInd w:val="0"/>
        <w:ind w:firstLine="420" w:firstLineChars="200"/>
        <w:rPr>
          <w:rFonts w:cs="Calibri"/>
          <w:color w:val="auto"/>
          <w:szCs w:val="21"/>
          <w:highlight w:val="none"/>
        </w:rPr>
      </w:pPr>
      <w:r>
        <w:rPr>
          <w:rFonts w:cs="Calibri"/>
          <w:color w:val="auto"/>
          <w:szCs w:val="21"/>
          <w:highlight w:val="none"/>
        </w:rPr>
        <w:t>（1）逾期传输的或逾期送达的或者未送达指定地点的磋商响应文件；</w:t>
      </w:r>
    </w:p>
    <w:p w14:paraId="7687EC26">
      <w:pPr>
        <w:adjustRightInd w:val="0"/>
        <w:ind w:firstLine="420" w:firstLineChars="200"/>
        <w:rPr>
          <w:rFonts w:cs="Calibri"/>
          <w:color w:val="auto"/>
          <w:szCs w:val="21"/>
          <w:highlight w:val="none"/>
        </w:rPr>
      </w:pPr>
      <w:r>
        <w:rPr>
          <w:rFonts w:cs="Calibri"/>
          <w:color w:val="auto"/>
          <w:szCs w:val="21"/>
          <w:highlight w:val="none"/>
        </w:rPr>
        <w:t>（2）未密封的备份电子磋商响应文件；</w:t>
      </w:r>
    </w:p>
    <w:p w14:paraId="341EE3C4">
      <w:pPr>
        <w:pStyle w:val="5"/>
        <w:ind w:firstLine="422"/>
        <w:rPr>
          <w:rFonts w:cs="Calibri"/>
          <w:color w:val="auto"/>
          <w:highlight w:val="none"/>
        </w:rPr>
      </w:pPr>
      <w:r>
        <w:rPr>
          <w:rFonts w:cs="Calibri"/>
          <w:color w:val="auto"/>
          <w:highlight w:val="none"/>
        </w:rPr>
        <w:t>四、磋商程序</w:t>
      </w:r>
    </w:p>
    <w:p w14:paraId="1786BC9B">
      <w:pPr>
        <w:pStyle w:val="6"/>
        <w:ind w:firstLine="422"/>
        <w:rPr>
          <w:rFonts w:cs="Calibri"/>
          <w:color w:val="auto"/>
          <w:highlight w:val="none"/>
        </w:rPr>
      </w:pPr>
      <w:r>
        <w:rPr>
          <w:rFonts w:cs="Calibri"/>
          <w:color w:val="auto"/>
          <w:highlight w:val="none"/>
        </w:rPr>
        <w:t>4.1 组建磋商小组</w:t>
      </w:r>
    </w:p>
    <w:p w14:paraId="28FF0B13">
      <w:pPr>
        <w:adjustRightInd w:val="0"/>
        <w:ind w:firstLine="420" w:firstLineChars="200"/>
        <w:rPr>
          <w:rFonts w:cs="Calibri"/>
          <w:color w:val="auto"/>
          <w:szCs w:val="21"/>
          <w:highlight w:val="none"/>
        </w:rPr>
      </w:pPr>
      <w:r>
        <w:rPr>
          <w:rFonts w:cs="Calibri"/>
          <w:color w:val="auto"/>
          <w:szCs w:val="21"/>
          <w:highlight w:val="none"/>
        </w:rPr>
        <w:t>采购组织机构将依法组建磋商小组。磋商小组由采购人代表和评审专家共3人及以上组成。</w:t>
      </w:r>
    </w:p>
    <w:p w14:paraId="599D23EF">
      <w:pPr>
        <w:pStyle w:val="6"/>
        <w:ind w:firstLine="422"/>
        <w:rPr>
          <w:rFonts w:cs="Calibri"/>
          <w:color w:val="auto"/>
          <w:highlight w:val="none"/>
        </w:rPr>
      </w:pPr>
      <w:bookmarkStart w:id="69" w:name="_Toc251938331"/>
      <w:r>
        <w:rPr>
          <w:rFonts w:cs="Calibri"/>
          <w:color w:val="auto"/>
          <w:highlight w:val="none"/>
        </w:rPr>
        <w:t>4.2 磋商准备</w:t>
      </w:r>
    </w:p>
    <w:p w14:paraId="0DF8E0B0">
      <w:pPr>
        <w:adjustRightInd w:val="0"/>
        <w:ind w:firstLine="420" w:firstLineChars="200"/>
        <w:rPr>
          <w:rFonts w:cs="Calibri"/>
          <w:color w:val="auto"/>
          <w:szCs w:val="21"/>
          <w:highlight w:val="none"/>
        </w:rPr>
      </w:pPr>
      <w:r>
        <w:rPr>
          <w:rFonts w:cs="Calibri"/>
          <w:color w:val="auto"/>
          <w:szCs w:val="21"/>
          <w:highlight w:val="none"/>
        </w:rPr>
        <w:t>4.2.1采购人按“磋商须知前附表”规定的时间、地点公开开启磋商响应文件，并邀请所有供应商代表准时在线参加。</w:t>
      </w:r>
    </w:p>
    <w:p w14:paraId="55263ECA">
      <w:pPr>
        <w:adjustRightInd w:val="0"/>
        <w:ind w:firstLine="420" w:firstLineChars="200"/>
        <w:rPr>
          <w:rFonts w:cs="Calibri"/>
          <w:color w:val="auto"/>
          <w:szCs w:val="21"/>
          <w:highlight w:val="none"/>
        </w:rPr>
      </w:pPr>
      <w:r>
        <w:rPr>
          <w:rFonts w:cs="Calibri"/>
          <w:color w:val="auto"/>
          <w:szCs w:val="21"/>
          <w:highlight w:val="none"/>
        </w:rPr>
        <w:t>4.2.2供应商代表应在线参加磋商活动。</w:t>
      </w:r>
    </w:p>
    <w:p w14:paraId="6B2AABD2">
      <w:pPr>
        <w:adjustRightInd w:val="0"/>
        <w:ind w:firstLine="420" w:firstLineChars="200"/>
        <w:rPr>
          <w:rFonts w:cs="Calibri"/>
          <w:color w:val="auto"/>
          <w:szCs w:val="21"/>
          <w:highlight w:val="none"/>
        </w:rPr>
      </w:pPr>
      <w:r>
        <w:rPr>
          <w:rFonts w:cs="Calibri"/>
          <w:color w:val="auto"/>
          <w:szCs w:val="21"/>
          <w:highlight w:val="none"/>
        </w:rPr>
        <w:t>4.2.3磋商活动组织人员告知所有供应商磋商活动组织人员情况，已提交磋商响应文件的供应商名单、应当回避的情形、开启最后报价文件的预计时间等，组织供应商签署《政府采购活动现场确认声明书》。</w:t>
      </w:r>
    </w:p>
    <w:p w14:paraId="3C41C01A">
      <w:pPr>
        <w:pStyle w:val="6"/>
        <w:ind w:firstLine="422"/>
        <w:rPr>
          <w:rFonts w:cs="Calibri"/>
          <w:color w:val="auto"/>
          <w:highlight w:val="none"/>
        </w:rPr>
      </w:pPr>
      <w:r>
        <w:rPr>
          <w:rFonts w:cs="Calibri"/>
          <w:color w:val="auto"/>
          <w:highlight w:val="none"/>
        </w:rPr>
        <w:t>4.3 在线解密</w:t>
      </w:r>
    </w:p>
    <w:p w14:paraId="42C61D3D">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4.3.1在线解密开始时间</w:t>
      </w:r>
    </w:p>
    <w:p w14:paraId="4A1D435D">
      <w:pPr>
        <w:pStyle w:val="63"/>
        <w:adjustRightInd w:val="0"/>
        <w:spacing w:line="300" w:lineRule="auto"/>
        <w:ind w:firstLine="420"/>
        <w:rPr>
          <w:rFonts w:ascii="Calibri" w:hAnsi="Calibri" w:cs="Calibri"/>
          <w:color w:val="auto"/>
          <w:kern w:val="0"/>
          <w:highlight w:val="none"/>
        </w:rPr>
      </w:pPr>
      <w:r>
        <w:rPr>
          <w:rFonts w:ascii="Calibri" w:hAnsi="Calibri" w:cs="Calibri"/>
          <w:color w:val="auto"/>
          <w:kern w:val="0"/>
          <w:highlight w:val="none"/>
        </w:rPr>
        <w:t>至磋商响应文件提交截止时间，磋商</w:t>
      </w:r>
      <w:r>
        <w:rPr>
          <w:rFonts w:ascii="Calibri" w:hAnsi="Calibri" w:cs="Calibri"/>
          <w:color w:val="auto"/>
          <w:highlight w:val="none"/>
        </w:rPr>
        <w:t>活动组织人员</w:t>
      </w:r>
      <w:r>
        <w:rPr>
          <w:rFonts w:ascii="Calibri" w:hAnsi="Calibri" w:cs="Calibri"/>
          <w:color w:val="auto"/>
          <w:kern w:val="0"/>
          <w:highlight w:val="none"/>
        </w:rPr>
        <w:t>启动在线解密程序，供应商应登录政府采购云平台在在线解密时间内对已提交的电子磋商响应文件进行解密。</w:t>
      </w:r>
    </w:p>
    <w:p w14:paraId="4BE727BC">
      <w:pPr>
        <w:pStyle w:val="63"/>
        <w:adjustRightInd w:val="0"/>
        <w:spacing w:line="300" w:lineRule="auto"/>
        <w:ind w:firstLine="420"/>
        <w:rPr>
          <w:rFonts w:ascii="Calibri" w:hAnsi="Calibri" w:cs="Calibri"/>
          <w:color w:val="auto"/>
          <w:kern w:val="0"/>
          <w:highlight w:val="none"/>
        </w:rPr>
      </w:pPr>
      <w:r>
        <w:rPr>
          <w:rFonts w:ascii="Calibri" w:hAnsi="Calibri" w:cs="Calibri"/>
          <w:color w:val="auto"/>
          <w:kern w:val="0"/>
          <w:highlight w:val="none"/>
        </w:rPr>
        <w:t>4.3.2解密异常处理</w:t>
      </w:r>
    </w:p>
    <w:p w14:paraId="4CF52E55">
      <w:pPr>
        <w:pStyle w:val="63"/>
        <w:adjustRightInd w:val="0"/>
        <w:spacing w:line="300" w:lineRule="auto"/>
        <w:ind w:firstLine="420"/>
        <w:rPr>
          <w:rFonts w:ascii="Calibri" w:hAnsi="Calibri" w:cs="Calibri"/>
          <w:color w:val="auto"/>
          <w:kern w:val="0"/>
          <w:highlight w:val="none"/>
        </w:rPr>
      </w:pPr>
      <w:r>
        <w:rPr>
          <w:rFonts w:ascii="Calibri" w:hAnsi="Calibri" w:cs="Calibri"/>
          <w:color w:val="auto"/>
          <w:kern w:val="0"/>
          <w:highlight w:val="none"/>
        </w:rPr>
        <w:t>如在线解密失败，</w:t>
      </w:r>
      <w:r>
        <w:rPr>
          <w:rFonts w:ascii="Calibri" w:hAnsi="Calibri" w:cs="Calibri"/>
          <w:color w:val="auto"/>
          <w:highlight w:val="none"/>
        </w:rPr>
        <w:t>磋商活动组织人员</w:t>
      </w:r>
      <w:r>
        <w:rPr>
          <w:rFonts w:ascii="Calibri" w:hAnsi="Calibri" w:cs="Calibri"/>
          <w:color w:val="auto"/>
          <w:kern w:val="0"/>
          <w:highlight w:val="none"/>
        </w:rPr>
        <w:t>将启动异常处理，上传供应商在磋商响应文件提交截止时间前提交的备份电子磋商响应文件进行再次解密，如未提供备份电子磋商响应文件，将不进行再次解密程序。无法在线解密视为供应商放弃磋商响应。</w:t>
      </w:r>
    </w:p>
    <w:p w14:paraId="329BAF82">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4.3.3在线解密时间</w:t>
      </w:r>
    </w:p>
    <w:p w14:paraId="60F6B80D">
      <w:pPr>
        <w:adjustRightInd w:val="0"/>
        <w:ind w:firstLine="420" w:firstLineChars="200"/>
        <w:rPr>
          <w:rFonts w:cs="Calibri"/>
          <w:color w:val="auto"/>
          <w:kern w:val="0"/>
          <w:szCs w:val="21"/>
          <w:highlight w:val="none"/>
        </w:rPr>
      </w:pPr>
      <w:r>
        <w:rPr>
          <w:rFonts w:cs="Calibri"/>
          <w:color w:val="auto"/>
          <w:kern w:val="0"/>
          <w:szCs w:val="21"/>
          <w:highlight w:val="none"/>
        </w:rPr>
        <w:t>在线解密时间为30分钟。</w:t>
      </w:r>
    </w:p>
    <w:p w14:paraId="113331A9">
      <w:pPr>
        <w:pStyle w:val="6"/>
        <w:ind w:firstLine="422"/>
        <w:rPr>
          <w:rFonts w:cs="Calibri"/>
          <w:color w:val="auto"/>
          <w:highlight w:val="none"/>
        </w:rPr>
      </w:pPr>
      <w:r>
        <w:rPr>
          <w:rFonts w:cs="Calibri"/>
          <w:color w:val="auto"/>
          <w:highlight w:val="none"/>
        </w:rPr>
        <w:t>4.4 在线开启磋商响应文件</w:t>
      </w:r>
    </w:p>
    <w:p w14:paraId="139270C5">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待所有供应商在线解密结束后，</w:t>
      </w:r>
      <w:r>
        <w:rPr>
          <w:rFonts w:cs="Calibri"/>
          <w:color w:val="auto"/>
          <w:szCs w:val="21"/>
          <w:highlight w:val="none"/>
        </w:rPr>
        <w:t>磋商活动组织人员</w:t>
      </w:r>
      <w:r>
        <w:rPr>
          <w:rFonts w:cs="Calibri"/>
          <w:color w:val="auto"/>
          <w:kern w:val="0"/>
          <w:szCs w:val="21"/>
          <w:highlight w:val="none"/>
        </w:rPr>
        <w:t>在线开启磋商响应文件。</w:t>
      </w:r>
    </w:p>
    <w:p w14:paraId="06FACBE0">
      <w:pPr>
        <w:pStyle w:val="6"/>
        <w:ind w:firstLine="422"/>
        <w:rPr>
          <w:rFonts w:cs="Calibri"/>
          <w:color w:val="auto"/>
          <w:highlight w:val="none"/>
        </w:rPr>
      </w:pPr>
      <w:r>
        <w:rPr>
          <w:rFonts w:cs="Calibri"/>
          <w:color w:val="auto"/>
          <w:highlight w:val="none"/>
        </w:rPr>
        <w:t>4.5 组织磋商活动</w:t>
      </w:r>
    </w:p>
    <w:p w14:paraId="45308D18">
      <w:pPr>
        <w:adjustRightInd w:val="0"/>
        <w:ind w:firstLine="420" w:firstLineChars="200"/>
        <w:rPr>
          <w:rFonts w:cs="Calibri"/>
          <w:color w:val="auto"/>
          <w:szCs w:val="21"/>
          <w:highlight w:val="none"/>
        </w:rPr>
      </w:pPr>
      <w:r>
        <w:rPr>
          <w:rFonts w:cs="Calibri"/>
          <w:color w:val="auto"/>
          <w:szCs w:val="21"/>
          <w:highlight w:val="none"/>
        </w:rPr>
        <w:t>4.5.1磋商小组所有成员应当集中与单一供应商分别进行磋商，并将给予所有参加磋商的供应商平等的磋商机会。</w:t>
      </w:r>
    </w:p>
    <w:p w14:paraId="3CFA09D2">
      <w:pPr>
        <w:adjustRightInd w:val="0"/>
        <w:ind w:firstLine="420" w:firstLineChars="200"/>
        <w:rPr>
          <w:rFonts w:cs="Calibri"/>
          <w:color w:val="auto"/>
          <w:szCs w:val="21"/>
          <w:highlight w:val="none"/>
        </w:rPr>
      </w:pPr>
      <w:r>
        <w:rPr>
          <w:rFonts w:cs="Calibri"/>
          <w:color w:val="auto"/>
          <w:szCs w:val="21"/>
          <w:highlight w:val="none"/>
        </w:rPr>
        <w:t>4.5.2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0B8FC4A6">
      <w:pPr>
        <w:adjustRightInd w:val="0"/>
        <w:ind w:firstLine="420" w:firstLineChars="200"/>
        <w:rPr>
          <w:rFonts w:cs="Calibri"/>
          <w:color w:val="auto"/>
          <w:szCs w:val="21"/>
          <w:highlight w:val="none"/>
        </w:rPr>
      </w:pPr>
      <w:r>
        <w:rPr>
          <w:rFonts w:cs="Calibri"/>
          <w:color w:val="auto"/>
          <w:szCs w:val="21"/>
          <w:highlight w:val="none"/>
        </w:rPr>
        <w:t>4.5.3供应商按照采购文件的变动情况和磋商小组的要求进行承诺并作为磋商响应文件的一部分，并加盖单位公章，上传政府采购云平台。</w:t>
      </w:r>
    </w:p>
    <w:p w14:paraId="2B451093">
      <w:pPr>
        <w:adjustRightInd w:val="0"/>
        <w:ind w:firstLine="420" w:firstLineChars="200"/>
        <w:rPr>
          <w:rFonts w:cs="Calibri"/>
          <w:color w:val="auto"/>
          <w:szCs w:val="21"/>
          <w:highlight w:val="none"/>
        </w:rPr>
      </w:pPr>
      <w:r>
        <w:rPr>
          <w:rFonts w:cs="Calibri"/>
          <w:color w:val="auto"/>
          <w:szCs w:val="21"/>
          <w:highlight w:val="none"/>
        </w:rPr>
        <w:t>4.5.4已提交响应文件的供应商，在提交最后报价之前，可以根据磋商情况退出磋商。</w:t>
      </w:r>
    </w:p>
    <w:p w14:paraId="6C2856DD">
      <w:pPr>
        <w:adjustRightInd w:val="0"/>
        <w:ind w:firstLine="420" w:firstLineChars="200"/>
        <w:rPr>
          <w:rFonts w:cs="Calibri"/>
          <w:color w:val="auto"/>
          <w:szCs w:val="21"/>
          <w:highlight w:val="none"/>
        </w:rPr>
      </w:pPr>
      <w:r>
        <w:rPr>
          <w:rFonts w:cs="Calibri"/>
          <w:color w:val="auto"/>
          <w:szCs w:val="21"/>
          <w:highlight w:val="none"/>
        </w:rPr>
        <w:t>4.5.5在政府采购云平台中汇总各供应商的得分，通知供应商经评审无效的理由。</w:t>
      </w:r>
    </w:p>
    <w:p w14:paraId="6D159BA1">
      <w:pPr>
        <w:adjustRightInd w:val="0"/>
        <w:ind w:firstLine="420" w:firstLineChars="200"/>
        <w:rPr>
          <w:rFonts w:cs="Calibri"/>
          <w:color w:val="auto"/>
          <w:szCs w:val="21"/>
          <w:highlight w:val="none"/>
        </w:rPr>
      </w:pPr>
      <w:r>
        <w:rPr>
          <w:rFonts w:cs="Calibri"/>
          <w:color w:val="auto"/>
          <w:szCs w:val="21"/>
          <w:highlight w:val="none"/>
        </w:rPr>
        <w:t>4.5.6磋商结束后，磋商小组将要求所有实质性响应的供应商按政府采购云平台规定时间内分别进行最后报价，最后报价是供应商响应文件的有效组成部分。</w:t>
      </w:r>
    </w:p>
    <w:p w14:paraId="1DC43E76">
      <w:pPr>
        <w:adjustRightInd w:val="0"/>
        <w:ind w:firstLine="420" w:firstLineChars="200"/>
        <w:rPr>
          <w:rFonts w:cs="Calibri"/>
          <w:color w:val="auto"/>
          <w:szCs w:val="21"/>
          <w:highlight w:val="none"/>
        </w:rPr>
      </w:pPr>
      <w:r>
        <w:rPr>
          <w:rFonts w:cs="Calibri"/>
          <w:color w:val="auto"/>
          <w:szCs w:val="21"/>
          <w:highlight w:val="none"/>
        </w:rPr>
        <w:t>4.5.7待所有供应商报价上传政府采购云平台完成后，统一开启供应商的最后报价，同时当场制作并打印开标记录表，由供应商代表、唱标人、记录人和现场监督员在开标记录表上签字确认（供应商代表未签字且未说明理由，视为无异议）。磋商小组对报价的合理性进行审查核实、评分，政府采购云平台汇总各供应商最终得分，并在政府采购云平台上公布得分结果。</w:t>
      </w:r>
    </w:p>
    <w:p w14:paraId="45C55276">
      <w:pPr>
        <w:adjustRightInd w:val="0"/>
        <w:ind w:firstLine="420" w:firstLineChars="200"/>
        <w:rPr>
          <w:rFonts w:cs="Calibri"/>
          <w:color w:val="auto"/>
          <w:szCs w:val="21"/>
          <w:highlight w:val="none"/>
        </w:rPr>
      </w:pPr>
      <w:r>
        <w:rPr>
          <w:rFonts w:cs="Calibri"/>
          <w:color w:val="auto"/>
          <w:szCs w:val="21"/>
          <w:highlight w:val="none"/>
        </w:rPr>
        <w:t>4.5.8磋商的任何一方不得透露与磋商有关的其他供应商的技术资料、价格和其他信息。</w:t>
      </w:r>
    </w:p>
    <w:p w14:paraId="55E2F3A0">
      <w:pPr>
        <w:adjustRightInd w:val="0"/>
        <w:ind w:firstLine="420" w:firstLineChars="200"/>
        <w:rPr>
          <w:rFonts w:cs="Calibri"/>
          <w:color w:val="auto"/>
          <w:szCs w:val="21"/>
          <w:highlight w:val="none"/>
        </w:rPr>
      </w:pPr>
      <w:r>
        <w:rPr>
          <w:rFonts w:cs="Calibri"/>
          <w:color w:val="auto"/>
          <w:szCs w:val="21"/>
          <w:highlight w:val="none"/>
        </w:rPr>
        <w:t>4.5.9采购代理机构对相关磋商内容进行记录，以存档备查。</w:t>
      </w:r>
    </w:p>
    <w:p w14:paraId="709CF9A4">
      <w:pPr>
        <w:adjustRightInd w:val="0"/>
        <w:ind w:firstLine="420" w:firstLineChars="200"/>
        <w:rPr>
          <w:rFonts w:cs="Calibri"/>
          <w:color w:val="auto"/>
          <w:szCs w:val="21"/>
          <w:highlight w:val="none"/>
        </w:rPr>
      </w:pPr>
      <w:r>
        <w:rPr>
          <w:rFonts w:cs="Calibri"/>
          <w:color w:val="auto"/>
          <w:szCs w:val="21"/>
          <w:highlight w:val="none"/>
        </w:rPr>
        <w:t>4.5.10磋商评审期间，供应商应随时随地答复磋商小组的提出的问题，解答包括有关的商务、技术问题等，并按磋商小组要求及时形成磋商承诺。</w:t>
      </w:r>
    </w:p>
    <w:p w14:paraId="2F59BE5F">
      <w:pPr>
        <w:pStyle w:val="6"/>
        <w:ind w:firstLine="422"/>
        <w:rPr>
          <w:rFonts w:cs="Calibri"/>
          <w:color w:val="auto"/>
          <w:highlight w:val="none"/>
        </w:rPr>
      </w:pPr>
      <w:r>
        <w:rPr>
          <w:rFonts w:cs="Calibri"/>
          <w:color w:val="auto"/>
          <w:highlight w:val="none"/>
        </w:rPr>
        <w:t>4.6 磋商活动异议</w:t>
      </w:r>
    </w:p>
    <w:p w14:paraId="7E01DCEC">
      <w:pPr>
        <w:adjustRightInd w:val="0"/>
        <w:ind w:firstLine="420" w:firstLineChars="200"/>
        <w:rPr>
          <w:rFonts w:cs="Calibri"/>
          <w:color w:val="auto"/>
          <w:szCs w:val="21"/>
          <w:highlight w:val="none"/>
        </w:rPr>
      </w:pPr>
      <w:r>
        <w:rPr>
          <w:rFonts w:cs="Calibri"/>
          <w:color w:val="auto"/>
          <w:kern w:val="0"/>
          <w:szCs w:val="21"/>
          <w:highlight w:val="none"/>
        </w:rPr>
        <w:t>供应商如对磋商活动有异议，应当在活动现场提出，磋商活动组织人员将当场作出答复，并制作记录。</w:t>
      </w:r>
    </w:p>
    <w:p w14:paraId="0809A856">
      <w:pPr>
        <w:pStyle w:val="5"/>
        <w:ind w:firstLine="422"/>
        <w:rPr>
          <w:rFonts w:cs="Calibri"/>
          <w:color w:val="auto"/>
          <w:highlight w:val="none"/>
        </w:rPr>
      </w:pPr>
      <w:r>
        <w:rPr>
          <w:rFonts w:cs="Calibri"/>
          <w:color w:val="auto"/>
          <w:highlight w:val="none"/>
        </w:rPr>
        <w:t>五、评审及合同签订</w:t>
      </w:r>
      <w:bookmarkEnd w:id="69"/>
    </w:p>
    <w:p w14:paraId="61551CEE">
      <w:pPr>
        <w:pStyle w:val="6"/>
        <w:ind w:firstLine="422"/>
        <w:rPr>
          <w:rFonts w:cs="Calibri"/>
          <w:color w:val="auto"/>
          <w:highlight w:val="none"/>
        </w:rPr>
      </w:pPr>
      <w:r>
        <w:rPr>
          <w:rFonts w:cs="Calibri"/>
          <w:color w:val="auto"/>
          <w:highlight w:val="none"/>
        </w:rPr>
        <w:t>5.1 评审</w:t>
      </w:r>
    </w:p>
    <w:p w14:paraId="55C70779">
      <w:pPr>
        <w:adjustRightInd w:val="0"/>
        <w:ind w:firstLine="420" w:firstLineChars="200"/>
        <w:rPr>
          <w:rFonts w:cs="Calibri"/>
          <w:color w:val="auto"/>
          <w:szCs w:val="21"/>
          <w:highlight w:val="none"/>
        </w:rPr>
      </w:pPr>
      <w:r>
        <w:rPr>
          <w:rFonts w:cs="Calibri"/>
          <w:color w:val="auto"/>
          <w:szCs w:val="21"/>
          <w:highlight w:val="none"/>
        </w:rPr>
        <w:t>本项目采用综合评分法。</w:t>
      </w:r>
    </w:p>
    <w:p w14:paraId="29D50144">
      <w:pPr>
        <w:adjustRightInd w:val="0"/>
        <w:ind w:firstLine="420" w:firstLineChars="200"/>
        <w:rPr>
          <w:rFonts w:cs="Calibri"/>
          <w:color w:val="auto"/>
          <w:szCs w:val="21"/>
          <w:highlight w:val="none"/>
        </w:rPr>
      </w:pPr>
      <w:r>
        <w:rPr>
          <w:rFonts w:cs="Calibri"/>
          <w:color w:val="auto"/>
          <w:szCs w:val="21"/>
          <w:highlight w:val="none"/>
        </w:rPr>
        <w:t>经磋商确定最终采购需求、供应商提交磋商承诺后，磋商小组根据评审办法完成商务技术评分并汇总。</w:t>
      </w:r>
    </w:p>
    <w:p w14:paraId="12F58662">
      <w:pPr>
        <w:adjustRightInd w:val="0"/>
        <w:ind w:firstLine="420" w:firstLineChars="200"/>
        <w:rPr>
          <w:rFonts w:cs="Calibri"/>
          <w:color w:val="auto"/>
          <w:szCs w:val="21"/>
          <w:highlight w:val="none"/>
        </w:rPr>
      </w:pPr>
      <w:r>
        <w:rPr>
          <w:rFonts w:cs="Calibri"/>
          <w:color w:val="auto"/>
          <w:szCs w:val="21"/>
          <w:highlight w:val="none"/>
        </w:rPr>
        <w:t>供应商提交最后报价后，磋商小组根据评审办法对报价进行评分并汇总。</w:t>
      </w:r>
    </w:p>
    <w:p w14:paraId="64AA2BB3">
      <w:pPr>
        <w:adjustRightInd w:val="0"/>
        <w:ind w:firstLine="420" w:firstLineChars="200"/>
        <w:rPr>
          <w:rFonts w:cs="Calibri"/>
          <w:color w:val="auto"/>
          <w:szCs w:val="21"/>
          <w:highlight w:val="none"/>
        </w:rPr>
      </w:pPr>
      <w:r>
        <w:rPr>
          <w:rFonts w:cs="Calibri"/>
          <w:color w:val="auto"/>
          <w:szCs w:val="21"/>
          <w:highlight w:val="none"/>
        </w:rPr>
        <w:t>政府采购云平台汇总各供应商的商务技术分、报价分作为各供应商的评审得分。</w:t>
      </w:r>
    </w:p>
    <w:p w14:paraId="1E3EF851">
      <w:pPr>
        <w:adjustRightInd w:val="0"/>
        <w:ind w:firstLine="420" w:firstLineChars="200"/>
        <w:rPr>
          <w:rFonts w:cs="Calibri"/>
          <w:color w:val="auto"/>
          <w:szCs w:val="21"/>
          <w:highlight w:val="none"/>
        </w:rPr>
      </w:pPr>
      <w:r>
        <w:rPr>
          <w:rFonts w:cs="Calibri"/>
          <w:color w:val="auto"/>
          <w:szCs w:val="21"/>
          <w:highlight w:val="none"/>
        </w:rPr>
        <w:t>具体评审办法详见“第五章 磋商评审办法”。本项目原则上采用电子评审方法。</w:t>
      </w:r>
    </w:p>
    <w:p w14:paraId="6B0A228E">
      <w:pPr>
        <w:adjustRightInd w:val="0"/>
        <w:ind w:firstLine="420" w:firstLineChars="200"/>
        <w:rPr>
          <w:rFonts w:cs="Calibri"/>
          <w:color w:val="auto"/>
          <w:szCs w:val="21"/>
          <w:highlight w:val="none"/>
        </w:rPr>
      </w:pPr>
      <w:r>
        <w:rPr>
          <w:rFonts w:cs="Calibri"/>
          <w:color w:val="auto"/>
          <w:szCs w:val="21"/>
          <w:highlight w:val="none"/>
        </w:rPr>
        <w:t>磋商小组根据综合评分情况，将供应商的评审得分由高到低顺序，并推荐3名以上成交候选供应商，并编写评审报告。符合《政府采购竞争性磋商采购方式管理暂行办法》第二十一条第三款情形的和《关于政府采购竞争性磋商采购方式管理暂行办法有关问题的补充通知》（财库〔2015〕124号），可以推荐2家成交候选供应商。评审得分相同的，按照最后报价由低到高的顺序推荐。评审得分且最后报价相同的，按照技术服务水平优劣顺序推荐。</w:t>
      </w:r>
    </w:p>
    <w:p w14:paraId="57C6D5B8">
      <w:pPr>
        <w:pStyle w:val="6"/>
        <w:ind w:firstLine="422"/>
        <w:rPr>
          <w:rFonts w:cs="Calibri"/>
          <w:color w:val="auto"/>
          <w:highlight w:val="none"/>
        </w:rPr>
      </w:pPr>
      <w:r>
        <w:rPr>
          <w:rFonts w:cs="Calibri"/>
          <w:color w:val="auto"/>
          <w:highlight w:val="none"/>
        </w:rPr>
        <w:t>5.2 终止竞争性磋商采购活动</w:t>
      </w:r>
    </w:p>
    <w:p w14:paraId="1B9FE1DA">
      <w:pPr>
        <w:adjustRightInd w:val="0"/>
        <w:ind w:firstLine="420" w:firstLineChars="200"/>
        <w:rPr>
          <w:rFonts w:cs="Calibri"/>
          <w:color w:val="auto"/>
          <w:szCs w:val="21"/>
          <w:highlight w:val="none"/>
        </w:rPr>
      </w:pPr>
      <w:r>
        <w:rPr>
          <w:rFonts w:cs="Calibri"/>
          <w:color w:val="auto"/>
          <w:szCs w:val="21"/>
          <w:highlight w:val="none"/>
        </w:rPr>
        <w:t>出现下列情形之一的，采购组织机构将终止竞争性磋商采购活动：</w:t>
      </w:r>
    </w:p>
    <w:p w14:paraId="30EA5255">
      <w:pPr>
        <w:adjustRightInd w:val="0"/>
        <w:ind w:firstLine="420" w:firstLineChars="200"/>
        <w:rPr>
          <w:rFonts w:cs="Calibri"/>
          <w:color w:val="auto"/>
          <w:szCs w:val="21"/>
          <w:highlight w:val="none"/>
        </w:rPr>
      </w:pPr>
      <w:r>
        <w:rPr>
          <w:rFonts w:cs="Calibri"/>
          <w:color w:val="auto"/>
          <w:szCs w:val="21"/>
          <w:highlight w:val="none"/>
        </w:rPr>
        <w:t>（1）因情况变化，不再符合规定的竞争性磋商采购方式适用情形的；</w:t>
      </w:r>
    </w:p>
    <w:p w14:paraId="29D88047">
      <w:pPr>
        <w:adjustRightInd w:val="0"/>
        <w:ind w:firstLine="420" w:firstLineChars="200"/>
        <w:rPr>
          <w:rFonts w:cs="Calibri"/>
          <w:color w:val="auto"/>
          <w:szCs w:val="21"/>
          <w:highlight w:val="none"/>
        </w:rPr>
      </w:pPr>
      <w:r>
        <w:rPr>
          <w:rFonts w:cs="Calibri"/>
          <w:color w:val="auto"/>
          <w:szCs w:val="21"/>
          <w:highlight w:val="none"/>
        </w:rPr>
        <w:t>（2）出现影响采购公正的违法、违规行为的；</w:t>
      </w:r>
    </w:p>
    <w:p w14:paraId="663C1FFD">
      <w:pPr>
        <w:adjustRightInd w:val="0"/>
        <w:ind w:firstLine="420" w:firstLineChars="200"/>
        <w:rPr>
          <w:rFonts w:cs="Calibri"/>
          <w:color w:val="auto"/>
          <w:szCs w:val="21"/>
          <w:highlight w:val="none"/>
        </w:rPr>
      </w:pPr>
      <w:r>
        <w:rPr>
          <w:rFonts w:cs="Calibri"/>
          <w:color w:val="auto"/>
          <w:szCs w:val="21"/>
          <w:highlight w:val="none"/>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6CC1D1A2">
      <w:pPr>
        <w:adjustRightInd w:val="0"/>
        <w:ind w:firstLine="420" w:firstLineChars="200"/>
        <w:rPr>
          <w:rFonts w:cs="Calibri"/>
          <w:color w:val="auto"/>
          <w:szCs w:val="21"/>
          <w:highlight w:val="none"/>
        </w:rPr>
      </w:pPr>
      <w:r>
        <w:rPr>
          <w:rFonts w:cs="Calibri"/>
          <w:color w:val="auto"/>
          <w:szCs w:val="21"/>
          <w:highlight w:val="none"/>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01AE785D">
      <w:pPr>
        <w:adjustRightInd w:val="0"/>
        <w:ind w:firstLine="420" w:firstLineChars="200"/>
        <w:rPr>
          <w:rFonts w:cs="Calibri"/>
          <w:color w:val="auto"/>
          <w:szCs w:val="21"/>
          <w:highlight w:val="none"/>
        </w:rPr>
      </w:pPr>
      <w:r>
        <w:rPr>
          <w:rFonts w:cs="Calibri"/>
          <w:color w:val="auto"/>
          <w:szCs w:val="21"/>
          <w:highlight w:val="none"/>
        </w:rPr>
        <w:t>（5）因重大变故，采购任务取消的；</w:t>
      </w:r>
    </w:p>
    <w:p w14:paraId="6C9C9BA1">
      <w:pPr>
        <w:pStyle w:val="6"/>
        <w:ind w:firstLine="422"/>
        <w:rPr>
          <w:rFonts w:cs="Calibri"/>
          <w:color w:val="auto"/>
          <w:highlight w:val="none"/>
        </w:rPr>
      </w:pPr>
      <w:r>
        <w:rPr>
          <w:rFonts w:cs="Calibri"/>
          <w:color w:val="auto"/>
          <w:highlight w:val="none"/>
        </w:rPr>
        <w:t>5.3 确定采购结果</w:t>
      </w:r>
    </w:p>
    <w:p w14:paraId="64043430">
      <w:pPr>
        <w:adjustRightInd w:val="0"/>
        <w:ind w:firstLine="420" w:firstLineChars="200"/>
        <w:rPr>
          <w:rFonts w:cs="Calibri"/>
          <w:color w:val="auto"/>
          <w:szCs w:val="21"/>
          <w:highlight w:val="none"/>
        </w:rPr>
      </w:pPr>
      <w:r>
        <w:rPr>
          <w:rFonts w:cs="Calibri"/>
          <w:color w:val="auto"/>
          <w:szCs w:val="21"/>
          <w:highlight w:val="none"/>
        </w:rPr>
        <w:t>采购代理机构在评审结束后2个工作日内将评审报告送采购人确认；</w:t>
      </w:r>
    </w:p>
    <w:p w14:paraId="67C0D77C">
      <w:pPr>
        <w:pStyle w:val="63"/>
        <w:spacing w:line="300" w:lineRule="auto"/>
        <w:ind w:firstLine="420"/>
        <w:rPr>
          <w:rFonts w:ascii="Calibri" w:hAnsi="Calibri" w:cs="Calibri"/>
          <w:color w:val="auto"/>
          <w:highlight w:val="none"/>
        </w:rPr>
      </w:pPr>
      <w:r>
        <w:rPr>
          <w:rFonts w:ascii="Calibri" w:hAnsi="Calibri" w:cs="Calibri"/>
          <w:color w:val="auto"/>
          <w:highlight w:val="none"/>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0CABB1AB">
      <w:pPr>
        <w:pStyle w:val="6"/>
        <w:ind w:firstLine="422"/>
        <w:rPr>
          <w:rFonts w:cs="Calibri"/>
          <w:color w:val="auto"/>
          <w:highlight w:val="none"/>
        </w:rPr>
      </w:pPr>
      <w:r>
        <w:rPr>
          <w:rFonts w:cs="Calibri"/>
          <w:color w:val="auto"/>
          <w:highlight w:val="none"/>
        </w:rPr>
        <w:t>5.4 结果公告</w:t>
      </w:r>
    </w:p>
    <w:p w14:paraId="1367E36D">
      <w:pPr>
        <w:adjustRightInd w:val="0"/>
        <w:ind w:firstLine="420" w:firstLineChars="200"/>
        <w:rPr>
          <w:rFonts w:cs="Calibri"/>
          <w:color w:val="auto"/>
          <w:szCs w:val="21"/>
          <w:highlight w:val="none"/>
        </w:rPr>
      </w:pPr>
      <w:r>
        <w:rPr>
          <w:rFonts w:cs="Calibri"/>
          <w:color w:val="auto"/>
          <w:szCs w:val="21"/>
          <w:highlight w:val="none"/>
        </w:rPr>
        <w:t>在采购人确认采购结果后，采购代理机构将成交结果发布在政府采购网上进行公告。</w:t>
      </w:r>
    </w:p>
    <w:p w14:paraId="4075DD8E">
      <w:pPr>
        <w:pStyle w:val="6"/>
        <w:ind w:firstLine="422"/>
        <w:rPr>
          <w:rFonts w:cs="Calibri"/>
          <w:color w:val="auto"/>
          <w:highlight w:val="none"/>
        </w:rPr>
      </w:pPr>
      <w:r>
        <w:rPr>
          <w:rFonts w:cs="Calibri"/>
          <w:color w:val="auto"/>
          <w:highlight w:val="none"/>
        </w:rPr>
        <w:t>5.5 发出成交通知书</w:t>
      </w:r>
    </w:p>
    <w:p w14:paraId="6E9DB408">
      <w:pPr>
        <w:adjustRightInd w:val="0"/>
        <w:ind w:firstLine="420" w:firstLineChars="200"/>
        <w:rPr>
          <w:rFonts w:cs="Calibri"/>
          <w:color w:val="auto"/>
          <w:szCs w:val="21"/>
          <w:highlight w:val="none"/>
        </w:rPr>
      </w:pPr>
      <w:r>
        <w:rPr>
          <w:rFonts w:cs="Calibri"/>
          <w:color w:val="auto"/>
          <w:szCs w:val="21"/>
          <w:highlight w:val="none"/>
        </w:rPr>
        <w:t>5.5.1发布成交结果公告同时，采购代理机构将以书面形式向成交供应商发出成交通知书。</w:t>
      </w:r>
    </w:p>
    <w:p w14:paraId="1B1C5AE7">
      <w:pPr>
        <w:pStyle w:val="6"/>
        <w:ind w:firstLine="422"/>
        <w:rPr>
          <w:rFonts w:cs="Calibri"/>
          <w:color w:val="auto"/>
          <w:highlight w:val="none"/>
        </w:rPr>
      </w:pPr>
      <w:r>
        <w:rPr>
          <w:rFonts w:cs="Calibri"/>
          <w:color w:val="auto"/>
          <w:highlight w:val="none"/>
        </w:rPr>
        <w:t>5.6 采购过程、采购结果质疑</w:t>
      </w:r>
    </w:p>
    <w:p w14:paraId="121F66E0">
      <w:pPr>
        <w:adjustRightInd w:val="0"/>
        <w:ind w:firstLine="420" w:firstLineChars="200"/>
        <w:rPr>
          <w:rFonts w:cs="Calibri"/>
          <w:color w:val="auto"/>
          <w:szCs w:val="21"/>
          <w:highlight w:val="none"/>
        </w:rPr>
      </w:pPr>
      <w:r>
        <w:rPr>
          <w:rFonts w:cs="Calibri"/>
          <w:color w:val="auto"/>
          <w:szCs w:val="21"/>
          <w:highlight w:val="none"/>
        </w:rPr>
        <w:t>5.6.1供应商认为采购过程、采购结果使自己的合法权益受到损害的，供应商可以提出书面质疑。质疑应当有明确的请求和必要的证明材料。</w:t>
      </w:r>
    </w:p>
    <w:p w14:paraId="42EA54E5">
      <w:pPr>
        <w:adjustRightInd w:val="0"/>
        <w:ind w:firstLine="420" w:firstLineChars="200"/>
        <w:rPr>
          <w:rFonts w:cs="Calibri"/>
          <w:color w:val="auto"/>
          <w:szCs w:val="21"/>
          <w:highlight w:val="none"/>
        </w:rPr>
      </w:pPr>
      <w:r>
        <w:rPr>
          <w:rFonts w:cs="Calibri"/>
          <w:color w:val="auto"/>
          <w:szCs w:val="21"/>
          <w:highlight w:val="none"/>
        </w:rPr>
        <w:t>5.6.2质疑书须包括以下内容：</w:t>
      </w:r>
    </w:p>
    <w:p w14:paraId="2A8158DD">
      <w:pPr>
        <w:adjustRightInd w:val="0"/>
        <w:ind w:firstLine="420" w:firstLineChars="200"/>
        <w:rPr>
          <w:rFonts w:cs="Calibri"/>
          <w:color w:val="auto"/>
          <w:szCs w:val="21"/>
          <w:highlight w:val="none"/>
        </w:rPr>
      </w:pPr>
      <w:r>
        <w:rPr>
          <w:rFonts w:cs="Calibri"/>
          <w:color w:val="auto"/>
          <w:szCs w:val="21"/>
          <w:highlight w:val="none"/>
        </w:rPr>
        <w:t>（1）供应商的姓名或者名称、地址、邮编、联系人及联系电话；</w:t>
      </w:r>
    </w:p>
    <w:p w14:paraId="3908D7C2">
      <w:pPr>
        <w:adjustRightInd w:val="0"/>
        <w:ind w:firstLine="420" w:firstLineChars="200"/>
        <w:rPr>
          <w:rFonts w:cs="Calibri"/>
          <w:color w:val="auto"/>
          <w:szCs w:val="21"/>
          <w:highlight w:val="none"/>
        </w:rPr>
      </w:pPr>
      <w:r>
        <w:rPr>
          <w:rFonts w:cs="Calibri"/>
          <w:color w:val="auto"/>
          <w:szCs w:val="21"/>
          <w:highlight w:val="none"/>
        </w:rPr>
        <w:t>（2）质疑项目的名称、编号；</w:t>
      </w:r>
    </w:p>
    <w:p w14:paraId="0F424D22">
      <w:pPr>
        <w:adjustRightInd w:val="0"/>
        <w:ind w:firstLine="420" w:firstLineChars="200"/>
        <w:rPr>
          <w:rFonts w:cs="Calibri"/>
          <w:color w:val="auto"/>
          <w:szCs w:val="21"/>
          <w:highlight w:val="none"/>
        </w:rPr>
      </w:pPr>
      <w:r>
        <w:rPr>
          <w:rFonts w:cs="Calibri"/>
          <w:color w:val="auto"/>
          <w:szCs w:val="21"/>
          <w:highlight w:val="none"/>
        </w:rPr>
        <w:t>（3）具体、明确的质疑事项和与质疑事项相关的请求；</w:t>
      </w:r>
    </w:p>
    <w:p w14:paraId="7D716E70">
      <w:pPr>
        <w:adjustRightInd w:val="0"/>
        <w:ind w:firstLine="420" w:firstLineChars="200"/>
        <w:rPr>
          <w:rFonts w:cs="Calibri"/>
          <w:color w:val="auto"/>
          <w:szCs w:val="21"/>
          <w:highlight w:val="none"/>
        </w:rPr>
      </w:pPr>
      <w:r>
        <w:rPr>
          <w:rFonts w:cs="Calibri"/>
          <w:color w:val="auto"/>
          <w:szCs w:val="21"/>
          <w:highlight w:val="none"/>
        </w:rPr>
        <w:t>（4）事实依据；</w:t>
      </w:r>
    </w:p>
    <w:p w14:paraId="5488E30E">
      <w:pPr>
        <w:adjustRightInd w:val="0"/>
        <w:ind w:firstLine="420" w:firstLineChars="200"/>
        <w:rPr>
          <w:rFonts w:cs="Calibri"/>
          <w:color w:val="auto"/>
          <w:szCs w:val="21"/>
          <w:highlight w:val="none"/>
        </w:rPr>
      </w:pPr>
      <w:r>
        <w:rPr>
          <w:rFonts w:cs="Calibri"/>
          <w:color w:val="auto"/>
          <w:szCs w:val="21"/>
          <w:highlight w:val="none"/>
        </w:rPr>
        <w:t>（5）必要的法律依据；</w:t>
      </w:r>
    </w:p>
    <w:p w14:paraId="1EDCCC4F">
      <w:pPr>
        <w:adjustRightInd w:val="0"/>
        <w:ind w:firstLine="420" w:firstLineChars="200"/>
        <w:rPr>
          <w:rFonts w:cs="Calibri"/>
          <w:color w:val="auto"/>
          <w:szCs w:val="21"/>
          <w:highlight w:val="none"/>
        </w:rPr>
      </w:pPr>
      <w:r>
        <w:rPr>
          <w:rFonts w:cs="Calibri"/>
          <w:color w:val="auto"/>
          <w:szCs w:val="21"/>
          <w:highlight w:val="none"/>
        </w:rPr>
        <w:t>（6）提出质疑的日期。</w:t>
      </w:r>
    </w:p>
    <w:p w14:paraId="2C077A8F">
      <w:pPr>
        <w:adjustRightInd w:val="0"/>
        <w:ind w:firstLine="420" w:firstLineChars="200"/>
        <w:rPr>
          <w:rFonts w:cs="Calibri"/>
          <w:color w:val="auto"/>
          <w:szCs w:val="21"/>
          <w:highlight w:val="none"/>
        </w:rPr>
      </w:pPr>
      <w:r>
        <w:rPr>
          <w:rFonts w:cs="Calibri"/>
          <w:color w:val="auto"/>
          <w:szCs w:val="21"/>
          <w:highlight w:val="none"/>
        </w:rPr>
        <w:t>5.6.3采购过程的质疑期限自为各采购程序环节结束之日起7个工作日内，供应商应在质疑期限内一次性向采购代理机构提出针对采购过程的质疑，逾期提出不予受理。</w:t>
      </w:r>
    </w:p>
    <w:p w14:paraId="37683A76">
      <w:pPr>
        <w:adjustRightInd w:val="0"/>
        <w:ind w:firstLine="420" w:firstLineChars="200"/>
        <w:rPr>
          <w:rFonts w:cs="Calibri"/>
          <w:color w:val="auto"/>
          <w:szCs w:val="21"/>
          <w:highlight w:val="none"/>
        </w:rPr>
      </w:pPr>
      <w:r>
        <w:rPr>
          <w:rFonts w:cs="Calibri"/>
          <w:color w:val="auto"/>
          <w:szCs w:val="21"/>
          <w:highlight w:val="none"/>
        </w:rPr>
        <w:t>采购结果的质疑期限自采购结果公告期限届满之日（公告发布之日后第2个工作日）起7个工作日内，供应商应在质疑期限内一次性向采购代理机构提出针对采购结果的质疑，逾期提出不予受理。</w:t>
      </w:r>
    </w:p>
    <w:p w14:paraId="74CDAE1E">
      <w:pPr>
        <w:adjustRightInd w:val="0"/>
        <w:ind w:firstLine="420" w:firstLineChars="200"/>
        <w:rPr>
          <w:rFonts w:cs="Calibri"/>
          <w:color w:val="auto"/>
          <w:szCs w:val="21"/>
          <w:highlight w:val="none"/>
        </w:rPr>
      </w:pPr>
      <w:r>
        <w:rPr>
          <w:rFonts w:cs="Calibri"/>
          <w:color w:val="auto"/>
          <w:szCs w:val="21"/>
          <w:highlight w:val="none"/>
        </w:rPr>
        <w:t>5.6.4质疑书中涉及的相关材料中有外文资料的，应当将与质疑相关的外文资料完整、客观、真实地翻译为中文，并注明翻译人员姓名、工作单位、联系方式等信息。</w:t>
      </w:r>
    </w:p>
    <w:p w14:paraId="46332AC8">
      <w:pPr>
        <w:adjustRightInd w:val="0"/>
        <w:ind w:firstLine="420" w:firstLineChars="200"/>
        <w:rPr>
          <w:rFonts w:cs="Calibri"/>
          <w:color w:val="auto"/>
          <w:szCs w:val="21"/>
          <w:highlight w:val="none"/>
        </w:rPr>
      </w:pPr>
      <w:r>
        <w:rPr>
          <w:rFonts w:cs="Calibri"/>
          <w:color w:val="auto"/>
          <w:szCs w:val="21"/>
          <w:highlight w:val="none"/>
        </w:rPr>
        <w:t>5.6.5供应商为自然人的，应当由本人签字；供应商为法人或者其他组织的，应当由法定代表人、主要负责人，或者其授权代表签字或者盖章，并加盖公章。否则不予受理。</w:t>
      </w:r>
    </w:p>
    <w:p w14:paraId="49473392">
      <w:pPr>
        <w:adjustRightInd w:val="0"/>
        <w:ind w:firstLine="420" w:firstLineChars="200"/>
        <w:rPr>
          <w:rFonts w:cs="Calibri"/>
          <w:color w:val="auto"/>
          <w:szCs w:val="21"/>
          <w:highlight w:val="none"/>
        </w:rPr>
      </w:pPr>
      <w:r>
        <w:rPr>
          <w:rFonts w:cs="Calibri"/>
          <w:color w:val="auto"/>
          <w:szCs w:val="21"/>
          <w:highlight w:val="none"/>
        </w:rPr>
        <w:t>5.6.6</w:t>
      </w:r>
      <w:r>
        <w:rPr>
          <w:rFonts w:cs="Calibri"/>
          <w:color w:val="auto"/>
          <w:highlight w:val="none"/>
        </w:rPr>
        <w:t>质疑书以直接送达或邮寄送达方式（份数为一式三份）或传真送达方式或以扫描件在线提交方式</w:t>
      </w:r>
      <w:r>
        <w:rPr>
          <w:rFonts w:cs="Calibri"/>
          <w:color w:val="auto"/>
          <w:szCs w:val="21"/>
          <w:highlight w:val="none"/>
        </w:rPr>
        <w:t>。</w:t>
      </w:r>
    </w:p>
    <w:p w14:paraId="0692136E">
      <w:pPr>
        <w:adjustRightInd w:val="0"/>
        <w:ind w:firstLine="420" w:firstLineChars="200"/>
        <w:rPr>
          <w:rFonts w:cs="Calibri"/>
          <w:color w:val="auto"/>
          <w:szCs w:val="21"/>
          <w:highlight w:val="none"/>
        </w:rPr>
      </w:pPr>
      <w:r>
        <w:rPr>
          <w:rFonts w:cs="Calibri"/>
          <w:color w:val="auto"/>
          <w:szCs w:val="21"/>
          <w:highlight w:val="none"/>
        </w:rPr>
        <w:t>5.6.7质疑书以传真形式提交后，同时须向采购代理机构提交质疑书原件，采购代理机构以收到原件之日作为收到质疑日。</w:t>
      </w:r>
    </w:p>
    <w:p w14:paraId="6BEEB731">
      <w:pPr>
        <w:adjustRightInd w:val="0"/>
        <w:ind w:firstLine="420" w:firstLineChars="200"/>
        <w:rPr>
          <w:rFonts w:cs="Calibri"/>
          <w:color w:val="auto"/>
          <w:szCs w:val="21"/>
          <w:highlight w:val="none"/>
        </w:rPr>
      </w:pPr>
      <w:r>
        <w:rPr>
          <w:rFonts w:cs="Calibri"/>
          <w:color w:val="auto"/>
          <w:szCs w:val="21"/>
          <w:highlight w:val="none"/>
        </w:rPr>
        <w:t>5.6.8供应商不得捏造事实、提供虚假材料或者以非法手段取得证明材料进行质疑。</w:t>
      </w:r>
    </w:p>
    <w:p w14:paraId="50C0890A">
      <w:pPr>
        <w:adjustRightInd w:val="0"/>
        <w:ind w:firstLine="420" w:firstLineChars="200"/>
        <w:rPr>
          <w:rFonts w:cs="Calibri"/>
          <w:color w:val="auto"/>
          <w:szCs w:val="21"/>
          <w:highlight w:val="none"/>
        </w:rPr>
      </w:pPr>
      <w:r>
        <w:rPr>
          <w:rFonts w:cs="Calibri"/>
          <w:color w:val="auto"/>
          <w:highlight w:val="none"/>
        </w:rPr>
        <w:t>5.6.9</w:t>
      </w:r>
      <w:r>
        <w:rPr>
          <w:rFonts w:cs="Calibri"/>
          <w:color w:val="auto"/>
          <w:szCs w:val="21"/>
          <w:highlight w:val="none"/>
        </w:rPr>
        <w:t>如联合体响应，质疑应由组成联合体的所有供应商共同提出。</w:t>
      </w:r>
    </w:p>
    <w:p w14:paraId="0B80FBA1">
      <w:pPr>
        <w:pStyle w:val="6"/>
        <w:ind w:firstLine="422"/>
        <w:rPr>
          <w:rFonts w:cs="Calibri"/>
          <w:color w:val="auto"/>
          <w:highlight w:val="none"/>
        </w:rPr>
      </w:pPr>
      <w:r>
        <w:rPr>
          <w:rFonts w:cs="Calibri"/>
          <w:color w:val="auto"/>
          <w:highlight w:val="none"/>
        </w:rPr>
        <w:t>5.7 签订合同</w:t>
      </w:r>
    </w:p>
    <w:p w14:paraId="55B5D4B5">
      <w:pPr>
        <w:adjustRightInd w:val="0"/>
        <w:ind w:firstLine="420" w:firstLineChars="200"/>
        <w:rPr>
          <w:rFonts w:cs="Calibri"/>
          <w:color w:val="auto"/>
          <w:szCs w:val="21"/>
          <w:highlight w:val="none"/>
        </w:rPr>
      </w:pPr>
      <w:r>
        <w:rPr>
          <w:rFonts w:cs="Calibri"/>
          <w:color w:val="auto"/>
          <w:szCs w:val="21"/>
          <w:highlight w:val="none"/>
        </w:rPr>
        <w:t>5.7.1 成交供应商应在接到成交通知书后按成交通知书规定的时间、地点与采购人签订合同。</w:t>
      </w:r>
    </w:p>
    <w:p w14:paraId="0C09CBAA">
      <w:pPr>
        <w:adjustRightInd w:val="0"/>
        <w:ind w:firstLine="420" w:firstLineChars="200"/>
        <w:rPr>
          <w:rFonts w:cs="Calibri"/>
          <w:color w:val="auto"/>
          <w:szCs w:val="21"/>
          <w:highlight w:val="none"/>
        </w:rPr>
      </w:pPr>
      <w:r>
        <w:rPr>
          <w:rFonts w:cs="Calibri"/>
          <w:color w:val="auto"/>
          <w:szCs w:val="21"/>
          <w:highlight w:val="none"/>
        </w:rPr>
        <w:t>5.7.2采购文件及补充文件、磋商修改文件、成交供应商的磋商响应文件及磋商响应修改文件、磋商过程中有关承诺文件和成交通知书均作为合同附件。</w:t>
      </w:r>
    </w:p>
    <w:p w14:paraId="1F39D25C">
      <w:pPr>
        <w:adjustRightInd w:val="0"/>
        <w:ind w:firstLine="420" w:firstLineChars="200"/>
        <w:rPr>
          <w:rFonts w:cs="Calibri"/>
          <w:color w:val="auto"/>
          <w:szCs w:val="21"/>
          <w:highlight w:val="none"/>
        </w:rPr>
      </w:pPr>
      <w:r>
        <w:rPr>
          <w:rFonts w:cs="Calibri"/>
          <w:color w:val="auto"/>
          <w:szCs w:val="21"/>
          <w:highlight w:val="none"/>
        </w:rPr>
        <w:t>5.7.3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5A3B6B2">
      <w:pPr>
        <w:adjustRightInd w:val="0"/>
        <w:ind w:firstLine="420" w:firstLineChars="200"/>
        <w:rPr>
          <w:rFonts w:cs="Calibri"/>
          <w:color w:val="auto"/>
          <w:szCs w:val="21"/>
          <w:highlight w:val="none"/>
        </w:rPr>
      </w:pPr>
      <w:r>
        <w:rPr>
          <w:rFonts w:cs="Calibri"/>
          <w:color w:val="auto"/>
          <w:szCs w:val="21"/>
          <w:highlight w:val="none"/>
        </w:rPr>
        <w:t>5.7.4拒签合同</w:t>
      </w:r>
    </w:p>
    <w:p w14:paraId="374A1281">
      <w:pPr>
        <w:adjustRightInd w:val="0"/>
        <w:ind w:firstLine="420" w:firstLineChars="200"/>
        <w:rPr>
          <w:rFonts w:cs="Calibri"/>
          <w:color w:val="auto"/>
          <w:szCs w:val="21"/>
          <w:highlight w:val="none"/>
        </w:rPr>
      </w:pPr>
      <w:r>
        <w:rPr>
          <w:rFonts w:cs="Calibri"/>
          <w:color w:val="auto"/>
          <w:szCs w:val="21"/>
          <w:highlight w:val="none"/>
        </w:rPr>
        <w:t>成交供应商接到成交通知书后，在规定时间内借故否认已经承诺的条件而拒签合同者，以违约处理，并赔偿采购人由此造成的直接经济损失。采购人将向同级政府采购监管部门进行汇报。</w:t>
      </w:r>
    </w:p>
    <w:p w14:paraId="5744961B">
      <w:pPr>
        <w:adjustRightInd w:val="0"/>
        <w:ind w:firstLine="420" w:firstLineChars="200"/>
        <w:rPr>
          <w:rFonts w:cs="Calibri"/>
          <w:color w:val="auto"/>
          <w:szCs w:val="21"/>
          <w:highlight w:val="none"/>
        </w:rPr>
      </w:pPr>
      <w:r>
        <w:rPr>
          <w:rFonts w:cs="Calibri"/>
          <w:color w:val="auto"/>
          <w:szCs w:val="21"/>
          <w:highlight w:val="none"/>
        </w:rPr>
        <w:t>成交供应商拒绝签订政府采购合同的，采购人可以按照评审报告推荐的成交候选人名单排序，确定下一候选人为成交供应商，也可以重新开展政府采购活动。拒绝签订政府采购合同的成交供应商不得参加对该项目重新开展的采购活动。</w:t>
      </w:r>
    </w:p>
    <w:p w14:paraId="023F44D9">
      <w:pPr>
        <w:pStyle w:val="6"/>
        <w:ind w:firstLine="422"/>
        <w:rPr>
          <w:rFonts w:cs="Calibri"/>
          <w:color w:val="auto"/>
          <w:highlight w:val="none"/>
        </w:rPr>
      </w:pPr>
      <w:r>
        <w:rPr>
          <w:rFonts w:cs="Calibri"/>
          <w:color w:val="auto"/>
          <w:highlight w:val="none"/>
        </w:rPr>
        <w:t>5.8 采购代理服务费</w:t>
      </w:r>
    </w:p>
    <w:p w14:paraId="368CB28F">
      <w:pPr>
        <w:adjustRightInd w:val="0"/>
        <w:ind w:firstLine="420" w:firstLineChars="200"/>
        <w:rPr>
          <w:rFonts w:cs="Calibri"/>
          <w:color w:val="auto"/>
          <w:szCs w:val="21"/>
          <w:highlight w:val="none"/>
        </w:rPr>
      </w:pPr>
      <w:r>
        <w:rPr>
          <w:rFonts w:cs="Calibri"/>
          <w:color w:val="auto"/>
          <w:szCs w:val="21"/>
          <w:highlight w:val="none"/>
        </w:rPr>
        <w:t>本次采购代理服务费按“磋商须知前附表”规定收取。成交供应商不按采购文件规定交纳采购代理服务费，将取消其成交资格。</w:t>
      </w:r>
    </w:p>
    <w:p w14:paraId="7347A156">
      <w:pPr>
        <w:pStyle w:val="6"/>
        <w:ind w:firstLine="422"/>
        <w:rPr>
          <w:rFonts w:cs="Calibri"/>
          <w:color w:val="auto"/>
          <w:highlight w:val="none"/>
        </w:rPr>
      </w:pPr>
      <w:r>
        <w:rPr>
          <w:rFonts w:cs="Calibri"/>
          <w:color w:val="auto"/>
          <w:highlight w:val="none"/>
        </w:rPr>
        <w:t>六、其他</w:t>
      </w:r>
    </w:p>
    <w:p w14:paraId="3D869F14">
      <w:pPr>
        <w:adjustRightInd w:val="0"/>
        <w:ind w:firstLine="420" w:firstLineChars="200"/>
        <w:rPr>
          <w:rFonts w:cs="Calibri"/>
          <w:color w:val="auto"/>
          <w:szCs w:val="21"/>
          <w:highlight w:val="none"/>
        </w:rPr>
      </w:pPr>
      <w:r>
        <w:rPr>
          <w:rFonts w:cs="Calibri"/>
          <w:color w:val="auto"/>
          <w:szCs w:val="21"/>
          <w:highlight w:val="none"/>
        </w:rPr>
        <w:t>6.1采购过程中出现以下情形，导致电子交易平台无法正常运行，或者无法保证电子交易的公平、公正和安全时，采购组织机构将中止电子交易活动：</w:t>
      </w:r>
    </w:p>
    <w:p w14:paraId="21395375">
      <w:pPr>
        <w:adjustRightInd w:val="0"/>
        <w:ind w:firstLine="420" w:firstLineChars="200"/>
        <w:rPr>
          <w:rFonts w:cs="Calibri"/>
          <w:color w:val="auto"/>
          <w:szCs w:val="21"/>
          <w:highlight w:val="none"/>
        </w:rPr>
      </w:pPr>
      <w:r>
        <w:rPr>
          <w:rFonts w:cs="Calibri"/>
          <w:color w:val="auto"/>
          <w:szCs w:val="21"/>
          <w:highlight w:val="none"/>
        </w:rPr>
        <w:t>（1）电子交易平台发生故障而无法登录访问的；</w:t>
      </w:r>
    </w:p>
    <w:p w14:paraId="1084E574">
      <w:pPr>
        <w:adjustRightInd w:val="0"/>
        <w:ind w:firstLine="420" w:firstLineChars="200"/>
        <w:rPr>
          <w:rFonts w:cs="Calibri"/>
          <w:color w:val="auto"/>
          <w:szCs w:val="21"/>
          <w:highlight w:val="none"/>
        </w:rPr>
      </w:pPr>
      <w:r>
        <w:rPr>
          <w:rFonts w:cs="Calibri"/>
          <w:color w:val="auto"/>
          <w:szCs w:val="21"/>
          <w:highlight w:val="none"/>
        </w:rPr>
        <w:t>（2）电子交易平台应用或数据库出现错误，不能进行正常操作的；</w:t>
      </w:r>
    </w:p>
    <w:p w14:paraId="5A6FA963">
      <w:pPr>
        <w:adjustRightInd w:val="0"/>
        <w:ind w:firstLine="420" w:firstLineChars="200"/>
        <w:rPr>
          <w:rFonts w:cs="Calibri"/>
          <w:color w:val="auto"/>
          <w:szCs w:val="21"/>
          <w:highlight w:val="none"/>
        </w:rPr>
      </w:pPr>
      <w:r>
        <w:rPr>
          <w:rFonts w:cs="Calibri"/>
          <w:color w:val="auto"/>
          <w:szCs w:val="21"/>
          <w:highlight w:val="none"/>
        </w:rPr>
        <w:t>（3）电子交易平台发现严重安全漏洞，有潜在泄密危险的；</w:t>
      </w:r>
    </w:p>
    <w:p w14:paraId="4365591E">
      <w:pPr>
        <w:adjustRightInd w:val="0"/>
        <w:ind w:firstLine="420" w:firstLineChars="200"/>
        <w:rPr>
          <w:rFonts w:cs="Calibri"/>
          <w:color w:val="auto"/>
          <w:szCs w:val="21"/>
          <w:highlight w:val="none"/>
        </w:rPr>
      </w:pPr>
      <w:r>
        <w:rPr>
          <w:rFonts w:cs="Calibri"/>
          <w:color w:val="auto"/>
          <w:szCs w:val="21"/>
          <w:highlight w:val="none"/>
        </w:rPr>
        <w:t>（4）病毒发作导致不能进行正常操作的；</w:t>
      </w:r>
    </w:p>
    <w:p w14:paraId="5F91164D">
      <w:pPr>
        <w:adjustRightInd w:val="0"/>
        <w:ind w:firstLine="420" w:firstLineChars="200"/>
        <w:rPr>
          <w:rFonts w:cs="Calibri"/>
          <w:color w:val="auto"/>
          <w:szCs w:val="21"/>
          <w:highlight w:val="none"/>
        </w:rPr>
      </w:pPr>
      <w:r>
        <w:rPr>
          <w:rFonts w:cs="Calibri"/>
          <w:color w:val="auto"/>
          <w:szCs w:val="21"/>
          <w:highlight w:val="none"/>
        </w:rPr>
        <w:t>（5）其他无法保证电子交易的公平、公正和安全的情况。</w:t>
      </w:r>
    </w:p>
    <w:p w14:paraId="136647ED">
      <w:pPr>
        <w:adjustRightInd w:val="0"/>
        <w:ind w:firstLine="420" w:firstLineChars="200"/>
        <w:rPr>
          <w:rFonts w:cs="Calibri"/>
          <w:b/>
          <w:color w:val="auto"/>
          <w:sz w:val="28"/>
          <w:szCs w:val="28"/>
          <w:highlight w:val="none"/>
        </w:rPr>
      </w:pPr>
      <w:r>
        <w:rPr>
          <w:rFonts w:cs="Calibri"/>
          <w:color w:val="auto"/>
          <w:szCs w:val="21"/>
          <w:highlight w:val="none"/>
        </w:rPr>
        <w:t>出现前款规定情形，不影响采购公平、公正性的，采购组织机构将待上述情形消除后继续组织电子交易活动，也可以决定某些环节以纸质形式进行；影响或可能影响采购公平、公正性的，将重新采购。</w:t>
      </w:r>
      <w:r>
        <w:rPr>
          <w:rFonts w:cs="Calibri"/>
          <w:b/>
          <w:color w:val="auto"/>
          <w:sz w:val="28"/>
          <w:szCs w:val="28"/>
          <w:highlight w:val="none"/>
        </w:rPr>
        <w:br w:type="page"/>
      </w:r>
    </w:p>
    <w:p w14:paraId="69D2D07E">
      <w:pPr>
        <w:pStyle w:val="3"/>
        <w:rPr>
          <w:rFonts w:cs="Calibri"/>
          <w:color w:val="auto"/>
          <w:highlight w:val="none"/>
        </w:rPr>
      </w:pPr>
      <w:bookmarkStart w:id="70" w:name="_Toc8657"/>
      <w:bookmarkStart w:id="71" w:name="_Toc227380487"/>
      <w:bookmarkStart w:id="72" w:name="_Toc82338246"/>
      <w:bookmarkStart w:id="73" w:name="_Toc23596"/>
      <w:bookmarkStart w:id="74" w:name="_Toc82873329"/>
      <w:r>
        <w:rPr>
          <w:rFonts w:cs="Calibri"/>
          <w:color w:val="auto"/>
          <w:highlight w:val="none"/>
        </w:rPr>
        <w:t>第七章  磋商响应文件格式</w:t>
      </w:r>
      <w:bookmarkEnd w:id="70"/>
      <w:bookmarkEnd w:id="71"/>
      <w:bookmarkEnd w:id="72"/>
      <w:bookmarkEnd w:id="73"/>
      <w:bookmarkEnd w:id="74"/>
    </w:p>
    <w:p w14:paraId="610402B5">
      <w:pPr>
        <w:jc w:val="center"/>
        <w:rPr>
          <w:rFonts w:cs="Calibri"/>
          <w:color w:val="auto"/>
          <w:highlight w:val="none"/>
        </w:rPr>
      </w:pPr>
      <w:r>
        <w:rPr>
          <w:rFonts w:cs="Calibri"/>
          <w:color w:val="auto"/>
          <w:highlight w:val="none"/>
        </w:rPr>
        <w:t>（未提供格式的由供应商自拟）</w:t>
      </w:r>
    </w:p>
    <w:p w14:paraId="36495E70">
      <w:pPr>
        <w:ind w:firstLine="2850" w:firstLineChars="1183"/>
        <w:jc w:val="left"/>
        <w:rPr>
          <w:rFonts w:ascii="宋体" w:hAnsi="宋体" w:cs="宋体"/>
          <w:b/>
          <w:color w:val="auto"/>
          <w:sz w:val="24"/>
          <w:highlight w:val="none"/>
        </w:rPr>
      </w:pPr>
      <w:r>
        <w:rPr>
          <w:rFonts w:hint="eastAsia" w:ascii="宋体" w:hAnsi="宋体" w:cs="宋体"/>
          <w:b/>
          <w:color w:val="auto"/>
          <w:sz w:val="24"/>
          <w:highlight w:val="none"/>
        </w:rPr>
        <w:t>法定代表人有效身份证明书</w:t>
      </w:r>
    </w:p>
    <w:p w14:paraId="24FB4835">
      <w:pPr>
        <w:pStyle w:val="11"/>
        <w:spacing w:line="400" w:lineRule="exact"/>
        <w:ind w:firstLine="513" w:firstLineChars="156"/>
        <w:jc w:val="center"/>
        <w:rPr>
          <w:rFonts w:ascii="宋体" w:hAnsi="宋体" w:cs="宋体"/>
          <w:b/>
          <w:bCs/>
          <w:color w:val="auto"/>
          <w:spacing w:val="24"/>
          <w:sz w:val="28"/>
          <w:szCs w:val="28"/>
          <w:highlight w:val="none"/>
        </w:rPr>
      </w:pPr>
    </w:p>
    <w:p w14:paraId="55EF0A1F">
      <w:pPr>
        <w:pStyle w:val="11"/>
        <w:spacing w:line="400" w:lineRule="exact"/>
        <w:ind w:firstLine="451" w:firstLineChars="156"/>
        <w:jc w:val="center"/>
        <w:rPr>
          <w:rFonts w:ascii="宋体" w:hAnsi="宋体" w:cs="宋体"/>
          <w:b/>
          <w:bCs/>
          <w:color w:val="auto"/>
          <w:spacing w:val="24"/>
          <w:sz w:val="24"/>
          <w:highlight w:val="none"/>
        </w:rPr>
      </w:pPr>
    </w:p>
    <w:p w14:paraId="46B39B8D">
      <w:pPr>
        <w:pStyle w:val="11"/>
        <w:spacing w:line="400" w:lineRule="exact"/>
        <w:ind w:firstLine="840" w:firstLineChars="35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（单位全称）</w:t>
      </w:r>
    </w:p>
    <w:p w14:paraId="5D2E28B4">
      <w:pPr>
        <w:pStyle w:val="11"/>
        <w:spacing w:line="400" w:lineRule="exact"/>
        <w:ind w:firstLine="374" w:firstLineChars="156"/>
        <w:rPr>
          <w:rFonts w:ascii="宋体" w:hAnsi="宋体" w:cs="宋体"/>
          <w:color w:val="auto"/>
          <w:sz w:val="24"/>
          <w:highlight w:val="none"/>
        </w:rPr>
      </w:pPr>
      <w:r>
        <w:rPr>
          <w:rFonts w:hint="eastAsia" w:ascii="宋体" w:hAnsi="宋体" w:cs="宋体"/>
          <w:color w:val="auto"/>
          <w:sz w:val="24"/>
          <w:highlight w:val="none"/>
        </w:rPr>
        <w:t>的法定代表人，身份证号码为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12579E6">
      <w:pPr>
        <w:pStyle w:val="11"/>
        <w:spacing w:line="400" w:lineRule="exact"/>
        <w:ind w:firstLine="374" w:firstLineChars="156"/>
        <w:rPr>
          <w:rFonts w:ascii="宋体" w:hAnsi="宋体" w:cs="宋体"/>
          <w:color w:val="auto"/>
          <w:sz w:val="24"/>
          <w:highlight w:val="none"/>
        </w:rPr>
      </w:pPr>
    </w:p>
    <w:p w14:paraId="24140998">
      <w:pPr>
        <w:pStyle w:val="11"/>
        <w:spacing w:line="400" w:lineRule="exact"/>
        <w:ind w:firstLine="374" w:firstLineChars="156"/>
        <w:rPr>
          <w:rFonts w:ascii="宋体" w:hAnsi="宋体" w:cs="宋体"/>
          <w:color w:val="auto"/>
          <w:sz w:val="24"/>
          <w:highlight w:val="none"/>
        </w:rPr>
      </w:pPr>
    </w:p>
    <w:p w14:paraId="68BFE753">
      <w:pPr>
        <w:pStyle w:val="11"/>
        <w:spacing w:line="400" w:lineRule="exact"/>
        <w:ind w:firstLine="374" w:firstLineChars="156"/>
        <w:rPr>
          <w:rFonts w:ascii="宋体" w:hAnsi="宋体" w:cs="宋体"/>
          <w:color w:val="auto"/>
          <w:sz w:val="24"/>
          <w:highlight w:val="none"/>
        </w:rPr>
      </w:pPr>
      <w:r>
        <w:rPr>
          <w:rFonts w:hint="eastAsia" w:ascii="宋体" w:hAnsi="宋体" w:cs="宋体"/>
          <w:color w:val="auto"/>
          <w:sz w:val="24"/>
          <w:highlight w:val="none"/>
        </w:rPr>
        <w:t xml:space="preserve">    特此证明</w:t>
      </w:r>
    </w:p>
    <w:p w14:paraId="7E8BD30F">
      <w:pPr>
        <w:pStyle w:val="11"/>
        <w:spacing w:line="400" w:lineRule="exact"/>
        <w:ind w:firstLine="374" w:firstLineChars="156"/>
        <w:rPr>
          <w:rFonts w:ascii="宋体" w:hAnsi="宋体" w:cs="宋体"/>
          <w:color w:val="auto"/>
          <w:sz w:val="24"/>
          <w:highlight w:val="none"/>
        </w:rPr>
      </w:pPr>
    </w:p>
    <w:p w14:paraId="140DF5BD">
      <w:pPr>
        <w:pStyle w:val="11"/>
        <w:spacing w:line="400" w:lineRule="exact"/>
        <w:ind w:firstLine="374" w:firstLineChars="156"/>
        <w:rPr>
          <w:rFonts w:ascii="宋体" w:hAnsi="宋体" w:cs="宋体"/>
          <w:color w:val="auto"/>
          <w:sz w:val="24"/>
          <w:highlight w:val="none"/>
        </w:rPr>
      </w:pPr>
    </w:p>
    <w:p w14:paraId="1FC7E819">
      <w:pPr>
        <w:pStyle w:val="11"/>
        <w:spacing w:line="400" w:lineRule="exact"/>
        <w:ind w:firstLine="374" w:firstLineChars="156"/>
        <w:rPr>
          <w:rFonts w:ascii="宋体" w:hAnsi="宋体" w:cs="宋体"/>
          <w:color w:val="auto"/>
          <w:sz w:val="24"/>
          <w:highlight w:val="none"/>
        </w:rPr>
      </w:pPr>
    </w:p>
    <w:p w14:paraId="212D6DED">
      <w:pPr>
        <w:pStyle w:val="11"/>
        <w:spacing w:line="400" w:lineRule="exact"/>
        <w:ind w:firstLine="374" w:firstLineChars="156"/>
        <w:rPr>
          <w:rFonts w:ascii="宋体" w:hAnsi="宋体" w:cs="宋体"/>
          <w:color w:val="auto"/>
          <w:sz w:val="24"/>
          <w:highlight w:val="none"/>
        </w:rPr>
      </w:pPr>
    </w:p>
    <w:p w14:paraId="79F5E327">
      <w:pPr>
        <w:pStyle w:val="11"/>
        <w:spacing w:line="400" w:lineRule="exact"/>
        <w:ind w:firstLine="374" w:firstLineChars="156"/>
        <w:rPr>
          <w:rFonts w:ascii="宋体" w:hAnsi="宋体" w:cs="宋体"/>
          <w:color w:val="auto"/>
          <w:sz w:val="24"/>
          <w:highlight w:val="none"/>
        </w:rPr>
      </w:pPr>
      <w:r>
        <w:rPr>
          <w:rFonts w:hint="eastAsia" w:ascii="宋体" w:hAnsi="宋体" w:cs="宋体"/>
          <w:color w:val="auto"/>
          <w:sz w:val="24"/>
          <w:highlight w:val="none"/>
        </w:rPr>
        <w:t xml:space="preserve">                      竞标人：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w:t>
      </w:r>
    </w:p>
    <w:p w14:paraId="00BFDBFA">
      <w:pPr>
        <w:pStyle w:val="11"/>
        <w:spacing w:line="400" w:lineRule="exact"/>
        <w:ind w:firstLine="374" w:firstLineChars="156"/>
        <w:rPr>
          <w:rFonts w:ascii="宋体" w:hAnsi="宋体" w:cs="宋体"/>
          <w:color w:val="auto"/>
          <w:sz w:val="24"/>
          <w:highlight w:val="none"/>
        </w:rPr>
      </w:pPr>
      <w:r>
        <w:rPr>
          <w:rFonts w:hint="eastAsia" w:ascii="宋体" w:hAnsi="宋体" w:cs="宋体"/>
          <w:color w:val="auto"/>
          <w:sz w:val="24"/>
          <w:highlight w:val="none"/>
        </w:rPr>
        <w:t xml:space="preserve">                      </w:t>
      </w:r>
    </w:p>
    <w:p w14:paraId="4B94367D">
      <w:pPr>
        <w:pStyle w:val="11"/>
        <w:spacing w:line="400" w:lineRule="exact"/>
        <w:ind w:firstLine="3012" w:firstLineChars="1255"/>
        <w:rPr>
          <w:rFonts w:ascii="宋体" w:hAnsi="宋体" w:cs="宋体"/>
          <w:color w:val="auto"/>
          <w:sz w:val="24"/>
          <w:highlight w:val="none"/>
        </w:rPr>
      </w:pPr>
      <w:r>
        <w:rPr>
          <w:rFonts w:hint="eastAsia" w:ascii="宋体" w:hAnsi="宋体" w:cs="宋体"/>
          <w:color w:val="auto"/>
          <w:sz w:val="24"/>
          <w:highlight w:val="none"/>
        </w:rPr>
        <w:t>法定代表人或其授权代理人（签名或盖章）</w:t>
      </w:r>
    </w:p>
    <w:p w14:paraId="68C9D4B5">
      <w:pPr>
        <w:pStyle w:val="11"/>
        <w:spacing w:line="400" w:lineRule="exact"/>
        <w:ind w:firstLine="374" w:firstLineChars="156"/>
        <w:jc w:val="center"/>
        <w:rPr>
          <w:rFonts w:ascii="宋体" w:hAnsi="宋体" w:cs="宋体"/>
          <w:color w:val="auto"/>
          <w:sz w:val="24"/>
          <w:highlight w:val="none"/>
        </w:rPr>
      </w:pPr>
    </w:p>
    <w:p w14:paraId="43DB19A2">
      <w:pPr>
        <w:pStyle w:val="11"/>
        <w:spacing w:line="400" w:lineRule="exact"/>
        <w:ind w:firstLine="374" w:firstLineChars="156"/>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9186B1C">
      <w:pPr>
        <w:pStyle w:val="11"/>
        <w:spacing w:line="400" w:lineRule="exact"/>
        <w:ind w:firstLine="374" w:firstLineChars="156"/>
        <w:jc w:val="center"/>
        <w:rPr>
          <w:rFonts w:ascii="宋体" w:hAnsi="宋体" w:cs="宋体"/>
          <w:color w:val="auto"/>
          <w:sz w:val="24"/>
          <w:highlight w:val="none"/>
        </w:rPr>
      </w:pPr>
    </w:p>
    <w:p w14:paraId="21FCF1C3">
      <w:pPr>
        <w:pStyle w:val="11"/>
        <w:spacing w:line="400" w:lineRule="exact"/>
        <w:ind w:firstLine="374" w:firstLineChars="156"/>
        <w:rPr>
          <w:rFonts w:ascii="宋体" w:hAnsi="宋体" w:cs="宋体"/>
          <w:color w:val="auto"/>
          <w:sz w:val="24"/>
          <w:highlight w:val="none"/>
        </w:rPr>
      </w:pPr>
      <w:r>
        <w:rPr>
          <w:rFonts w:hint="eastAsia" w:ascii="宋体" w:hAnsi="宋体" w:cs="宋体"/>
          <w:color w:val="auto"/>
          <w:sz w:val="24"/>
          <w:highlight w:val="none"/>
        </w:rPr>
        <w:t>————————————————————————————————</w:t>
      </w:r>
    </w:p>
    <w:p w14:paraId="1B18CA71">
      <w:pPr>
        <w:pStyle w:val="11"/>
        <w:spacing w:line="400" w:lineRule="exact"/>
        <w:ind w:firstLine="0"/>
        <w:rPr>
          <w:rFonts w:ascii="宋体" w:hAnsi="宋体" w:cs="宋体"/>
          <w:color w:val="auto"/>
          <w:sz w:val="24"/>
          <w:highlight w:val="none"/>
        </w:rPr>
      </w:pPr>
    </w:p>
    <w:p w14:paraId="6FB487B5">
      <w:pPr>
        <w:pStyle w:val="11"/>
        <w:spacing w:line="400" w:lineRule="exact"/>
        <w:ind w:firstLine="374" w:firstLineChars="156"/>
        <w:jc w:val="center"/>
        <w:rPr>
          <w:rFonts w:ascii="宋体" w:hAnsi="宋体" w:cs="宋体"/>
          <w:color w:val="auto"/>
          <w:sz w:val="24"/>
          <w:highlight w:val="none"/>
        </w:rPr>
      </w:pPr>
      <w:r>
        <w:rPr>
          <w:rFonts w:hint="eastAsia" w:ascii="宋体" w:hAnsi="宋体" w:cs="宋体"/>
          <w:color w:val="auto"/>
          <w:sz w:val="24"/>
          <w:highlight w:val="none"/>
        </w:rPr>
        <w:t>有效身份证明复印件粘贴处</w:t>
      </w:r>
    </w:p>
    <w:p w14:paraId="035E8E6C">
      <w:pPr>
        <w:pStyle w:val="11"/>
        <w:spacing w:line="400" w:lineRule="exact"/>
        <w:ind w:firstLine="436" w:firstLineChars="156"/>
        <w:jc w:val="center"/>
        <w:rPr>
          <w:rFonts w:ascii="宋体" w:hAnsi="宋体" w:cs="宋体"/>
          <w:color w:val="auto"/>
          <w:sz w:val="28"/>
          <w:szCs w:val="28"/>
          <w:highlight w:val="none"/>
        </w:rPr>
      </w:pPr>
    </w:p>
    <w:p w14:paraId="17F5A54F">
      <w:pPr>
        <w:pStyle w:val="11"/>
        <w:spacing w:line="400" w:lineRule="exact"/>
        <w:ind w:firstLine="468" w:firstLineChars="156"/>
        <w:jc w:val="center"/>
        <w:rPr>
          <w:rFonts w:ascii="宋体" w:hAnsi="宋体" w:cs="宋体"/>
          <w:color w:val="auto"/>
          <w:sz w:val="30"/>
          <w:highlight w:val="none"/>
        </w:rPr>
      </w:pPr>
    </w:p>
    <w:p w14:paraId="4356D62F">
      <w:pPr>
        <w:pStyle w:val="11"/>
        <w:spacing w:line="400" w:lineRule="exact"/>
        <w:ind w:firstLine="545" w:firstLineChars="156"/>
        <w:jc w:val="center"/>
        <w:rPr>
          <w:rFonts w:ascii="宋体" w:hAnsi="宋体" w:cs="宋体"/>
          <w:b/>
          <w:bCs/>
          <w:color w:val="auto"/>
          <w:spacing w:val="24"/>
          <w:sz w:val="30"/>
          <w:highlight w:val="none"/>
        </w:rPr>
      </w:pPr>
    </w:p>
    <w:p w14:paraId="6F9A7BB5">
      <w:pPr>
        <w:pStyle w:val="11"/>
        <w:spacing w:line="400" w:lineRule="exact"/>
        <w:ind w:firstLine="545" w:firstLineChars="156"/>
        <w:jc w:val="center"/>
        <w:rPr>
          <w:rFonts w:ascii="宋体" w:hAnsi="宋体" w:cs="宋体"/>
          <w:b/>
          <w:color w:val="auto"/>
          <w:sz w:val="24"/>
          <w:highlight w:val="none"/>
        </w:rPr>
      </w:pPr>
      <w:r>
        <w:rPr>
          <w:rFonts w:hint="eastAsia" w:ascii="宋体" w:hAnsi="宋体" w:cs="宋体"/>
          <w:b/>
          <w:bCs/>
          <w:color w:val="auto"/>
          <w:spacing w:val="24"/>
          <w:sz w:val="30"/>
          <w:highlight w:val="none"/>
        </w:rPr>
        <w:br w:type="page"/>
      </w:r>
      <w:r>
        <w:rPr>
          <w:rFonts w:hint="eastAsia" w:ascii="宋体" w:hAnsi="宋体" w:cs="宋体"/>
          <w:b/>
          <w:color w:val="auto"/>
          <w:sz w:val="24"/>
          <w:highlight w:val="none"/>
        </w:rPr>
        <w:t>法定代表人授权委托书</w:t>
      </w:r>
    </w:p>
    <w:p w14:paraId="11C5A908">
      <w:pPr>
        <w:spacing w:line="400" w:lineRule="exact"/>
        <w:ind w:firstLine="480" w:firstLineChars="200"/>
        <w:rPr>
          <w:rFonts w:ascii="宋体" w:hAnsi="宋体" w:cs="宋体"/>
          <w:color w:val="auto"/>
          <w:sz w:val="24"/>
          <w:highlight w:val="none"/>
        </w:rPr>
      </w:pPr>
    </w:p>
    <w:p w14:paraId="40D820FE">
      <w:pPr>
        <w:spacing w:line="400" w:lineRule="exact"/>
        <w:ind w:firstLine="480" w:firstLineChars="200"/>
        <w:rPr>
          <w:rFonts w:ascii="宋体" w:hAnsi="宋体" w:cs="宋体"/>
          <w:color w:val="auto"/>
          <w:sz w:val="24"/>
          <w:highlight w:val="none"/>
        </w:rPr>
      </w:pPr>
    </w:p>
    <w:p w14:paraId="1658DC7C">
      <w:pPr>
        <w:spacing w:line="5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本授权委托书声明，我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（竞标人名称）的法定代表人，现授权委托本单位的在职职工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（姓名）为我单位代理人，以本单位的名义参加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项目的竞争性磋商活动。被授权代理人在竞争性磋商、合同谈判过程中所签署的一切文件和处理与之有关的一切事务，我均予以承认。</w:t>
      </w:r>
    </w:p>
    <w:p w14:paraId="7329F62E">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被授权人无转委托权，特此委托。</w:t>
      </w:r>
    </w:p>
    <w:p w14:paraId="399EB86F">
      <w:pPr>
        <w:spacing w:line="520" w:lineRule="exact"/>
        <w:rPr>
          <w:rFonts w:ascii="宋体" w:hAnsi="宋体" w:cs="宋体"/>
          <w:b/>
          <w:color w:val="auto"/>
          <w:sz w:val="24"/>
          <w:highlight w:val="none"/>
        </w:rPr>
      </w:pPr>
    </w:p>
    <w:p w14:paraId="6375F5BE">
      <w:pPr>
        <w:spacing w:line="520" w:lineRule="exact"/>
        <w:ind w:left="2698" w:leftChars="1285" w:firstLine="600" w:firstLineChars="250"/>
        <w:rPr>
          <w:rFonts w:ascii="宋体" w:hAnsi="宋体" w:cs="宋体"/>
          <w:color w:val="auto"/>
          <w:sz w:val="24"/>
          <w:highlight w:val="none"/>
          <w:u w:val="single"/>
        </w:rPr>
      </w:pPr>
      <w:r>
        <w:rPr>
          <w:rFonts w:hint="eastAsia" w:ascii="宋体" w:hAnsi="宋体" w:cs="宋体"/>
          <w:color w:val="auto"/>
          <w:sz w:val="24"/>
          <w:highlight w:val="none"/>
        </w:rPr>
        <w:t>授权代理人：</w:t>
      </w:r>
      <w:r>
        <w:rPr>
          <w:rFonts w:hint="eastAsia" w:ascii="宋体" w:hAnsi="宋体" w:cs="宋体"/>
          <w:color w:val="auto"/>
          <w:sz w:val="24"/>
          <w:highlight w:val="none"/>
          <w:u w:val="single"/>
        </w:rPr>
        <w:t xml:space="preserve">   （签字）           </w:t>
      </w:r>
    </w:p>
    <w:p w14:paraId="6D8914DA">
      <w:pPr>
        <w:spacing w:line="520" w:lineRule="exact"/>
        <w:ind w:left="2698" w:leftChars="1285" w:firstLine="600" w:firstLineChars="250"/>
        <w:rPr>
          <w:rFonts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7B555B13">
      <w:pPr>
        <w:spacing w:line="520" w:lineRule="exact"/>
        <w:ind w:left="2698" w:leftChars="1285" w:firstLine="600" w:firstLineChars="25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14:paraId="392F0B5A">
      <w:pPr>
        <w:spacing w:line="520" w:lineRule="exact"/>
        <w:ind w:left="2698" w:leftChars="1285" w:firstLine="600" w:firstLineChars="250"/>
        <w:rPr>
          <w:rFonts w:ascii="宋体" w:hAnsi="宋体" w:cs="宋体"/>
          <w:color w:val="auto"/>
          <w:sz w:val="24"/>
          <w:highlight w:val="none"/>
        </w:rPr>
      </w:pPr>
      <w:r>
        <w:rPr>
          <w:rFonts w:hint="eastAsia" w:ascii="宋体" w:hAnsi="宋体" w:cs="宋体"/>
          <w:color w:val="auto"/>
          <w:sz w:val="24"/>
          <w:highlight w:val="none"/>
        </w:rPr>
        <w:t>竞标人：</w:t>
      </w:r>
      <w:r>
        <w:rPr>
          <w:rFonts w:hint="eastAsia" w:ascii="宋体" w:hAnsi="宋体" w:cs="宋体"/>
          <w:color w:val="auto"/>
          <w:sz w:val="24"/>
          <w:highlight w:val="none"/>
          <w:u w:val="single"/>
        </w:rPr>
        <w:t xml:space="preserve">           （盖章）       </w:t>
      </w:r>
    </w:p>
    <w:p w14:paraId="14DCFEB8">
      <w:pPr>
        <w:spacing w:line="520" w:lineRule="exact"/>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（签名或盖章）</w:t>
      </w:r>
    </w:p>
    <w:p w14:paraId="55B1EAFE">
      <w:pPr>
        <w:spacing w:line="520" w:lineRule="exact"/>
        <w:jc w:val="center"/>
        <w:rPr>
          <w:rFonts w:ascii="宋体" w:hAnsi="宋体" w:cs="宋体"/>
          <w:color w:val="auto"/>
          <w:sz w:val="24"/>
          <w:highlight w:val="none"/>
          <w:u w:val="single"/>
        </w:rPr>
      </w:pPr>
    </w:p>
    <w:p w14:paraId="5A0C2436">
      <w:pPr>
        <w:pStyle w:val="11"/>
        <w:spacing w:line="520" w:lineRule="exact"/>
        <w:ind w:firstLine="4574" w:firstLineChars="1906"/>
        <w:rPr>
          <w:rFonts w:ascii="宋体" w:hAnsi="宋体" w:cs="宋体"/>
          <w:color w:val="auto"/>
          <w:sz w:val="24"/>
          <w:highlight w:val="none"/>
        </w:rPr>
      </w:pPr>
      <w:r>
        <w:rPr>
          <w:rFonts w:hint="eastAsia" w:ascii="宋体" w:hAnsi="宋体" w:cs="宋体"/>
          <w:color w:val="auto"/>
          <w:sz w:val="24"/>
          <w:highlight w:val="none"/>
        </w:rPr>
        <w:t>日期：    年   月   日</w:t>
      </w:r>
    </w:p>
    <w:p w14:paraId="1D5F30B1">
      <w:pPr>
        <w:pStyle w:val="11"/>
        <w:spacing w:line="520" w:lineRule="exact"/>
        <w:ind w:firstLine="374" w:firstLineChars="156"/>
        <w:rPr>
          <w:rFonts w:ascii="宋体" w:hAnsi="宋体" w:cs="宋体"/>
          <w:color w:val="auto"/>
          <w:sz w:val="24"/>
          <w:highlight w:val="none"/>
        </w:rPr>
      </w:pPr>
      <w:r>
        <w:rPr>
          <w:rFonts w:hint="eastAsia" w:ascii="宋体" w:hAnsi="宋体" w:cs="宋体"/>
          <w:color w:val="auto"/>
          <w:sz w:val="24"/>
          <w:highlight w:val="none"/>
        </w:rPr>
        <w:t>—————————————————————————————————</w:t>
      </w:r>
    </w:p>
    <w:p w14:paraId="57A593E7">
      <w:pPr>
        <w:pStyle w:val="11"/>
        <w:spacing w:line="520" w:lineRule="exact"/>
        <w:ind w:firstLine="374" w:firstLineChars="156"/>
        <w:jc w:val="center"/>
        <w:rPr>
          <w:rFonts w:ascii="宋体" w:hAnsi="宋体" w:cs="宋体"/>
          <w:color w:val="auto"/>
          <w:sz w:val="24"/>
          <w:highlight w:val="none"/>
        </w:rPr>
      </w:pPr>
    </w:p>
    <w:p w14:paraId="2969EBB3">
      <w:pPr>
        <w:pStyle w:val="11"/>
        <w:spacing w:line="520" w:lineRule="exact"/>
        <w:ind w:firstLine="374" w:firstLineChars="156"/>
        <w:jc w:val="center"/>
        <w:rPr>
          <w:rFonts w:ascii="宋体" w:hAnsi="宋体" w:cs="宋体"/>
          <w:color w:val="auto"/>
          <w:sz w:val="24"/>
          <w:highlight w:val="none"/>
        </w:rPr>
      </w:pPr>
      <w:r>
        <w:rPr>
          <w:rFonts w:hint="eastAsia" w:ascii="宋体" w:hAnsi="宋体" w:cs="宋体"/>
          <w:color w:val="auto"/>
          <w:sz w:val="24"/>
          <w:highlight w:val="none"/>
        </w:rPr>
        <w:t>授权代理人有效身份证明复印件粘贴处</w:t>
      </w:r>
    </w:p>
    <w:p w14:paraId="19417C0D">
      <w:pPr>
        <w:pStyle w:val="11"/>
        <w:spacing w:line="520" w:lineRule="exact"/>
        <w:ind w:firstLine="374" w:firstLineChars="156"/>
        <w:jc w:val="center"/>
        <w:rPr>
          <w:rFonts w:ascii="宋体" w:hAnsi="宋体" w:cs="宋体"/>
          <w:color w:val="auto"/>
          <w:sz w:val="24"/>
          <w:highlight w:val="none"/>
        </w:rPr>
      </w:pPr>
    </w:p>
    <w:p w14:paraId="49FFB4C6">
      <w:pPr>
        <w:pStyle w:val="11"/>
        <w:spacing w:line="520" w:lineRule="exact"/>
        <w:ind w:firstLine="374" w:firstLineChars="156"/>
        <w:jc w:val="center"/>
        <w:rPr>
          <w:rFonts w:ascii="宋体" w:hAnsi="宋体" w:cs="宋体"/>
          <w:color w:val="auto"/>
          <w:sz w:val="24"/>
          <w:highlight w:val="none"/>
        </w:rPr>
      </w:pPr>
    </w:p>
    <w:p w14:paraId="51C041AD">
      <w:pPr>
        <w:spacing w:line="520" w:lineRule="exact"/>
        <w:rPr>
          <w:rFonts w:ascii="宋体" w:hAnsi="宋体" w:cs="宋体"/>
          <w:b/>
          <w:bCs/>
          <w:color w:val="auto"/>
          <w:sz w:val="24"/>
          <w:highlight w:val="none"/>
        </w:rPr>
      </w:pPr>
    </w:p>
    <w:p w14:paraId="78DDA642">
      <w:pPr>
        <w:spacing w:line="520" w:lineRule="exact"/>
        <w:rPr>
          <w:rFonts w:ascii="宋体" w:hAnsi="宋体" w:cs="宋体"/>
          <w:b/>
          <w:bCs/>
          <w:color w:val="auto"/>
          <w:sz w:val="30"/>
          <w:highlight w:val="none"/>
        </w:rPr>
      </w:pPr>
    </w:p>
    <w:p w14:paraId="1E9FAAF9">
      <w:pPr>
        <w:pStyle w:val="16"/>
        <w:ind w:firstLine="210"/>
        <w:rPr>
          <w:color w:val="auto"/>
          <w:highlight w:val="none"/>
        </w:rPr>
      </w:pPr>
    </w:p>
    <w:p w14:paraId="646D650A">
      <w:pPr>
        <w:rPr>
          <w:color w:val="auto"/>
          <w:highlight w:val="none"/>
        </w:rPr>
      </w:pPr>
    </w:p>
    <w:p w14:paraId="18126011">
      <w:pPr>
        <w:pStyle w:val="7"/>
        <w:rPr>
          <w:color w:val="auto"/>
          <w:highlight w:val="none"/>
        </w:rPr>
      </w:pPr>
    </w:p>
    <w:p w14:paraId="10A57FF0">
      <w:pPr>
        <w:pStyle w:val="16"/>
        <w:ind w:firstLine="210"/>
        <w:rPr>
          <w:color w:val="auto"/>
          <w:highlight w:val="none"/>
        </w:rPr>
      </w:pPr>
    </w:p>
    <w:p w14:paraId="1618A6EE">
      <w:pPr>
        <w:pStyle w:val="11"/>
        <w:spacing w:line="400" w:lineRule="exact"/>
        <w:ind w:firstLine="376" w:firstLineChars="156"/>
        <w:jc w:val="center"/>
        <w:rPr>
          <w:rFonts w:ascii="宋体" w:hAnsi="宋体" w:cs="宋体"/>
          <w:b/>
          <w:color w:val="auto"/>
          <w:sz w:val="24"/>
          <w:highlight w:val="none"/>
        </w:rPr>
      </w:pPr>
      <w:r>
        <w:rPr>
          <w:rFonts w:hint="eastAsia" w:ascii="宋体" w:hAnsi="宋体" w:cs="宋体"/>
          <w:b/>
          <w:color w:val="auto"/>
          <w:sz w:val="24"/>
          <w:highlight w:val="none"/>
        </w:rPr>
        <w:t>具有良好商业信誉的声明函</w:t>
      </w:r>
    </w:p>
    <w:p w14:paraId="34180CFD">
      <w:pPr>
        <w:pStyle w:val="7"/>
        <w:rPr>
          <w:color w:val="auto"/>
          <w:highlight w:val="none"/>
        </w:rPr>
      </w:pPr>
    </w:p>
    <w:p w14:paraId="44D978D5">
      <w:pPr>
        <w:pStyle w:val="22"/>
        <w:adjustRightInd w:val="0"/>
        <w:rPr>
          <w:rFonts w:ascii="Calibri" w:hAnsi="Calibri" w:cs="Calibri"/>
          <w:color w:val="auto"/>
          <w:sz w:val="24"/>
          <w:szCs w:val="24"/>
          <w:highlight w:val="none"/>
        </w:rPr>
      </w:pPr>
      <w:r>
        <w:rPr>
          <w:rFonts w:hint="eastAsia" w:ascii="Calibri" w:hAnsi="Calibri" w:cs="Calibri"/>
          <w:color w:val="auto"/>
          <w:sz w:val="24"/>
          <w:szCs w:val="24"/>
          <w:highlight w:val="none"/>
          <w:u w:val="single"/>
          <w:lang w:eastAsia="zh-CN"/>
        </w:rPr>
        <w:t>湖州市交通运输行政执法队</w:t>
      </w:r>
      <w:r>
        <w:rPr>
          <w:rFonts w:ascii="Calibri" w:hAnsi="Calibri" w:cs="Calibri"/>
          <w:color w:val="auto"/>
          <w:sz w:val="24"/>
          <w:szCs w:val="24"/>
          <w:highlight w:val="none"/>
        </w:rPr>
        <w:t>：</w:t>
      </w:r>
    </w:p>
    <w:p w14:paraId="59D298B9">
      <w:pPr>
        <w:rPr>
          <w:rFonts w:cs="Calibri"/>
          <w:color w:val="auto"/>
          <w:kern w:val="0"/>
          <w:sz w:val="24"/>
          <w:highlight w:val="none"/>
        </w:rPr>
      </w:pPr>
      <w:r>
        <w:rPr>
          <w:rFonts w:cs="Calibri"/>
          <w:color w:val="auto"/>
          <w:sz w:val="24"/>
          <w:highlight w:val="none"/>
          <w:u w:val="single"/>
        </w:rPr>
        <w:t>浙江省成套招标代理有限公司</w:t>
      </w:r>
      <w:r>
        <w:rPr>
          <w:rFonts w:cs="Calibri"/>
          <w:color w:val="auto"/>
          <w:sz w:val="24"/>
          <w:highlight w:val="none"/>
        </w:rPr>
        <w:t>：</w:t>
      </w:r>
    </w:p>
    <w:p w14:paraId="3A507D1F">
      <w:pPr>
        <w:ind w:firstLine="480" w:firstLineChars="200"/>
        <w:rPr>
          <w:rFonts w:cs="Calibri"/>
          <w:color w:val="auto"/>
          <w:kern w:val="0"/>
          <w:sz w:val="24"/>
          <w:highlight w:val="none"/>
        </w:rPr>
      </w:pPr>
      <w:r>
        <w:rPr>
          <w:rFonts w:hint="eastAsia" w:cs="Calibri"/>
          <w:color w:val="auto"/>
          <w:kern w:val="0"/>
          <w:sz w:val="24"/>
          <w:highlight w:val="none"/>
        </w:rPr>
        <w:t>截至</w:t>
      </w:r>
      <w:r>
        <w:rPr>
          <w:rFonts w:hint="eastAsia" w:cs="Calibri"/>
          <w:color w:val="auto"/>
          <w:kern w:val="0"/>
          <w:sz w:val="24"/>
          <w:highlight w:val="none"/>
          <w:u w:val="single"/>
        </w:rPr>
        <w:t xml:space="preserve">      （采购人）      （项目名称） </w:t>
      </w:r>
      <w:r>
        <w:rPr>
          <w:rFonts w:hint="eastAsia" w:eastAsia="宋体" w:cs="Calibri"/>
          <w:color w:val="auto"/>
          <w:kern w:val="0"/>
          <w:sz w:val="24"/>
          <w:highlight w:val="none"/>
          <w:u w:val="single"/>
        </w:rPr>
        <w:t xml:space="preserve">     （项目编号）</w:t>
      </w:r>
      <w:r>
        <w:rPr>
          <w:rFonts w:hint="eastAsia" w:cs="Calibri"/>
          <w:color w:val="auto"/>
          <w:kern w:val="0"/>
          <w:sz w:val="24"/>
          <w:highlight w:val="none"/>
        </w:rPr>
        <w:t>的投标截止时间，我方具有良好的商业信誉，员工社保缴纳及企业纳税行为正常。</w:t>
      </w:r>
    </w:p>
    <w:p w14:paraId="16C24FD3">
      <w:pPr>
        <w:ind w:firstLine="480" w:firstLineChars="200"/>
        <w:rPr>
          <w:rFonts w:cs="Calibri"/>
          <w:color w:val="auto"/>
          <w:kern w:val="0"/>
          <w:sz w:val="24"/>
          <w:highlight w:val="none"/>
        </w:rPr>
      </w:pPr>
      <w:r>
        <w:rPr>
          <w:rFonts w:hint="eastAsia" w:cs="Calibri"/>
          <w:color w:val="auto"/>
          <w:kern w:val="0"/>
          <w:sz w:val="24"/>
          <w:highlight w:val="none"/>
        </w:rPr>
        <w:t>本公司对上述声明的真实性负责。如有虚假，愿意承担相应责任，对此无任何异议。</w:t>
      </w:r>
    </w:p>
    <w:p w14:paraId="26A47CA2">
      <w:pPr>
        <w:ind w:firstLine="480" w:firstLineChars="200"/>
        <w:rPr>
          <w:rFonts w:cs="Calibri"/>
          <w:color w:val="auto"/>
          <w:kern w:val="0"/>
          <w:sz w:val="24"/>
          <w:highlight w:val="none"/>
        </w:rPr>
      </w:pPr>
      <w:r>
        <w:rPr>
          <w:rFonts w:hint="eastAsia" w:cs="Calibri"/>
          <w:color w:val="auto"/>
          <w:kern w:val="0"/>
          <w:sz w:val="24"/>
          <w:highlight w:val="none"/>
        </w:rPr>
        <w:t>特此声明！</w:t>
      </w:r>
    </w:p>
    <w:p w14:paraId="3D728B1F">
      <w:pPr>
        <w:ind w:firstLine="480" w:firstLineChars="200"/>
        <w:rPr>
          <w:rFonts w:cs="Calibri"/>
          <w:color w:val="auto"/>
          <w:kern w:val="0"/>
          <w:sz w:val="24"/>
          <w:highlight w:val="none"/>
        </w:rPr>
      </w:pPr>
    </w:p>
    <w:p w14:paraId="72848F70">
      <w:pPr>
        <w:ind w:firstLine="480" w:firstLineChars="200"/>
        <w:rPr>
          <w:rFonts w:cs="Calibri"/>
          <w:color w:val="auto"/>
          <w:kern w:val="0"/>
          <w:sz w:val="24"/>
          <w:highlight w:val="none"/>
        </w:rPr>
      </w:pPr>
      <w:r>
        <w:rPr>
          <w:rFonts w:hint="eastAsia" w:cs="Calibri"/>
          <w:color w:val="auto"/>
          <w:kern w:val="0"/>
          <w:sz w:val="24"/>
          <w:highlight w:val="none"/>
        </w:rPr>
        <w:t>竞标人全称：（盖单位公章）</w:t>
      </w:r>
    </w:p>
    <w:p w14:paraId="17274ABD">
      <w:pPr>
        <w:ind w:firstLine="480" w:firstLineChars="200"/>
        <w:rPr>
          <w:rFonts w:cs="Calibri"/>
          <w:color w:val="auto"/>
          <w:kern w:val="0"/>
          <w:sz w:val="24"/>
          <w:highlight w:val="none"/>
        </w:rPr>
      </w:pPr>
      <w:r>
        <w:rPr>
          <w:rFonts w:hint="eastAsia" w:cs="Calibri"/>
          <w:color w:val="auto"/>
          <w:kern w:val="0"/>
          <w:sz w:val="24"/>
          <w:highlight w:val="none"/>
        </w:rPr>
        <w:t>日期： 年 月 日</w:t>
      </w:r>
    </w:p>
    <w:p w14:paraId="31DE485B">
      <w:pPr>
        <w:ind w:firstLine="560" w:firstLineChars="200"/>
        <w:rPr>
          <w:rFonts w:cs="Calibri"/>
          <w:color w:val="auto"/>
          <w:kern w:val="0"/>
          <w:sz w:val="28"/>
          <w:szCs w:val="28"/>
          <w:highlight w:val="none"/>
        </w:rPr>
      </w:pPr>
    </w:p>
    <w:p w14:paraId="48A3218E">
      <w:pPr>
        <w:jc w:val="center"/>
        <w:rPr>
          <w:rFonts w:ascii="微软雅黑" w:hAnsi="微软雅黑" w:eastAsia="微软雅黑" w:cs="微软雅黑"/>
          <w:b/>
          <w:color w:val="auto"/>
          <w:sz w:val="28"/>
          <w:szCs w:val="28"/>
          <w:highlight w:val="none"/>
        </w:rPr>
      </w:pPr>
    </w:p>
    <w:p w14:paraId="32575116">
      <w:pPr>
        <w:jc w:val="center"/>
        <w:rPr>
          <w:rFonts w:ascii="微软雅黑" w:hAnsi="微软雅黑" w:eastAsia="微软雅黑" w:cs="微软雅黑"/>
          <w:b/>
          <w:color w:val="auto"/>
          <w:sz w:val="24"/>
          <w:highlight w:val="none"/>
        </w:rPr>
      </w:pPr>
    </w:p>
    <w:p w14:paraId="521F1340">
      <w:pPr>
        <w:jc w:val="center"/>
        <w:rPr>
          <w:rFonts w:ascii="微软雅黑" w:hAnsi="微软雅黑" w:eastAsia="微软雅黑" w:cs="微软雅黑"/>
          <w:b/>
          <w:color w:val="auto"/>
          <w:sz w:val="24"/>
          <w:highlight w:val="none"/>
        </w:rPr>
      </w:pPr>
    </w:p>
    <w:p w14:paraId="71A69A36">
      <w:pPr>
        <w:pStyle w:val="7"/>
        <w:jc w:val="center"/>
        <w:rPr>
          <w:color w:val="auto"/>
          <w:highlight w:val="none"/>
        </w:rPr>
      </w:pPr>
      <w:r>
        <w:rPr>
          <w:rFonts w:hint="eastAsia"/>
          <w:color w:val="auto"/>
          <w:highlight w:val="none"/>
        </w:rPr>
        <w:t>具有履行合同所必需的设备和专业技术能力的声明函</w:t>
      </w:r>
    </w:p>
    <w:p w14:paraId="46AFAE3D">
      <w:pPr>
        <w:pStyle w:val="22"/>
        <w:adjustRightInd w:val="0"/>
        <w:rPr>
          <w:rFonts w:ascii="微软雅黑" w:hAnsi="微软雅黑" w:eastAsia="微软雅黑" w:cs="微软雅黑"/>
          <w:color w:val="auto"/>
          <w:highlight w:val="none"/>
          <w:u w:val="single"/>
        </w:rPr>
      </w:pPr>
    </w:p>
    <w:p w14:paraId="68090361">
      <w:pPr>
        <w:pStyle w:val="22"/>
        <w:adjustRightInd w:val="0"/>
        <w:rPr>
          <w:rFonts w:ascii="Calibri" w:hAnsi="Calibri" w:cs="Calibri"/>
          <w:color w:val="auto"/>
          <w:sz w:val="24"/>
          <w:szCs w:val="24"/>
          <w:highlight w:val="none"/>
        </w:rPr>
      </w:pPr>
      <w:r>
        <w:rPr>
          <w:rFonts w:hint="eastAsia" w:ascii="Calibri" w:hAnsi="Calibri" w:cs="Calibri"/>
          <w:color w:val="auto"/>
          <w:sz w:val="24"/>
          <w:szCs w:val="24"/>
          <w:highlight w:val="none"/>
          <w:u w:val="single"/>
          <w:lang w:eastAsia="zh-CN"/>
        </w:rPr>
        <w:t>湖州市交通运输行政执法队</w:t>
      </w:r>
      <w:r>
        <w:rPr>
          <w:rFonts w:ascii="Calibri" w:hAnsi="Calibri" w:cs="Calibri"/>
          <w:color w:val="auto"/>
          <w:sz w:val="24"/>
          <w:szCs w:val="24"/>
          <w:highlight w:val="none"/>
        </w:rPr>
        <w:t>：</w:t>
      </w:r>
    </w:p>
    <w:p w14:paraId="3347BD8D">
      <w:pPr>
        <w:rPr>
          <w:rFonts w:cs="Calibri"/>
          <w:color w:val="auto"/>
          <w:kern w:val="0"/>
          <w:sz w:val="24"/>
          <w:highlight w:val="none"/>
        </w:rPr>
      </w:pPr>
      <w:r>
        <w:rPr>
          <w:rFonts w:cs="Calibri"/>
          <w:color w:val="auto"/>
          <w:sz w:val="24"/>
          <w:highlight w:val="none"/>
          <w:u w:val="single"/>
        </w:rPr>
        <w:t>浙江省成套招标代理有限公司</w:t>
      </w:r>
      <w:r>
        <w:rPr>
          <w:rFonts w:cs="Calibri"/>
          <w:color w:val="auto"/>
          <w:sz w:val="24"/>
          <w:highlight w:val="none"/>
        </w:rPr>
        <w:t>：</w:t>
      </w:r>
    </w:p>
    <w:p w14:paraId="65CB096D">
      <w:pPr>
        <w:ind w:firstLine="480" w:firstLineChars="200"/>
        <w:rPr>
          <w:rFonts w:cs="Calibri"/>
          <w:color w:val="auto"/>
          <w:kern w:val="0"/>
          <w:sz w:val="24"/>
          <w:highlight w:val="none"/>
        </w:rPr>
      </w:pPr>
      <w:r>
        <w:rPr>
          <w:rFonts w:hint="eastAsia" w:cs="Calibri"/>
          <w:color w:val="auto"/>
          <w:kern w:val="0"/>
          <w:sz w:val="24"/>
          <w:highlight w:val="none"/>
        </w:rPr>
        <w:t>我方郑重承诺，我方具有履行</w:t>
      </w:r>
      <w:r>
        <w:rPr>
          <w:rFonts w:hint="eastAsia" w:cs="Calibri"/>
          <w:color w:val="auto"/>
          <w:kern w:val="0"/>
          <w:sz w:val="24"/>
          <w:highlight w:val="none"/>
          <w:u w:val="single"/>
        </w:rPr>
        <w:t xml:space="preserve">       （项目名称）   </w:t>
      </w:r>
      <w:r>
        <w:rPr>
          <w:rFonts w:hint="eastAsia" w:eastAsia="宋体" w:cs="Calibri"/>
          <w:color w:val="auto"/>
          <w:kern w:val="0"/>
          <w:sz w:val="24"/>
          <w:highlight w:val="none"/>
          <w:u w:val="single"/>
        </w:rPr>
        <w:t xml:space="preserve"> （项目编号）</w:t>
      </w:r>
      <w:r>
        <w:rPr>
          <w:rFonts w:hint="eastAsia" w:cs="Calibri"/>
          <w:color w:val="auto"/>
          <w:kern w:val="0"/>
          <w:sz w:val="24"/>
          <w:highlight w:val="none"/>
        </w:rPr>
        <w:t>合同所必需的设备和专业技术能力。如中标，我方将保证合同顺利履行。</w:t>
      </w:r>
    </w:p>
    <w:p w14:paraId="775B796C">
      <w:pPr>
        <w:ind w:firstLine="480" w:firstLineChars="200"/>
        <w:rPr>
          <w:rFonts w:cs="Calibri"/>
          <w:color w:val="auto"/>
          <w:kern w:val="0"/>
          <w:sz w:val="24"/>
          <w:highlight w:val="none"/>
        </w:rPr>
      </w:pPr>
      <w:r>
        <w:rPr>
          <w:rFonts w:hint="eastAsia" w:cs="Calibri"/>
          <w:color w:val="auto"/>
          <w:kern w:val="0"/>
          <w:sz w:val="24"/>
          <w:highlight w:val="none"/>
        </w:rPr>
        <w:t>本公司对上述声明的真实性负责。如有虚假，愿意承担相应责任，对此无任何异议。</w:t>
      </w:r>
    </w:p>
    <w:p w14:paraId="25A6391A">
      <w:pPr>
        <w:ind w:firstLine="480" w:firstLineChars="200"/>
        <w:rPr>
          <w:rFonts w:cs="Calibri"/>
          <w:color w:val="auto"/>
          <w:kern w:val="0"/>
          <w:sz w:val="24"/>
          <w:highlight w:val="none"/>
        </w:rPr>
      </w:pPr>
      <w:r>
        <w:rPr>
          <w:rFonts w:hint="eastAsia" w:cs="Calibri"/>
          <w:color w:val="auto"/>
          <w:kern w:val="0"/>
          <w:sz w:val="24"/>
          <w:highlight w:val="none"/>
        </w:rPr>
        <w:t>特此声明！</w:t>
      </w:r>
    </w:p>
    <w:p w14:paraId="4E3C68E8">
      <w:pPr>
        <w:ind w:firstLine="480" w:firstLineChars="200"/>
        <w:rPr>
          <w:rFonts w:cs="Calibri"/>
          <w:color w:val="auto"/>
          <w:kern w:val="0"/>
          <w:sz w:val="24"/>
          <w:highlight w:val="none"/>
        </w:rPr>
      </w:pPr>
    </w:p>
    <w:p w14:paraId="045DF8FE">
      <w:pPr>
        <w:ind w:firstLine="480" w:firstLineChars="200"/>
        <w:rPr>
          <w:rFonts w:cs="Calibri"/>
          <w:color w:val="auto"/>
          <w:kern w:val="0"/>
          <w:sz w:val="24"/>
          <w:highlight w:val="none"/>
        </w:rPr>
      </w:pPr>
    </w:p>
    <w:p w14:paraId="62F4A6B3">
      <w:pPr>
        <w:ind w:firstLine="480" w:firstLineChars="200"/>
        <w:rPr>
          <w:rFonts w:cs="Calibri"/>
          <w:color w:val="auto"/>
          <w:kern w:val="0"/>
          <w:sz w:val="24"/>
          <w:highlight w:val="none"/>
        </w:rPr>
      </w:pPr>
      <w:r>
        <w:rPr>
          <w:rFonts w:hint="eastAsia" w:cs="Calibri"/>
          <w:color w:val="auto"/>
          <w:kern w:val="0"/>
          <w:sz w:val="24"/>
          <w:highlight w:val="none"/>
        </w:rPr>
        <w:t>竞标人全称：（盖单位公章）</w:t>
      </w:r>
    </w:p>
    <w:p w14:paraId="25BEC04A">
      <w:pPr>
        <w:ind w:firstLine="480" w:firstLineChars="200"/>
        <w:rPr>
          <w:rFonts w:cs="Calibri"/>
          <w:color w:val="auto"/>
          <w:kern w:val="0"/>
          <w:sz w:val="24"/>
          <w:highlight w:val="none"/>
        </w:rPr>
      </w:pPr>
      <w:r>
        <w:rPr>
          <w:rFonts w:hint="eastAsia" w:cs="Calibri"/>
          <w:color w:val="auto"/>
          <w:kern w:val="0"/>
          <w:sz w:val="24"/>
          <w:highlight w:val="none"/>
        </w:rPr>
        <w:t>日期：  年 月 日</w:t>
      </w:r>
    </w:p>
    <w:p w14:paraId="6B733FCC">
      <w:pPr>
        <w:ind w:firstLine="420" w:firstLineChars="200"/>
        <w:rPr>
          <w:rFonts w:cs="Calibri"/>
          <w:color w:val="auto"/>
          <w:kern w:val="0"/>
          <w:szCs w:val="21"/>
          <w:highlight w:val="none"/>
        </w:rPr>
      </w:pPr>
    </w:p>
    <w:p w14:paraId="3F67D7AA">
      <w:pPr>
        <w:spacing w:line="930" w:lineRule="atLeast"/>
        <w:ind w:left="594" w:right="31"/>
        <w:jc w:val="center"/>
        <w:rPr>
          <w:rFonts w:ascii="宋体" w:hAnsi="宋体" w:cs="宋体"/>
          <w:b/>
          <w:color w:val="auto"/>
          <w:spacing w:val="12"/>
          <w:sz w:val="28"/>
          <w:szCs w:val="28"/>
          <w:highlight w:val="none"/>
        </w:rPr>
      </w:pPr>
      <w:bookmarkStart w:id="75" w:name="_Toc437953149"/>
    </w:p>
    <w:p w14:paraId="798FC2EC">
      <w:pPr>
        <w:pStyle w:val="7"/>
        <w:jc w:val="center"/>
        <w:rPr>
          <w:color w:val="auto"/>
          <w:highlight w:val="none"/>
        </w:rPr>
      </w:pPr>
      <w:r>
        <w:rPr>
          <w:rFonts w:hint="eastAsia"/>
          <w:color w:val="auto"/>
          <w:highlight w:val="none"/>
        </w:rPr>
        <w:t>中小业声明函</w:t>
      </w:r>
    </w:p>
    <w:p w14:paraId="724C3970">
      <w:pPr>
        <w:pStyle w:val="139"/>
        <w:spacing w:line="480" w:lineRule="auto"/>
        <w:ind w:firstLine="480" w:firstLineChars="200"/>
        <w:rPr>
          <w:color w:val="auto"/>
          <w:sz w:val="24"/>
          <w:szCs w:val="24"/>
          <w:highlight w:val="none"/>
        </w:rPr>
      </w:pPr>
      <w:r>
        <w:rPr>
          <w:rFonts w:hint="eastAsia"/>
          <w:color w:val="auto"/>
          <w:sz w:val="24"/>
          <w:szCs w:val="24"/>
          <w:highlight w:val="none"/>
        </w:rPr>
        <w:t>本公司（联合体）郑重声明，根据《政府采购促进中小企业发展管理办法》（财库</w:t>
      </w:r>
      <w:r>
        <w:rPr>
          <w:rFonts w:hint="eastAsia"/>
          <w:color w:val="auto"/>
          <w:sz w:val="24"/>
          <w:szCs w:val="24"/>
          <w:highlight w:val="none"/>
          <w:lang w:val="en-US" w:eastAsia="zh-CN"/>
        </w:rPr>
        <w:t>财库[2020] 46号</w:t>
      </w:r>
      <w:r>
        <w:rPr>
          <w:rFonts w:hint="eastAsia"/>
          <w:color w:val="auto"/>
          <w:sz w:val="24"/>
          <w:szCs w:val="24"/>
          <w:highlight w:val="none"/>
        </w:rPr>
        <w:t>）的规定，本公司（联合体）参加</w:t>
      </w:r>
      <w:r>
        <w:rPr>
          <w:rFonts w:hint="eastAsia"/>
          <w:i/>
          <w:iCs/>
          <w:color w:val="auto"/>
          <w:sz w:val="24"/>
          <w:szCs w:val="24"/>
          <w:highlight w:val="none"/>
          <w:u w:val="single"/>
        </w:rPr>
        <w:t>（单位名称）</w:t>
      </w:r>
      <w:r>
        <w:rPr>
          <w:rFonts w:hint="eastAsia"/>
          <w:color w:val="auto"/>
          <w:sz w:val="24"/>
          <w:szCs w:val="24"/>
          <w:highlight w:val="none"/>
        </w:rPr>
        <w:t>的</w:t>
      </w:r>
      <w:r>
        <w:rPr>
          <w:rFonts w:hint="eastAsia"/>
          <w:i/>
          <w:iCs/>
          <w:color w:val="auto"/>
          <w:sz w:val="24"/>
          <w:szCs w:val="24"/>
          <w:highlight w:val="none"/>
          <w:u w:val="single"/>
        </w:rPr>
        <w:t>（项目名称）</w:t>
      </w:r>
      <w:r>
        <w:rPr>
          <w:rFonts w:hint="eastAsia"/>
          <w:color w:val="auto"/>
          <w:sz w:val="24"/>
          <w:szCs w:val="24"/>
          <w:highlight w:val="none"/>
        </w:rPr>
        <w:t>采购活动，服务全部由符合政策要求的中小企业承接（或者：工程的施工单位全部为符合政策要求的中小企业）。相关企业（含联合体中的中小企业、签订分包意向协议的中小企业）的具体情 况如下：</w:t>
      </w:r>
      <w:bookmarkStart w:id="76" w:name="bookmark35"/>
      <w:bookmarkEnd w:id="76"/>
    </w:p>
    <w:p w14:paraId="5435C3D9">
      <w:pPr>
        <w:pStyle w:val="139"/>
        <w:numPr>
          <w:ilvl w:val="0"/>
          <w:numId w:val="7"/>
        </w:numPr>
        <w:spacing w:line="480" w:lineRule="auto"/>
        <w:ind w:firstLine="480" w:firstLineChars="200"/>
        <w:rPr>
          <w:color w:val="auto"/>
          <w:sz w:val="24"/>
          <w:szCs w:val="24"/>
          <w:highlight w:val="none"/>
        </w:rPr>
      </w:pPr>
      <w:r>
        <w:rPr>
          <w:rFonts w:hint="eastAsia"/>
          <w:i/>
          <w:iCs/>
          <w:color w:val="auto"/>
          <w:sz w:val="24"/>
          <w:szCs w:val="24"/>
          <w:highlight w:val="none"/>
          <w:u w:val="single"/>
        </w:rPr>
        <w:t>（标的名称）</w:t>
      </w:r>
      <w:r>
        <w:rPr>
          <w:rFonts w:hint="eastAsia"/>
          <w:color w:val="auto"/>
          <w:sz w:val="24"/>
          <w:szCs w:val="24"/>
          <w:highlight w:val="none"/>
        </w:rPr>
        <w:t>,属于</w:t>
      </w:r>
      <w:r>
        <w:rPr>
          <w:rFonts w:hint="eastAsia"/>
          <w:i/>
          <w:iCs/>
          <w:color w:val="auto"/>
          <w:sz w:val="24"/>
          <w:szCs w:val="24"/>
          <w:highlight w:val="none"/>
          <w:u w:val="single"/>
        </w:rPr>
        <w:t>（采购文件中明确的所属行业）</w:t>
      </w:r>
      <w:r>
        <w:rPr>
          <w:rFonts w:hint="eastAsia"/>
          <w:color w:val="auto"/>
          <w:sz w:val="24"/>
          <w:szCs w:val="24"/>
          <w:highlight w:val="none"/>
        </w:rPr>
        <w:t>, 承接（承建）企业为</w:t>
      </w:r>
      <w:r>
        <w:rPr>
          <w:rFonts w:hint="eastAsia"/>
          <w:i/>
          <w:iCs/>
          <w:color w:val="auto"/>
          <w:sz w:val="24"/>
          <w:szCs w:val="24"/>
          <w:highlight w:val="none"/>
          <w:u w:val="single"/>
        </w:rPr>
        <w:t>（企业名称）</w:t>
      </w:r>
      <w:r>
        <w:rPr>
          <w:rFonts w:hint="eastAsia"/>
          <w:color w:val="auto"/>
          <w:sz w:val="24"/>
          <w:szCs w:val="24"/>
          <w:highlight w:val="none"/>
        </w:rPr>
        <w:t>,从业人员</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rPr>
        <w:t>人，营业收入为</w:t>
      </w:r>
      <w:r>
        <w:rPr>
          <w:rFonts w:hint="eastAsia"/>
          <w:color w:val="auto"/>
          <w:sz w:val="24"/>
          <w:szCs w:val="24"/>
          <w:highlight w:val="none"/>
          <w:u w:val="single"/>
          <w:lang w:val="en-US" w:eastAsia="zh-CN" w:bidi="zh-CN"/>
        </w:rPr>
        <w:t xml:space="preserve">    </w:t>
      </w:r>
      <w:r>
        <w:rPr>
          <w:rFonts w:hint="eastAsia"/>
          <w:color w:val="auto"/>
          <w:sz w:val="24"/>
          <w:szCs w:val="24"/>
          <w:highlight w:val="none"/>
        </w:rPr>
        <w:t>万元，资产总额为</w:t>
      </w:r>
      <w:r>
        <w:rPr>
          <w:rFonts w:hint="eastAsia"/>
          <w:color w:val="auto"/>
          <w:sz w:val="24"/>
          <w:szCs w:val="24"/>
          <w:highlight w:val="none"/>
          <w:u w:val="single"/>
          <w:lang w:val="en-US" w:eastAsia="zh-CN" w:bidi="zh-CN"/>
        </w:rPr>
        <w:t xml:space="preserve">    </w:t>
      </w:r>
      <w:r>
        <w:rPr>
          <w:rFonts w:hint="eastAsia"/>
          <w:color w:val="auto"/>
          <w:sz w:val="24"/>
          <w:szCs w:val="24"/>
          <w:highlight w:val="none"/>
        </w:rPr>
        <w:t>万元</w:t>
      </w:r>
      <w:r>
        <w:rPr>
          <w:rFonts w:hint="eastAsia"/>
          <w:color w:val="auto"/>
          <w:sz w:val="24"/>
          <w:szCs w:val="24"/>
          <w:highlight w:val="none"/>
          <w:lang w:val="en-US" w:eastAsia="zh-CN" w:bidi="en-US"/>
        </w:rPr>
        <w:t>，</w:t>
      </w:r>
      <w:r>
        <w:rPr>
          <w:rFonts w:hint="eastAsia"/>
          <w:color w:val="auto"/>
          <w:sz w:val="24"/>
          <w:szCs w:val="24"/>
          <w:highlight w:val="none"/>
        </w:rPr>
        <w:t>属于</w:t>
      </w:r>
      <w:r>
        <w:rPr>
          <w:rFonts w:hint="eastAsia"/>
          <w:i/>
          <w:iCs/>
          <w:color w:val="auto"/>
          <w:sz w:val="24"/>
          <w:szCs w:val="24"/>
          <w:highlight w:val="none"/>
          <w:u w:val="single"/>
        </w:rPr>
        <w:t>（中型企业、小型企业、微型企业）</w:t>
      </w:r>
      <w:r>
        <w:rPr>
          <w:rFonts w:hint="eastAsia"/>
          <w:color w:val="auto"/>
          <w:sz w:val="24"/>
          <w:szCs w:val="24"/>
          <w:highlight w:val="none"/>
        </w:rPr>
        <w:t>,</w:t>
      </w:r>
      <w:bookmarkStart w:id="77" w:name="bookmark36"/>
      <w:bookmarkEnd w:id="77"/>
    </w:p>
    <w:p w14:paraId="77A0BA1F">
      <w:pPr>
        <w:pStyle w:val="139"/>
        <w:numPr>
          <w:ilvl w:val="0"/>
          <w:numId w:val="7"/>
        </w:numPr>
        <w:spacing w:line="480" w:lineRule="auto"/>
        <w:ind w:firstLine="480" w:firstLineChars="200"/>
        <w:rPr>
          <w:color w:val="auto"/>
          <w:sz w:val="24"/>
          <w:szCs w:val="24"/>
          <w:highlight w:val="none"/>
        </w:rPr>
      </w:pPr>
      <w:r>
        <w:rPr>
          <w:rFonts w:hint="eastAsia"/>
          <w:i/>
          <w:iCs/>
          <w:color w:val="auto"/>
          <w:sz w:val="24"/>
          <w:szCs w:val="24"/>
          <w:highlight w:val="none"/>
          <w:u w:val="single"/>
        </w:rPr>
        <w:t>（标的名称）</w:t>
      </w:r>
      <w:r>
        <w:rPr>
          <w:rFonts w:hint="eastAsia"/>
          <w:color w:val="auto"/>
          <w:sz w:val="24"/>
          <w:szCs w:val="24"/>
          <w:highlight w:val="none"/>
        </w:rPr>
        <w:t>,属于</w:t>
      </w:r>
      <w:r>
        <w:rPr>
          <w:rFonts w:hint="eastAsia"/>
          <w:i/>
          <w:iCs/>
          <w:color w:val="auto"/>
          <w:sz w:val="24"/>
          <w:szCs w:val="24"/>
          <w:highlight w:val="none"/>
          <w:u w:val="single"/>
        </w:rPr>
        <w:t>（采购文件中明确的所属行业）</w:t>
      </w:r>
      <w:r>
        <w:rPr>
          <w:rFonts w:hint="eastAsia"/>
          <w:color w:val="auto"/>
          <w:sz w:val="24"/>
          <w:szCs w:val="24"/>
          <w:highlight w:val="none"/>
        </w:rPr>
        <w:t>, 承接（承建）企业为</w:t>
      </w:r>
      <w:r>
        <w:rPr>
          <w:rFonts w:hint="eastAsia"/>
          <w:i/>
          <w:iCs/>
          <w:color w:val="auto"/>
          <w:sz w:val="24"/>
          <w:szCs w:val="24"/>
          <w:highlight w:val="none"/>
          <w:u w:val="single"/>
        </w:rPr>
        <w:t>（企业名称）</w:t>
      </w:r>
      <w:r>
        <w:rPr>
          <w:rFonts w:hint="eastAsia"/>
          <w:color w:val="auto"/>
          <w:sz w:val="24"/>
          <w:szCs w:val="24"/>
          <w:highlight w:val="none"/>
        </w:rPr>
        <w:t>,从业人员</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rPr>
        <w:t>人，营业 收入为</w:t>
      </w:r>
      <w:r>
        <w:rPr>
          <w:rFonts w:hint="eastAsia"/>
          <w:color w:val="auto"/>
          <w:sz w:val="24"/>
          <w:szCs w:val="24"/>
          <w:highlight w:val="none"/>
          <w:u w:val="single"/>
          <w:lang w:val="en-US" w:eastAsia="zh-CN" w:bidi="zh-CN"/>
        </w:rPr>
        <w:t xml:space="preserve">    </w:t>
      </w:r>
      <w:r>
        <w:rPr>
          <w:rFonts w:hint="eastAsia"/>
          <w:color w:val="auto"/>
          <w:sz w:val="24"/>
          <w:szCs w:val="24"/>
          <w:highlight w:val="none"/>
        </w:rPr>
        <w:t>万元，资产总额为</w:t>
      </w:r>
      <w:r>
        <w:rPr>
          <w:rFonts w:hint="eastAsia"/>
          <w:color w:val="auto"/>
          <w:sz w:val="24"/>
          <w:szCs w:val="24"/>
          <w:highlight w:val="none"/>
          <w:u w:val="single"/>
          <w:lang w:val="en-US" w:eastAsia="zh-CN" w:bidi="zh-CN"/>
        </w:rPr>
        <w:t xml:space="preserve">    </w:t>
      </w:r>
      <w:r>
        <w:rPr>
          <w:rFonts w:hint="eastAsia"/>
          <w:color w:val="auto"/>
          <w:sz w:val="24"/>
          <w:szCs w:val="24"/>
          <w:highlight w:val="none"/>
        </w:rPr>
        <w:t>万元，属于</w:t>
      </w:r>
      <w:r>
        <w:rPr>
          <w:rFonts w:hint="eastAsia"/>
          <w:i/>
          <w:iCs/>
          <w:color w:val="auto"/>
          <w:sz w:val="24"/>
          <w:szCs w:val="24"/>
          <w:highlight w:val="none"/>
          <w:u w:val="single"/>
        </w:rPr>
        <w:t>（中型企业、小型企业、微型企</w:t>
      </w:r>
      <w:r>
        <w:rPr>
          <w:rFonts w:hint="eastAsia"/>
          <w:i/>
          <w:iCs/>
          <w:color w:val="auto"/>
          <w:sz w:val="24"/>
          <w:szCs w:val="24"/>
          <w:highlight w:val="none"/>
          <w:u w:val="single"/>
          <w:lang w:val="zh-CN" w:eastAsia="zh-CN" w:bidi="zh-CN"/>
        </w:rPr>
        <w:t>业）</w:t>
      </w:r>
      <w:r>
        <w:rPr>
          <w:rFonts w:hint="eastAsia"/>
          <w:color w:val="auto"/>
          <w:sz w:val="24"/>
          <w:szCs w:val="24"/>
          <w:highlight w:val="none"/>
          <w:lang w:val="zh-CN" w:eastAsia="zh-CN" w:bidi="zh-CN"/>
        </w:rPr>
        <w:t>,</w:t>
      </w:r>
    </w:p>
    <w:p w14:paraId="535E53CB">
      <w:pPr>
        <w:pStyle w:val="139"/>
        <w:spacing w:line="480" w:lineRule="auto"/>
        <w:ind w:firstLine="660"/>
        <w:rPr>
          <w:color w:val="auto"/>
          <w:sz w:val="24"/>
          <w:szCs w:val="24"/>
          <w:highlight w:val="none"/>
          <w:lang w:val="en-US" w:eastAsia="zh-CN"/>
        </w:rPr>
      </w:pPr>
      <w:r>
        <w:rPr>
          <w:rFonts w:hint="eastAsia"/>
          <w:color w:val="auto"/>
          <w:sz w:val="24"/>
          <w:szCs w:val="24"/>
          <w:highlight w:val="none"/>
          <w:lang w:val="en-US" w:eastAsia="zh-CN"/>
        </w:rPr>
        <w:t>……</w:t>
      </w:r>
    </w:p>
    <w:p w14:paraId="3E370BA9">
      <w:pPr>
        <w:pStyle w:val="139"/>
        <w:spacing w:line="480" w:lineRule="auto"/>
        <w:ind w:firstLine="660"/>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60FD33B3">
      <w:pPr>
        <w:pStyle w:val="139"/>
        <w:spacing w:line="480" w:lineRule="auto"/>
        <w:ind w:firstLine="660"/>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4B7EFC65">
      <w:pPr>
        <w:pStyle w:val="139"/>
        <w:spacing w:line="480" w:lineRule="auto"/>
        <w:ind w:firstLine="0"/>
        <w:jc w:val="center"/>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企业名称（盖章）：</w:t>
      </w:r>
    </w:p>
    <w:p w14:paraId="33A12837">
      <w:pPr>
        <w:pStyle w:val="139"/>
        <w:spacing w:line="480" w:lineRule="auto"/>
        <w:ind w:firstLine="0"/>
        <w:jc w:val="center"/>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日期：</w:t>
      </w:r>
    </w:p>
    <w:p w14:paraId="770E1535">
      <w:pPr>
        <w:spacing w:before="12" w:line="271" w:lineRule="auto"/>
        <w:ind w:left="114" w:right="31" w:firstLine="480"/>
        <w:rPr>
          <w:rFonts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注：从业人员、营业收入、资产总额填报上一年度数据，无上一年度数据的新成立企业可不填报。</w:t>
      </w:r>
    </w:p>
    <w:p w14:paraId="0BA3AF41">
      <w:pPr>
        <w:spacing w:line="327" w:lineRule="exact"/>
        <w:ind w:left="594" w:right="-20"/>
        <w:rPr>
          <w:rFonts w:ascii="宋体" w:hAnsi="宋体" w:cs="宋体"/>
          <w:color w:val="auto"/>
          <w:sz w:val="24"/>
          <w:highlight w:val="none"/>
        </w:rPr>
      </w:pPr>
      <w:r>
        <w:rPr>
          <w:rFonts w:hint="eastAsia" w:ascii="宋体" w:hAnsi="宋体" w:cs="宋体"/>
          <w:color w:val="auto"/>
          <w:sz w:val="24"/>
          <w:highlight w:val="none"/>
        </w:rPr>
        <w:t>填写说明：</w:t>
      </w:r>
    </w:p>
    <w:p w14:paraId="73BD2E1B">
      <w:pPr>
        <w:spacing w:before="55"/>
        <w:ind w:right="-20" w:firstLine="720" w:firstLineChars="300"/>
        <w:rPr>
          <w:rFonts w:ascii="宋体" w:hAnsi="宋体" w:cs="宋体"/>
          <w:color w:val="auto"/>
          <w:sz w:val="24"/>
          <w:highlight w:val="none"/>
        </w:rPr>
      </w:pPr>
      <w:r>
        <w:rPr>
          <w:rFonts w:hint="eastAsia" w:ascii="宋体" w:hAnsi="宋体" w:cs="宋体"/>
          <w:color w:val="auto"/>
          <w:sz w:val="24"/>
          <w:highlight w:val="none"/>
        </w:rPr>
        <w:t>1）所投标项内的产品如由多个企业制造的</w:t>
      </w:r>
      <w:r>
        <w:rPr>
          <w:rFonts w:hint="eastAsia" w:ascii="宋体" w:hAnsi="宋体" w:cs="宋体"/>
          <w:color w:val="auto"/>
          <w:spacing w:val="-14"/>
          <w:sz w:val="24"/>
          <w:highlight w:val="none"/>
        </w:rPr>
        <w:t>，</w:t>
      </w:r>
      <w:r>
        <w:rPr>
          <w:rFonts w:hint="eastAsia" w:ascii="宋体" w:hAnsi="宋体" w:cs="宋体"/>
          <w:color w:val="auto"/>
          <w:sz w:val="24"/>
          <w:highlight w:val="none"/>
        </w:rPr>
        <w:t>在填写企业类型时</w:t>
      </w:r>
      <w:r>
        <w:rPr>
          <w:rFonts w:hint="eastAsia" w:ascii="宋体" w:hAnsi="宋体" w:cs="宋体"/>
          <w:color w:val="auto"/>
          <w:spacing w:val="-12"/>
          <w:sz w:val="24"/>
          <w:highlight w:val="none"/>
        </w:rPr>
        <w:t>，</w:t>
      </w:r>
      <w:r>
        <w:rPr>
          <w:rFonts w:hint="eastAsia" w:ascii="宋体" w:hAnsi="宋体" w:cs="宋体"/>
          <w:color w:val="auto"/>
          <w:sz w:val="24"/>
          <w:highlight w:val="none"/>
        </w:rPr>
        <w:t>按产品生产企业 中规模最大的企业类型填写；</w:t>
      </w:r>
    </w:p>
    <w:p w14:paraId="2AC36CCB">
      <w:pPr>
        <w:spacing w:before="10" w:line="271" w:lineRule="auto"/>
        <w:ind w:right="31" w:firstLine="720" w:firstLineChars="300"/>
        <w:rPr>
          <w:rFonts w:ascii="宋体" w:hAnsi="宋体" w:cs="宋体"/>
          <w:color w:val="auto"/>
          <w:sz w:val="24"/>
          <w:highlight w:val="none"/>
        </w:rPr>
      </w:pPr>
      <w:r>
        <w:rPr>
          <w:rFonts w:hint="eastAsia" w:ascii="宋体" w:hAnsi="宋体" w:cs="宋体"/>
          <w:color w:val="auto"/>
          <w:sz w:val="24"/>
          <w:highlight w:val="none"/>
        </w:rPr>
        <w:t>2）投标产品制造商投标，提供供应商出具的《中小企业声明函》及其相关的充分 的证明材料；代理商投标，提供供应商及主要产品制造商出具的《中小企业声明函》及其相关的充分的证明材料；</w:t>
      </w:r>
    </w:p>
    <w:p w14:paraId="577492FC">
      <w:pPr>
        <w:spacing w:before="10" w:line="271" w:lineRule="auto"/>
        <w:ind w:left="114" w:right="31" w:firstLine="480"/>
        <w:rPr>
          <w:rFonts w:ascii="微软雅黑" w:hAnsi="微软雅黑" w:eastAsia="微软雅黑" w:cs="微软雅黑"/>
          <w:color w:val="auto"/>
          <w:sz w:val="24"/>
          <w:highlight w:val="none"/>
        </w:rPr>
      </w:pPr>
      <w:r>
        <w:rPr>
          <w:rFonts w:hint="eastAsia" w:ascii="宋体" w:hAnsi="宋体" w:cs="宋体"/>
          <w:color w:val="auto"/>
          <w:sz w:val="24"/>
          <w:highlight w:val="none"/>
        </w:rPr>
        <w:t>▲供应商提供的中小企业声明函与实际情况不符的，视为供应商提供虚假材料投标的，投标无效。本项目对应行业：其他未列明行业。</w:t>
      </w:r>
    </w:p>
    <w:p w14:paraId="00171612">
      <w:pPr>
        <w:spacing w:line="200" w:lineRule="exact"/>
        <w:rPr>
          <w:rFonts w:ascii="微软雅黑" w:hAnsi="微软雅黑" w:eastAsia="微软雅黑" w:cs="微软雅黑"/>
          <w:color w:val="auto"/>
          <w:sz w:val="24"/>
          <w:highlight w:val="none"/>
        </w:rPr>
      </w:pPr>
    </w:p>
    <w:p w14:paraId="61863668">
      <w:pPr>
        <w:ind w:left="3714" w:right="3691"/>
        <w:jc w:val="center"/>
        <w:rPr>
          <w:rFonts w:ascii="微软雅黑" w:hAnsi="微软雅黑" w:eastAsia="微软雅黑" w:cs="微软雅黑"/>
          <w:color w:val="auto"/>
          <w:sz w:val="24"/>
          <w:highlight w:val="none"/>
        </w:rPr>
      </w:pPr>
    </w:p>
    <w:p w14:paraId="29559E75">
      <w:pPr>
        <w:ind w:left="3714" w:right="3691"/>
        <w:jc w:val="center"/>
        <w:rPr>
          <w:rFonts w:ascii="微软雅黑" w:hAnsi="微软雅黑" w:eastAsia="微软雅黑" w:cs="微软雅黑"/>
          <w:color w:val="auto"/>
          <w:sz w:val="24"/>
          <w:highlight w:val="none"/>
        </w:rPr>
      </w:pPr>
    </w:p>
    <w:p w14:paraId="06F8690C">
      <w:pPr>
        <w:ind w:left="3714" w:right="3691"/>
        <w:jc w:val="center"/>
        <w:rPr>
          <w:rFonts w:ascii="微软雅黑" w:hAnsi="微软雅黑" w:eastAsia="微软雅黑" w:cs="微软雅黑"/>
          <w:color w:val="auto"/>
          <w:sz w:val="24"/>
          <w:highlight w:val="none"/>
        </w:rPr>
      </w:pPr>
    </w:p>
    <w:p w14:paraId="4FC265AC">
      <w:pPr>
        <w:ind w:left="3714" w:right="3691"/>
        <w:jc w:val="center"/>
        <w:rPr>
          <w:rFonts w:ascii="微软雅黑" w:hAnsi="微软雅黑" w:eastAsia="微软雅黑" w:cs="微软雅黑"/>
          <w:b/>
          <w:color w:val="auto"/>
          <w:sz w:val="24"/>
          <w:highlight w:val="none"/>
        </w:rPr>
      </w:pPr>
    </w:p>
    <w:p w14:paraId="1BCC070E">
      <w:pPr>
        <w:ind w:left="3714" w:right="3691"/>
        <w:jc w:val="center"/>
        <w:rPr>
          <w:rFonts w:ascii="微软雅黑" w:hAnsi="微软雅黑" w:eastAsia="微软雅黑" w:cs="微软雅黑"/>
          <w:b/>
          <w:color w:val="auto"/>
          <w:sz w:val="24"/>
          <w:highlight w:val="none"/>
        </w:rPr>
      </w:pPr>
    </w:p>
    <w:p w14:paraId="07F5665C">
      <w:pPr>
        <w:ind w:left="3714" w:right="3691"/>
        <w:jc w:val="center"/>
        <w:rPr>
          <w:rFonts w:ascii="微软雅黑" w:hAnsi="微软雅黑" w:eastAsia="微软雅黑" w:cs="微软雅黑"/>
          <w:b/>
          <w:color w:val="auto"/>
          <w:sz w:val="24"/>
          <w:highlight w:val="none"/>
        </w:rPr>
      </w:pPr>
    </w:p>
    <w:p w14:paraId="6C0DBCF4">
      <w:pPr>
        <w:ind w:left="3714" w:right="3691"/>
        <w:jc w:val="center"/>
        <w:rPr>
          <w:rFonts w:ascii="微软雅黑" w:hAnsi="微软雅黑" w:eastAsia="微软雅黑" w:cs="微软雅黑"/>
          <w:b/>
          <w:color w:val="auto"/>
          <w:sz w:val="24"/>
          <w:highlight w:val="none"/>
        </w:rPr>
      </w:pPr>
    </w:p>
    <w:p w14:paraId="715C0EE2">
      <w:pPr>
        <w:ind w:left="3714" w:right="3691"/>
        <w:jc w:val="center"/>
        <w:rPr>
          <w:rFonts w:ascii="微软雅黑" w:hAnsi="微软雅黑" w:eastAsia="微软雅黑" w:cs="微软雅黑"/>
          <w:b/>
          <w:color w:val="auto"/>
          <w:sz w:val="24"/>
          <w:highlight w:val="none"/>
        </w:rPr>
      </w:pPr>
    </w:p>
    <w:p w14:paraId="7E529CA8">
      <w:pPr>
        <w:ind w:left="3714" w:right="3691"/>
        <w:jc w:val="center"/>
        <w:rPr>
          <w:rFonts w:ascii="微软雅黑" w:hAnsi="微软雅黑" w:eastAsia="微软雅黑" w:cs="微软雅黑"/>
          <w:b/>
          <w:color w:val="auto"/>
          <w:sz w:val="24"/>
          <w:highlight w:val="none"/>
        </w:rPr>
      </w:pPr>
    </w:p>
    <w:p w14:paraId="008C082C">
      <w:pPr>
        <w:ind w:left="3714" w:right="3691"/>
        <w:jc w:val="center"/>
        <w:rPr>
          <w:rFonts w:ascii="微软雅黑" w:hAnsi="微软雅黑" w:eastAsia="微软雅黑" w:cs="微软雅黑"/>
          <w:b/>
          <w:color w:val="auto"/>
          <w:sz w:val="24"/>
          <w:highlight w:val="none"/>
        </w:rPr>
      </w:pPr>
    </w:p>
    <w:p w14:paraId="0F09E2D3">
      <w:pPr>
        <w:ind w:left="3714" w:right="3691"/>
        <w:jc w:val="center"/>
        <w:rPr>
          <w:rFonts w:ascii="微软雅黑" w:hAnsi="微软雅黑" w:eastAsia="微软雅黑" w:cs="微软雅黑"/>
          <w:b/>
          <w:color w:val="auto"/>
          <w:sz w:val="24"/>
          <w:highlight w:val="none"/>
        </w:rPr>
      </w:pPr>
    </w:p>
    <w:p w14:paraId="1D729D6B">
      <w:pPr>
        <w:ind w:left="3714" w:right="3691"/>
        <w:jc w:val="center"/>
        <w:rPr>
          <w:rFonts w:ascii="微软雅黑" w:hAnsi="微软雅黑" w:eastAsia="微软雅黑" w:cs="微软雅黑"/>
          <w:b/>
          <w:color w:val="auto"/>
          <w:sz w:val="24"/>
          <w:highlight w:val="none"/>
        </w:rPr>
      </w:pPr>
    </w:p>
    <w:p w14:paraId="2046EA5C">
      <w:pPr>
        <w:ind w:left="3714" w:right="3691"/>
        <w:jc w:val="center"/>
        <w:rPr>
          <w:rFonts w:ascii="微软雅黑" w:hAnsi="微软雅黑" w:eastAsia="微软雅黑" w:cs="微软雅黑"/>
          <w:b/>
          <w:color w:val="auto"/>
          <w:sz w:val="24"/>
          <w:highlight w:val="none"/>
        </w:rPr>
      </w:pPr>
    </w:p>
    <w:p w14:paraId="116FEA85">
      <w:pPr>
        <w:ind w:left="3714" w:right="3691"/>
        <w:jc w:val="center"/>
        <w:rPr>
          <w:rFonts w:ascii="微软雅黑" w:hAnsi="微软雅黑" w:eastAsia="微软雅黑" w:cs="微软雅黑"/>
          <w:b/>
          <w:color w:val="auto"/>
          <w:sz w:val="24"/>
          <w:highlight w:val="none"/>
        </w:rPr>
      </w:pPr>
    </w:p>
    <w:p w14:paraId="5A8085C2">
      <w:pPr>
        <w:ind w:left="3714" w:right="3691"/>
        <w:jc w:val="center"/>
        <w:rPr>
          <w:rFonts w:ascii="微软雅黑" w:hAnsi="微软雅黑" w:eastAsia="微软雅黑" w:cs="微软雅黑"/>
          <w:b/>
          <w:color w:val="auto"/>
          <w:sz w:val="24"/>
          <w:highlight w:val="none"/>
        </w:rPr>
      </w:pPr>
    </w:p>
    <w:p w14:paraId="0E42AC71">
      <w:pPr>
        <w:ind w:left="3714" w:right="3691"/>
        <w:jc w:val="center"/>
        <w:rPr>
          <w:rFonts w:ascii="微软雅黑" w:hAnsi="微软雅黑" w:eastAsia="微软雅黑" w:cs="微软雅黑"/>
          <w:b/>
          <w:color w:val="auto"/>
          <w:sz w:val="24"/>
          <w:highlight w:val="none"/>
        </w:rPr>
      </w:pPr>
    </w:p>
    <w:p w14:paraId="5F0FA84E">
      <w:pPr>
        <w:ind w:left="3714" w:right="3691"/>
        <w:jc w:val="center"/>
        <w:rPr>
          <w:rFonts w:ascii="微软雅黑" w:hAnsi="微软雅黑" w:eastAsia="微软雅黑" w:cs="微软雅黑"/>
          <w:b/>
          <w:color w:val="auto"/>
          <w:sz w:val="24"/>
          <w:highlight w:val="none"/>
        </w:rPr>
      </w:pPr>
    </w:p>
    <w:p w14:paraId="740576AA">
      <w:pPr>
        <w:ind w:left="3714" w:right="3691"/>
        <w:jc w:val="center"/>
        <w:rPr>
          <w:rFonts w:ascii="微软雅黑" w:hAnsi="微软雅黑" w:eastAsia="微软雅黑" w:cs="微软雅黑"/>
          <w:b/>
          <w:color w:val="auto"/>
          <w:sz w:val="24"/>
          <w:highlight w:val="none"/>
        </w:rPr>
      </w:pPr>
    </w:p>
    <w:p w14:paraId="6A203BC3">
      <w:pPr>
        <w:ind w:left="3714" w:right="3691"/>
        <w:jc w:val="center"/>
        <w:rPr>
          <w:rFonts w:ascii="微软雅黑" w:hAnsi="微软雅黑" w:eastAsia="微软雅黑" w:cs="微软雅黑"/>
          <w:b/>
          <w:color w:val="auto"/>
          <w:sz w:val="24"/>
          <w:highlight w:val="none"/>
        </w:rPr>
      </w:pPr>
    </w:p>
    <w:p w14:paraId="36A37AFA">
      <w:pPr>
        <w:ind w:left="3714" w:right="3691"/>
        <w:jc w:val="center"/>
        <w:rPr>
          <w:rFonts w:ascii="微软雅黑" w:hAnsi="微软雅黑" w:eastAsia="微软雅黑" w:cs="微软雅黑"/>
          <w:b/>
          <w:color w:val="auto"/>
          <w:sz w:val="24"/>
          <w:highlight w:val="none"/>
        </w:rPr>
      </w:pPr>
    </w:p>
    <w:p w14:paraId="757BD139">
      <w:pPr>
        <w:ind w:left="3714" w:right="3691"/>
        <w:jc w:val="center"/>
        <w:rPr>
          <w:rFonts w:ascii="微软雅黑" w:hAnsi="微软雅黑" w:eastAsia="微软雅黑" w:cs="微软雅黑"/>
          <w:b/>
          <w:color w:val="auto"/>
          <w:sz w:val="24"/>
          <w:highlight w:val="none"/>
        </w:rPr>
      </w:pPr>
    </w:p>
    <w:p w14:paraId="0B01413F">
      <w:pPr>
        <w:ind w:left="3714" w:right="3691"/>
        <w:jc w:val="center"/>
        <w:rPr>
          <w:rFonts w:ascii="微软雅黑" w:hAnsi="微软雅黑" w:eastAsia="微软雅黑" w:cs="微软雅黑"/>
          <w:b/>
          <w:color w:val="auto"/>
          <w:sz w:val="24"/>
          <w:highlight w:val="none"/>
        </w:rPr>
      </w:pPr>
    </w:p>
    <w:p w14:paraId="0D0E3C61">
      <w:pPr>
        <w:ind w:left="3714" w:right="3691"/>
        <w:jc w:val="center"/>
        <w:rPr>
          <w:rFonts w:ascii="微软雅黑" w:hAnsi="微软雅黑" w:eastAsia="微软雅黑" w:cs="微软雅黑"/>
          <w:b/>
          <w:color w:val="auto"/>
          <w:sz w:val="24"/>
          <w:highlight w:val="none"/>
        </w:rPr>
      </w:pPr>
    </w:p>
    <w:p w14:paraId="71112AA0">
      <w:pPr>
        <w:ind w:left="3714" w:right="3691"/>
        <w:jc w:val="center"/>
        <w:rPr>
          <w:rFonts w:ascii="微软雅黑" w:hAnsi="微软雅黑" w:eastAsia="微软雅黑" w:cs="微软雅黑"/>
          <w:b/>
          <w:color w:val="auto"/>
          <w:sz w:val="24"/>
          <w:highlight w:val="none"/>
        </w:rPr>
      </w:pPr>
    </w:p>
    <w:p w14:paraId="239E1D9E">
      <w:pPr>
        <w:ind w:left="3714" w:right="3691"/>
        <w:jc w:val="center"/>
        <w:rPr>
          <w:rFonts w:ascii="微软雅黑" w:hAnsi="微软雅黑" w:eastAsia="微软雅黑" w:cs="微软雅黑"/>
          <w:b/>
          <w:color w:val="auto"/>
          <w:sz w:val="24"/>
          <w:highlight w:val="none"/>
        </w:rPr>
      </w:pPr>
    </w:p>
    <w:p w14:paraId="1B1544BC">
      <w:pPr>
        <w:pStyle w:val="7"/>
        <w:jc w:val="center"/>
        <w:rPr>
          <w:color w:val="auto"/>
          <w:highlight w:val="none"/>
        </w:rPr>
      </w:pPr>
      <w:r>
        <w:rPr>
          <w:rFonts w:hint="eastAsia"/>
          <w:color w:val="auto"/>
          <w:highlight w:val="none"/>
        </w:rPr>
        <w:t>监狱企业声函</w:t>
      </w:r>
    </w:p>
    <w:p w14:paraId="5FA6B4C3">
      <w:pPr>
        <w:spacing w:before="55" w:line="270" w:lineRule="auto"/>
        <w:ind w:left="563" w:right="62" w:hanging="2"/>
        <w:jc w:val="center"/>
        <w:rPr>
          <w:rFonts w:ascii="宋体" w:hAnsi="宋体" w:cs="宋体"/>
          <w:color w:val="auto"/>
          <w:sz w:val="24"/>
          <w:highlight w:val="none"/>
        </w:rPr>
      </w:pPr>
      <w:r>
        <w:rPr>
          <w:rFonts w:hint="eastAsia" w:ascii="宋体" w:hAnsi="宋体" w:cs="宋体"/>
          <w:color w:val="auto"/>
          <w:sz w:val="24"/>
          <w:highlight w:val="none"/>
        </w:rPr>
        <w:t xml:space="preserve">【不属于监狱企业的无需填写、递交】 </w:t>
      </w:r>
    </w:p>
    <w:p w14:paraId="626AA4D1">
      <w:pPr>
        <w:spacing w:before="55" w:line="270" w:lineRule="auto"/>
        <w:ind w:left="563" w:right="62" w:hanging="2"/>
        <w:jc w:val="center"/>
        <w:rPr>
          <w:rFonts w:ascii="宋体" w:hAnsi="宋体" w:cs="宋体"/>
          <w:color w:val="auto"/>
          <w:sz w:val="24"/>
          <w:highlight w:val="none"/>
        </w:rPr>
      </w:pPr>
      <w:r>
        <w:rPr>
          <w:rFonts w:hint="eastAsia" w:ascii="宋体" w:hAnsi="宋体" w:cs="宋体"/>
          <w:color w:val="auto"/>
          <w:sz w:val="24"/>
          <w:highlight w:val="none"/>
        </w:rPr>
        <w:t>本公司郑重声明</w:t>
      </w:r>
      <w:r>
        <w:rPr>
          <w:rFonts w:hint="eastAsia" w:ascii="宋体" w:hAnsi="宋体" w:cs="宋体"/>
          <w:color w:val="auto"/>
          <w:spacing w:val="-10"/>
          <w:sz w:val="24"/>
          <w:highlight w:val="none"/>
        </w:rPr>
        <w:t>，</w:t>
      </w:r>
      <w:r>
        <w:rPr>
          <w:rFonts w:hint="eastAsia" w:ascii="宋体" w:hAnsi="宋体" w:cs="宋体"/>
          <w:color w:val="auto"/>
          <w:sz w:val="24"/>
          <w:highlight w:val="none"/>
        </w:rPr>
        <w:t>根</w:t>
      </w:r>
      <w:r>
        <w:rPr>
          <w:rFonts w:hint="eastAsia" w:ascii="宋体" w:hAnsi="宋体" w:cs="宋体"/>
          <w:color w:val="auto"/>
          <w:spacing w:val="-12"/>
          <w:sz w:val="24"/>
          <w:highlight w:val="none"/>
        </w:rPr>
        <w:t>据</w:t>
      </w:r>
      <w:r>
        <w:rPr>
          <w:rFonts w:hint="eastAsia" w:ascii="宋体" w:hAnsi="宋体" w:cs="宋体"/>
          <w:color w:val="auto"/>
          <w:sz w:val="24"/>
          <w:highlight w:val="none"/>
        </w:rPr>
        <w:t>《关于政府采购支持监狱企业发展有关问题的通知》</w:t>
      </w:r>
      <w:r>
        <w:rPr>
          <w:rFonts w:hint="eastAsia" w:ascii="宋体" w:hAnsi="宋体" w:cs="宋体"/>
          <w:color w:val="auto"/>
          <w:spacing w:val="41"/>
          <w:sz w:val="24"/>
          <w:highlight w:val="none"/>
        </w:rPr>
        <w:t xml:space="preserve"> </w:t>
      </w:r>
      <w:r>
        <w:rPr>
          <w:rFonts w:hint="eastAsia" w:ascii="宋体" w:hAnsi="宋体" w:cs="宋体"/>
          <w:color w:val="auto"/>
          <w:sz w:val="24"/>
          <w:highlight w:val="none"/>
        </w:rPr>
        <w:t>（财</w:t>
      </w:r>
    </w:p>
    <w:p w14:paraId="33ACB5F8">
      <w:pPr>
        <w:tabs>
          <w:tab w:val="left" w:pos="2740"/>
          <w:tab w:val="left" w:pos="4180"/>
          <w:tab w:val="left" w:pos="6680"/>
        </w:tabs>
        <w:spacing w:before="14" w:line="271" w:lineRule="auto"/>
        <w:ind w:left="594" w:right="31" w:hanging="480"/>
        <w:rPr>
          <w:rFonts w:ascii="宋体" w:hAnsi="宋体" w:cs="宋体"/>
          <w:color w:val="auto"/>
          <w:sz w:val="24"/>
          <w:highlight w:val="none"/>
        </w:rPr>
      </w:pPr>
      <w:r>
        <w:rPr>
          <w:rFonts w:hint="eastAsia" w:ascii="宋体" w:hAnsi="宋体" w:cs="宋体"/>
          <w:color w:val="auto"/>
          <w:sz w:val="24"/>
          <w:highlight w:val="none"/>
        </w:rPr>
        <w:t>库</w:t>
      </w:r>
      <w:r>
        <w:rPr>
          <w:rFonts w:hint="eastAsia" w:ascii="宋体" w:hAnsi="宋体" w:cs="宋体"/>
          <w:color w:val="auto"/>
          <w:w w:val="155"/>
          <w:sz w:val="24"/>
          <w:highlight w:val="none"/>
        </w:rPr>
        <w:t>[</w:t>
      </w:r>
      <w:r>
        <w:rPr>
          <w:rFonts w:hint="eastAsia" w:ascii="宋体" w:hAnsi="宋体" w:cs="宋体"/>
          <w:color w:val="auto"/>
          <w:w w:val="86"/>
          <w:sz w:val="24"/>
          <w:highlight w:val="none"/>
        </w:rPr>
        <w:t>2014</w:t>
      </w:r>
      <w:r>
        <w:rPr>
          <w:rFonts w:hint="eastAsia" w:ascii="宋体" w:hAnsi="宋体" w:cs="宋体"/>
          <w:color w:val="auto"/>
          <w:w w:val="155"/>
          <w:sz w:val="24"/>
          <w:highlight w:val="none"/>
        </w:rPr>
        <w:t>]</w:t>
      </w:r>
      <w:r>
        <w:rPr>
          <w:rFonts w:hint="eastAsia" w:ascii="宋体" w:hAnsi="宋体" w:cs="宋体"/>
          <w:color w:val="auto"/>
          <w:w w:val="86"/>
          <w:sz w:val="24"/>
          <w:highlight w:val="none"/>
        </w:rPr>
        <w:t>68</w:t>
      </w:r>
      <w:r>
        <w:rPr>
          <w:rFonts w:hint="eastAsia" w:ascii="宋体" w:hAnsi="宋体" w:cs="宋体"/>
          <w:color w:val="auto"/>
          <w:sz w:val="24"/>
          <w:highlight w:val="none"/>
        </w:rPr>
        <w:t>号）的规定，本公司为</w:t>
      </w:r>
      <w:r>
        <w:rPr>
          <w:rFonts w:hint="eastAsia" w:ascii="宋体" w:hAnsi="宋体" w:cs="宋体"/>
          <w:color w:val="auto"/>
          <w:sz w:val="24"/>
          <w:highlight w:val="none"/>
          <w:u w:val="single" w:color="000000"/>
        </w:rPr>
        <w:t>监狱企业</w:t>
      </w:r>
      <w:r>
        <w:rPr>
          <w:rFonts w:hint="eastAsia" w:ascii="宋体" w:hAnsi="宋体" w:cs="宋体"/>
          <w:color w:val="auto"/>
          <w:sz w:val="24"/>
          <w:highlight w:val="none"/>
        </w:rPr>
        <w:t>。 根据上述标准，我公司属于监狱企业</w:t>
      </w:r>
    </w:p>
    <w:p w14:paraId="56BC5CD3">
      <w:pPr>
        <w:tabs>
          <w:tab w:val="left" w:pos="2740"/>
          <w:tab w:val="left" w:pos="4180"/>
          <w:tab w:val="left" w:pos="6680"/>
        </w:tabs>
        <w:spacing w:before="14" w:line="271" w:lineRule="auto"/>
        <w:ind w:left="594" w:right="31" w:hanging="480"/>
        <w:rPr>
          <w:rFonts w:ascii="宋体" w:hAnsi="宋体" w:cs="宋体"/>
          <w:color w:val="auto"/>
          <w:sz w:val="24"/>
          <w:highlight w:val="none"/>
        </w:rPr>
      </w:pPr>
      <w:r>
        <w:rPr>
          <w:rFonts w:hint="eastAsia" w:ascii="宋体" w:hAnsi="宋体" w:cs="宋体"/>
          <w:color w:val="auto"/>
          <w:sz w:val="24"/>
          <w:highlight w:val="none"/>
        </w:rPr>
        <w:t>的理由为</w:t>
      </w:r>
      <w:r>
        <w:rPr>
          <w:rFonts w:hint="eastAsia" w:ascii="宋体" w:hAnsi="宋体" w:cs="宋体"/>
          <w:color w:val="auto"/>
          <w:spacing w:val="-1"/>
          <w:sz w:val="24"/>
          <w:highlight w:val="none"/>
        </w:rPr>
        <w:t>：</w:t>
      </w:r>
      <w:r>
        <w:rPr>
          <w:rFonts w:hint="eastAsia" w:ascii="宋体" w:hAnsi="宋体" w:cs="宋体"/>
          <w:color w:val="auto"/>
          <w:spacing w:val="-20"/>
          <w:sz w:val="24"/>
          <w:highlight w:val="none"/>
          <w:u w:val="single" w:color="000000"/>
        </w:rPr>
        <w:t xml:space="preserve"> </w:t>
      </w:r>
      <w:r>
        <w:rPr>
          <w:rFonts w:hint="eastAsia" w:ascii="宋体" w:hAnsi="宋体" w:cs="宋体"/>
          <w:color w:val="auto"/>
          <w:sz w:val="24"/>
          <w:highlight w:val="none"/>
          <w:u w:val="single" w:color="000000"/>
        </w:rPr>
        <w:tab/>
      </w:r>
      <w:r>
        <w:rPr>
          <w:rFonts w:hint="eastAsia" w:ascii="宋体" w:hAnsi="宋体" w:cs="宋体"/>
          <w:color w:val="auto"/>
          <w:w w:val="33"/>
          <w:sz w:val="24"/>
          <w:highlight w:val="none"/>
          <w:u w:val="single" w:color="000000"/>
        </w:rPr>
        <w:t xml:space="preserve"> </w:t>
      </w:r>
      <w:r>
        <w:rPr>
          <w:rFonts w:hint="eastAsia" w:ascii="宋体" w:hAnsi="宋体" w:cs="宋体"/>
          <w:color w:val="auto"/>
          <w:sz w:val="24"/>
          <w:highlight w:val="none"/>
        </w:rPr>
        <w:t>。 本公司为参</w:t>
      </w:r>
      <w:r>
        <w:rPr>
          <w:rFonts w:hint="eastAsia" w:ascii="宋体" w:hAnsi="宋体" w:cs="宋体"/>
          <w:color w:val="auto"/>
          <w:spacing w:val="-7"/>
          <w:sz w:val="24"/>
          <w:highlight w:val="none"/>
        </w:rPr>
        <w:t>加</w:t>
      </w:r>
      <w:r>
        <w:rPr>
          <w:rFonts w:hint="eastAsia" w:ascii="宋体" w:hAnsi="宋体" w:cs="宋体"/>
          <w:color w:val="auto"/>
          <w:spacing w:val="-2"/>
          <w:sz w:val="24"/>
          <w:highlight w:val="none"/>
        </w:rPr>
        <w:t>（</w:t>
      </w:r>
      <w:r>
        <w:rPr>
          <w:rFonts w:hint="eastAsia" w:ascii="宋体" w:hAnsi="宋体" w:cs="宋体"/>
          <w:color w:val="auto"/>
          <w:w w:val="67"/>
          <w:sz w:val="24"/>
          <w:highlight w:val="none"/>
          <w:u w:val="single" w:color="000000"/>
        </w:rPr>
        <w:t xml:space="preserve"> </w:t>
      </w:r>
      <w:r>
        <w:rPr>
          <w:rFonts w:hint="eastAsia" w:ascii="宋体" w:hAnsi="宋体" w:cs="宋体"/>
          <w:color w:val="auto"/>
          <w:sz w:val="24"/>
          <w:highlight w:val="none"/>
          <w:u w:val="single" w:color="000000"/>
        </w:rPr>
        <w:tab/>
      </w:r>
      <w:r>
        <w:rPr>
          <w:rFonts w:hint="eastAsia" w:ascii="宋体" w:hAnsi="宋体" w:cs="宋体"/>
          <w:color w:val="auto"/>
          <w:sz w:val="24"/>
          <w:highlight w:val="none"/>
          <w:u w:val="single" w:color="000000"/>
        </w:rPr>
        <w:t>项目名称</w:t>
      </w:r>
      <w:r>
        <w:rPr>
          <w:rFonts w:hint="eastAsia" w:ascii="宋体" w:hAnsi="宋体" w:cs="宋体"/>
          <w:color w:val="auto"/>
          <w:spacing w:val="-20"/>
          <w:sz w:val="24"/>
          <w:highlight w:val="none"/>
          <w:u w:val="single" w:color="000000"/>
        </w:rPr>
        <w:t xml:space="preserve"> </w:t>
      </w:r>
      <w:r>
        <w:rPr>
          <w:rFonts w:hint="eastAsia" w:ascii="宋体" w:hAnsi="宋体" w:cs="宋体"/>
          <w:color w:val="auto"/>
          <w:sz w:val="24"/>
          <w:highlight w:val="none"/>
          <w:u w:val="single" w:color="000000"/>
        </w:rPr>
        <w:tab/>
      </w:r>
      <w:r>
        <w:rPr>
          <w:rFonts w:hint="eastAsia" w:ascii="宋体" w:hAnsi="宋体" w:cs="宋体"/>
          <w:color w:val="auto"/>
          <w:sz w:val="24"/>
          <w:highlight w:val="none"/>
        </w:rPr>
        <w:t>）</w:t>
      </w:r>
      <w:r>
        <w:rPr>
          <w:rFonts w:hint="eastAsia" w:ascii="宋体" w:hAnsi="宋体" w:cs="宋体"/>
          <w:color w:val="auto"/>
          <w:spacing w:val="46"/>
          <w:sz w:val="24"/>
          <w:highlight w:val="none"/>
        </w:rPr>
        <w:t xml:space="preserve"> </w:t>
      </w:r>
      <w:r>
        <w:rPr>
          <w:rFonts w:hint="eastAsia" w:ascii="宋体" w:hAnsi="宋体" w:cs="宋体"/>
          <w:color w:val="auto"/>
          <w:spacing w:val="-2"/>
          <w:sz w:val="24"/>
          <w:highlight w:val="none"/>
        </w:rPr>
        <w:t>（</w:t>
      </w:r>
      <w:r>
        <w:rPr>
          <w:rFonts w:hint="eastAsia" w:ascii="宋体" w:hAnsi="宋体" w:cs="宋体"/>
          <w:color w:val="auto"/>
          <w:sz w:val="24"/>
          <w:highlight w:val="none"/>
        </w:rPr>
        <w:t>项目</w:t>
      </w:r>
    </w:p>
    <w:p w14:paraId="104912E8">
      <w:pPr>
        <w:tabs>
          <w:tab w:val="left" w:pos="2740"/>
          <w:tab w:val="left" w:pos="4180"/>
          <w:tab w:val="left" w:pos="6680"/>
        </w:tabs>
        <w:spacing w:before="14" w:line="271" w:lineRule="auto"/>
        <w:ind w:left="594" w:right="31" w:hanging="480"/>
        <w:rPr>
          <w:rFonts w:ascii="宋体" w:hAnsi="宋体" w:cs="宋体"/>
          <w:color w:val="auto"/>
          <w:sz w:val="24"/>
          <w:highlight w:val="none"/>
        </w:rPr>
      </w:pPr>
      <w:r>
        <w:rPr>
          <w:rFonts w:hint="eastAsia" w:ascii="宋体" w:hAnsi="宋体" w:cs="宋体"/>
          <w:color w:val="auto"/>
          <w:sz w:val="24"/>
          <w:highlight w:val="none"/>
        </w:rPr>
        <w:t>编号</w:t>
      </w:r>
      <w:r>
        <w:rPr>
          <w:rFonts w:hint="eastAsia" w:ascii="宋体" w:hAnsi="宋体" w:cs="宋体"/>
          <w:color w:val="auto"/>
          <w:spacing w:val="-7"/>
          <w:sz w:val="24"/>
          <w:highlight w:val="none"/>
        </w:rPr>
        <w:t>：</w:t>
      </w:r>
      <w:r>
        <w:rPr>
          <w:rFonts w:hint="eastAsia" w:ascii="宋体" w:hAnsi="宋体" w:cs="宋体"/>
          <w:color w:val="auto"/>
          <w:spacing w:val="-20"/>
          <w:sz w:val="24"/>
          <w:highlight w:val="none"/>
          <w:u w:val="single" w:color="000000"/>
        </w:rPr>
        <w:t xml:space="preserve"> </w:t>
      </w:r>
      <w:r>
        <w:rPr>
          <w:rFonts w:hint="eastAsia" w:ascii="宋体" w:hAnsi="宋体" w:cs="宋体"/>
          <w:color w:val="auto"/>
          <w:sz w:val="24"/>
          <w:highlight w:val="none"/>
          <w:u w:val="single" w:color="000000"/>
        </w:rPr>
        <w:tab/>
      </w:r>
      <w:r>
        <w:rPr>
          <w:rFonts w:hint="eastAsia" w:ascii="宋体" w:hAnsi="宋体" w:cs="宋体"/>
          <w:color w:val="auto"/>
          <w:spacing w:val="-7"/>
          <w:sz w:val="24"/>
          <w:highlight w:val="none"/>
        </w:rPr>
        <w:t>）</w:t>
      </w:r>
      <w:r>
        <w:rPr>
          <w:rFonts w:hint="eastAsia" w:ascii="宋体" w:hAnsi="宋体" w:cs="宋体"/>
          <w:color w:val="auto"/>
          <w:sz w:val="24"/>
          <w:highlight w:val="none"/>
        </w:rPr>
        <w:t>采购活动提供本企业提供服务。 本公司对上述声明的真实</w:t>
      </w:r>
    </w:p>
    <w:p w14:paraId="1B1275DC">
      <w:pPr>
        <w:tabs>
          <w:tab w:val="left" w:pos="2740"/>
          <w:tab w:val="left" w:pos="4180"/>
          <w:tab w:val="left" w:pos="6680"/>
        </w:tabs>
        <w:spacing w:before="14" w:line="271" w:lineRule="auto"/>
        <w:ind w:left="594" w:right="31" w:hanging="480"/>
        <w:rPr>
          <w:rFonts w:ascii="宋体" w:hAnsi="宋体" w:cs="宋体"/>
          <w:color w:val="auto"/>
          <w:sz w:val="24"/>
          <w:highlight w:val="none"/>
        </w:rPr>
      </w:pPr>
      <w:r>
        <w:rPr>
          <w:rFonts w:hint="eastAsia" w:ascii="宋体" w:hAnsi="宋体" w:cs="宋体"/>
          <w:color w:val="auto"/>
          <w:sz w:val="24"/>
          <w:highlight w:val="none"/>
        </w:rPr>
        <w:t>性负责。如有虚假，将依法承担相应责任。</w:t>
      </w:r>
    </w:p>
    <w:p w14:paraId="37DF07D8">
      <w:pPr>
        <w:spacing w:line="200" w:lineRule="exact"/>
        <w:rPr>
          <w:rFonts w:ascii="宋体" w:hAnsi="宋体" w:cs="宋体"/>
          <w:color w:val="auto"/>
          <w:sz w:val="20"/>
          <w:szCs w:val="20"/>
          <w:highlight w:val="none"/>
        </w:rPr>
      </w:pPr>
    </w:p>
    <w:p w14:paraId="49182BA3">
      <w:pPr>
        <w:spacing w:before="18" w:line="260" w:lineRule="exact"/>
        <w:rPr>
          <w:rFonts w:ascii="宋体" w:hAnsi="宋体" w:cs="宋体"/>
          <w:color w:val="auto"/>
          <w:sz w:val="26"/>
          <w:szCs w:val="26"/>
          <w:highlight w:val="none"/>
        </w:rPr>
      </w:pPr>
    </w:p>
    <w:p w14:paraId="04642389">
      <w:pPr>
        <w:tabs>
          <w:tab w:val="left" w:pos="1780"/>
          <w:tab w:val="left" w:pos="2260"/>
          <w:tab w:val="left" w:pos="2740"/>
        </w:tabs>
        <w:spacing w:line="272" w:lineRule="auto"/>
        <w:ind w:left="594" w:right="6110"/>
        <w:rPr>
          <w:rFonts w:ascii="宋体" w:hAnsi="宋体" w:cs="宋体"/>
          <w:color w:val="auto"/>
          <w:sz w:val="24"/>
          <w:highlight w:val="none"/>
        </w:rPr>
      </w:pPr>
      <w:r>
        <w:rPr>
          <w:rFonts w:hint="eastAsia" w:ascii="宋体" w:hAnsi="宋体" w:cs="宋体"/>
          <w:color w:val="auto"/>
          <w:sz w:val="24"/>
          <w:highlight w:val="none"/>
        </w:rPr>
        <w:t xml:space="preserve">竞标人名称（盖章）： </w:t>
      </w:r>
    </w:p>
    <w:p w14:paraId="6BD1DB9C">
      <w:pPr>
        <w:tabs>
          <w:tab w:val="left" w:pos="1780"/>
          <w:tab w:val="left" w:pos="2260"/>
          <w:tab w:val="left" w:pos="2740"/>
        </w:tabs>
        <w:spacing w:line="272" w:lineRule="auto"/>
        <w:ind w:left="594" w:right="611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rPr>
        <w:tab/>
      </w:r>
      <w:r>
        <w:rPr>
          <w:rFonts w:hint="eastAsia" w:ascii="宋体" w:hAnsi="宋体" w:cs="宋体"/>
          <w:color w:val="auto"/>
          <w:sz w:val="24"/>
          <w:highlight w:val="none"/>
        </w:rPr>
        <w:t>年</w:t>
      </w:r>
      <w:r>
        <w:rPr>
          <w:rFonts w:hint="eastAsia" w:ascii="宋体" w:hAnsi="宋体" w:cs="宋体"/>
          <w:color w:val="auto"/>
          <w:sz w:val="24"/>
          <w:highlight w:val="none"/>
        </w:rPr>
        <w:tab/>
      </w:r>
      <w:r>
        <w:rPr>
          <w:rFonts w:hint="eastAsia" w:ascii="宋体" w:hAnsi="宋体" w:cs="宋体"/>
          <w:color w:val="auto"/>
          <w:sz w:val="24"/>
          <w:highlight w:val="none"/>
        </w:rPr>
        <w:t>月 日</w:t>
      </w:r>
    </w:p>
    <w:p w14:paraId="6C8DCAE4">
      <w:pPr>
        <w:spacing w:line="930" w:lineRule="atLeast"/>
        <w:ind w:left="594" w:right="31"/>
        <w:jc w:val="center"/>
        <w:rPr>
          <w:rFonts w:ascii="微软雅黑" w:hAnsi="微软雅黑" w:eastAsia="微软雅黑" w:cs="微软雅黑"/>
          <w:b/>
          <w:color w:val="auto"/>
          <w:spacing w:val="12"/>
          <w:sz w:val="24"/>
          <w:highlight w:val="none"/>
        </w:rPr>
      </w:pPr>
    </w:p>
    <w:p w14:paraId="031D2DF0">
      <w:pPr>
        <w:pStyle w:val="7"/>
        <w:jc w:val="center"/>
        <w:rPr>
          <w:color w:val="auto"/>
          <w:highlight w:val="none"/>
        </w:rPr>
      </w:pPr>
      <w:r>
        <w:rPr>
          <w:rFonts w:hint="eastAsia"/>
          <w:color w:val="auto"/>
          <w:highlight w:val="none"/>
        </w:rPr>
        <w:t>残疾人福利性单位声明函</w:t>
      </w:r>
    </w:p>
    <w:p w14:paraId="61C66865">
      <w:pPr>
        <w:pStyle w:val="7"/>
        <w:jc w:val="center"/>
        <w:rPr>
          <w:rFonts w:ascii="宋体" w:hAnsi="宋体" w:cs="宋体"/>
          <w:color w:val="auto"/>
          <w:sz w:val="24"/>
          <w:highlight w:val="none"/>
        </w:rPr>
      </w:pPr>
      <w:r>
        <w:rPr>
          <w:rFonts w:hint="eastAsia" w:ascii="宋体" w:hAnsi="宋体" w:cs="宋体"/>
          <w:color w:val="auto"/>
          <w:sz w:val="24"/>
          <w:highlight w:val="none"/>
        </w:rPr>
        <w:t>【非残疾人福利性单位无需提供】</w:t>
      </w:r>
    </w:p>
    <w:p w14:paraId="45BB5257">
      <w:pPr>
        <w:spacing w:before="55" w:line="270" w:lineRule="auto"/>
        <w:ind w:left="563" w:right="62" w:hanging="2"/>
        <w:jc w:val="center"/>
        <w:rPr>
          <w:rFonts w:ascii="宋体" w:hAnsi="宋体" w:cs="宋体"/>
          <w:color w:val="auto"/>
          <w:spacing w:val="-11"/>
          <w:sz w:val="24"/>
          <w:highlight w:val="none"/>
        </w:rPr>
      </w:pPr>
    </w:p>
    <w:p w14:paraId="1F8031DE">
      <w:pPr>
        <w:spacing w:line="360" w:lineRule="auto"/>
        <w:ind w:right="28" w:firstLine="488" w:firstLineChars="200"/>
        <w:rPr>
          <w:rFonts w:ascii="宋体" w:hAnsi="宋体" w:cs="宋体"/>
          <w:color w:val="auto"/>
          <w:sz w:val="24"/>
          <w:highlight w:val="none"/>
        </w:rPr>
      </w:pPr>
      <w:r>
        <w:rPr>
          <w:rFonts w:hint="eastAsia" w:ascii="宋体" w:hAnsi="宋体" w:cs="宋体"/>
          <w:color w:val="auto"/>
          <w:spacing w:val="2"/>
          <w:sz w:val="24"/>
          <w:highlight w:val="none"/>
        </w:rPr>
        <w:t>本单位郑重声</w:t>
      </w:r>
      <w:r>
        <w:rPr>
          <w:rFonts w:hint="eastAsia" w:ascii="宋体" w:hAnsi="宋体" w:cs="宋体"/>
          <w:color w:val="auto"/>
          <w:sz w:val="24"/>
          <w:highlight w:val="none"/>
        </w:rPr>
        <w:t>明</w:t>
      </w:r>
      <w:r>
        <w:rPr>
          <w:rFonts w:hint="eastAsia" w:ascii="宋体" w:hAnsi="宋体" w:cs="宋体"/>
          <w:color w:val="auto"/>
          <w:spacing w:val="2"/>
          <w:sz w:val="24"/>
          <w:highlight w:val="none"/>
        </w:rPr>
        <w:t>，根据《财政</w:t>
      </w:r>
      <w:r>
        <w:rPr>
          <w:rFonts w:hint="eastAsia" w:ascii="宋体" w:hAnsi="宋体" w:cs="宋体"/>
          <w:color w:val="auto"/>
          <w:sz w:val="24"/>
          <w:highlight w:val="none"/>
        </w:rPr>
        <w:t>部</w:t>
      </w:r>
      <w:r>
        <w:rPr>
          <w:rFonts w:hint="eastAsia" w:ascii="宋体" w:hAnsi="宋体" w:cs="宋体"/>
          <w:color w:val="auto"/>
          <w:spacing w:val="2"/>
          <w:sz w:val="24"/>
          <w:highlight w:val="none"/>
        </w:rPr>
        <w:t>民政</w:t>
      </w:r>
      <w:r>
        <w:rPr>
          <w:rFonts w:hint="eastAsia" w:ascii="宋体" w:hAnsi="宋体" w:cs="宋体"/>
          <w:color w:val="auto"/>
          <w:sz w:val="24"/>
          <w:highlight w:val="none"/>
        </w:rPr>
        <w:t>部</w:t>
      </w:r>
      <w:r>
        <w:rPr>
          <w:rFonts w:hint="eastAsia" w:ascii="宋体" w:hAnsi="宋体" w:cs="宋体"/>
          <w:color w:val="auto"/>
          <w:spacing w:val="2"/>
          <w:sz w:val="24"/>
          <w:highlight w:val="none"/>
        </w:rPr>
        <w:t>中国残疾人联</w:t>
      </w:r>
      <w:r>
        <w:rPr>
          <w:rFonts w:hint="eastAsia" w:ascii="宋体" w:hAnsi="宋体" w:cs="宋体"/>
          <w:color w:val="auto"/>
          <w:sz w:val="24"/>
          <w:highlight w:val="none"/>
        </w:rPr>
        <w:t>合</w:t>
      </w:r>
      <w:r>
        <w:rPr>
          <w:rFonts w:hint="eastAsia" w:ascii="宋体" w:hAnsi="宋体" w:cs="宋体"/>
          <w:color w:val="auto"/>
          <w:spacing w:val="2"/>
          <w:sz w:val="24"/>
          <w:highlight w:val="none"/>
        </w:rPr>
        <w:t>会关于促进残疾人就</w:t>
      </w:r>
      <w:r>
        <w:rPr>
          <w:rFonts w:hint="eastAsia" w:ascii="宋体" w:hAnsi="宋体" w:cs="宋体"/>
          <w:color w:val="auto"/>
          <w:sz w:val="24"/>
          <w:highlight w:val="none"/>
        </w:rPr>
        <w:t>业政府</w:t>
      </w:r>
      <w:r>
        <w:rPr>
          <w:rFonts w:hint="eastAsia" w:ascii="宋体" w:hAnsi="宋体" w:cs="宋体"/>
          <w:color w:val="auto"/>
          <w:spacing w:val="2"/>
          <w:sz w:val="24"/>
          <w:highlight w:val="none"/>
        </w:rPr>
        <w:t>采</w:t>
      </w:r>
      <w:r>
        <w:rPr>
          <w:rFonts w:hint="eastAsia" w:ascii="宋体" w:hAnsi="宋体" w:cs="宋体"/>
          <w:color w:val="auto"/>
          <w:sz w:val="24"/>
          <w:highlight w:val="none"/>
        </w:rPr>
        <w:t>购政策的</w:t>
      </w:r>
      <w:r>
        <w:rPr>
          <w:rFonts w:hint="eastAsia" w:ascii="宋体" w:hAnsi="宋体" w:cs="宋体"/>
          <w:color w:val="auto"/>
          <w:spacing w:val="2"/>
          <w:sz w:val="24"/>
          <w:highlight w:val="none"/>
        </w:rPr>
        <w:t>通</w:t>
      </w:r>
      <w:r>
        <w:rPr>
          <w:rFonts w:hint="eastAsia" w:ascii="宋体" w:hAnsi="宋体" w:cs="宋体"/>
          <w:color w:val="auto"/>
          <w:sz w:val="24"/>
          <w:highlight w:val="none"/>
        </w:rPr>
        <w:t>知》（</w:t>
      </w:r>
      <w:r>
        <w:rPr>
          <w:rFonts w:hint="eastAsia" w:ascii="宋体" w:hAnsi="宋体" w:cs="宋体"/>
          <w:color w:val="auto"/>
          <w:spacing w:val="2"/>
          <w:sz w:val="24"/>
          <w:highlight w:val="none"/>
        </w:rPr>
        <w:t>财</w:t>
      </w:r>
      <w:r>
        <w:rPr>
          <w:rFonts w:hint="eastAsia" w:ascii="宋体" w:hAnsi="宋体" w:cs="宋体"/>
          <w:color w:val="auto"/>
          <w:sz w:val="24"/>
          <w:highlight w:val="none"/>
        </w:rPr>
        <w:t>库〔2017〕</w:t>
      </w:r>
      <w:r>
        <w:rPr>
          <w:rFonts w:hint="eastAsia" w:ascii="宋体" w:hAnsi="宋体" w:cs="宋体"/>
          <w:color w:val="auto"/>
          <w:spacing w:val="-18"/>
          <w:sz w:val="24"/>
          <w:highlight w:val="none"/>
        </w:rPr>
        <w:t xml:space="preserve"> </w:t>
      </w:r>
      <w:r>
        <w:rPr>
          <w:rFonts w:hint="eastAsia" w:ascii="宋体" w:hAnsi="宋体" w:cs="宋体"/>
          <w:color w:val="auto"/>
          <w:w w:val="86"/>
          <w:sz w:val="24"/>
          <w:highlight w:val="none"/>
        </w:rPr>
        <w:t>141</w:t>
      </w:r>
      <w:r>
        <w:rPr>
          <w:rFonts w:hint="eastAsia" w:ascii="宋体" w:hAnsi="宋体" w:cs="宋体"/>
          <w:color w:val="auto"/>
          <w:spacing w:val="10"/>
          <w:w w:val="86"/>
          <w:sz w:val="24"/>
          <w:highlight w:val="none"/>
        </w:rPr>
        <w:t xml:space="preserve"> </w:t>
      </w:r>
      <w:r>
        <w:rPr>
          <w:rFonts w:hint="eastAsia" w:ascii="宋体" w:hAnsi="宋体" w:cs="宋体"/>
          <w:color w:val="auto"/>
          <w:sz w:val="24"/>
          <w:highlight w:val="none"/>
        </w:rPr>
        <w:t>号）</w:t>
      </w:r>
      <w:r>
        <w:rPr>
          <w:rFonts w:hint="eastAsia" w:ascii="宋体" w:hAnsi="宋体" w:cs="宋体"/>
          <w:color w:val="auto"/>
          <w:spacing w:val="2"/>
          <w:sz w:val="24"/>
          <w:highlight w:val="none"/>
        </w:rPr>
        <w:t>的</w:t>
      </w:r>
      <w:r>
        <w:rPr>
          <w:rFonts w:hint="eastAsia" w:ascii="宋体" w:hAnsi="宋体" w:cs="宋体"/>
          <w:color w:val="auto"/>
          <w:sz w:val="24"/>
          <w:highlight w:val="none"/>
        </w:rPr>
        <w:t>规定，本</w:t>
      </w:r>
      <w:r>
        <w:rPr>
          <w:rFonts w:hint="eastAsia" w:ascii="宋体" w:hAnsi="宋体" w:cs="宋体"/>
          <w:color w:val="auto"/>
          <w:spacing w:val="2"/>
          <w:sz w:val="24"/>
          <w:highlight w:val="none"/>
        </w:rPr>
        <w:t>单</w:t>
      </w:r>
      <w:r>
        <w:rPr>
          <w:rFonts w:hint="eastAsia" w:ascii="宋体" w:hAnsi="宋体" w:cs="宋体"/>
          <w:color w:val="auto"/>
          <w:sz w:val="24"/>
          <w:highlight w:val="none"/>
        </w:rPr>
        <w:t>位为符</w:t>
      </w:r>
      <w:r>
        <w:rPr>
          <w:rFonts w:hint="eastAsia" w:ascii="宋体" w:hAnsi="宋体" w:cs="宋体"/>
          <w:color w:val="auto"/>
          <w:spacing w:val="2"/>
          <w:sz w:val="24"/>
          <w:highlight w:val="none"/>
        </w:rPr>
        <w:t>合</w:t>
      </w:r>
      <w:r>
        <w:rPr>
          <w:rFonts w:hint="eastAsia" w:ascii="宋体" w:hAnsi="宋体" w:cs="宋体"/>
          <w:color w:val="auto"/>
          <w:sz w:val="24"/>
          <w:highlight w:val="none"/>
        </w:rPr>
        <w:t>条件的残</w:t>
      </w:r>
      <w:r>
        <w:rPr>
          <w:rFonts w:hint="eastAsia" w:ascii="宋体" w:hAnsi="宋体" w:cs="宋体"/>
          <w:color w:val="auto"/>
          <w:spacing w:val="2"/>
          <w:sz w:val="24"/>
          <w:highlight w:val="none"/>
        </w:rPr>
        <w:t>疾</w:t>
      </w:r>
      <w:r>
        <w:rPr>
          <w:rFonts w:hint="eastAsia" w:ascii="宋体" w:hAnsi="宋体" w:cs="宋体"/>
          <w:color w:val="auto"/>
          <w:sz w:val="24"/>
          <w:highlight w:val="none"/>
        </w:rPr>
        <w:t>人</w:t>
      </w:r>
      <w:r>
        <w:rPr>
          <w:rFonts w:hint="eastAsia" w:ascii="宋体" w:hAnsi="宋体" w:cs="宋体"/>
          <w:color w:val="auto"/>
          <w:spacing w:val="2"/>
          <w:sz w:val="24"/>
          <w:highlight w:val="none"/>
        </w:rPr>
        <w:t>福利性单位，且本单位参加</w:t>
      </w:r>
      <w:r>
        <w:rPr>
          <w:rFonts w:hint="eastAsia" w:ascii="宋体" w:hAnsi="宋体" w:cs="宋体"/>
          <w:color w:val="auto"/>
          <w:spacing w:val="-20"/>
          <w:sz w:val="24"/>
          <w:highlight w:val="none"/>
          <w:u w:val="single" w:color="000000"/>
        </w:rPr>
        <w:t xml:space="preserve"> </w:t>
      </w:r>
      <w:r>
        <w:rPr>
          <w:rFonts w:hint="eastAsia" w:ascii="宋体" w:hAnsi="宋体" w:cs="宋体"/>
          <w:color w:val="auto"/>
          <w:sz w:val="24"/>
          <w:highlight w:val="none"/>
          <w:u w:val="single" w:color="000000"/>
        </w:rPr>
        <w:tab/>
      </w:r>
      <w:r>
        <w:rPr>
          <w:rFonts w:hint="eastAsia" w:ascii="宋体" w:hAnsi="宋体" w:cs="宋体"/>
          <w:color w:val="auto"/>
          <w:spacing w:val="2"/>
          <w:sz w:val="24"/>
          <w:highlight w:val="none"/>
        </w:rPr>
        <w:t>单位的</w:t>
      </w:r>
      <w:r>
        <w:rPr>
          <w:rFonts w:hint="eastAsia" w:ascii="宋体" w:hAnsi="宋体" w:cs="宋体"/>
          <w:color w:val="auto"/>
          <w:spacing w:val="-20"/>
          <w:sz w:val="24"/>
          <w:highlight w:val="none"/>
          <w:u w:val="single" w:color="000000"/>
        </w:rPr>
        <w:t xml:space="preserve"> </w:t>
      </w:r>
      <w:r>
        <w:rPr>
          <w:rFonts w:hint="eastAsia" w:ascii="宋体" w:hAnsi="宋体" w:cs="宋体"/>
          <w:color w:val="auto"/>
          <w:sz w:val="24"/>
          <w:highlight w:val="none"/>
          <w:u w:val="single" w:color="000000"/>
        </w:rPr>
        <w:tab/>
      </w:r>
      <w:r>
        <w:rPr>
          <w:rFonts w:hint="eastAsia" w:ascii="宋体" w:hAnsi="宋体" w:cs="宋体"/>
          <w:color w:val="auto"/>
          <w:spacing w:val="2"/>
          <w:sz w:val="24"/>
          <w:highlight w:val="none"/>
        </w:rPr>
        <w:t>项目采购活动提供本单位制造的货</w:t>
      </w:r>
      <w:r>
        <w:rPr>
          <w:rFonts w:hint="eastAsia" w:ascii="宋体" w:hAnsi="宋体" w:cs="宋体"/>
          <w:color w:val="auto"/>
          <w:sz w:val="24"/>
          <w:highlight w:val="none"/>
        </w:rPr>
        <w:t>物（由本单位承担工程</w:t>
      </w:r>
      <w:r>
        <w:rPr>
          <w:rFonts w:hint="eastAsia" w:ascii="宋体" w:hAnsi="宋体" w:cs="宋体"/>
          <w:color w:val="auto"/>
          <w:w w:val="119"/>
          <w:sz w:val="24"/>
          <w:highlight w:val="none"/>
        </w:rPr>
        <w:t>/</w:t>
      </w:r>
      <w:r>
        <w:rPr>
          <w:rFonts w:hint="eastAsia" w:ascii="宋体" w:hAnsi="宋体" w:cs="宋体"/>
          <w:color w:val="auto"/>
          <w:sz w:val="24"/>
          <w:highlight w:val="none"/>
        </w:rPr>
        <w:t>提供服务</w:t>
      </w:r>
      <w:r>
        <w:rPr>
          <w:rFonts w:hint="eastAsia" w:ascii="宋体" w:hAnsi="宋体" w:cs="宋体"/>
          <w:color w:val="auto"/>
          <w:spacing w:val="-14"/>
          <w:sz w:val="24"/>
          <w:highlight w:val="none"/>
        </w:rPr>
        <w:t>），</w:t>
      </w:r>
      <w:r>
        <w:rPr>
          <w:rFonts w:hint="eastAsia" w:ascii="宋体" w:hAnsi="宋体" w:cs="宋体"/>
          <w:color w:val="auto"/>
          <w:sz w:val="24"/>
          <w:highlight w:val="none"/>
        </w:rPr>
        <w:t>或者提供其他残疾人福利性单位制造的货</w:t>
      </w:r>
      <w:r>
        <w:rPr>
          <w:rFonts w:hint="eastAsia" w:ascii="宋体" w:hAnsi="宋体" w:cs="宋体"/>
          <w:color w:val="auto"/>
          <w:spacing w:val="-12"/>
          <w:sz w:val="24"/>
          <w:highlight w:val="none"/>
        </w:rPr>
        <w:t>物</w:t>
      </w:r>
      <w:r>
        <w:rPr>
          <w:rFonts w:hint="eastAsia" w:ascii="宋体" w:hAnsi="宋体" w:cs="宋体"/>
          <w:color w:val="auto"/>
          <w:sz w:val="24"/>
          <w:highlight w:val="none"/>
        </w:rPr>
        <w:t>（不包 括使用非残疾人福利性单位注册商标的货物）。</w:t>
      </w:r>
    </w:p>
    <w:p w14:paraId="46632035">
      <w:pPr>
        <w:spacing w:before="14"/>
        <w:ind w:right="-20"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225BD49">
      <w:pPr>
        <w:spacing w:before="6" w:line="180" w:lineRule="exact"/>
        <w:rPr>
          <w:rFonts w:ascii="宋体" w:hAnsi="宋体" w:cs="宋体"/>
          <w:color w:val="auto"/>
          <w:sz w:val="18"/>
          <w:szCs w:val="18"/>
          <w:highlight w:val="none"/>
        </w:rPr>
      </w:pPr>
    </w:p>
    <w:p w14:paraId="4E20F8CE">
      <w:pPr>
        <w:spacing w:line="200" w:lineRule="exact"/>
        <w:rPr>
          <w:rFonts w:ascii="宋体" w:hAnsi="宋体" w:cs="宋体"/>
          <w:color w:val="auto"/>
          <w:sz w:val="20"/>
          <w:szCs w:val="20"/>
          <w:highlight w:val="none"/>
        </w:rPr>
      </w:pPr>
    </w:p>
    <w:p w14:paraId="1B534511">
      <w:pPr>
        <w:spacing w:line="200" w:lineRule="exact"/>
        <w:rPr>
          <w:rFonts w:ascii="宋体" w:hAnsi="宋体" w:cs="宋体"/>
          <w:color w:val="auto"/>
          <w:sz w:val="20"/>
          <w:szCs w:val="20"/>
          <w:highlight w:val="none"/>
        </w:rPr>
      </w:pPr>
    </w:p>
    <w:p w14:paraId="09DA9188">
      <w:pPr>
        <w:tabs>
          <w:tab w:val="left" w:pos="1780"/>
          <w:tab w:val="left" w:pos="2260"/>
          <w:tab w:val="left" w:pos="2740"/>
        </w:tabs>
        <w:spacing w:line="272" w:lineRule="auto"/>
        <w:ind w:left="594" w:right="6110"/>
        <w:rPr>
          <w:rFonts w:ascii="宋体" w:hAnsi="宋体" w:cs="宋体"/>
          <w:color w:val="auto"/>
          <w:sz w:val="24"/>
          <w:highlight w:val="none"/>
        </w:rPr>
      </w:pPr>
      <w:r>
        <w:rPr>
          <w:rFonts w:hint="eastAsia" w:ascii="宋体" w:hAnsi="宋体" w:cs="宋体"/>
          <w:color w:val="auto"/>
          <w:sz w:val="24"/>
          <w:highlight w:val="none"/>
        </w:rPr>
        <w:t xml:space="preserve">竞标人名称（盖章）： </w:t>
      </w:r>
    </w:p>
    <w:p w14:paraId="26E82DD9">
      <w:pPr>
        <w:tabs>
          <w:tab w:val="left" w:pos="1780"/>
          <w:tab w:val="left" w:pos="2260"/>
          <w:tab w:val="left" w:pos="2740"/>
        </w:tabs>
        <w:spacing w:line="272" w:lineRule="auto"/>
        <w:ind w:left="594" w:right="611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rPr>
        <w:tab/>
      </w:r>
      <w:r>
        <w:rPr>
          <w:rFonts w:hint="eastAsia" w:ascii="宋体" w:hAnsi="宋体" w:cs="宋体"/>
          <w:color w:val="auto"/>
          <w:sz w:val="24"/>
          <w:highlight w:val="none"/>
        </w:rPr>
        <w:t>年</w:t>
      </w:r>
      <w:r>
        <w:rPr>
          <w:rFonts w:hint="eastAsia" w:ascii="宋体" w:hAnsi="宋体" w:cs="宋体"/>
          <w:color w:val="auto"/>
          <w:sz w:val="24"/>
          <w:highlight w:val="none"/>
        </w:rPr>
        <w:tab/>
      </w:r>
      <w:r>
        <w:rPr>
          <w:rFonts w:hint="eastAsia" w:ascii="宋体" w:hAnsi="宋体" w:cs="宋体"/>
          <w:color w:val="auto"/>
          <w:sz w:val="24"/>
          <w:highlight w:val="none"/>
        </w:rPr>
        <w:t>月 日</w:t>
      </w:r>
    </w:p>
    <w:p w14:paraId="200A7319">
      <w:pPr>
        <w:pStyle w:val="5"/>
        <w:ind w:firstLine="422"/>
        <w:rPr>
          <w:rFonts w:cs="Calibri"/>
          <w:color w:val="auto"/>
          <w:kern w:val="0"/>
          <w:highlight w:val="none"/>
        </w:rPr>
      </w:pPr>
    </w:p>
    <w:p w14:paraId="575DEAC9">
      <w:pPr>
        <w:pStyle w:val="5"/>
        <w:ind w:firstLine="422"/>
        <w:rPr>
          <w:rFonts w:cs="Calibri"/>
          <w:color w:val="auto"/>
          <w:kern w:val="0"/>
          <w:highlight w:val="none"/>
        </w:rPr>
      </w:pPr>
    </w:p>
    <w:p w14:paraId="1DFA771E">
      <w:pPr>
        <w:rPr>
          <w:color w:val="auto"/>
          <w:highlight w:val="none"/>
        </w:rPr>
      </w:pPr>
    </w:p>
    <w:p w14:paraId="53FA197B">
      <w:pPr>
        <w:pStyle w:val="5"/>
        <w:ind w:firstLine="422"/>
        <w:rPr>
          <w:rFonts w:cs="Calibri"/>
          <w:color w:val="auto"/>
          <w:kern w:val="0"/>
          <w:highlight w:val="none"/>
        </w:rPr>
      </w:pPr>
    </w:p>
    <w:p w14:paraId="732FF955">
      <w:pPr>
        <w:pStyle w:val="5"/>
        <w:ind w:firstLine="422"/>
        <w:rPr>
          <w:rFonts w:cs="Calibri"/>
          <w:color w:val="auto"/>
          <w:kern w:val="0"/>
          <w:highlight w:val="none"/>
        </w:rPr>
      </w:pPr>
    </w:p>
    <w:p w14:paraId="6CD1DC64">
      <w:pPr>
        <w:pStyle w:val="5"/>
        <w:ind w:firstLine="422"/>
        <w:rPr>
          <w:rFonts w:cs="Calibri"/>
          <w:color w:val="auto"/>
          <w:kern w:val="0"/>
          <w:highlight w:val="none"/>
        </w:rPr>
      </w:pPr>
    </w:p>
    <w:p w14:paraId="349C1FCC">
      <w:pPr>
        <w:pStyle w:val="5"/>
        <w:ind w:firstLine="422"/>
        <w:rPr>
          <w:rFonts w:cs="Calibri"/>
          <w:color w:val="auto"/>
          <w:kern w:val="0"/>
          <w:highlight w:val="none"/>
        </w:rPr>
      </w:pPr>
    </w:p>
    <w:p w14:paraId="249315F7">
      <w:pPr>
        <w:rPr>
          <w:color w:val="auto"/>
          <w:highlight w:val="none"/>
        </w:rPr>
      </w:pPr>
    </w:p>
    <w:bookmarkEnd w:id="75"/>
    <w:p w14:paraId="6193532E">
      <w:pPr>
        <w:pStyle w:val="6"/>
        <w:ind w:firstLine="422"/>
        <w:rPr>
          <w:rFonts w:cs="Calibri"/>
          <w:color w:val="auto"/>
          <w:highlight w:val="none"/>
        </w:rPr>
      </w:pPr>
      <w:bookmarkStart w:id="78" w:name="_Toc345575550"/>
      <w:bookmarkStart w:id="79" w:name="_Toc245088215"/>
    </w:p>
    <w:bookmarkEnd w:id="78"/>
    <w:bookmarkEnd w:id="79"/>
    <w:p w14:paraId="61DE0DEB">
      <w:pPr>
        <w:jc w:val="center"/>
        <w:rPr>
          <w:rFonts w:cs="Calibri"/>
          <w:b/>
          <w:bCs/>
          <w:color w:val="auto"/>
          <w:sz w:val="28"/>
          <w:szCs w:val="28"/>
          <w:highlight w:val="none"/>
        </w:rPr>
      </w:pPr>
      <w:r>
        <w:rPr>
          <w:rFonts w:hint="eastAsia" w:cs="Calibri"/>
          <w:b/>
          <w:bCs/>
          <w:color w:val="auto"/>
          <w:sz w:val="28"/>
          <w:szCs w:val="28"/>
          <w:highlight w:val="none"/>
        </w:rPr>
        <w:t>企业业绩</w:t>
      </w:r>
    </w:p>
    <w:p w14:paraId="7A2DD2EA">
      <w:pPr>
        <w:pStyle w:val="22"/>
        <w:adjustRightInd w:val="0"/>
        <w:rPr>
          <w:rFonts w:hint="eastAsia" w:ascii="Calibri" w:hAnsi="Calibri" w:eastAsia="宋体" w:cs="Calibri"/>
          <w:color w:val="auto"/>
          <w:szCs w:val="21"/>
          <w:highlight w:val="none"/>
          <w:lang w:eastAsia="zh-CN"/>
        </w:rPr>
      </w:pPr>
      <w:r>
        <w:rPr>
          <w:rFonts w:ascii="Calibri" w:hAnsi="Calibri" w:cs="Calibri"/>
          <w:color w:val="auto"/>
          <w:szCs w:val="21"/>
          <w:highlight w:val="none"/>
        </w:rPr>
        <w:t>采购人：</w:t>
      </w:r>
      <w:r>
        <w:rPr>
          <w:rFonts w:hint="eastAsia" w:ascii="Calibri" w:hAnsi="Calibri" w:cs="Calibri"/>
          <w:color w:val="auto"/>
          <w:szCs w:val="21"/>
          <w:highlight w:val="none"/>
          <w:lang w:eastAsia="zh-CN"/>
        </w:rPr>
        <w:t>湖州市交通运输行政执法队</w:t>
      </w:r>
    </w:p>
    <w:p w14:paraId="336C7D15">
      <w:pPr>
        <w:pStyle w:val="22"/>
        <w:adjustRightInd w:val="0"/>
        <w:rPr>
          <w:rFonts w:hint="eastAsia" w:ascii="Calibri" w:hAnsi="Calibri" w:eastAsia="宋体" w:cs="Calibri"/>
          <w:color w:val="auto"/>
          <w:highlight w:val="none"/>
          <w:lang w:eastAsia="zh-CN"/>
        </w:rPr>
      </w:pPr>
      <w:r>
        <w:rPr>
          <w:rFonts w:ascii="Calibri" w:hAnsi="Calibri" w:cs="Calibri"/>
          <w:color w:val="auto"/>
          <w:highlight w:val="none"/>
        </w:rPr>
        <w:t>项目名称：</w:t>
      </w:r>
      <w:r>
        <w:rPr>
          <w:rFonts w:hint="eastAsia" w:ascii="Calibri" w:hAnsi="Calibri" w:cs="Calibri"/>
          <w:color w:val="auto"/>
          <w:kern w:val="0"/>
          <w:szCs w:val="21"/>
          <w:highlight w:val="none"/>
          <w:lang w:eastAsia="zh-CN"/>
        </w:rPr>
        <w:t>湖州市交通运输行政执法队保安服务项目（重新招标）</w:t>
      </w:r>
    </w:p>
    <w:p w14:paraId="397A6CB1">
      <w:pPr>
        <w:pStyle w:val="22"/>
        <w:adjustRightInd w:val="0"/>
        <w:rPr>
          <w:rFonts w:hint="eastAsia" w:ascii="Calibri" w:hAnsi="Calibri" w:eastAsia="宋体" w:cs="Calibri"/>
          <w:color w:val="auto"/>
          <w:highlight w:val="none"/>
          <w:lang w:eastAsia="zh-CN"/>
        </w:rPr>
      </w:pPr>
      <w:r>
        <w:rPr>
          <w:rFonts w:ascii="Calibri" w:hAnsi="Calibri" w:eastAsia="宋体" w:cs="Calibri"/>
          <w:color w:val="auto"/>
          <w:highlight w:val="none"/>
        </w:rPr>
        <w:t>项目编号：</w:t>
      </w:r>
    </w:p>
    <w:p w14:paraId="369DBAF2">
      <w:pPr>
        <w:rPr>
          <w:rFonts w:hint="eastAsia" w:eastAsia="宋体" w:cs="Calibri"/>
          <w:color w:val="auto"/>
          <w:highlight w:val="none"/>
          <w:lang w:eastAsia="zh-CN"/>
        </w:rPr>
      </w:pPr>
      <w:r>
        <w:rPr>
          <w:rFonts w:cs="Calibri"/>
          <w:color w:val="auto"/>
          <w:highlight w:val="none"/>
        </w:rPr>
        <w:t>标项名称：</w:t>
      </w:r>
      <w:r>
        <w:rPr>
          <w:rFonts w:hint="eastAsia" w:cs="Calibri"/>
          <w:color w:val="auto"/>
          <w:highlight w:val="none"/>
          <w:lang w:eastAsia="zh-CN"/>
        </w:rPr>
        <w:t>湖州市交通运输行政执法队保安服务项目（重新招标）</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72"/>
        <w:gridCol w:w="1426"/>
        <w:gridCol w:w="1604"/>
        <w:gridCol w:w="1073"/>
        <w:gridCol w:w="1073"/>
        <w:gridCol w:w="896"/>
        <w:gridCol w:w="896"/>
        <w:gridCol w:w="717"/>
      </w:tblGrid>
      <w:tr w14:paraId="2D48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E829397">
            <w:pPr>
              <w:jc w:val="center"/>
              <w:rPr>
                <w:rFonts w:cs="Calibri"/>
                <w:caps/>
                <w:color w:val="auto"/>
                <w:highlight w:val="none"/>
              </w:rPr>
            </w:pPr>
            <w:r>
              <w:rPr>
                <w:rFonts w:cs="Calibri"/>
                <w:caps/>
                <w:color w:val="auto"/>
                <w:highlight w:val="none"/>
              </w:rPr>
              <w:t>序号</w:t>
            </w:r>
          </w:p>
        </w:tc>
        <w:tc>
          <w:tcPr>
            <w:tcW w:w="1080" w:type="dxa"/>
            <w:vAlign w:val="center"/>
          </w:tcPr>
          <w:p w14:paraId="2B9B47D1">
            <w:pPr>
              <w:jc w:val="center"/>
              <w:rPr>
                <w:rFonts w:cs="Calibri"/>
                <w:caps/>
                <w:color w:val="auto"/>
                <w:highlight w:val="none"/>
              </w:rPr>
            </w:pPr>
            <w:r>
              <w:rPr>
                <w:rFonts w:cs="Calibri"/>
                <w:color w:val="auto"/>
                <w:highlight w:val="none"/>
              </w:rPr>
              <w:t>合同编号</w:t>
            </w:r>
          </w:p>
        </w:tc>
        <w:tc>
          <w:tcPr>
            <w:tcW w:w="1440" w:type="dxa"/>
            <w:vAlign w:val="center"/>
          </w:tcPr>
          <w:p w14:paraId="7B6BFBF6">
            <w:pPr>
              <w:jc w:val="center"/>
              <w:rPr>
                <w:rFonts w:cs="Calibri"/>
                <w:caps/>
                <w:color w:val="auto"/>
                <w:highlight w:val="none"/>
              </w:rPr>
            </w:pPr>
            <w:r>
              <w:rPr>
                <w:rFonts w:cs="Calibri"/>
                <w:caps/>
                <w:color w:val="auto"/>
                <w:highlight w:val="none"/>
              </w:rPr>
              <w:t>用户名称</w:t>
            </w:r>
          </w:p>
        </w:tc>
        <w:tc>
          <w:tcPr>
            <w:tcW w:w="1620" w:type="dxa"/>
            <w:vAlign w:val="center"/>
          </w:tcPr>
          <w:p w14:paraId="1A3ABD42">
            <w:pPr>
              <w:jc w:val="center"/>
              <w:rPr>
                <w:rFonts w:cs="Calibri"/>
                <w:caps/>
                <w:color w:val="auto"/>
                <w:highlight w:val="none"/>
              </w:rPr>
            </w:pPr>
            <w:r>
              <w:rPr>
                <w:rFonts w:cs="Calibri"/>
                <w:caps/>
                <w:color w:val="auto"/>
                <w:highlight w:val="none"/>
              </w:rPr>
              <w:t>合同内容描述</w:t>
            </w:r>
          </w:p>
        </w:tc>
        <w:tc>
          <w:tcPr>
            <w:tcW w:w="1080" w:type="dxa"/>
            <w:vAlign w:val="center"/>
          </w:tcPr>
          <w:p w14:paraId="10FE59AB">
            <w:pPr>
              <w:jc w:val="center"/>
              <w:rPr>
                <w:rFonts w:cs="Calibri"/>
                <w:caps/>
                <w:color w:val="auto"/>
                <w:highlight w:val="none"/>
              </w:rPr>
            </w:pPr>
            <w:r>
              <w:rPr>
                <w:rFonts w:cs="Calibri"/>
                <w:caps/>
                <w:color w:val="auto"/>
                <w:highlight w:val="none"/>
              </w:rPr>
              <w:t>合同金额</w:t>
            </w:r>
          </w:p>
        </w:tc>
        <w:tc>
          <w:tcPr>
            <w:tcW w:w="1080" w:type="dxa"/>
            <w:vAlign w:val="center"/>
          </w:tcPr>
          <w:p w14:paraId="275B0123">
            <w:pPr>
              <w:jc w:val="center"/>
              <w:rPr>
                <w:rFonts w:cs="Calibri"/>
                <w:caps/>
                <w:color w:val="auto"/>
                <w:highlight w:val="none"/>
              </w:rPr>
            </w:pPr>
            <w:r>
              <w:rPr>
                <w:rFonts w:cs="Calibri"/>
                <w:color w:val="auto"/>
                <w:highlight w:val="none"/>
              </w:rPr>
              <w:t>签约及完成日期</w:t>
            </w:r>
          </w:p>
        </w:tc>
        <w:tc>
          <w:tcPr>
            <w:tcW w:w="900" w:type="dxa"/>
            <w:vAlign w:val="center"/>
          </w:tcPr>
          <w:p w14:paraId="0530E9BA">
            <w:pPr>
              <w:jc w:val="center"/>
              <w:rPr>
                <w:rFonts w:cs="Calibri"/>
                <w:color w:val="auto"/>
                <w:highlight w:val="none"/>
              </w:rPr>
            </w:pPr>
            <w:r>
              <w:rPr>
                <w:rFonts w:cs="Calibri"/>
                <w:color w:val="auto"/>
                <w:highlight w:val="none"/>
              </w:rPr>
              <w:t>联系人</w:t>
            </w:r>
          </w:p>
        </w:tc>
        <w:tc>
          <w:tcPr>
            <w:tcW w:w="900" w:type="dxa"/>
            <w:vAlign w:val="center"/>
          </w:tcPr>
          <w:p w14:paraId="3065110D">
            <w:pPr>
              <w:jc w:val="center"/>
              <w:rPr>
                <w:rFonts w:cs="Calibri"/>
                <w:color w:val="auto"/>
                <w:highlight w:val="none"/>
              </w:rPr>
            </w:pPr>
            <w:r>
              <w:rPr>
                <w:rFonts w:cs="Calibri"/>
                <w:color w:val="auto"/>
                <w:highlight w:val="none"/>
              </w:rPr>
              <w:t>联系电话</w:t>
            </w:r>
          </w:p>
        </w:tc>
        <w:tc>
          <w:tcPr>
            <w:tcW w:w="719" w:type="dxa"/>
            <w:vAlign w:val="center"/>
          </w:tcPr>
          <w:p w14:paraId="332D74EB">
            <w:pPr>
              <w:jc w:val="center"/>
              <w:rPr>
                <w:rFonts w:cs="Calibri"/>
                <w:color w:val="auto"/>
                <w:highlight w:val="none"/>
              </w:rPr>
            </w:pPr>
            <w:r>
              <w:rPr>
                <w:rFonts w:cs="Calibri"/>
                <w:color w:val="auto"/>
                <w:highlight w:val="none"/>
              </w:rPr>
              <w:t>备注</w:t>
            </w:r>
          </w:p>
        </w:tc>
      </w:tr>
      <w:tr w14:paraId="4577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477528C3">
            <w:pPr>
              <w:jc w:val="center"/>
              <w:rPr>
                <w:rFonts w:cs="Calibri"/>
                <w:color w:val="auto"/>
                <w:spacing w:val="20"/>
                <w:highlight w:val="none"/>
              </w:rPr>
            </w:pPr>
          </w:p>
        </w:tc>
        <w:tc>
          <w:tcPr>
            <w:tcW w:w="1080" w:type="dxa"/>
            <w:vAlign w:val="center"/>
          </w:tcPr>
          <w:p w14:paraId="42DA051F">
            <w:pPr>
              <w:jc w:val="center"/>
              <w:rPr>
                <w:rFonts w:cs="Calibri"/>
                <w:color w:val="auto"/>
                <w:spacing w:val="20"/>
                <w:highlight w:val="none"/>
              </w:rPr>
            </w:pPr>
          </w:p>
        </w:tc>
        <w:tc>
          <w:tcPr>
            <w:tcW w:w="1440" w:type="dxa"/>
            <w:vAlign w:val="center"/>
          </w:tcPr>
          <w:p w14:paraId="10F87547">
            <w:pPr>
              <w:jc w:val="center"/>
              <w:rPr>
                <w:rFonts w:cs="Calibri"/>
                <w:color w:val="auto"/>
                <w:spacing w:val="20"/>
                <w:highlight w:val="none"/>
              </w:rPr>
            </w:pPr>
          </w:p>
        </w:tc>
        <w:tc>
          <w:tcPr>
            <w:tcW w:w="1620" w:type="dxa"/>
            <w:vAlign w:val="center"/>
          </w:tcPr>
          <w:p w14:paraId="2D62F3A3">
            <w:pPr>
              <w:jc w:val="center"/>
              <w:rPr>
                <w:rFonts w:cs="Calibri"/>
                <w:color w:val="auto"/>
                <w:spacing w:val="20"/>
                <w:highlight w:val="none"/>
              </w:rPr>
            </w:pPr>
          </w:p>
        </w:tc>
        <w:tc>
          <w:tcPr>
            <w:tcW w:w="1080" w:type="dxa"/>
            <w:vAlign w:val="center"/>
          </w:tcPr>
          <w:p w14:paraId="391ECEB8">
            <w:pPr>
              <w:jc w:val="center"/>
              <w:rPr>
                <w:rFonts w:cs="Calibri"/>
                <w:color w:val="auto"/>
                <w:spacing w:val="20"/>
                <w:highlight w:val="none"/>
              </w:rPr>
            </w:pPr>
          </w:p>
        </w:tc>
        <w:tc>
          <w:tcPr>
            <w:tcW w:w="1080" w:type="dxa"/>
            <w:vAlign w:val="center"/>
          </w:tcPr>
          <w:p w14:paraId="5D610406">
            <w:pPr>
              <w:jc w:val="center"/>
              <w:rPr>
                <w:rFonts w:cs="Calibri"/>
                <w:color w:val="auto"/>
                <w:spacing w:val="20"/>
                <w:highlight w:val="none"/>
              </w:rPr>
            </w:pPr>
          </w:p>
        </w:tc>
        <w:tc>
          <w:tcPr>
            <w:tcW w:w="900" w:type="dxa"/>
            <w:vAlign w:val="center"/>
          </w:tcPr>
          <w:p w14:paraId="5481EA17">
            <w:pPr>
              <w:jc w:val="center"/>
              <w:rPr>
                <w:rFonts w:cs="Calibri"/>
                <w:color w:val="auto"/>
                <w:spacing w:val="20"/>
                <w:highlight w:val="none"/>
              </w:rPr>
            </w:pPr>
          </w:p>
        </w:tc>
        <w:tc>
          <w:tcPr>
            <w:tcW w:w="900" w:type="dxa"/>
            <w:vAlign w:val="center"/>
          </w:tcPr>
          <w:p w14:paraId="7F3B71E7">
            <w:pPr>
              <w:jc w:val="center"/>
              <w:rPr>
                <w:rFonts w:cs="Calibri"/>
                <w:color w:val="auto"/>
                <w:spacing w:val="20"/>
                <w:highlight w:val="none"/>
              </w:rPr>
            </w:pPr>
          </w:p>
        </w:tc>
        <w:tc>
          <w:tcPr>
            <w:tcW w:w="719" w:type="dxa"/>
            <w:vAlign w:val="center"/>
          </w:tcPr>
          <w:p w14:paraId="3B25BD40">
            <w:pPr>
              <w:jc w:val="center"/>
              <w:rPr>
                <w:rFonts w:cs="Calibri"/>
                <w:color w:val="auto"/>
                <w:spacing w:val="20"/>
                <w:highlight w:val="none"/>
              </w:rPr>
            </w:pPr>
          </w:p>
        </w:tc>
      </w:tr>
      <w:tr w14:paraId="3468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8B18A3A">
            <w:pPr>
              <w:jc w:val="center"/>
              <w:rPr>
                <w:rFonts w:cs="Calibri"/>
                <w:color w:val="auto"/>
                <w:spacing w:val="20"/>
                <w:highlight w:val="none"/>
              </w:rPr>
            </w:pPr>
          </w:p>
        </w:tc>
        <w:tc>
          <w:tcPr>
            <w:tcW w:w="1080" w:type="dxa"/>
            <w:vAlign w:val="center"/>
          </w:tcPr>
          <w:p w14:paraId="38F0084E">
            <w:pPr>
              <w:jc w:val="center"/>
              <w:rPr>
                <w:rFonts w:cs="Calibri"/>
                <w:color w:val="auto"/>
                <w:spacing w:val="20"/>
                <w:highlight w:val="none"/>
              </w:rPr>
            </w:pPr>
          </w:p>
        </w:tc>
        <w:tc>
          <w:tcPr>
            <w:tcW w:w="1440" w:type="dxa"/>
            <w:vAlign w:val="center"/>
          </w:tcPr>
          <w:p w14:paraId="7858E3BE">
            <w:pPr>
              <w:jc w:val="center"/>
              <w:rPr>
                <w:rFonts w:cs="Calibri"/>
                <w:color w:val="auto"/>
                <w:spacing w:val="20"/>
                <w:highlight w:val="none"/>
              </w:rPr>
            </w:pPr>
          </w:p>
        </w:tc>
        <w:tc>
          <w:tcPr>
            <w:tcW w:w="1620" w:type="dxa"/>
            <w:vAlign w:val="center"/>
          </w:tcPr>
          <w:p w14:paraId="4DD0B351">
            <w:pPr>
              <w:jc w:val="center"/>
              <w:rPr>
                <w:rFonts w:cs="Calibri"/>
                <w:color w:val="auto"/>
                <w:spacing w:val="20"/>
                <w:highlight w:val="none"/>
              </w:rPr>
            </w:pPr>
          </w:p>
        </w:tc>
        <w:tc>
          <w:tcPr>
            <w:tcW w:w="1080" w:type="dxa"/>
            <w:vAlign w:val="center"/>
          </w:tcPr>
          <w:p w14:paraId="7F8E2D02">
            <w:pPr>
              <w:jc w:val="center"/>
              <w:rPr>
                <w:rFonts w:cs="Calibri"/>
                <w:color w:val="auto"/>
                <w:spacing w:val="20"/>
                <w:highlight w:val="none"/>
              </w:rPr>
            </w:pPr>
          </w:p>
        </w:tc>
        <w:tc>
          <w:tcPr>
            <w:tcW w:w="1080" w:type="dxa"/>
            <w:vAlign w:val="center"/>
          </w:tcPr>
          <w:p w14:paraId="2F3E70EA">
            <w:pPr>
              <w:jc w:val="center"/>
              <w:rPr>
                <w:rFonts w:cs="Calibri"/>
                <w:color w:val="auto"/>
                <w:spacing w:val="20"/>
                <w:highlight w:val="none"/>
              </w:rPr>
            </w:pPr>
          </w:p>
        </w:tc>
        <w:tc>
          <w:tcPr>
            <w:tcW w:w="900" w:type="dxa"/>
            <w:vAlign w:val="center"/>
          </w:tcPr>
          <w:p w14:paraId="49A851BD">
            <w:pPr>
              <w:jc w:val="center"/>
              <w:rPr>
                <w:rFonts w:cs="Calibri"/>
                <w:color w:val="auto"/>
                <w:spacing w:val="20"/>
                <w:highlight w:val="none"/>
              </w:rPr>
            </w:pPr>
          </w:p>
        </w:tc>
        <w:tc>
          <w:tcPr>
            <w:tcW w:w="900" w:type="dxa"/>
            <w:vAlign w:val="center"/>
          </w:tcPr>
          <w:p w14:paraId="049AE1F7">
            <w:pPr>
              <w:jc w:val="center"/>
              <w:rPr>
                <w:rFonts w:cs="Calibri"/>
                <w:color w:val="auto"/>
                <w:spacing w:val="20"/>
                <w:highlight w:val="none"/>
              </w:rPr>
            </w:pPr>
          </w:p>
        </w:tc>
        <w:tc>
          <w:tcPr>
            <w:tcW w:w="719" w:type="dxa"/>
            <w:vAlign w:val="center"/>
          </w:tcPr>
          <w:p w14:paraId="39E8BB00">
            <w:pPr>
              <w:jc w:val="center"/>
              <w:rPr>
                <w:rFonts w:cs="Calibri"/>
                <w:color w:val="auto"/>
                <w:spacing w:val="20"/>
                <w:highlight w:val="none"/>
              </w:rPr>
            </w:pPr>
          </w:p>
        </w:tc>
      </w:tr>
      <w:tr w14:paraId="2CD0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118F7404">
            <w:pPr>
              <w:jc w:val="center"/>
              <w:rPr>
                <w:rFonts w:cs="Calibri"/>
                <w:color w:val="auto"/>
                <w:spacing w:val="20"/>
                <w:highlight w:val="none"/>
              </w:rPr>
            </w:pPr>
          </w:p>
        </w:tc>
        <w:tc>
          <w:tcPr>
            <w:tcW w:w="1080" w:type="dxa"/>
            <w:vAlign w:val="center"/>
          </w:tcPr>
          <w:p w14:paraId="5E644FC7">
            <w:pPr>
              <w:jc w:val="center"/>
              <w:rPr>
                <w:rFonts w:cs="Calibri"/>
                <w:color w:val="auto"/>
                <w:spacing w:val="20"/>
                <w:highlight w:val="none"/>
              </w:rPr>
            </w:pPr>
          </w:p>
        </w:tc>
        <w:tc>
          <w:tcPr>
            <w:tcW w:w="1440" w:type="dxa"/>
            <w:vAlign w:val="center"/>
          </w:tcPr>
          <w:p w14:paraId="55D0C7AB">
            <w:pPr>
              <w:jc w:val="center"/>
              <w:rPr>
                <w:rFonts w:cs="Calibri"/>
                <w:color w:val="auto"/>
                <w:spacing w:val="20"/>
                <w:highlight w:val="none"/>
              </w:rPr>
            </w:pPr>
          </w:p>
        </w:tc>
        <w:tc>
          <w:tcPr>
            <w:tcW w:w="1620" w:type="dxa"/>
            <w:vAlign w:val="center"/>
          </w:tcPr>
          <w:p w14:paraId="765BD667">
            <w:pPr>
              <w:jc w:val="center"/>
              <w:rPr>
                <w:rFonts w:cs="Calibri"/>
                <w:color w:val="auto"/>
                <w:spacing w:val="20"/>
                <w:highlight w:val="none"/>
              </w:rPr>
            </w:pPr>
          </w:p>
        </w:tc>
        <w:tc>
          <w:tcPr>
            <w:tcW w:w="1080" w:type="dxa"/>
            <w:vAlign w:val="center"/>
          </w:tcPr>
          <w:p w14:paraId="69F9FE7C">
            <w:pPr>
              <w:jc w:val="center"/>
              <w:rPr>
                <w:rFonts w:cs="Calibri"/>
                <w:color w:val="auto"/>
                <w:spacing w:val="20"/>
                <w:highlight w:val="none"/>
              </w:rPr>
            </w:pPr>
          </w:p>
        </w:tc>
        <w:tc>
          <w:tcPr>
            <w:tcW w:w="1080" w:type="dxa"/>
            <w:vAlign w:val="center"/>
          </w:tcPr>
          <w:p w14:paraId="482D1172">
            <w:pPr>
              <w:jc w:val="center"/>
              <w:rPr>
                <w:rFonts w:cs="Calibri"/>
                <w:color w:val="auto"/>
                <w:spacing w:val="20"/>
                <w:highlight w:val="none"/>
              </w:rPr>
            </w:pPr>
          </w:p>
        </w:tc>
        <w:tc>
          <w:tcPr>
            <w:tcW w:w="900" w:type="dxa"/>
            <w:vAlign w:val="center"/>
          </w:tcPr>
          <w:p w14:paraId="607B5D32">
            <w:pPr>
              <w:jc w:val="center"/>
              <w:rPr>
                <w:rFonts w:cs="Calibri"/>
                <w:color w:val="auto"/>
                <w:spacing w:val="20"/>
                <w:highlight w:val="none"/>
              </w:rPr>
            </w:pPr>
          </w:p>
        </w:tc>
        <w:tc>
          <w:tcPr>
            <w:tcW w:w="900" w:type="dxa"/>
            <w:vAlign w:val="center"/>
          </w:tcPr>
          <w:p w14:paraId="19424CA3">
            <w:pPr>
              <w:jc w:val="center"/>
              <w:rPr>
                <w:rFonts w:cs="Calibri"/>
                <w:color w:val="auto"/>
                <w:spacing w:val="20"/>
                <w:highlight w:val="none"/>
              </w:rPr>
            </w:pPr>
          </w:p>
        </w:tc>
        <w:tc>
          <w:tcPr>
            <w:tcW w:w="719" w:type="dxa"/>
            <w:vAlign w:val="center"/>
          </w:tcPr>
          <w:p w14:paraId="700C3F14">
            <w:pPr>
              <w:jc w:val="center"/>
              <w:rPr>
                <w:rFonts w:cs="Calibri"/>
                <w:color w:val="auto"/>
                <w:spacing w:val="20"/>
                <w:highlight w:val="none"/>
              </w:rPr>
            </w:pPr>
          </w:p>
        </w:tc>
      </w:tr>
      <w:tr w14:paraId="03A3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2FF8965">
            <w:pPr>
              <w:jc w:val="center"/>
              <w:rPr>
                <w:rFonts w:cs="Calibri"/>
                <w:color w:val="auto"/>
                <w:spacing w:val="20"/>
                <w:highlight w:val="none"/>
              </w:rPr>
            </w:pPr>
          </w:p>
        </w:tc>
        <w:tc>
          <w:tcPr>
            <w:tcW w:w="1080" w:type="dxa"/>
            <w:vAlign w:val="center"/>
          </w:tcPr>
          <w:p w14:paraId="4AD1C4B4">
            <w:pPr>
              <w:jc w:val="center"/>
              <w:rPr>
                <w:rFonts w:cs="Calibri"/>
                <w:color w:val="auto"/>
                <w:spacing w:val="20"/>
                <w:highlight w:val="none"/>
              </w:rPr>
            </w:pPr>
          </w:p>
        </w:tc>
        <w:tc>
          <w:tcPr>
            <w:tcW w:w="1440" w:type="dxa"/>
            <w:vAlign w:val="center"/>
          </w:tcPr>
          <w:p w14:paraId="789F0E42">
            <w:pPr>
              <w:jc w:val="center"/>
              <w:rPr>
                <w:rFonts w:cs="Calibri"/>
                <w:color w:val="auto"/>
                <w:spacing w:val="20"/>
                <w:highlight w:val="none"/>
              </w:rPr>
            </w:pPr>
          </w:p>
        </w:tc>
        <w:tc>
          <w:tcPr>
            <w:tcW w:w="1620" w:type="dxa"/>
            <w:vAlign w:val="center"/>
          </w:tcPr>
          <w:p w14:paraId="55C28330">
            <w:pPr>
              <w:jc w:val="center"/>
              <w:rPr>
                <w:rFonts w:cs="Calibri"/>
                <w:color w:val="auto"/>
                <w:spacing w:val="20"/>
                <w:highlight w:val="none"/>
              </w:rPr>
            </w:pPr>
          </w:p>
        </w:tc>
        <w:tc>
          <w:tcPr>
            <w:tcW w:w="1080" w:type="dxa"/>
            <w:vAlign w:val="center"/>
          </w:tcPr>
          <w:p w14:paraId="20E5F337">
            <w:pPr>
              <w:jc w:val="center"/>
              <w:rPr>
                <w:rFonts w:cs="Calibri"/>
                <w:color w:val="auto"/>
                <w:spacing w:val="20"/>
                <w:highlight w:val="none"/>
              </w:rPr>
            </w:pPr>
          </w:p>
        </w:tc>
        <w:tc>
          <w:tcPr>
            <w:tcW w:w="1080" w:type="dxa"/>
            <w:vAlign w:val="center"/>
          </w:tcPr>
          <w:p w14:paraId="11C449DB">
            <w:pPr>
              <w:jc w:val="center"/>
              <w:rPr>
                <w:rFonts w:cs="Calibri"/>
                <w:color w:val="auto"/>
                <w:spacing w:val="20"/>
                <w:highlight w:val="none"/>
              </w:rPr>
            </w:pPr>
          </w:p>
        </w:tc>
        <w:tc>
          <w:tcPr>
            <w:tcW w:w="900" w:type="dxa"/>
            <w:vAlign w:val="center"/>
          </w:tcPr>
          <w:p w14:paraId="196DA919">
            <w:pPr>
              <w:jc w:val="center"/>
              <w:rPr>
                <w:rFonts w:cs="Calibri"/>
                <w:color w:val="auto"/>
                <w:spacing w:val="20"/>
                <w:highlight w:val="none"/>
              </w:rPr>
            </w:pPr>
          </w:p>
        </w:tc>
        <w:tc>
          <w:tcPr>
            <w:tcW w:w="900" w:type="dxa"/>
            <w:vAlign w:val="center"/>
          </w:tcPr>
          <w:p w14:paraId="4F5D2F9D">
            <w:pPr>
              <w:jc w:val="center"/>
              <w:rPr>
                <w:rFonts w:cs="Calibri"/>
                <w:color w:val="auto"/>
                <w:spacing w:val="20"/>
                <w:highlight w:val="none"/>
              </w:rPr>
            </w:pPr>
          </w:p>
        </w:tc>
        <w:tc>
          <w:tcPr>
            <w:tcW w:w="719" w:type="dxa"/>
            <w:vAlign w:val="center"/>
          </w:tcPr>
          <w:p w14:paraId="4CD1123D">
            <w:pPr>
              <w:jc w:val="center"/>
              <w:rPr>
                <w:rFonts w:cs="Calibri"/>
                <w:color w:val="auto"/>
                <w:spacing w:val="20"/>
                <w:highlight w:val="none"/>
              </w:rPr>
            </w:pPr>
          </w:p>
        </w:tc>
      </w:tr>
      <w:tr w14:paraId="1C36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CC7C77E">
            <w:pPr>
              <w:jc w:val="center"/>
              <w:rPr>
                <w:rFonts w:cs="Calibri"/>
                <w:color w:val="auto"/>
                <w:spacing w:val="20"/>
                <w:highlight w:val="none"/>
              </w:rPr>
            </w:pPr>
          </w:p>
        </w:tc>
        <w:tc>
          <w:tcPr>
            <w:tcW w:w="1080" w:type="dxa"/>
            <w:vAlign w:val="center"/>
          </w:tcPr>
          <w:p w14:paraId="5C2FCC28">
            <w:pPr>
              <w:jc w:val="center"/>
              <w:rPr>
                <w:rFonts w:cs="Calibri"/>
                <w:color w:val="auto"/>
                <w:spacing w:val="20"/>
                <w:highlight w:val="none"/>
              </w:rPr>
            </w:pPr>
          </w:p>
        </w:tc>
        <w:tc>
          <w:tcPr>
            <w:tcW w:w="1440" w:type="dxa"/>
            <w:vAlign w:val="center"/>
          </w:tcPr>
          <w:p w14:paraId="593B665E">
            <w:pPr>
              <w:jc w:val="center"/>
              <w:rPr>
                <w:rFonts w:cs="Calibri"/>
                <w:color w:val="auto"/>
                <w:spacing w:val="20"/>
                <w:highlight w:val="none"/>
              </w:rPr>
            </w:pPr>
          </w:p>
        </w:tc>
        <w:tc>
          <w:tcPr>
            <w:tcW w:w="1620" w:type="dxa"/>
            <w:vAlign w:val="center"/>
          </w:tcPr>
          <w:p w14:paraId="0109647A">
            <w:pPr>
              <w:jc w:val="center"/>
              <w:rPr>
                <w:rFonts w:cs="Calibri"/>
                <w:color w:val="auto"/>
                <w:spacing w:val="20"/>
                <w:highlight w:val="none"/>
              </w:rPr>
            </w:pPr>
          </w:p>
        </w:tc>
        <w:tc>
          <w:tcPr>
            <w:tcW w:w="1080" w:type="dxa"/>
            <w:vAlign w:val="center"/>
          </w:tcPr>
          <w:p w14:paraId="15B9EF4C">
            <w:pPr>
              <w:jc w:val="center"/>
              <w:rPr>
                <w:rFonts w:cs="Calibri"/>
                <w:color w:val="auto"/>
                <w:spacing w:val="20"/>
                <w:highlight w:val="none"/>
              </w:rPr>
            </w:pPr>
          </w:p>
        </w:tc>
        <w:tc>
          <w:tcPr>
            <w:tcW w:w="1080" w:type="dxa"/>
            <w:vAlign w:val="center"/>
          </w:tcPr>
          <w:p w14:paraId="3FF9A274">
            <w:pPr>
              <w:jc w:val="center"/>
              <w:rPr>
                <w:rFonts w:cs="Calibri"/>
                <w:color w:val="auto"/>
                <w:spacing w:val="20"/>
                <w:highlight w:val="none"/>
              </w:rPr>
            </w:pPr>
          </w:p>
        </w:tc>
        <w:tc>
          <w:tcPr>
            <w:tcW w:w="900" w:type="dxa"/>
            <w:vAlign w:val="center"/>
          </w:tcPr>
          <w:p w14:paraId="3830AE81">
            <w:pPr>
              <w:jc w:val="center"/>
              <w:rPr>
                <w:rFonts w:cs="Calibri"/>
                <w:color w:val="auto"/>
                <w:spacing w:val="20"/>
                <w:highlight w:val="none"/>
              </w:rPr>
            </w:pPr>
          </w:p>
        </w:tc>
        <w:tc>
          <w:tcPr>
            <w:tcW w:w="900" w:type="dxa"/>
            <w:vAlign w:val="center"/>
          </w:tcPr>
          <w:p w14:paraId="729B0CCC">
            <w:pPr>
              <w:jc w:val="center"/>
              <w:rPr>
                <w:rFonts w:cs="Calibri"/>
                <w:color w:val="auto"/>
                <w:spacing w:val="20"/>
                <w:highlight w:val="none"/>
              </w:rPr>
            </w:pPr>
          </w:p>
        </w:tc>
        <w:tc>
          <w:tcPr>
            <w:tcW w:w="719" w:type="dxa"/>
            <w:vAlign w:val="center"/>
          </w:tcPr>
          <w:p w14:paraId="0605FCA7">
            <w:pPr>
              <w:jc w:val="center"/>
              <w:rPr>
                <w:rFonts w:cs="Calibri"/>
                <w:color w:val="auto"/>
                <w:spacing w:val="20"/>
                <w:highlight w:val="none"/>
              </w:rPr>
            </w:pPr>
          </w:p>
        </w:tc>
      </w:tr>
      <w:tr w14:paraId="01B7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4751C94">
            <w:pPr>
              <w:jc w:val="center"/>
              <w:rPr>
                <w:rFonts w:cs="Calibri"/>
                <w:color w:val="auto"/>
                <w:spacing w:val="20"/>
                <w:highlight w:val="none"/>
              </w:rPr>
            </w:pPr>
          </w:p>
        </w:tc>
        <w:tc>
          <w:tcPr>
            <w:tcW w:w="1080" w:type="dxa"/>
            <w:vAlign w:val="center"/>
          </w:tcPr>
          <w:p w14:paraId="35461892">
            <w:pPr>
              <w:jc w:val="center"/>
              <w:rPr>
                <w:rFonts w:cs="Calibri"/>
                <w:color w:val="auto"/>
                <w:spacing w:val="20"/>
                <w:highlight w:val="none"/>
              </w:rPr>
            </w:pPr>
          </w:p>
        </w:tc>
        <w:tc>
          <w:tcPr>
            <w:tcW w:w="1440" w:type="dxa"/>
            <w:vAlign w:val="center"/>
          </w:tcPr>
          <w:p w14:paraId="449FC120">
            <w:pPr>
              <w:jc w:val="center"/>
              <w:rPr>
                <w:rFonts w:cs="Calibri"/>
                <w:color w:val="auto"/>
                <w:spacing w:val="20"/>
                <w:highlight w:val="none"/>
              </w:rPr>
            </w:pPr>
          </w:p>
        </w:tc>
        <w:tc>
          <w:tcPr>
            <w:tcW w:w="1620" w:type="dxa"/>
            <w:vAlign w:val="center"/>
          </w:tcPr>
          <w:p w14:paraId="7E9D58AF">
            <w:pPr>
              <w:jc w:val="center"/>
              <w:rPr>
                <w:rFonts w:cs="Calibri"/>
                <w:color w:val="auto"/>
                <w:spacing w:val="20"/>
                <w:highlight w:val="none"/>
              </w:rPr>
            </w:pPr>
          </w:p>
        </w:tc>
        <w:tc>
          <w:tcPr>
            <w:tcW w:w="1080" w:type="dxa"/>
            <w:vAlign w:val="center"/>
          </w:tcPr>
          <w:p w14:paraId="4630B73F">
            <w:pPr>
              <w:jc w:val="center"/>
              <w:rPr>
                <w:rFonts w:cs="Calibri"/>
                <w:color w:val="auto"/>
                <w:spacing w:val="20"/>
                <w:highlight w:val="none"/>
              </w:rPr>
            </w:pPr>
          </w:p>
        </w:tc>
        <w:tc>
          <w:tcPr>
            <w:tcW w:w="1080" w:type="dxa"/>
            <w:vAlign w:val="center"/>
          </w:tcPr>
          <w:p w14:paraId="25807FD5">
            <w:pPr>
              <w:jc w:val="center"/>
              <w:rPr>
                <w:rFonts w:cs="Calibri"/>
                <w:color w:val="auto"/>
                <w:spacing w:val="20"/>
                <w:highlight w:val="none"/>
              </w:rPr>
            </w:pPr>
          </w:p>
        </w:tc>
        <w:tc>
          <w:tcPr>
            <w:tcW w:w="900" w:type="dxa"/>
            <w:vAlign w:val="center"/>
          </w:tcPr>
          <w:p w14:paraId="538D14BB">
            <w:pPr>
              <w:jc w:val="center"/>
              <w:rPr>
                <w:rFonts w:cs="Calibri"/>
                <w:color w:val="auto"/>
                <w:spacing w:val="20"/>
                <w:highlight w:val="none"/>
              </w:rPr>
            </w:pPr>
          </w:p>
        </w:tc>
        <w:tc>
          <w:tcPr>
            <w:tcW w:w="900" w:type="dxa"/>
            <w:vAlign w:val="center"/>
          </w:tcPr>
          <w:p w14:paraId="0B195E64">
            <w:pPr>
              <w:jc w:val="center"/>
              <w:rPr>
                <w:rFonts w:cs="Calibri"/>
                <w:color w:val="auto"/>
                <w:spacing w:val="20"/>
                <w:highlight w:val="none"/>
              </w:rPr>
            </w:pPr>
          </w:p>
        </w:tc>
        <w:tc>
          <w:tcPr>
            <w:tcW w:w="719" w:type="dxa"/>
            <w:vAlign w:val="center"/>
          </w:tcPr>
          <w:p w14:paraId="34784630">
            <w:pPr>
              <w:jc w:val="center"/>
              <w:rPr>
                <w:rFonts w:cs="Calibri"/>
                <w:color w:val="auto"/>
                <w:spacing w:val="20"/>
                <w:highlight w:val="none"/>
              </w:rPr>
            </w:pPr>
          </w:p>
        </w:tc>
      </w:tr>
      <w:tr w14:paraId="3ED8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1078CE79">
            <w:pPr>
              <w:jc w:val="center"/>
              <w:rPr>
                <w:rFonts w:cs="Calibri"/>
                <w:color w:val="auto"/>
                <w:spacing w:val="20"/>
                <w:highlight w:val="none"/>
              </w:rPr>
            </w:pPr>
          </w:p>
        </w:tc>
        <w:tc>
          <w:tcPr>
            <w:tcW w:w="1080" w:type="dxa"/>
            <w:vAlign w:val="center"/>
          </w:tcPr>
          <w:p w14:paraId="366811A5">
            <w:pPr>
              <w:jc w:val="center"/>
              <w:rPr>
                <w:rFonts w:cs="Calibri"/>
                <w:color w:val="auto"/>
                <w:spacing w:val="20"/>
                <w:highlight w:val="none"/>
              </w:rPr>
            </w:pPr>
          </w:p>
        </w:tc>
        <w:tc>
          <w:tcPr>
            <w:tcW w:w="1440" w:type="dxa"/>
            <w:vAlign w:val="center"/>
          </w:tcPr>
          <w:p w14:paraId="4FEE59AE">
            <w:pPr>
              <w:jc w:val="center"/>
              <w:rPr>
                <w:rFonts w:cs="Calibri"/>
                <w:color w:val="auto"/>
                <w:spacing w:val="20"/>
                <w:highlight w:val="none"/>
              </w:rPr>
            </w:pPr>
          </w:p>
        </w:tc>
        <w:tc>
          <w:tcPr>
            <w:tcW w:w="1620" w:type="dxa"/>
            <w:vAlign w:val="center"/>
          </w:tcPr>
          <w:p w14:paraId="7CD838BD">
            <w:pPr>
              <w:jc w:val="center"/>
              <w:rPr>
                <w:rFonts w:cs="Calibri"/>
                <w:color w:val="auto"/>
                <w:spacing w:val="20"/>
                <w:highlight w:val="none"/>
              </w:rPr>
            </w:pPr>
          </w:p>
        </w:tc>
        <w:tc>
          <w:tcPr>
            <w:tcW w:w="1080" w:type="dxa"/>
            <w:vAlign w:val="center"/>
          </w:tcPr>
          <w:p w14:paraId="43AB95A6">
            <w:pPr>
              <w:jc w:val="center"/>
              <w:rPr>
                <w:rFonts w:cs="Calibri"/>
                <w:color w:val="auto"/>
                <w:spacing w:val="20"/>
                <w:highlight w:val="none"/>
              </w:rPr>
            </w:pPr>
          </w:p>
        </w:tc>
        <w:tc>
          <w:tcPr>
            <w:tcW w:w="1080" w:type="dxa"/>
            <w:vAlign w:val="center"/>
          </w:tcPr>
          <w:p w14:paraId="39275691">
            <w:pPr>
              <w:jc w:val="center"/>
              <w:rPr>
                <w:rFonts w:cs="Calibri"/>
                <w:color w:val="auto"/>
                <w:spacing w:val="20"/>
                <w:highlight w:val="none"/>
              </w:rPr>
            </w:pPr>
          </w:p>
        </w:tc>
        <w:tc>
          <w:tcPr>
            <w:tcW w:w="900" w:type="dxa"/>
            <w:vAlign w:val="center"/>
          </w:tcPr>
          <w:p w14:paraId="67156D9C">
            <w:pPr>
              <w:jc w:val="center"/>
              <w:rPr>
                <w:rFonts w:cs="Calibri"/>
                <w:color w:val="auto"/>
                <w:spacing w:val="20"/>
                <w:highlight w:val="none"/>
              </w:rPr>
            </w:pPr>
          </w:p>
        </w:tc>
        <w:tc>
          <w:tcPr>
            <w:tcW w:w="900" w:type="dxa"/>
            <w:vAlign w:val="center"/>
          </w:tcPr>
          <w:p w14:paraId="73BC1F8A">
            <w:pPr>
              <w:jc w:val="center"/>
              <w:rPr>
                <w:rFonts w:cs="Calibri"/>
                <w:color w:val="auto"/>
                <w:spacing w:val="20"/>
                <w:highlight w:val="none"/>
              </w:rPr>
            </w:pPr>
          </w:p>
        </w:tc>
        <w:tc>
          <w:tcPr>
            <w:tcW w:w="719" w:type="dxa"/>
            <w:vAlign w:val="center"/>
          </w:tcPr>
          <w:p w14:paraId="4E502389">
            <w:pPr>
              <w:jc w:val="center"/>
              <w:rPr>
                <w:rFonts w:cs="Calibri"/>
                <w:color w:val="auto"/>
                <w:spacing w:val="20"/>
                <w:highlight w:val="none"/>
              </w:rPr>
            </w:pPr>
          </w:p>
        </w:tc>
      </w:tr>
      <w:tr w14:paraId="45BB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5A4D353">
            <w:pPr>
              <w:jc w:val="center"/>
              <w:rPr>
                <w:rFonts w:cs="Calibri"/>
                <w:color w:val="auto"/>
                <w:spacing w:val="20"/>
                <w:highlight w:val="none"/>
              </w:rPr>
            </w:pPr>
          </w:p>
        </w:tc>
        <w:tc>
          <w:tcPr>
            <w:tcW w:w="1080" w:type="dxa"/>
            <w:vAlign w:val="center"/>
          </w:tcPr>
          <w:p w14:paraId="02F7602B">
            <w:pPr>
              <w:jc w:val="center"/>
              <w:rPr>
                <w:rFonts w:cs="Calibri"/>
                <w:color w:val="auto"/>
                <w:spacing w:val="20"/>
                <w:highlight w:val="none"/>
              </w:rPr>
            </w:pPr>
          </w:p>
        </w:tc>
        <w:tc>
          <w:tcPr>
            <w:tcW w:w="1440" w:type="dxa"/>
            <w:vAlign w:val="center"/>
          </w:tcPr>
          <w:p w14:paraId="44F81E47">
            <w:pPr>
              <w:jc w:val="center"/>
              <w:rPr>
                <w:rFonts w:cs="Calibri"/>
                <w:color w:val="auto"/>
                <w:spacing w:val="20"/>
                <w:highlight w:val="none"/>
              </w:rPr>
            </w:pPr>
          </w:p>
        </w:tc>
        <w:tc>
          <w:tcPr>
            <w:tcW w:w="1620" w:type="dxa"/>
            <w:vAlign w:val="center"/>
          </w:tcPr>
          <w:p w14:paraId="663F412F">
            <w:pPr>
              <w:jc w:val="center"/>
              <w:rPr>
                <w:rFonts w:cs="Calibri"/>
                <w:color w:val="auto"/>
                <w:spacing w:val="20"/>
                <w:highlight w:val="none"/>
              </w:rPr>
            </w:pPr>
          </w:p>
        </w:tc>
        <w:tc>
          <w:tcPr>
            <w:tcW w:w="1080" w:type="dxa"/>
            <w:vAlign w:val="center"/>
          </w:tcPr>
          <w:p w14:paraId="2D304C13">
            <w:pPr>
              <w:jc w:val="center"/>
              <w:rPr>
                <w:rFonts w:cs="Calibri"/>
                <w:color w:val="auto"/>
                <w:spacing w:val="20"/>
                <w:highlight w:val="none"/>
              </w:rPr>
            </w:pPr>
          </w:p>
        </w:tc>
        <w:tc>
          <w:tcPr>
            <w:tcW w:w="1080" w:type="dxa"/>
            <w:vAlign w:val="center"/>
          </w:tcPr>
          <w:p w14:paraId="40CC1CD7">
            <w:pPr>
              <w:jc w:val="center"/>
              <w:rPr>
                <w:rFonts w:cs="Calibri"/>
                <w:color w:val="auto"/>
                <w:spacing w:val="20"/>
                <w:highlight w:val="none"/>
              </w:rPr>
            </w:pPr>
          </w:p>
        </w:tc>
        <w:tc>
          <w:tcPr>
            <w:tcW w:w="900" w:type="dxa"/>
            <w:vAlign w:val="center"/>
          </w:tcPr>
          <w:p w14:paraId="7F8DB8A8">
            <w:pPr>
              <w:jc w:val="center"/>
              <w:rPr>
                <w:rFonts w:cs="Calibri"/>
                <w:color w:val="auto"/>
                <w:spacing w:val="20"/>
                <w:highlight w:val="none"/>
              </w:rPr>
            </w:pPr>
          </w:p>
        </w:tc>
        <w:tc>
          <w:tcPr>
            <w:tcW w:w="900" w:type="dxa"/>
            <w:vAlign w:val="center"/>
          </w:tcPr>
          <w:p w14:paraId="264C0085">
            <w:pPr>
              <w:jc w:val="center"/>
              <w:rPr>
                <w:rFonts w:cs="Calibri"/>
                <w:color w:val="auto"/>
                <w:spacing w:val="20"/>
                <w:highlight w:val="none"/>
              </w:rPr>
            </w:pPr>
          </w:p>
        </w:tc>
        <w:tc>
          <w:tcPr>
            <w:tcW w:w="719" w:type="dxa"/>
            <w:vAlign w:val="center"/>
          </w:tcPr>
          <w:p w14:paraId="2CEF0F39">
            <w:pPr>
              <w:jc w:val="center"/>
              <w:rPr>
                <w:rFonts w:cs="Calibri"/>
                <w:color w:val="auto"/>
                <w:spacing w:val="20"/>
                <w:highlight w:val="none"/>
              </w:rPr>
            </w:pPr>
          </w:p>
        </w:tc>
      </w:tr>
      <w:tr w14:paraId="500C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78F4C90">
            <w:pPr>
              <w:jc w:val="center"/>
              <w:rPr>
                <w:rFonts w:cs="Calibri"/>
                <w:color w:val="auto"/>
                <w:spacing w:val="20"/>
                <w:highlight w:val="none"/>
              </w:rPr>
            </w:pPr>
          </w:p>
        </w:tc>
        <w:tc>
          <w:tcPr>
            <w:tcW w:w="1080" w:type="dxa"/>
            <w:vAlign w:val="center"/>
          </w:tcPr>
          <w:p w14:paraId="117C7B6A">
            <w:pPr>
              <w:jc w:val="center"/>
              <w:rPr>
                <w:rFonts w:cs="Calibri"/>
                <w:color w:val="auto"/>
                <w:spacing w:val="20"/>
                <w:highlight w:val="none"/>
              </w:rPr>
            </w:pPr>
          </w:p>
        </w:tc>
        <w:tc>
          <w:tcPr>
            <w:tcW w:w="1440" w:type="dxa"/>
            <w:vAlign w:val="center"/>
          </w:tcPr>
          <w:p w14:paraId="31B9F546">
            <w:pPr>
              <w:jc w:val="center"/>
              <w:rPr>
                <w:rFonts w:cs="Calibri"/>
                <w:color w:val="auto"/>
                <w:spacing w:val="20"/>
                <w:highlight w:val="none"/>
              </w:rPr>
            </w:pPr>
          </w:p>
        </w:tc>
        <w:tc>
          <w:tcPr>
            <w:tcW w:w="1620" w:type="dxa"/>
            <w:vAlign w:val="center"/>
          </w:tcPr>
          <w:p w14:paraId="67B85BB8">
            <w:pPr>
              <w:jc w:val="center"/>
              <w:rPr>
                <w:rFonts w:cs="Calibri"/>
                <w:color w:val="auto"/>
                <w:spacing w:val="20"/>
                <w:highlight w:val="none"/>
              </w:rPr>
            </w:pPr>
          </w:p>
        </w:tc>
        <w:tc>
          <w:tcPr>
            <w:tcW w:w="1080" w:type="dxa"/>
            <w:vAlign w:val="center"/>
          </w:tcPr>
          <w:p w14:paraId="22EB178D">
            <w:pPr>
              <w:jc w:val="center"/>
              <w:rPr>
                <w:rFonts w:cs="Calibri"/>
                <w:color w:val="auto"/>
                <w:spacing w:val="20"/>
                <w:highlight w:val="none"/>
              </w:rPr>
            </w:pPr>
          </w:p>
        </w:tc>
        <w:tc>
          <w:tcPr>
            <w:tcW w:w="1080" w:type="dxa"/>
            <w:vAlign w:val="center"/>
          </w:tcPr>
          <w:p w14:paraId="71586BA5">
            <w:pPr>
              <w:jc w:val="center"/>
              <w:rPr>
                <w:rFonts w:cs="Calibri"/>
                <w:color w:val="auto"/>
                <w:spacing w:val="20"/>
                <w:highlight w:val="none"/>
              </w:rPr>
            </w:pPr>
          </w:p>
        </w:tc>
        <w:tc>
          <w:tcPr>
            <w:tcW w:w="900" w:type="dxa"/>
            <w:vAlign w:val="center"/>
          </w:tcPr>
          <w:p w14:paraId="3E6B5557">
            <w:pPr>
              <w:jc w:val="center"/>
              <w:rPr>
                <w:rFonts w:cs="Calibri"/>
                <w:color w:val="auto"/>
                <w:spacing w:val="20"/>
                <w:highlight w:val="none"/>
              </w:rPr>
            </w:pPr>
          </w:p>
        </w:tc>
        <w:tc>
          <w:tcPr>
            <w:tcW w:w="900" w:type="dxa"/>
            <w:vAlign w:val="center"/>
          </w:tcPr>
          <w:p w14:paraId="1DF5E856">
            <w:pPr>
              <w:jc w:val="center"/>
              <w:rPr>
                <w:rFonts w:cs="Calibri"/>
                <w:color w:val="auto"/>
                <w:spacing w:val="20"/>
                <w:highlight w:val="none"/>
              </w:rPr>
            </w:pPr>
          </w:p>
        </w:tc>
        <w:tc>
          <w:tcPr>
            <w:tcW w:w="719" w:type="dxa"/>
            <w:vAlign w:val="center"/>
          </w:tcPr>
          <w:p w14:paraId="3C35E3B8">
            <w:pPr>
              <w:jc w:val="center"/>
              <w:rPr>
                <w:rFonts w:cs="Calibri"/>
                <w:color w:val="auto"/>
                <w:spacing w:val="20"/>
                <w:highlight w:val="none"/>
              </w:rPr>
            </w:pPr>
          </w:p>
        </w:tc>
      </w:tr>
      <w:tr w14:paraId="1E4B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6F39887F">
            <w:pPr>
              <w:jc w:val="center"/>
              <w:rPr>
                <w:rFonts w:cs="Calibri"/>
                <w:color w:val="auto"/>
                <w:spacing w:val="20"/>
                <w:highlight w:val="none"/>
              </w:rPr>
            </w:pPr>
          </w:p>
        </w:tc>
        <w:tc>
          <w:tcPr>
            <w:tcW w:w="1080" w:type="dxa"/>
            <w:vAlign w:val="center"/>
          </w:tcPr>
          <w:p w14:paraId="20F3AB21">
            <w:pPr>
              <w:jc w:val="center"/>
              <w:rPr>
                <w:rFonts w:cs="Calibri"/>
                <w:color w:val="auto"/>
                <w:spacing w:val="20"/>
                <w:highlight w:val="none"/>
              </w:rPr>
            </w:pPr>
          </w:p>
        </w:tc>
        <w:tc>
          <w:tcPr>
            <w:tcW w:w="1440" w:type="dxa"/>
            <w:vAlign w:val="center"/>
          </w:tcPr>
          <w:p w14:paraId="3173AE58">
            <w:pPr>
              <w:jc w:val="center"/>
              <w:rPr>
                <w:rFonts w:cs="Calibri"/>
                <w:color w:val="auto"/>
                <w:spacing w:val="20"/>
                <w:highlight w:val="none"/>
              </w:rPr>
            </w:pPr>
          </w:p>
        </w:tc>
        <w:tc>
          <w:tcPr>
            <w:tcW w:w="1620" w:type="dxa"/>
            <w:vAlign w:val="center"/>
          </w:tcPr>
          <w:p w14:paraId="44C2D65E">
            <w:pPr>
              <w:jc w:val="center"/>
              <w:rPr>
                <w:rFonts w:cs="Calibri"/>
                <w:color w:val="auto"/>
                <w:spacing w:val="20"/>
                <w:highlight w:val="none"/>
              </w:rPr>
            </w:pPr>
          </w:p>
        </w:tc>
        <w:tc>
          <w:tcPr>
            <w:tcW w:w="1080" w:type="dxa"/>
            <w:vAlign w:val="center"/>
          </w:tcPr>
          <w:p w14:paraId="5ADEB9C2">
            <w:pPr>
              <w:jc w:val="center"/>
              <w:rPr>
                <w:rFonts w:cs="Calibri"/>
                <w:color w:val="auto"/>
                <w:spacing w:val="20"/>
                <w:highlight w:val="none"/>
              </w:rPr>
            </w:pPr>
          </w:p>
        </w:tc>
        <w:tc>
          <w:tcPr>
            <w:tcW w:w="1080" w:type="dxa"/>
            <w:vAlign w:val="center"/>
          </w:tcPr>
          <w:p w14:paraId="2226B901">
            <w:pPr>
              <w:jc w:val="center"/>
              <w:rPr>
                <w:rFonts w:cs="Calibri"/>
                <w:color w:val="auto"/>
                <w:spacing w:val="20"/>
                <w:highlight w:val="none"/>
              </w:rPr>
            </w:pPr>
          </w:p>
        </w:tc>
        <w:tc>
          <w:tcPr>
            <w:tcW w:w="900" w:type="dxa"/>
            <w:vAlign w:val="center"/>
          </w:tcPr>
          <w:p w14:paraId="566FEEA6">
            <w:pPr>
              <w:jc w:val="center"/>
              <w:rPr>
                <w:rFonts w:cs="Calibri"/>
                <w:color w:val="auto"/>
                <w:spacing w:val="20"/>
                <w:highlight w:val="none"/>
              </w:rPr>
            </w:pPr>
          </w:p>
        </w:tc>
        <w:tc>
          <w:tcPr>
            <w:tcW w:w="900" w:type="dxa"/>
            <w:vAlign w:val="center"/>
          </w:tcPr>
          <w:p w14:paraId="73EB67DF">
            <w:pPr>
              <w:jc w:val="center"/>
              <w:rPr>
                <w:rFonts w:cs="Calibri"/>
                <w:color w:val="auto"/>
                <w:spacing w:val="20"/>
                <w:highlight w:val="none"/>
              </w:rPr>
            </w:pPr>
          </w:p>
        </w:tc>
        <w:tc>
          <w:tcPr>
            <w:tcW w:w="719" w:type="dxa"/>
            <w:vAlign w:val="center"/>
          </w:tcPr>
          <w:p w14:paraId="75AEC680">
            <w:pPr>
              <w:jc w:val="center"/>
              <w:rPr>
                <w:rFonts w:cs="Calibri"/>
                <w:color w:val="auto"/>
                <w:spacing w:val="20"/>
                <w:highlight w:val="none"/>
              </w:rPr>
            </w:pPr>
          </w:p>
        </w:tc>
      </w:tr>
    </w:tbl>
    <w:p w14:paraId="21ACE19B">
      <w:pPr>
        <w:adjustRightInd w:val="0"/>
        <w:rPr>
          <w:rFonts w:cs="Calibri"/>
          <w:color w:val="auto"/>
          <w:highlight w:val="none"/>
        </w:rPr>
      </w:pPr>
    </w:p>
    <w:p w14:paraId="5118FE34">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00EE9297">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 xml:space="preserve">   </w:t>
      </w:r>
      <w:r>
        <w:rPr>
          <w:rFonts w:cs="Calibri"/>
          <w:color w:val="auto"/>
          <w:szCs w:val="21"/>
          <w:highlight w:val="none"/>
        </w:rPr>
        <w:t>年  月  日</w:t>
      </w:r>
    </w:p>
    <w:p w14:paraId="71AE3CB5">
      <w:pPr>
        <w:rPr>
          <w:rFonts w:cs="Calibri"/>
          <w:color w:val="auto"/>
          <w:szCs w:val="21"/>
          <w:highlight w:val="none"/>
        </w:rPr>
      </w:pPr>
    </w:p>
    <w:p w14:paraId="1A59929F">
      <w:pPr>
        <w:pStyle w:val="22"/>
        <w:adjustRightInd w:val="0"/>
        <w:rPr>
          <w:rFonts w:ascii="Calibri" w:hAnsi="Calibri" w:cs="Calibri"/>
          <w:color w:val="auto"/>
          <w:highlight w:val="none"/>
        </w:rPr>
      </w:pPr>
      <w:r>
        <w:rPr>
          <w:rFonts w:ascii="Calibri" w:hAnsi="Calibri" w:cs="Calibri"/>
          <w:color w:val="auto"/>
          <w:highlight w:val="none"/>
        </w:rPr>
        <w:t>填写说明：</w:t>
      </w:r>
    </w:p>
    <w:p w14:paraId="67B5E93B">
      <w:pPr>
        <w:pStyle w:val="22"/>
        <w:adjustRightInd w:val="0"/>
        <w:rPr>
          <w:rFonts w:ascii="Calibri" w:hAnsi="Calibri" w:cs="Calibri"/>
          <w:color w:val="auto"/>
          <w:highlight w:val="none"/>
        </w:rPr>
      </w:pPr>
      <w:r>
        <w:rPr>
          <w:rFonts w:ascii="Calibri" w:hAnsi="Calibri" w:cs="Calibri"/>
          <w:color w:val="auto"/>
          <w:highlight w:val="none"/>
        </w:rPr>
        <w:t>（1）此表不提供，可视为无业绩。</w:t>
      </w:r>
    </w:p>
    <w:p w14:paraId="75409D86">
      <w:pPr>
        <w:pStyle w:val="22"/>
        <w:adjustRightInd w:val="0"/>
        <w:rPr>
          <w:rFonts w:ascii="Calibri" w:hAnsi="Calibri" w:cs="Calibri"/>
          <w:color w:val="auto"/>
          <w:highlight w:val="none"/>
        </w:rPr>
      </w:pPr>
      <w:r>
        <w:rPr>
          <w:rFonts w:ascii="Calibri" w:hAnsi="Calibri" w:cs="Calibri"/>
          <w:color w:val="auto"/>
          <w:highlight w:val="none"/>
        </w:rPr>
        <w:t>（2）此表仅提供了格式，表格不够可自行增加。</w:t>
      </w:r>
    </w:p>
    <w:p w14:paraId="4C7EFD4A">
      <w:pPr>
        <w:pStyle w:val="22"/>
        <w:adjustRightInd w:val="0"/>
        <w:rPr>
          <w:rFonts w:ascii="Calibri" w:hAnsi="Calibri" w:cs="Calibri"/>
          <w:color w:val="auto"/>
          <w:highlight w:val="none"/>
        </w:rPr>
      </w:pPr>
      <w:r>
        <w:rPr>
          <w:rFonts w:ascii="Calibri" w:hAnsi="Calibri" w:cs="Calibri"/>
          <w:color w:val="auto"/>
          <w:highlight w:val="none"/>
        </w:rPr>
        <w:t>（3）表后附合同等相关证明材料。</w:t>
      </w:r>
    </w:p>
    <w:p w14:paraId="64363BE7">
      <w:pPr>
        <w:jc w:val="center"/>
        <w:rPr>
          <w:rFonts w:cs="Calibri"/>
          <w:b/>
          <w:bCs/>
          <w:color w:val="auto"/>
          <w:sz w:val="28"/>
          <w:szCs w:val="28"/>
          <w:highlight w:val="none"/>
        </w:rPr>
      </w:pPr>
      <w:r>
        <w:rPr>
          <w:rFonts w:cs="Calibri"/>
          <w:color w:val="auto"/>
          <w:spacing w:val="20"/>
          <w:highlight w:val="none"/>
        </w:rPr>
        <w:br w:type="page"/>
      </w:r>
      <w:r>
        <w:rPr>
          <w:rFonts w:cs="Calibri"/>
          <w:b/>
          <w:bCs/>
          <w:color w:val="auto"/>
          <w:sz w:val="28"/>
          <w:szCs w:val="28"/>
          <w:highlight w:val="none"/>
        </w:rPr>
        <w:t>廉政承诺书</w:t>
      </w:r>
    </w:p>
    <w:p w14:paraId="5AA0F744">
      <w:pPr>
        <w:rPr>
          <w:rFonts w:cs="Calibri"/>
          <w:color w:val="auto"/>
          <w:szCs w:val="21"/>
          <w:highlight w:val="none"/>
        </w:rPr>
      </w:pPr>
      <w:r>
        <w:rPr>
          <w:rFonts w:hint="eastAsia" w:cs="Calibri"/>
          <w:color w:val="auto"/>
          <w:szCs w:val="21"/>
          <w:highlight w:val="none"/>
          <w:u w:val="single"/>
          <w:lang w:eastAsia="zh-CN"/>
        </w:rPr>
        <w:t>湖州市交通运输行政执法队</w:t>
      </w:r>
      <w:r>
        <w:rPr>
          <w:rFonts w:cs="Calibri"/>
          <w:color w:val="auto"/>
          <w:szCs w:val="21"/>
          <w:highlight w:val="none"/>
        </w:rPr>
        <w:t>：</w:t>
      </w:r>
    </w:p>
    <w:p w14:paraId="5070FBF4">
      <w:pPr>
        <w:ind w:firstLine="420" w:firstLineChars="200"/>
        <w:rPr>
          <w:rFonts w:cs="Calibri"/>
          <w:color w:val="auto"/>
          <w:szCs w:val="21"/>
          <w:highlight w:val="none"/>
        </w:rPr>
      </w:pPr>
      <w:r>
        <w:rPr>
          <w:rFonts w:cs="Calibri"/>
          <w:color w:val="auto"/>
          <w:szCs w:val="21"/>
          <w:highlight w:val="none"/>
        </w:rPr>
        <w:t>我单位响应</w:t>
      </w:r>
      <w:r>
        <w:rPr>
          <w:rFonts w:hint="eastAsia" w:cs="Calibri"/>
          <w:color w:val="auto"/>
          <w:szCs w:val="21"/>
          <w:highlight w:val="none"/>
          <w:u w:val="single"/>
          <w:lang w:eastAsia="zh-CN"/>
        </w:rPr>
        <w:t>湖州市交通运输行政执法队</w:t>
      </w:r>
      <w:r>
        <w:rPr>
          <w:rFonts w:cs="Calibri"/>
          <w:color w:val="auto"/>
          <w:szCs w:val="21"/>
          <w:highlight w:val="none"/>
        </w:rPr>
        <w:t>（采购人）</w:t>
      </w:r>
      <w:r>
        <w:rPr>
          <w:rFonts w:hint="eastAsia" w:cs="Calibri"/>
          <w:color w:val="auto"/>
          <w:szCs w:val="21"/>
          <w:highlight w:val="none"/>
          <w:u w:val="single"/>
          <w:lang w:eastAsia="zh-CN"/>
        </w:rPr>
        <w:t>湖州市交通运输行政执法队保安服务项目（重新招标）</w:t>
      </w:r>
      <w:r>
        <w:rPr>
          <w:rFonts w:cs="Calibri"/>
          <w:color w:val="auto"/>
          <w:szCs w:val="21"/>
          <w:highlight w:val="none"/>
        </w:rPr>
        <w:t>（项目名称）</w:t>
      </w:r>
      <w:r>
        <w:rPr>
          <w:rFonts w:hint="eastAsia" w:cs="Calibri"/>
          <w:color w:val="auto"/>
          <w:szCs w:val="21"/>
          <w:highlight w:val="none"/>
          <w:u w:val="single"/>
          <w:lang w:val="en-US" w:eastAsia="zh-CN"/>
        </w:rPr>
        <w:t xml:space="preserve">   </w:t>
      </w:r>
      <w:r>
        <w:rPr>
          <w:rFonts w:cs="Calibri"/>
          <w:color w:val="auto"/>
          <w:szCs w:val="21"/>
          <w:highlight w:val="none"/>
        </w:rPr>
        <w:t>（</w:t>
      </w:r>
      <w:r>
        <w:rPr>
          <w:rFonts w:eastAsia="宋体" w:cs="Calibri"/>
          <w:color w:val="auto"/>
          <w:szCs w:val="21"/>
          <w:highlight w:val="none"/>
        </w:rPr>
        <w:t>项目编号）</w:t>
      </w:r>
      <w:r>
        <w:rPr>
          <w:rFonts w:hint="eastAsia" w:cs="Calibri"/>
          <w:color w:val="auto"/>
          <w:highlight w:val="none"/>
          <w:u w:val="single"/>
          <w:lang w:eastAsia="zh-CN"/>
        </w:rPr>
        <w:t>湖州市交通运输行政执法队保安服务项目（重新招标）</w:t>
      </w:r>
      <w:r>
        <w:rPr>
          <w:rFonts w:cs="Calibri"/>
          <w:color w:val="auto"/>
          <w:szCs w:val="21"/>
          <w:highlight w:val="none"/>
        </w:rPr>
        <w:t>（标项名称）项目采购要求并参加磋商。在这次磋商过程中和成交后，我们将严格遵守国家法律法规要求，并郑重承诺：</w:t>
      </w:r>
    </w:p>
    <w:p w14:paraId="18E80BF2">
      <w:pPr>
        <w:ind w:firstLine="420" w:firstLineChars="200"/>
        <w:rPr>
          <w:rFonts w:cs="Calibri"/>
          <w:color w:val="auto"/>
          <w:szCs w:val="21"/>
          <w:highlight w:val="none"/>
        </w:rPr>
      </w:pPr>
      <w:r>
        <w:rPr>
          <w:rFonts w:cs="Calibri"/>
          <w:color w:val="auto"/>
          <w:szCs w:val="21"/>
          <w:highlight w:val="none"/>
        </w:rPr>
        <w:t>一、不向项目有关人员及部门赠送礼金礼物、有价证券、回扣以及中介费、介绍费、咨询费等好处费；</w:t>
      </w:r>
    </w:p>
    <w:p w14:paraId="5965CDE1">
      <w:pPr>
        <w:ind w:firstLine="420" w:firstLineChars="200"/>
        <w:rPr>
          <w:rFonts w:cs="Calibri"/>
          <w:color w:val="auto"/>
          <w:szCs w:val="21"/>
          <w:highlight w:val="none"/>
        </w:rPr>
      </w:pPr>
      <w:r>
        <w:rPr>
          <w:rFonts w:cs="Calibri"/>
          <w:color w:val="auto"/>
          <w:szCs w:val="21"/>
          <w:highlight w:val="none"/>
        </w:rPr>
        <w:t>二、不为项目有关人员及部门报销应由你方单位或个人支付的费用；</w:t>
      </w:r>
    </w:p>
    <w:p w14:paraId="22B317AE">
      <w:pPr>
        <w:ind w:firstLine="420" w:firstLineChars="200"/>
        <w:rPr>
          <w:rFonts w:cs="Calibri"/>
          <w:color w:val="auto"/>
          <w:szCs w:val="21"/>
          <w:highlight w:val="none"/>
        </w:rPr>
      </w:pPr>
      <w:r>
        <w:rPr>
          <w:rFonts w:cs="Calibri"/>
          <w:color w:val="auto"/>
          <w:szCs w:val="21"/>
          <w:highlight w:val="none"/>
        </w:rPr>
        <w:t>三、不向项目有关人员及部门提供有可能影响公正的宴请和健身娱乐等活动；</w:t>
      </w:r>
    </w:p>
    <w:p w14:paraId="57E05283">
      <w:pPr>
        <w:ind w:firstLine="420" w:firstLineChars="200"/>
        <w:rPr>
          <w:rFonts w:cs="Calibri"/>
          <w:color w:val="auto"/>
          <w:szCs w:val="21"/>
          <w:highlight w:val="none"/>
        </w:rPr>
      </w:pPr>
      <w:r>
        <w:rPr>
          <w:rFonts w:cs="Calibri"/>
          <w:color w:val="auto"/>
          <w:szCs w:val="21"/>
          <w:highlight w:val="none"/>
        </w:rPr>
        <w:t>四、不为项目有关人员及部门出国（境）、旅游等提供方便；</w:t>
      </w:r>
    </w:p>
    <w:p w14:paraId="2582116F">
      <w:pPr>
        <w:ind w:firstLine="420" w:firstLineChars="200"/>
        <w:rPr>
          <w:rFonts w:cs="Calibri"/>
          <w:color w:val="auto"/>
          <w:szCs w:val="21"/>
          <w:highlight w:val="none"/>
        </w:rPr>
      </w:pPr>
      <w:r>
        <w:rPr>
          <w:rFonts w:cs="Calibri"/>
          <w:color w:val="auto"/>
          <w:szCs w:val="21"/>
          <w:highlight w:val="none"/>
        </w:rPr>
        <w:t>五、不为项目有关人员个人装修住房、婚丧嫁娶、配偶子女工作安排等提供好处；</w:t>
      </w:r>
    </w:p>
    <w:p w14:paraId="5803406D">
      <w:pPr>
        <w:ind w:firstLine="420" w:firstLineChars="200"/>
        <w:rPr>
          <w:rFonts w:cs="Calibri"/>
          <w:color w:val="auto"/>
          <w:szCs w:val="21"/>
          <w:highlight w:val="none"/>
        </w:rPr>
      </w:pPr>
      <w:r>
        <w:rPr>
          <w:rFonts w:cs="Calibri"/>
          <w:color w:val="auto"/>
          <w:szCs w:val="21"/>
          <w:highlight w:val="none"/>
        </w:rPr>
        <w:t>如违反上述承诺，你单位有权立即取消我单位磋商、成交资格。由此引起的相应损失均由我单位承担。</w:t>
      </w:r>
    </w:p>
    <w:p w14:paraId="7A483C77">
      <w:pPr>
        <w:rPr>
          <w:rFonts w:cs="Calibri"/>
          <w:color w:val="auto"/>
          <w:szCs w:val="21"/>
          <w:highlight w:val="none"/>
        </w:rPr>
      </w:pPr>
    </w:p>
    <w:p w14:paraId="1F1DE8A1">
      <w:pPr>
        <w:rPr>
          <w:rFonts w:cs="Calibri"/>
          <w:color w:val="auto"/>
          <w:szCs w:val="21"/>
          <w:highlight w:val="none"/>
        </w:rPr>
      </w:pPr>
    </w:p>
    <w:p w14:paraId="5DAEE09F">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5FFB02A5">
      <w:pPr>
        <w:adjustRightInd w:val="0"/>
        <w:ind w:firstLine="420" w:firstLineChars="200"/>
        <w:rPr>
          <w:rFonts w:cs="Calibri"/>
          <w:color w:val="auto"/>
          <w:highlight w:val="none"/>
        </w:rPr>
      </w:pPr>
      <w:r>
        <w:rPr>
          <w:rFonts w:cs="Calibri"/>
          <w:color w:val="auto"/>
          <w:szCs w:val="21"/>
          <w:highlight w:val="none"/>
        </w:rPr>
        <w:t>日期：</w:t>
      </w:r>
      <w:r>
        <w:rPr>
          <w:rFonts w:hint="eastAsia" w:cs="Calibri"/>
          <w:color w:val="auto"/>
          <w:szCs w:val="21"/>
          <w:highlight w:val="none"/>
        </w:rPr>
        <w:t xml:space="preserve">    </w:t>
      </w:r>
      <w:r>
        <w:rPr>
          <w:rFonts w:cs="Calibri"/>
          <w:color w:val="auto"/>
          <w:szCs w:val="21"/>
          <w:highlight w:val="none"/>
        </w:rPr>
        <w:t>年  月  日</w:t>
      </w:r>
    </w:p>
    <w:p w14:paraId="111CC6C0">
      <w:pPr>
        <w:pStyle w:val="22"/>
        <w:adjustRightInd w:val="0"/>
        <w:jc w:val="center"/>
        <w:rPr>
          <w:rFonts w:ascii="Calibri" w:hAnsi="Calibri" w:cs="Calibri"/>
          <w:b/>
          <w:bCs/>
          <w:color w:val="auto"/>
          <w:sz w:val="28"/>
          <w:szCs w:val="28"/>
          <w:highlight w:val="none"/>
        </w:rPr>
      </w:pPr>
      <w:r>
        <w:rPr>
          <w:rFonts w:cs="Calibri"/>
          <w:color w:val="auto"/>
          <w:szCs w:val="21"/>
          <w:highlight w:val="none"/>
        </w:rPr>
        <w:br w:type="page"/>
      </w:r>
      <w:r>
        <w:rPr>
          <w:rFonts w:ascii="Calibri" w:hAnsi="Calibri" w:cs="Calibri"/>
          <w:b/>
          <w:bCs/>
          <w:color w:val="auto"/>
          <w:sz w:val="28"/>
          <w:szCs w:val="28"/>
          <w:highlight w:val="none"/>
        </w:rPr>
        <w:t>其他资信资料</w:t>
      </w:r>
    </w:p>
    <w:tbl>
      <w:tblPr>
        <w:tblStyle w:val="47"/>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108C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6B44E94D">
            <w:pPr>
              <w:jc w:val="center"/>
              <w:rPr>
                <w:rFonts w:cs="Calibri"/>
                <w:color w:val="auto"/>
                <w:szCs w:val="21"/>
                <w:highlight w:val="none"/>
              </w:rPr>
            </w:pPr>
            <w:r>
              <w:rPr>
                <w:rFonts w:cs="Calibri"/>
                <w:color w:val="auto"/>
                <w:szCs w:val="21"/>
                <w:highlight w:val="none"/>
              </w:rPr>
              <w:t>单位名称</w:t>
            </w:r>
          </w:p>
        </w:tc>
        <w:tc>
          <w:tcPr>
            <w:tcW w:w="1078" w:type="dxa"/>
            <w:vAlign w:val="center"/>
          </w:tcPr>
          <w:p w14:paraId="2F710F8C">
            <w:pPr>
              <w:jc w:val="center"/>
              <w:rPr>
                <w:rFonts w:cs="Calibri"/>
                <w:color w:val="auto"/>
                <w:szCs w:val="21"/>
                <w:highlight w:val="none"/>
              </w:rPr>
            </w:pPr>
          </w:p>
        </w:tc>
        <w:tc>
          <w:tcPr>
            <w:tcW w:w="895" w:type="dxa"/>
            <w:gridSpan w:val="2"/>
            <w:vAlign w:val="center"/>
          </w:tcPr>
          <w:p w14:paraId="3201775B">
            <w:pPr>
              <w:jc w:val="center"/>
              <w:rPr>
                <w:rFonts w:cs="Calibri"/>
                <w:color w:val="auto"/>
                <w:szCs w:val="21"/>
                <w:highlight w:val="none"/>
              </w:rPr>
            </w:pPr>
            <w:r>
              <w:rPr>
                <w:rFonts w:cs="Calibri"/>
                <w:color w:val="auto"/>
                <w:szCs w:val="21"/>
                <w:highlight w:val="none"/>
              </w:rPr>
              <w:t>电话</w:t>
            </w:r>
          </w:p>
        </w:tc>
        <w:tc>
          <w:tcPr>
            <w:tcW w:w="2045" w:type="dxa"/>
            <w:vAlign w:val="center"/>
          </w:tcPr>
          <w:p w14:paraId="70E9CC4B">
            <w:pPr>
              <w:jc w:val="center"/>
              <w:rPr>
                <w:rFonts w:cs="Calibri"/>
                <w:color w:val="auto"/>
                <w:szCs w:val="21"/>
                <w:highlight w:val="none"/>
              </w:rPr>
            </w:pPr>
          </w:p>
        </w:tc>
        <w:tc>
          <w:tcPr>
            <w:tcW w:w="689" w:type="dxa"/>
            <w:vAlign w:val="center"/>
          </w:tcPr>
          <w:p w14:paraId="79268E16">
            <w:pPr>
              <w:jc w:val="center"/>
              <w:rPr>
                <w:rFonts w:cs="Calibri"/>
                <w:color w:val="auto"/>
                <w:szCs w:val="21"/>
                <w:highlight w:val="none"/>
              </w:rPr>
            </w:pPr>
            <w:r>
              <w:rPr>
                <w:rFonts w:cs="Calibri"/>
                <w:color w:val="auto"/>
                <w:szCs w:val="21"/>
                <w:highlight w:val="none"/>
              </w:rPr>
              <w:t>主管部门</w:t>
            </w:r>
          </w:p>
        </w:tc>
        <w:tc>
          <w:tcPr>
            <w:tcW w:w="674" w:type="dxa"/>
            <w:vAlign w:val="center"/>
          </w:tcPr>
          <w:p w14:paraId="060FBFFC">
            <w:pPr>
              <w:jc w:val="center"/>
              <w:rPr>
                <w:rFonts w:cs="Calibri"/>
                <w:color w:val="auto"/>
                <w:szCs w:val="21"/>
                <w:highlight w:val="none"/>
              </w:rPr>
            </w:pPr>
          </w:p>
        </w:tc>
        <w:tc>
          <w:tcPr>
            <w:tcW w:w="1355" w:type="dxa"/>
            <w:gridSpan w:val="2"/>
            <w:vAlign w:val="center"/>
          </w:tcPr>
          <w:p w14:paraId="7D54AB22">
            <w:pPr>
              <w:jc w:val="center"/>
              <w:rPr>
                <w:rFonts w:cs="Calibri"/>
                <w:color w:val="auto"/>
                <w:szCs w:val="21"/>
                <w:highlight w:val="none"/>
              </w:rPr>
            </w:pPr>
            <w:r>
              <w:rPr>
                <w:rFonts w:cs="Calibri"/>
                <w:color w:val="auto"/>
                <w:szCs w:val="21"/>
                <w:highlight w:val="none"/>
              </w:rPr>
              <w:t>单位法人</w:t>
            </w:r>
          </w:p>
        </w:tc>
        <w:tc>
          <w:tcPr>
            <w:tcW w:w="657" w:type="dxa"/>
            <w:vAlign w:val="center"/>
          </w:tcPr>
          <w:p w14:paraId="062C9E5B">
            <w:pPr>
              <w:jc w:val="center"/>
              <w:rPr>
                <w:rFonts w:cs="Calibri"/>
                <w:color w:val="auto"/>
                <w:szCs w:val="21"/>
                <w:highlight w:val="none"/>
              </w:rPr>
            </w:pPr>
          </w:p>
        </w:tc>
        <w:tc>
          <w:tcPr>
            <w:tcW w:w="594" w:type="dxa"/>
            <w:vAlign w:val="center"/>
          </w:tcPr>
          <w:p w14:paraId="0D69084E">
            <w:pPr>
              <w:jc w:val="center"/>
              <w:rPr>
                <w:rFonts w:cs="Calibri"/>
                <w:color w:val="auto"/>
                <w:szCs w:val="21"/>
                <w:highlight w:val="none"/>
              </w:rPr>
            </w:pPr>
            <w:r>
              <w:rPr>
                <w:rFonts w:cs="Calibri"/>
                <w:color w:val="auto"/>
                <w:szCs w:val="21"/>
                <w:highlight w:val="none"/>
              </w:rPr>
              <w:t>职务</w:t>
            </w:r>
          </w:p>
        </w:tc>
        <w:tc>
          <w:tcPr>
            <w:tcW w:w="572" w:type="dxa"/>
            <w:vAlign w:val="center"/>
          </w:tcPr>
          <w:p w14:paraId="788D801D">
            <w:pPr>
              <w:jc w:val="center"/>
              <w:rPr>
                <w:rFonts w:cs="Calibri"/>
                <w:color w:val="auto"/>
                <w:szCs w:val="21"/>
                <w:highlight w:val="none"/>
              </w:rPr>
            </w:pPr>
          </w:p>
        </w:tc>
      </w:tr>
      <w:tr w14:paraId="33F5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CE82EB4">
            <w:pPr>
              <w:jc w:val="center"/>
              <w:rPr>
                <w:rFonts w:cs="Calibri"/>
                <w:color w:val="auto"/>
                <w:szCs w:val="21"/>
                <w:highlight w:val="none"/>
              </w:rPr>
            </w:pPr>
            <w:r>
              <w:rPr>
                <w:rFonts w:cs="Calibri"/>
                <w:color w:val="auto"/>
                <w:szCs w:val="21"/>
                <w:highlight w:val="none"/>
              </w:rPr>
              <w:t>地 址</w:t>
            </w:r>
          </w:p>
        </w:tc>
        <w:tc>
          <w:tcPr>
            <w:tcW w:w="1078" w:type="dxa"/>
            <w:vAlign w:val="center"/>
          </w:tcPr>
          <w:p w14:paraId="2552DBA1">
            <w:pPr>
              <w:jc w:val="center"/>
              <w:rPr>
                <w:rFonts w:cs="Calibri"/>
                <w:color w:val="auto"/>
                <w:szCs w:val="21"/>
                <w:highlight w:val="none"/>
              </w:rPr>
            </w:pPr>
          </w:p>
        </w:tc>
        <w:tc>
          <w:tcPr>
            <w:tcW w:w="895" w:type="dxa"/>
            <w:gridSpan w:val="2"/>
            <w:vAlign w:val="center"/>
          </w:tcPr>
          <w:p w14:paraId="5AA3DD78">
            <w:pPr>
              <w:jc w:val="center"/>
              <w:rPr>
                <w:rFonts w:cs="Calibri"/>
                <w:color w:val="auto"/>
                <w:szCs w:val="21"/>
                <w:highlight w:val="none"/>
              </w:rPr>
            </w:pPr>
            <w:r>
              <w:rPr>
                <w:rFonts w:cs="Calibri"/>
                <w:color w:val="auto"/>
                <w:szCs w:val="21"/>
                <w:highlight w:val="none"/>
              </w:rPr>
              <w:t>传真</w:t>
            </w:r>
          </w:p>
        </w:tc>
        <w:tc>
          <w:tcPr>
            <w:tcW w:w="2045" w:type="dxa"/>
            <w:vAlign w:val="center"/>
          </w:tcPr>
          <w:p w14:paraId="70F111C4">
            <w:pPr>
              <w:jc w:val="center"/>
              <w:rPr>
                <w:rFonts w:cs="Calibri"/>
                <w:color w:val="auto"/>
                <w:szCs w:val="21"/>
                <w:highlight w:val="none"/>
              </w:rPr>
            </w:pPr>
          </w:p>
        </w:tc>
        <w:tc>
          <w:tcPr>
            <w:tcW w:w="689" w:type="dxa"/>
            <w:vAlign w:val="center"/>
          </w:tcPr>
          <w:p w14:paraId="40792918">
            <w:pPr>
              <w:jc w:val="center"/>
              <w:rPr>
                <w:rFonts w:cs="Calibri"/>
                <w:color w:val="auto"/>
                <w:szCs w:val="21"/>
                <w:highlight w:val="none"/>
              </w:rPr>
            </w:pPr>
            <w:r>
              <w:rPr>
                <w:rFonts w:cs="Calibri"/>
                <w:color w:val="auto"/>
                <w:szCs w:val="21"/>
                <w:highlight w:val="none"/>
              </w:rPr>
              <w:t>单位性质</w:t>
            </w:r>
          </w:p>
        </w:tc>
        <w:tc>
          <w:tcPr>
            <w:tcW w:w="674" w:type="dxa"/>
            <w:vAlign w:val="center"/>
          </w:tcPr>
          <w:p w14:paraId="54751B54">
            <w:pPr>
              <w:jc w:val="center"/>
              <w:rPr>
                <w:rFonts w:cs="Calibri"/>
                <w:color w:val="auto"/>
                <w:szCs w:val="21"/>
                <w:highlight w:val="none"/>
              </w:rPr>
            </w:pPr>
          </w:p>
        </w:tc>
        <w:tc>
          <w:tcPr>
            <w:tcW w:w="1355" w:type="dxa"/>
            <w:gridSpan w:val="2"/>
            <w:vAlign w:val="center"/>
          </w:tcPr>
          <w:p w14:paraId="7BC7F91F">
            <w:pPr>
              <w:jc w:val="center"/>
              <w:rPr>
                <w:rFonts w:cs="Calibri"/>
                <w:color w:val="auto"/>
                <w:szCs w:val="21"/>
                <w:highlight w:val="none"/>
              </w:rPr>
            </w:pPr>
            <w:r>
              <w:rPr>
                <w:rFonts w:cs="Calibri"/>
                <w:color w:val="auto"/>
                <w:szCs w:val="21"/>
                <w:highlight w:val="none"/>
              </w:rPr>
              <w:t>技术负责人</w:t>
            </w:r>
          </w:p>
        </w:tc>
        <w:tc>
          <w:tcPr>
            <w:tcW w:w="657" w:type="dxa"/>
            <w:vAlign w:val="center"/>
          </w:tcPr>
          <w:p w14:paraId="3B1AD782">
            <w:pPr>
              <w:jc w:val="center"/>
              <w:rPr>
                <w:rFonts w:cs="Calibri"/>
                <w:color w:val="auto"/>
                <w:szCs w:val="21"/>
                <w:highlight w:val="none"/>
              </w:rPr>
            </w:pPr>
          </w:p>
        </w:tc>
        <w:tc>
          <w:tcPr>
            <w:tcW w:w="594" w:type="dxa"/>
            <w:vAlign w:val="center"/>
          </w:tcPr>
          <w:p w14:paraId="7920E21E">
            <w:pPr>
              <w:jc w:val="center"/>
              <w:rPr>
                <w:rFonts w:cs="Calibri"/>
                <w:color w:val="auto"/>
                <w:szCs w:val="21"/>
                <w:highlight w:val="none"/>
              </w:rPr>
            </w:pPr>
            <w:r>
              <w:rPr>
                <w:rFonts w:cs="Calibri"/>
                <w:color w:val="auto"/>
                <w:szCs w:val="21"/>
                <w:highlight w:val="none"/>
              </w:rPr>
              <w:t>职务</w:t>
            </w:r>
          </w:p>
        </w:tc>
        <w:tc>
          <w:tcPr>
            <w:tcW w:w="572" w:type="dxa"/>
            <w:vAlign w:val="center"/>
          </w:tcPr>
          <w:p w14:paraId="12D7F7CD">
            <w:pPr>
              <w:jc w:val="center"/>
              <w:rPr>
                <w:rFonts w:cs="Calibri"/>
                <w:color w:val="auto"/>
                <w:szCs w:val="21"/>
                <w:highlight w:val="none"/>
              </w:rPr>
            </w:pPr>
          </w:p>
        </w:tc>
      </w:tr>
      <w:tr w14:paraId="5C91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53BE6208">
            <w:pPr>
              <w:jc w:val="center"/>
              <w:rPr>
                <w:rFonts w:cs="Calibri"/>
                <w:color w:val="auto"/>
                <w:szCs w:val="21"/>
                <w:highlight w:val="none"/>
              </w:rPr>
            </w:pPr>
            <w:r>
              <w:rPr>
                <w:rFonts w:cs="Calibri"/>
                <w:color w:val="auto"/>
                <w:szCs w:val="21"/>
                <w:highlight w:val="none"/>
              </w:rPr>
              <w:t>单位概况</w:t>
            </w:r>
          </w:p>
        </w:tc>
        <w:tc>
          <w:tcPr>
            <w:tcW w:w="1193" w:type="dxa"/>
            <w:gridSpan w:val="2"/>
            <w:vAlign w:val="center"/>
          </w:tcPr>
          <w:p w14:paraId="7FF1B718">
            <w:pPr>
              <w:jc w:val="center"/>
              <w:rPr>
                <w:rFonts w:cs="Calibri"/>
                <w:color w:val="auto"/>
                <w:szCs w:val="21"/>
                <w:highlight w:val="none"/>
              </w:rPr>
            </w:pPr>
            <w:r>
              <w:rPr>
                <w:rFonts w:cs="Calibri"/>
                <w:color w:val="auto"/>
                <w:szCs w:val="21"/>
                <w:highlight w:val="none"/>
              </w:rPr>
              <w:t>营业执照经营范围</w:t>
            </w:r>
          </w:p>
        </w:tc>
        <w:tc>
          <w:tcPr>
            <w:tcW w:w="2825" w:type="dxa"/>
            <w:gridSpan w:val="2"/>
            <w:vAlign w:val="center"/>
          </w:tcPr>
          <w:p w14:paraId="4CDE4B2D">
            <w:pPr>
              <w:jc w:val="left"/>
              <w:rPr>
                <w:rFonts w:cs="Calibri"/>
                <w:color w:val="auto"/>
                <w:szCs w:val="21"/>
                <w:highlight w:val="none"/>
              </w:rPr>
            </w:pPr>
          </w:p>
        </w:tc>
        <w:tc>
          <w:tcPr>
            <w:tcW w:w="689" w:type="dxa"/>
            <w:vMerge w:val="restart"/>
            <w:vAlign w:val="center"/>
          </w:tcPr>
          <w:p w14:paraId="2A6F8228">
            <w:pPr>
              <w:jc w:val="center"/>
              <w:rPr>
                <w:rFonts w:cs="Calibri"/>
                <w:color w:val="auto"/>
                <w:szCs w:val="21"/>
                <w:highlight w:val="none"/>
              </w:rPr>
            </w:pPr>
            <w:r>
              <w:rPr>
                <w:rFonts w:cs="Calibri"/>
                <w:color w:val="auto"/>
                <w:szCs w:val="21"/>
                <w:highlight w:val="none"/>
              </w:rPr>
              <w:t>上一年主要经济指标</w:t>
            </w:r>
          </w:p>
        </w:tc>
        <w:tc>
          <w:tcPr>
            <w:tcW w:w="1367" w:type="dxa"/>
            <w:gridSpan w:val="2"/>
            <w:tcBorders>
              <w:right w:val="single" w:color="auto" w:sz="4" w:space="0"/>
            </w:tcBorders>
            <w:vAlign w:val="center"/>
          </w:tcPr>
          <w:p w14:paraId="7F83A5C2">
            <w:pPr>
              <w:jc w:val="center"/>
              <w:rPr>
                <w:rFonts w:cs="Calibri"/>
                <w:color w:val="auto"/>
                <w:szCs w:val="21"/>
                <w:highlight w:val="none"/>
              </w:rPr>
            </w:pPr>
            <w:r>
              <w:rPr>
                <w:rFonts w:cs="Calibri"/>
                <w:color w:val="auto"/>
                <w:szCs w:val="21"/>
                <w:highlight w:val="none"/>
              </w:rPr>
              <w:t>年营业收入</w:t>
            </w:r>
          </w:p>
        </w:tc>
        <w:tc>
          <w:tcPr>
            <w:tcW w:w="2485" w:type="dxa"/>
            <w:gridSpan w:val="4"/>
            <w:tcBorders>
              <w:left w:val="single" w:color="auto" w:sz="4" w:space="0"/>
            </w:tcBorders>
            <w:vAlign w:val="center"/>
          </w:tcPr>
          <w:p w14:paraId="51A1A106">
            <w:pPr>
              <w:jc w:val="center"/>
              <w:rPr>
                <w:rFonts w:cs="Calibri"/>
                <w:color w:val="auto"/>
                <w:szCs w:val="21"/>
                <w:highlight w:val="none"/>
              </w:rPr>
            </w:pPr>
          </w:p>
        </w:tc>
      </w:tr>
      <w:tr w14:paraId="598C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FE074CE">
            <w:pPr>
              <w:jc w:val="center"/>
              <w:rPr>
                <w:rFonts w:cs="Calibri"/>
                <w:color w:val="auto"/>
                <w:szCs w:val="21"/>
                <w:highlight w:val="none"/>
              </w:rPr>
            </w:pPr>
          </w:p>
        </w:tc>
        <w:tc>
          <w:tcPr>
            <w:tcW w:w="1193" w:type="dxa"/>
            <w:gridSpan w:val="2"/>
            <w:vAlign w:val="center"/>
          </w:tcPr>
          <w:p w14:paraId="439C8164">
            <w:pPr>
              <w:jc w:val="center"/>
              <w:rPr>
                <w:rFonts w:cs="Calibri"/>
                <w:color w:val="auto"/>
                <w:szCs w:val="21"/>
                <w:highlight w:val="none"/>
              </w:rPr>
            </w:pPr>
            <w:r>
              <w:rPr>
                <w:rFonts w:cs="Calibri"/>
                <w:color w:val="auto"/>
                <w:szCs w:val="21"/>
                <w:highlight w:val="none"/>
              </w:rPr>
              <w:t>统一社会信用代码</w:t>
            </w:r>
          </w:p>
        </w:tc>
        <w:tc>
          <w:tcPr>
            <w:tcW w:w="2825" w:type="dxa"/>
            <w:gridSpan w:val="2"/>
            <w:vAlign w:val="center"/>
          </w:tcPr>
          <w:p w14:paraId="6058C169">
            <w:pPr>
              <w:jc w:val="center"/>
              <w:rPr>
                <w:rFonts w:cs="Calibri"/>
                <w:color w:val="auto"/>
                <w:szCs w:val="21"/>
                <w:highlight w:val="none"/>
              </w:rPr>
            </w:pPr>
          </w:p>
        </w:tc>
        <w:tc>
          <w:tcPr>
            <w:tcW w:w="689" w:type="dxa"/>
            <w:vMerge w:val="continue"/>
            <w:vAlign w:val="center"/>
          </w:tcPr>
          <w:p w14:paraId="3C3DDFC8">
            <w:pPr>
              <w:jc w:val="center"/>
              <w:rPr>
                <w:rFonts w:cs="Calibri"/>
                <w:color w:val="auto"/>
                <w:szCs w:val="21"/>
                <w:highlight w:val="none"/>
              </w:rPr>
            </w:pPr>
          </w:p>
        </w:tc>
        <w:tc>
          <w:tcPr>
            <w:tcW w:w="1367" w:type="dxa"/>
            <w:gridSpan w:val="2"/>
            <w:tcBorders>
              <w:right w:val="single" w:color="auto" w:sz="4" w:space="0"/>
            </w:tcBorders>
            <w:vAlign w:val="center"/>
          </w:tcPr>
          <w:p w14:paraId="65C8FE63">
            <w:pPr>
              <w:jc w:val="center"/>
              <w:rPr>
                <w:rFonts w:cs="Calibri"/>
                <w:color w:val="auto"/>
                <w:szCs w:val="21"/>
                <w:highlight w:val="none"/>
              </w:rPr>
            </w:pPr>
            <w:r>
              <w:rPr>
                <w:rFonts w:cs="Calibri"/>
                <w:color w:val="auto"/>
                <w:szCs w:val="21"/>
                <w:highlight w:val="none"/>
              </w:rPr>
              <w:t>资产总额</w:t>
            </w:r>
          </w:p>
        </w:tc>
        <w:tc>
          <w:tcPr>
            <w:tcW w:w="2485" w:type="dxa"/>
            <w:gridSpan w:val="4"/>
            <w:tcBorders>
              <w:left w:val="single" w:color="auto" w:sz="4" w:space="0"/>
            </w:tcBorders>
            <w:vAlign w:val="center"/>
          </w:tcPr>
          <w:p w14:paraId="10E371C9">
            <w:pPr>
              <w:jc w:val="center"/>
              <w:rPr>
                <w:rFonts w:cs="Calibri"/>
                <w:color w:val="auto"/>
                <w:szCs w:val="21"/>
                <w:highlight w:val="none"/>
              </w:rPr>
            </w:pPr>
          </w:p>
        </w:tc>
      </w:tr>
      <w:tr w14:paraId="0C31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E61ADCD">
            <w:pPr>
              <w:jc w:val="center"/>
              <w:rPr>
                <w:rFonts w:cs="Calibri"/>
                <w:color w:val="auto"/>
                <w:szCs w:val="21"/>
                <w:highlight w:val="none"/>
              </w:rPr>
            </w:pPr>
          </w:p>
        </w:tc>
        <w:tc>
          <w:tcPr>
            <w:tcW w:w="1193" w:type="dxa"/>
            <w:gridSpan w:val="2"/>
            <w:vAlign w:val="center"/>
          </w:tcPr>
          <w:p w14:paraId="302D0F1F">
            <w:pPr>
              <w:jc w:val="center"/>
              <w:rPr>
                <w:rFonts w:cs="Calibri"/>
                <w:color w:val="auto"/>
                <w:szCs w:val="21"/>
                <w:highlight w:val="none"/>
              </w:rPr>
            </w:pPr>
            <w:r>
              <w:rPr>
                <w:rFonts w:cs="Calibri"/>
                <w:color w:val="auto"/>
                <w:szCs w:val="21"/>
                <w:highlight w:val="none"/>
              </w:rPr>
              <w:t>资质情况</w:t>
            </w:r>
          </w:p>
        </w:tc>
        <w:tc>
          <w:tcPr>
            <w:tcW w:w="2825" w:type="dxa"/>
            <w:gridSpan w:val="2"/>
            <w:vAlign w:val="center"/>
          </w:tcPr>
          <w:p w14:paraId="5B6E1F06">
            <w:pPr>
              <w:jc w:val="center"/>
              <w:rPr>
                <w:rFonts w:cs="Calibri"/>
                <w:color w:val="auto"/>
                <w:szCs w:val="21"/>
                <w:highlight w:val="none"/>
              </w:rPr>
            </w:pPr>
          </w:p>
        </w:tc>
        <w:tc>
          <w:tcPr>
            <w:tcW w:w="689" w:type="dxa"/>
            <w:vMerge w:val="continue"/>
            <w:vAlign w:val="center"/>
          </w:tcPr>
          <w:p w14:paraId="31EF460C">
            <w:pPr>
              <w:jc w:val="center"/>
              <w:rPr>
                <w:rFonts w:cs="Calibri"/>
                <w:color w:val="auto"/>
                <w:szCs w:val="21"/>
                <w:highlight w:val="none"/>
              </w:rPr>
            </w:pPr>
          </w:p>
        </w:tc>
        <w:tc>
          <w:tcPr>
            <w:tcW w:w="1367" w:type="dxa"/>
            <w:gridSpan w:val="2"/>
            <w:tcBorders>
              <w:bottom w:val="single" w:color="auto" w:sz="4" w:space="0"/>
              <w:right w:val="single" w:color="auto" w:sz="4" w:space="0"/>
            </w:tcBorders>
            <w:vAlign w:val="center"/>
          </w:tcPr>
          <w:p w14:paraId="75D93DDE">
            <w:pPr>
              <w:jc w:val="center"/>
              <w:rPr>
                <w:rFonts w:cs="Calibri"/>
                <w:color w:val="auto"/>
                <w:szCs w:val="21"/>
                <w:highlight w:val="none"/>
              </w:rPr>
            </w:pPr>
          </w:p>
        </w:tc>
        <w:tc>
          <w:tcPr>
            <w:tcW w:w="2485" w:type="dxa"/>
            <w:gridSpan w:val="4"/>
            <w:tcBorders>
              <w:left w:val="single" w:color="auto" w:sz="4" w:space="0"/>
              <w:bottom w:val="single" w:color="auto" w:sz="4" w:space="0"/>
            </w:tcBorders>
            <w:vAlign w:val="center"/>
          </w:tcPr>
          <w:p w14:paraId="6720BEB4">
            <w:pPr>
              <w:jc w:val="center"/>
              <w:rPr>
                <w:rFonts w:cs="Calibri"/>
                <w:color w:val="auto"/>
                <w:szCs w:val="21"/>
                <w:highlight w:val="none"/>
              </w:rPr>
            </w:pPr>
          </w:p>
        </w:tc>
      </w:tr>
      <w:tr w14:paraId="23D0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46FBC37">
            <w:pPr>
              <w:jc w:val="center"/>
              <w:rPr>
                <w:rFonts w:cs="Calibri"/>
                <w:color w:val="auto"/>
                <w:szCs w:val="21"/>
                <w:highlight w:val="none"/>
              </w:rPr>
            </w:pPr>
          </w:p>
        </w:tc>
        <w:tc>
          <w:tcPr>
            <w:tcW w:w="1193" w:type="dxa"/>
            <w:gridSpan w:val="2"/>
            <w:vAlign w:val="center"/>
          </w:tcPr>
          <w:p w14:paraId="34A19317">
            <w:pPr>
              <w:jc w:val="center"/>
              <w:rPr>
                <w:rFonts w:cs="Calibri"/>
                <w:color w:val="auto"/>
                <w:szCs w:val="21"/>
                <w:highlight w:val="none"/>
              </w:rPr>
            </w:pPr>
            <w:r>
              <w:rPr>
                <w:rFonts w:cs="Calibri"/>
                <w:color w:val="auto"/>
                <w:szCs w:val="21"/>
                <w:highlight w:val="none"/>
              </w:rPr>
              <w:t>信用情况</w:t>
            </w:r>
          </w:p>
        </w:tc>
        <w:tc>
          <w:tcPr>
            <w:tcW w:w="2825" w:type="dxa"/>
            <w:gridSpan w:val="2"/>
            <w:vAlign w:val="center"/>
          </w:tcPr>
          <w:p w14:paraId="301BF8A4">
            <w:pPr>
              <w:jc w:val="center"/>
              <w:rPr>
                <w:rFonts w:cs="Calibri"/>
                <w:color w:val="auto"/>
                <w:szCs w:val="21"/>
                <w:highlight w:val="none"/>
              </w:rPr>
            </w:pPr>
          </w:p>
        </w:tc>
        <w:tc>
          <w:tcPr>
            <w:tcW w:w="689" w:type="dxa"/>
            <w:vMerge w:val="continue"/>
            <w:vAlign w:val="center"/>
          </w:tcPr>
          <w:p w14:paraId="4E2F4151">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07F2DA26">
            <w:pPr>
              <w:jc w:val="center"/>
              <w:rPr>
                <w:rFonts w:cs="Calibri"/>
                <w:color w:val="auto"/>
                <w:szCs w:val="21"/>
                <w:highlight w:val="none"/>
              </w:rPr>
            </w:pPr>
          </w:p>
        </w:tc>
        <w:tc>
          <w:tcPr>
            <w:tcW w:w="2485" w:type="dxa"/>
            <w:gridSpan w:val="4"/>
            <w:tcBorders>
              <w:top w:val="single" w:color="auto" w:sz="4" w:space="0"/>
              <w:left w:val="single" w:color="auto" w:sz="4" w:space="0"/>
              <w:bottom w:val="single" w:color="auto" w:sz="4" w:space="0"/>
            </w:tcBorders>
            <w:vAlign w:val="center"/>
          </w:tcPr>
          <w:p w14:paraId="7EB676CC">
            <w:pPr>
              <w:jc w:val="center"/>
              <w:rPr>
                <w:rFonts w:cs="Calibri"/>
                <w:color w:val="auto"/>
                <w:szCs w:val="21"/>
                <w:highlight w:val="none"/>
              </w:rPr>
            </w:pPr>
          </w:p>
        </w:tc>
      </w:tr>
      <w:tr w14:paraId="069A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1C418A3">
            <w:pPr>
              <w:jc w:val="center"/>
              <w:rPr>
                <w:rFonts w:cs="Calibri"/>
                <w:color w:val="auto"/>
                <w:szCs w:val="21"/>
                <w:highlight w:val="none"/>
              </w:rPr>
            </w:pPr>
          </w:p>
        </w:tc>
        <w:tc>
          <w:tcPr>
            <w:tcW w:w="1193" w:type="dxa"/>
            <w:gridSpan w:val="2"/>
            <w:tcBorders>
              <w:bottom w:val="single" w:color="auto" w:sz="4" w:space="0"/>
            </w:tcBorders>
            <w:vAlign w:val="center"/>
          </w:tcPr>
          <w:p w14:paraId="3F870AF4">
            <w:pPr>
              <w:jc w:val="center"/>
              <w:rPr>
                <w:rFonts w:cs="Calibri"/>
                <w:color w:val="auto"/>
                <w:szCs w:val="21"/>
                <w:highlight w:val="none"/>
              </w:rPr>
            </w:pPr>
            <w:r>
              <w:rPr>
                <w:rFonts w:cs="Calibri"/>
                <w:color w:val="auto"/>
                <w:szCs w:val="21"/>
                <w:highlight w:val="none"/>
              </w:rPr>
              <w:t>荣誉情况</w:t>
            </w:r>
          </w:p>
        </w:tc>
        <w:tc>
          <w:tcPr>
            <w:tcW w:w="2825" w:type="dxa"/>
            <w:gridSpan w:val="2"/>
            <w:tcBorders>
              <w:bottom w:val="single" w:color="auto" w:sz="4" w:space="0"/>
            </w:tcBorders>
            <w:vAlign w:val="center"/>
          </w:tcPr>
          <w:p w14:paraId="0C6B8B9D">
            <w:pPr>
              <w:jc w:val="center"/>
              <w:rPr>
                <w:rFonts w:cs="Calibri"/>
                <w:color w:val="auto"/>
                <w:szCs w:val="21"/>
                <w:highlight w:val="none"/>
              </w:rPr>
            </w:pPr>
          </w:p>
        </w:tc>
        <w:tc>
          <w:tcPr>
            <w:tcW w:w="689" w:type="dxa"/>
            <w:vMerge w:val="continue"/>
            <w:vAlign w:val="center"/>
          </w:tcPr>
          <w:p w14:paraId="4F134594">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5D5DC5A7">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67DB799E">
            <w:pPr>
              <w:jc w:val="center"/>
              <w:rPr>
                <w:rFonts w:cs="Calibri"/>
                <w:color w:val="auto"/>
                <w:szCs w:val="21"/>
                <w:highlight w:val="none"/>
              </w:rPr>
            </w:pPr>
          </w:p>
        </w:tc>
      </w:tr>
      <w:tr w14:paraId="08BD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63D08AE">
            <w:pPr>
              <w:jc w:val="center"/>
              <w:rPr>
                <w:rFonts w:cs="Calibri"/>
                <w:color w:val="auto"/>
                <w:szCs w:val="21"/>
                <w:highlight w:val="none"/>
              </w:rPr>
            </w:pPr>
          </w:p>
        </w:tc>
        <w:tc>
          <w:tcPr>
            <w:tcW w:w="1193" w:type="dxa"/>
            <w:gridSpan w:val="2"/>
            <w:tcBorders>
              <w:bottom w:val="single" w:color="auto" w:sz="4" w:space="0"/>
            </w:tcBorders>
            <w:vAlign w:val="center"/>
          </w:tcPr>
          <w:p w14:paraId="0A9159F5">
            <w:pPr>
              <w:jc w:val="center"/>
              <w:rPr>
                <w:rFonts w:cs="Calibri"/>
                <w:color w:val="auto"/>
                <w:szCs w:val="21"/>
                <w:highlight w:val="none"/>
              </w:rPr>
            </w:pPr>
            <w:r>
              <w:rPr>
                <w:rFonts w:cs="Calibri"/>
                <w:color w:val="auto"/>
                <w:szCs w:val="21"/>
                <w:highlight w:val="none"/>
              </w:rPr>
              <w:t>体系认证</w:t>
            </w:r>
          </w:p>
        </w:tc>
        <w:tc>
          <w:tcPr>
            <w:tcW w:w="2825" w:type="dxa"/>
            <w:gridSpan w:val="2"/>
            <w:tcBorders>
              <w:bottom w:val="single" w:color="auto" w:sz="4" w:space="0"/>
            </w:tcBorders>
            <w:vAlign w:val="center"/>
          </w:tcPr>
          <w:p w14:paraId="087B90D0">
            <w:pPr>
              <w:jc w:val="center"/>
              <w:rPr>
                <w:rFonts w:cs="Calibri"/>
                <w:color w:val="auto"/>
                <w:szCs w:val="21"/>
                <w:highlight w:val="none"/>
              </w:rPr>
            </w:pPr>
          </w:p>
        </w:tc>
        <w:tc>
          <w:tcPr>
            <w:tcW w:w="689" w:type="dxa"/>
            <w:vMerge w:val="continue"/>
            <w:vAlign w:val="center"/>
          </w:tcPr>
          <w:p w14:paraId="4415D1E8">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76CECC85">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28E82374">
            <w:pPr>
              <w:jc w:val="center"/>
              <w:rPr>
                <w:rFonts w:cs="Calibri"/>
                <w:color w:val="auto"/>
                <w:szCs w:val="21"/>
                <w:highlight w:val="none"/>
              </w:rPr>
            </w:pPr>
          </w:p>
        </w:tc>
      </w:tr>
      <w:tr w14:paraId="0D5C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7996E70">
            <w:pPr>
              <w:jc w:val="center"/>
              <w:rPr>
                <w:rFonts w:cs="Calibri"/>
                <w:color w:val="auto"/>
                <w:szCs w:val="21"/>
                <w:highlight w:val="none"/>
              </w:rPr>
            </w:pPr>
          </w:p>
        </w:tc>
        <w:tc>
          <w:tcPr>
            <w:tcW w:w="1193" w:type="dxa"/>
            <w:gridSpan w:val="2"/>
            <w:tcBorders>
              <w:bottom w:val="single" w:color="auto" w:sz="4" w:space="0"/>
            </w:tcBorders>
            <w:vAlign w:val="center"/>
          </w:tcPr>
          <w:p w14:paraId="462870C2">
            <w:pPr>
              <w:jc w:val="center"/>
              <w:rPr>
                <w:rFonts w:cs="Calibri"/>
                <w:color w:val="auto"/>
                <w:szCs w:val="21"/>
                <w:highlight w:val="none"/>
              </w:rPr>
            </w:pPr>
            <w:r>
              <w:rPr>
                <w:rFonts w:cs="Calibri"/>
                <w:color w:val="auto"/>
                <w:szCs w:val="21"/>
                <w:highlight w:val="none"/>
              </w:rPr>
              <w:t>开户银行</w:t>
            </w:r>
          </w:p>
        </w:tc>
        <w:tc>
          <w:tcPr>
            <w:tcW w:w="2825" w:type="dxa"/>
            <w:gridSpan w:val="2"/>
            <w:tcBorders>
              <w:bottom w:val="single" w:color="auto" w:sz="4" w:space="0"/>
            </w:tcBorders>
            <w:vAlign w:val="center"/>
          </w:tcPr>
          <w:p w14:paraId="733AF440">
            <w:pPr>
              <w:jc w:val="center"/>
              <w:rPr>
                <w:rFonts w:cs="Calibri"/>
                <w:color w:val="auto"/>
                <w:szCs w:val="21"/>
                <w:highlight w:val="none"/>
              </w:rPr>
            </w:pPr>
          </w:p>
        </w:tc>
        <w:tc>
          <w:tcPr>
            <w:tcW w:w="689" w:type="dxa"/>
            <w:vMerge w:val="continue"/>
            <w:vAlign w:val="center"/>
          </w:tcPr>
          <w:p w14:paraId="223A0D57">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5A4AF2EE">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2E7C56EF">
            <w:pPr>
              <w:jc w:val="center"/>
              <w:rPr>
                <w:rFonts w:cs="Calibri"/>
                <w:color w:val="auto"/>
                <w:szCs w:val="21"/>
                <w:highlight w:val="none"/>
              </w:rPr>
            </w:pPr>
          </w:p>
        </w:tc>
      </w:tr>
      <w:tr w14:paraId="1C52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A37B90A">
            <w:pPr>
              <w:jc w:val="center"/>
              <w:rPr>
                <w:rFonts w:cs="Calibri"/>
                <w:color w:val="auto"/>
                <w:szCs w:val="21"/>
                <w:highlight w:val="none"/>
              </w:rPr>
            </w:pPr>
          </w:p>
        </w:tc>
        <w:tc>
          <w:tcPr>
            <w:tcW w:w="1193" w:type="dxa"/>
            <w:gridSpan w:val="2"/>
            <w:tcBorders>
              <w:bottom w:val="single" w:color="auto" w:sz="4" w:space="0"/>
            </w:tcBorders>
            <w:vAlign w:val="center"/>
          </w:tcPr>
          <w:p w14:paraId="5B238FF7">
            <w:pPr>
              <w:jc w:val="center"/>
              <w:rPr>
                <w:rFonts w:cs="Calibri"/>
                <w:color w:val="auto"/>
                <w:szCs w:val="21"/>
                <w:highlight w:val="none"/>
              </w:rPr>
            </w:pPr>
            <w:r>
              <w:rPr>
                <w:rFonts w:cs="Calibri"/>
                <w:color w:val="auto"/>
                <w:szCs w:val="21"/>
                <w:highlight w:val="none"/>
              </w:rPr>
              <w:t>账号</w:t>
            </w:r>
          </w:p>
        </w:tc>
        <w:tc>
          <w:tcPr>
            <w:tcW w:w="2825" w:type="dxa"/>
            <w:gridSpan w:val="2"/>
            <w:tcBorders>
              <w:bottom w:val="single" w:color="auto" w:sz="4" w:space="0"/>
            </w:tcBorders>
            <w:vAlign w:val="center"/>
          </w:tcPr>
          <w:p w14:paraId="07AF1C75">
            <w:pPr>
              <w:jc w:val="center"/>
              <w:rPr>
                <w:rFonts w:cs="Calibri"/>
                <w:color w:val="auto"/>
                <w:szCs w:val="21"/>
                <w:highlight w:val="none"/>
              </w:rPr>
            </w:pPr>
          </w:p>
        </w:tc>
        <w:tc>
          <w:tcPr>
            <w:tcW w:w="689" w:type="dxa"/>
            <w:vMerge w:val="continue"/>
            <w:vAlign w:val="center"/>
          </w:tcPr>
          <w:p w14:paraId="0A052263">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22154899">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758A5EC3">
            <w:pPr>
              <w:jc w:val="center"/>
              <w:rPr>
                <w:rFonts w:cs="Calibri"/>
                <w:color w:val="auto"/>
                <w:szCs w:val="21"/>
                <w:highlight w:val="none"/>
              </w:rPr>
            </w:pPr>
          </w:p>
        </w:tc>
      </w:tr>
      <w:tr w14:paraId="2077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4418FBA1">
            <w:pPr>
              <w:jc w:val="center"/>
              <w:rPr>
                <w:rFonts w:cs="Calibri"/>
                <w:color w:val="auto"/>
                <w:szCs w:val="21"/>
                <w:highlight w:val="none"/>
              </w:rPr>
            </w:pPr>
          </w:p>
        </w:tc>
        <w:tc>
          <w:tcPr>
            <w:tcW w:w="1193" w:type="dxa"/>
            <w:gridSpan w:val="2"/>
            <w:tcBorders>
              <w:bottom w:val="single" w:color="auto" w:sz="4" w:space="0"/>
            </w:tcBorders>
            <w:vAlign w:val="center"/>
          </w:tcPr>
          <w:p w14:paraId="11981794">
            <w:pPr>
              <w:jc w:val="center"/>
              <w:rPr>
                <w:rFonts w:cs="Calibri"/>
                <w:color w:val="auto"/>
                <w:szCs w:val="21"/>
                <w:highlight w:val="none"/>
              </w:rPr>
            </w:pPr>
            <w:r>
              <w:rPr>
                <w:rFonts w:cs="Calibri"/>
                <w:color w:val="auto"/>
                <w:szCs w:val="21"/>
                <w:highlight w:val="none"/>
              </w:rPr>
              <w:t>职工总数</w:t>
            </w:r>
          </w:p>
        </w:tc>
        <w:tc>
          <w:tcPr>
            <w:tcW w:w="2825" w:type="dxa"/>
            <w:gridSpan w:val="2"/>
            <w:tcBorders>
              <w:bottom w:val="single" w:color="auto" w:sz="4" w:space="0"/>
            </w:tcBorders>
            <w:vAlign w:val="center"/>
          </w:tcPr>
          <w:p w14:paraId="625DACB7">
            <w:pPr>
              <w:jc w:val="left"/>
              <w:rPr>
                <w:rFonts w:cs="Calibri"/>
                <w:color w:val="auto"/>
                <w:szCs w:val="21"/>
                <w:highlight w:val="none"/>
              </w:rPr>
            </w:pPr>
            <w:r>
              <w:rPr>
                <w:rFonts w:cs="Calibri"/>
                <w:color w:val="auto"/>
                <w:szCs w:val="21"/>
                <w:highlight w:val="none"/>
              </w:rPr>
              <w:t>共  人</w:t>
            </w:r>
          </w:p>
          <w:p w14:paraId="4EEC7524">
            <w:pPr>
              <w:jc w:val="left"/>
              <w:rPr>
                <w:rFonts w:cs="Calibri"/>
                <w:color w:val="auto"/>
                <w:szCs w:val="21"/>
                <w:highlight w:val="none"/>
              </w:rPr>
            </w:pPr>
            <w:r>
              <w:rPr>
                <w:rFonts w:cs="Calibri"/>
                <w:color w:val="auto"/>
                <w:szCs w:val="21"/>
                <w:highlight w:val="none"/>
              </w:rPr>
              <w:t>其中：</w:t>
            </w:r>
          </w:p>
        </w:tc>
        <w:tc>
          <w:tcPr>
            <w:tcW w:w="689" w:type="dxa"/>
            <w:vMerge w:val="continue"/>
            <w:tcBorders>
              <w:bottom w:val="single" w:color="auto" w:sz="4" w:space="0"/>
            </w:tcBorders>
            <w:vAlign w:val="center"/>
          </w:tcPr>
          <w:p w14:paraId="63E35DA7">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698620A4">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6671BE1C">
            <w:pPr>
              <w:jc w:val="center"/>
              <w:rPr>
                <w:rFonts w:cs="Calibri"/>
                <w:color w:val="auto"/>
                <w:szCs w:val="21"/>
                <w:highlight w:val="none"/>
              </w:rPr>
            </w:pPr>
          </w:p>
        </w:tc>
      </w:tr>
      <w:tr w14:paraId="7DED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663AF00">
            <w:pPr>
              <w:jc w:val="center"/>
              <w:rPr>
                <w:rFonts w:cs="Calibri"/>
                <w:color w:val="auto"/>
                <w:szCs w:val="21"/>
                <w:highlight w:val="none"/>
              </w:rPr>
            </w:pPr>
            <w:r>
              <w:rPr>
                <w:rFonts w:cs="Calibri"/>
                <w:color w:val="auto"/>
                <w:szCs w:val="21"/>
                <w:highlight w:val="none"/>
              </w:rPr>
              <w:t>其他说明</w:t>
            </w:r>
          </w:p>
        </w:tc>
        <w:tc>
          <w:tcPr>
            <w:tcW w:w="8559" w:type="dxa"/>
            <w:gridSpan w:val="11"/>
            <w:vAlign w:val="center"/>
          </w:tcPr>
          <w:p w14:paraId="6B8769C1">
            <w:pPr>
              <w:rPr>
                <w:rFonts w:cs="Calibri"/>
                <w:color w:val="auto"/>
                <w:szCs w:val="21"/>
                <w:highlight w:val="none"/>
                <w:u w:val="single"/>
              </w:rPr>
            </w:pPr>
          </w:p>
        </w:tc>
      </w:tr>
    </w:tbl>
    <w:p w14:paraId="776176B0">
      <w:pPr>
        <w:ind w:firstLine="420" w:firstLineChars="200"/>
        <w:rPr>
          <w:rFonts w:cs="Calibri"/>
          <w:color w:val="auto"/>
          <w:szCs w:val="21"/>
          <w:highlight w:val="none"/>
        </w:rPr>
      </w:pPr>
      <w:r>
        <w:rPr>
          <w:rFonts w:cs="Calibri"/>
          <w:color w:val="auto"/>
          <w:szCs w:val="21"/>
          <w:highlight w:val="none"/>
        </w:rPr>
        <w:t>【说明】：相关证明材料附后。</w:t>
      </w:r>
    </w:p>
    <w:p w14:paraId="1EF012B3">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5E271BB0">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 xml:space="preserve">   </w:t>
      </w:r>
      <w:r>
        <w:rPr>
          <w:rFonts w:cs="Calibri"/>
          <w:color w:val="auto"/>
          <w:szCs w:val="21"/>
          <w:highlight w:val="none"/>
        </w:rPr>
        <w:t>年  月  日</w:t>
      </w:r>
    </w:p>
    <w:p w14:paraId="49BDA692">
      <w:pPr>
        <w:ind w:firstLine="420" w:firstLineChars="200"/>
        <w:rPr>
          <w:rFonts w:cs="Calibri"/>
          <w:color w:val="auto"/>
          <w:szCs w:val="21"/>
          <w:highlight w:val="none"/>
        </w:rPr>
      </w:pPr>
    </w:p>
    <w:p w14:paraId="14EEFDC0">
      <w:pPr>
        <w:pStyle w:val="22"/>
        <w:adjustRightInd w:val="0"/>
        <w:rPr>
          <w:rFonts w:ascii="Calibri" w:hAnsi="Calibri" w:cs="Calibri"/>
          <w:color w:val="auto"/>
          <w:highlight w:val="none"/>
        </w:rPr>
      </w:pPr>
      <w:r>
        <w:rPr>
          <w:rFonts w:ascii="Calibri" w:hAnsi="Calibri" w:cs="Calibri"/>
          <w:color w:val="auto"/>
          <w:highlight w:val="none"/>
        </w:rPr>
        <w:t>说明：</w:t>
      </w:r>
    </w:p>
    <w:p w14:paraId="21A5C9D2">
      <w:pPr>
        <w:pStyle w:val="22"/>
        <w:adjustRightInd w:val="0"/>
        <w:rPr>
          <w:rFonts w:ascii="Calibri" w:hAnsi="Calibri" w:cs="Calibri"/>
          <w:color w:val="auto"/>
          <w:highlight w:val="none"/>
        </w:rPr>
      </w:pPr>
      <w:r>
        <w:rPr>
          <w:rFonts w:ascii="Calibri" w:hAnsi="Calibri" w:cs="Calibri"/>
          <w:color w:val="auto"/>
          <w:highlight w:val="none"/>
        </w:rPr>
        <w:t>（1）供应商简介、技术力量、资质、信用、荣誉、管理体系认证等资料。（资格审查资料中已提供的不需重复提供）附后。</w:t>
      </w:r>
    </w:p>
    <w:p w14:paraId="2FEE662D">
      <w:pPr>
        <w:pStyle w:val="22"/>
        <w:adjustRightInd w:val="0"/>
        <w:rPr>
          <w:rFonts w:ascii="Calibri" w:hAnsi="Calibri" w:cs="Calibri"/>
          <w:color w:val="auto"/>
          <w:highlight w:val="none"/>
        </w:rPr>
      </w:pPr>
      <w:r>
        <w:rPr>
          <w:rFonts w:ascii="Calibri" w:hAnsi="Calibri" w:cs="Calibri"/>
          <w:color w:val="auto"/>
          <w:highlight w:val="none"/>
        </w:rPr>
        <w:t>（2）供应商应如实填写以上内容，不得有虚假。没有内容可不填。</w:t>
      </w:r>
    </w:p>
    <w:p w14:paraId="4851AA31">
      <w:pPr>
        <w:pStyle w:val="22"/>
        <w:adjustRightInd w:val="0"/>
        <w:rPr>
          <w:rFonts w:ascii="Calibri" w:hAnsi="Calibri" w:cs="Calibri"/>
          <w:color w:val="auto"/>
          <w:highlight w:val="none"/>
        </w:rPr>
      </w:pPr>
      <w:r>
        <w:rPr>
          <w:rFonts w:ascii="Calibri" w:hAnsi="Calibri" w:cs="Calibri"/>
          <w:color w:val="auto"/>
          <w:highlight w:val="none"/>
        </w:rPr>
        <w:t>（3）评审办法所要求资料请务必提供。</w:t>
      </w:r>
    </w:p>
    <w:p w14:paraId="4766F23D">
      <w:pPr>
        <w:pStyle w:val="18"/>
        <w:ind w:left="840" w:hanging="420"/>
        <w:rPr>
          <w:rFonts w:cs="Calibri"/>
          <w:color w:val="auto"/>
          <w:spacing w:val="20"/>
          <w:highlight w:val="none"/>
        </w:rPr>
      </w:pPr>
      <w:r>
        <w:rPr>
          <w:rFonts w:cs="Calibri"/>
          <w:color w:val="auto"/>
          <w:highlight w:val="none"/>
        </w:rPr>
        <w:br w:type="page"/>
      </w:r>
    </w:p>
    <w:p w14:paraId="79505CC6">
      <w:pPr>
        <w:jc w:val="center"/>
        <w:rPr>
          <w:rFonts w:cs="Calibri"/>
          <w:b/>
          <w:bCs/>
          <w:color w:val="auto"/>
          <w:sz w:val="28"/>
          <w:szCs w:val="28"/>
          <w:highlight w:val="none"/>
        </w:rPr>
      </w:pPr>
      <w:r>
        <w:rPr>
          <w:rFonts w:cs="Calibri"/>
          <w:b/>
          <w:bCs/>
          <w:color w:val="auto"/>
          <w:sz w:val="28"/>
          <w:szCs w:val="28"/>
          <w:highlight w:val="none"/>
        </w:rPr>
        <w:t>磋商响应函</w:t>
      </w:r>
    </w:p>
    <w:p w14:paraId="251F58CB">
      <w:pPr>
        <w:rPr>
          <w:rFonts w:cs="Calibri"/>
          <w:color w:val="auto"/>
          <w:highlight w:val="none"/>
        </w:rPr>
      </w:pPr>
      <w:r>
        <w:rPr>
          <w:rFonts w:hint="eastAsia" w:cs="Calibri"/>
          <w:color w:val="auto"/>
          <w:highlight w:val="none"/>
          <w:lang w:eastAsia="zh-CN"/>
        </w:rPr>
        <w:t>湖州市交通运输行政执法队</w:t>
      </w:r>
      <w:r>
        <w:rPr>
          <w:rFonts w:cs="Calibri"/>
          <w:color w:val="auto"/>
          <w:highlight w:val="none"/>
        </w:rPr>
        <w:t>：</w:t>
      </w:r>
    </w:p>
    <w:p w14:paraId="5F6CE685">
      <w:pPr>
        <w:rPr>
          <w:rFonts w:cs="Calibri"/>
          <w:color w:val="auto"/>
          <w:highlight w:val="none"/>
        </w:rPr>
      </w:pPr>
      <w:r>
        <w:rPr>
          <w:rFonts w:cs="Calibri"/>
          <w:color w:val="auto"/>
          <w:highlight w:val="none"/>
        </w:rPr>
        <w:t>浙江省成套招标代理有限公司：</w:t>
      </w:r>
    </w:p>
    <w:p w14:paraId="26B6445B">
      <w:pPr>
        <w:ind w:firstLine="420" w:firstLineChars="200"/>
        <w:rPr>
          <w:rFonts w:cs="Calibri"/>
          <w:color w:val="auto"/>
          <w:highlight w:val="none"/>
        </w:rPr>
      </w:pPr>
      <w:r>
        <w:rPr>
          <w:rFonts w:cs="Calibri"/>
          <w:color w:val="auto"/>
          <w:highlight w:val="none"/>
          <w:u w:val="single"/>
        </w:rPr>
        <w:t xml:space="preserve">（供应商全称）     </w:t>
      </w:r>
      <w:r>
        <w:rPr>
          <w:rFonts w:cs="Calibri"/>
          <w:color w:val="auto"/>
          <w:highlight w:val="none"/>
        </w:rPr>
        <w:t>参加你方组织的</w:t>
      </w:r>
      <w:r>
        <w:rPr>
          <w:rFonts w:hint="eastAsia" w:cs="Calibri"/>
          <w:color w:val="auto"/>
          <w:highlight w:val="none"/>
          <w:u w:val="single"/>
          <w:lang w:eastAsia="zh-CN"/>
        </w:rPr>
        <w:t>湖州市交通运输行政执法队</w:t>
      </w:r>
      <w:r>
        <w:rPr>
          <w:rFonts w:cs="Calibri"/>
          <w:color w:val="auto"/>
          <w:highlight w:val="none"/>
        </w:rPr>
        <w:t>（采购人）</w:t>
      </w:r>
      <w:r>
        <w:rPr>
          <w:rFonts w:hint="eastAsia" w:cs="Calibri"/>
          <w:color w:val="auto"/>
          <w:highlight w:val="none"/>
          <w:u w:val="single"/>
          <w:lang w:eastAsia="zh-CN"/>
        </w:rPr>
        <w:t>湖州市交通运输行政执法队保安服务项目（重新招标）</w:t>
      </w:r>
      <w:r>
        <w:rPr>
          <w:rFonts w:cs="Calibri"/>
          <w:color w:val="auto"/>
          <w:highlight w:val="none"/>
        </w:rPr>
        <w:t>（项目名称）</w:t>
      </w:r>
      <w:r>
        <w:rPr>
          <w:rFonts w:hint="eastAsia" w:cs="Calibri"/>
          <w:color w:val="auto"/>
          <w:highlight w:val="none"/>
          <w:u w:val="single"/>
          <w:lang w:val="en-US" w:eastAsia="zh-CN"/>
        </w:rPr>
        <w:t xml:space="preserve">    </w:t>
      </w:r>
      <w:r>
        <w:rPr>
          <w:rFonts w:cs="Calibri"/>
          <w:color w:val="auto"/>
          <w:highlight w:val="none"/>
        </w:rPr>
        <w:t>（</w:t>
      </w:r>
      <w:r>
        <w:rPr>
          <w:rFonts w:eastAsia="宋体" w:cs="Calibri"/>
          <w:color w:val="auto"/>
          <w:highlight w:val="none"/>
        </w:rPr>
        <w:t>项目编号</w:t>
      </w:r>
      <w:r>
        <w:rPr>
          <w:rFonts w:cs="Calibri"/>
          <w:color w:val="auto"/>
          <w:highlight w:val="none"/>
        </w:rPr>
        <w:t>）的竞争性磋商采购活动，并对</w:t>
      </w:r>
      <w:r>
        <w:rPr>
          <w:rFonts w:hint="eastAsia" w:cs="Calibri"/>
          <w:color w:val="auto"/>
          <w:highlight w:val="none"/>
          <w:u w:val="single"/>
          <w:lang w:eastAsia="zh-CN"/>
        </w:rPr>
        <w:t>湖州市交通运输行政执法队保安服务项目（重新招标）</w:t>
      </w:r>
      <w:r>
        <w:rPr>
          <w:rFonts w:cs="Calibri"/>
          <w:color w:val="auto"/>
          <w:highlight w:val="none"/>
        </w:rPr>
        <w:t>（标项名称）进行磋商响应。为此我方：</w:t>
      </w:r>
    </w:p>
    <w:p w14:paraId="615118F3">
      <w:pPr>
        <w:ind w:firstLine="420" w:firstLineChars="200"/>
        <w:rPr>
          <w:rFonts w:cs="Calibri"/>
          <w:color w:val="auto"/>
          <w:highlight w:val="none"/>
        </w:rPr>
      </w:pPr>
      <w:r>
        <w:rPr>
          <w:rFonts w:cs="Calibri"/>
          <w:color w:val="auto"/>
          <w:highlight w:val="none"/>
        </w:rPr>
        <w:t>1、承诺在磋商须知规定的磋商响应文件提交截止日起遵守本磋商响应文件中的承诺，且在磋商响应文件有效期满之前均具有约束力。</w:t>
      </w:r>
    </w:p>
    <w:p w14:paraId="090FBA50">
      <w:pPr>
        <w:ind w:firstLine="420" w:firstLineChars="200"/>
        <w:rPr>
          <w:rFonts w:cs="Calibri"/>
          <w:color w:val="auto"/>
          <w:highlight w:val="none"/>
        </w:rPr>
      </w:pPr>
      <w:r>
        <w:rPr>
          <w:rFonts w:cs="Calibri"/>
          <w:color w:val="auto"/>
          <w:highlight w:val="none"/>
        </w:rPr>
        <w:t>2、承诺已经具备本项目采购文件规定的参加本项目政府采购活动的供应商应当具备的资格条件。</w:t>
      </w:r>
    </w:p>
    <w:p w14:paraId="2B37F38C">
      <w:pPr>
        <w:ind w:firstLine="420" w:firstLineChars="200"/>
        <w:rPr>
          <w:rFonts w:cs="Calibri"/>
          <w:color w:val="auto"/>
          <w:highlight w:val="none"/>
        </w:rPr>
      </w:pPr>
      <w:r>
        <w:rPr>
          <w:rFonts w:cs="Calibri"/>
          <w:color w:val="auto"/>
          <w:highlight w:val="none"/>
        </w:rPr>
        <w:t>3、已详细审核全部采购文件，包括采购文件补充文件（如果有）、有关附件，确认无误。</w:t>
      </w:r>
    </w:p>
    <w:p w14:paraId="7E69F5C5">
      <w:pPr>
        <w:ind w:firstLine="420" w:firstLineChars="200"/>
        <w:rPr>
          <w:rFonts w:cs="Calibri"/>
          <w:color w:val="auto"/>
          <w:highlight w:val="none"/>
        </w:rPr>
      </w:pPr>
      <w:r>
        <w:rPr>
          <w:rFonts w:cs="Calibri"/>
          <w:color w:val="auto"/>
          <w:highlight w:val="none"/>
        </w:rPr>
        <w:t>4、提供磋商须知规定的全部磋商响应文件。</w:t>
      </w:r>
    </w:p>
    <w:p w14:paraId="647A2B95">
      <w:pPr>
        <w:ind w:firstLine="420" w:firstLineChars="200"/>
        <w:rPr>
          <w:rFonts w:cs="Calibri"/>
          <w:color w:val="auto"/>
          <w:highlight w:val="none"/>
        </w:rPr>
      </w:pPr>
      <w:r>
        <w:rPr>
          <w:rFonts w:cs="Calibri"/>
          <w:color w:val="auto"/>
          <w:highlight w:val="none"/>
        </w:rPr>
        <w:t>5、初次报价详见《初次报价一览表》。</w:t>
      </w:r>
    </w:p>
    <w:p w14:paraId="0C4CFAB7">
      <w:pPr>
        <w:ind w:firstLine="420" w:firstLineChars="200"/>
        <w:rPr>
          <w:rFonts w:cs="Calibri"/>
          <w:color w:val="auto"/>
          <w:highlight w:val="none"/>
        </w:rPr>
      </w:pPr>
      <w:r>
        <w:rPr>
          <w:rFonts w:cs="Calibri"/>
          <w:color w:val="auto"/>
          <w:highlight w:val="none"/>
        </w:rPr>
        <w:t>6、保证遵守采购文件中的其他有关规定。</w:t>
      </w:r>
    </w:p>
    <w:p w14:paraId="08E274F6">
      <w:pPr>
        <w:ind w:firstLine="420" w:firstLineChars="200"/>
        <w:rPr>
          <w:rFonts w:cs="Calibri"/>
          <w:color w:val="auto"/>
          <w:highlight w:val="none"/>
        </w:rPr>
      </w:pPr>
      <w:r>
        <w:rPr>
          <w:rFonts w:cs="Calibri"/>
          <w:color w:val="auto"/>
          <w:highlight w:val="none"/>
        </w:rPr>
        <w:t>7、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063AE268">
      <w:pPr>
        <w:ind w:firstLine="420" w:firstLineChars="200"/>
        <w:rPr>
          <w:rFonts w:cs="Calibri"/>
          <w:color w:val="auto"/>
          <w:highlight w:val="none"/>
        </w:rPr>
      </w:pPr>
      <w:r>
        <w:rPr>
          <w:rFonts w:cs="Calibri"/>
          <w:color w:val="auto"/>
          <w:highlight w:val="none"/>
        </w:rPr>
        <w:t>8、保证忠实地执行双方所签订的合同，并承担合同规定的责任和义务。</w:t>
      </w:r>
    </w:p>
    <w:p w14:paraId="7099D245">
      <w:pPr>
        <w:ind w:firstLine="420" w:firstLineChars="200"/>
        <w:rPr>
          <w:rFonts w:cs="Calibri"/>
          <w:color w:val="auto"/>
          <w:highlight w:val="none"/>
        </w:rPr>
      </w:pPr>
      <w:r>
        <w:rPr>
          <w:rFonts w:cs="Calibri"/>
          <w:color w:val="auto"/>
          <w:highlight w:val="none"/>
        </w:rPr>
        <w:t>9、承诺不存在以下行为：</w:t>
      </w:r>
    </w:p>
    <w:p w14:paraId="765FF3C9">
      <w:pPr>
        <w:ind w:firstLine="420" w:firstLineChars="200"/>
        <w:rPr>
          <w:rFonts w:cs="Calibri"/>
          <w:color w:val="auto"/>
          <w:highlight w:val="none"/>
        </w:rPr>
      </w:pPr>
      <w:r>
        <w:rPr>
          <w:rFonts w:cs="Calibri"/>
          <w:color w:val="auto"/>
          <w:highlight w:val="none"/>
        </w:rPr>
        <w:t>a）提供虚假材料谋取中标、成交的；</w:t>
      </w:r>
    </w:p>
    <w:p w14:paraId="66AA4106">
      <w:pPr>
        <w:ind w:firstLine="420" w:firstLineChars="200"/>
        <w:rPr>
          <w:rFonts w:cs="Calibri"/>
          <w:color w:val="auto"/>
          <w:highlight w:val="none"/>
        </w:rPr>
      </w:pPr>
      <w:r>
        <w:rPr>
          <w:rFonts w:cs="Calibri"/>
          <w:color w:val="auto"/>
          <w:highlight w:val="none"/>
        </w:rPr>
        <w:t>b）采取不正当手段诋毁、排挤其他供应商的；</w:t>
      </w:r>
    </w:p>
    <w:p w14:paraId="071018ED">
      <w:pPr>
        <w:ind w:firstLine="420" w:firstLineChars="200"/>
        <w:rPr>
          <w:rFonts w:cs="Calibri"/>
          <w:color w:val="auto"/>
          <w:highlight w:val="none"/>
        </w:rPr>
      </w:pPr>
      <w:r>
        <w:rPr>
          <w:rFonts w:cs="Calibri"/>
          <w:color w:val="auto"/>
          <w:highlight w:val="none"/>
        </w:rPr>
        <w:t>c）与采购人、其它供应商或者采购代理机构恶意串通的；</w:t>
      </w:r>
    </w:p>
    <w:p w14:paraId="306320AC">
      <w:pPr>
        <w:ind w:firstLine="420" w:firstLineChars="200"/>
        <w:rPr>
          <w:rFonts w:cs="Calibri"/>
          <w:color w:val="auto"/>
          <w:highlight w:val="none"/>
        </w:rPr>
      </w:pPr>
      <w:r>
        <w:rPr>
          <w:rFonts w:cs="Calibri"/>
          <w:color w:val="auto"/>
          <w:highlight w:val="none"/>
        </w:rPr>
        <w:t>d）向采购人、采购代理机构行贿或者提供其他不正当利益的；</w:t>
      </w:r>
    </w:p>
    <w:p w14:paraId="2E45CA0F">
      <w:pPr>
        <w:ind w:firstLine="420" w:firstLineChars="200"/>
        <w:rPr>
          <w:rFonts w:cs="Calibri"/>
          <w:color w:val="auto"/>
          <w:highlight w:val="none"/>
        </w:rPr>
      </w:pPr>
      <w:r>
        <w:rPr>
          <w:rFonts w:cs="Calibri"/>
          <w:color w:val="auto"/>
          <w:highlight w:val="none"/>
        </w:rPr>
        <w:t>e）拒绝有关部门监督检查或提供虚假情况的。</w:t>
      </w:r>
    </w:p>
    <w:p w14:paraId="09491815">
      <w:pPr>
        <w:ind w:firstLine="420" w:firstLineChars="200"/>
        <w:rPr>
          <w:rFonts w:cs="Calibri"/>
          <w:color w:val="auto"/>
          <w:highlight w:val="none"/>
        </w:rPr>
      </w:pPr>
      <w:r>
        <w:rPr>
          <w:rFonts w:cs="Calibri"/>
          <w:color w:val="auto"/>
          <w:highlight w:val="none"/>
        </w:rPr>
        <w:t>10、本磋商响应文件自磋商之日起120天内有效（如成交，顺延至合同结束）。</w:t>
      </w:r>
    </w:p>
    <w:p w14:paraId="37E9EFBE">
      <w:pPr>
        <w:ind w:firstLine="420" w:firstLineChars="200"/>
        <w:rPr>
          <w:rFonts w:cs="Calibri"/>
          <w:color w:val="auto"/>
          <w:highlight w:val="none"/>
        </w:rPr>
      </w:pPr>
      <w:r>
        <w:rPr>
          <w:rFonts w:cs="Calibri"/>
          <w:color w:val="auto"/>
          <w:highlight w:val="none"/>
        </w:rPr>
        <w:t>11、承诺，磋商响应文件有效期内我单位如果撤销磋商响应文件的，我单位接受采购人提出的索赔。</w:t>
      </w:r>
    </w:p>
    <w:p w14:paraId="7CAA0A92">
      <w:pPr>
        <w:rPr>
          <w:rFonts w:cs="Calibri"/>
          <w:color w:val="auto"/>
          <w:highlight w:val="none"/>
        </w:rPr>
      </w:pPr>
    </w:p>
    <w:p w14:paraId="109DA2F4">
      <w:pPr>
        <w:rPr>
          <w:rFonts w:cs="Calibri"/>
          <w:color w:val="auto"/>
          <w:highlight w:val="none"/>
        </w:rPr>
      </w:pPr>
    </w:p>
    <w:p w14:paraId="12D85C43">
      <w:pPr>
        <w:rPr>
          <w:rFonts w:cs="Calibri"/>
          <w:color w:val="auto"/>
          <w:highlight w:val="none"/>
        </w:rPr>
      </w:pPr>
      <w:r>
        <w:rPr>
          <w:rFonts w:cs="Calibri"/>
          <w:color w:val="auto"/>
          <w:highlight w:val="none"/>
        </w:rPr>
        <w:t>供应商全称：</w:t>
      </w:r>
      <w:r>
        <w:rPr>
          <w:rFonts w:cs="Calibri"/>
          <w:color w:val="auto"/>
          <w:highlight w:val="none"/>
          <w:u w:val="single"/>
        </w:rPr>
        <w:t xml:space="preserve">                       </w:t>
      </w:r>
      <w:r>
        <w:rPr>
          <w:rFonts w:cs="Calibri"/>
          <w:color w:val="auto"/>
          <w:highlight w:val="none"/>
        </w:rPr>
        <w:t>（盖单位公章）</w:t>
      </w:r>
    </w:p>
    <w:p w14:paraId="26568E86">
      <w:pPr>
        <w:rPr>
          <w:rFonts w:cs="Calibri"/>
          <w:color w:val="auto"/>
          <w:highlight w:val="none"/>
        </w:rPr>
      </w:pPr>
      <w:r>
        <w:rPr>
          <w:rFonts w:cs="Calibri"/>
          <w:color w:val="auto"/>
          <w:highlight w:val="none"/>
        </w:rPr>
        <w:t>日期：</w:t>
      </w:r>
      <w:r>
        <w:rPr>
          <w:rFonts w:hint="eastAsia" w:cs="Calibri"/>
          <w:color w:val="auto"/>
          <w:highlight w:val="none"/>
        </w:rPr>
        <w:t xml:space="preserve">    </w:t>
      </w:r>
      <w:r>
        <w:rPr>
          <w:rFonts w:cs="Calibri"/>
          <w:color w:val="auto"/>
          <w:highlight w:val="none"/>
        </w:rPr>
        <w:t>年  月  日</w:t>
      </w:r>
    </w:p>
    <w:p w14:paraId="2E2B82DF">
      <w:pPr>
        <w:rPr>
          <w:rFonts w:cs="Calibri"/>
          <w:color w:val="auto"/>
          <w:highlight w:val="none"/>
          <w:u w:val="single"/>
        </w:rPr>
      </w:pPr>
      <w:r>
        <w:rPr>
          <w:rFonts w:cs="Calibri"/>
          <w:color w:val="auto"/>
          <w:highlight w:val="none"/>
        </w:rPr>
        <w:t>单位地址：</w:t>
      </w:r>
      <w:r>
        <w:rPr>
          <w:rFonts w:cs="Calibri"/>
          <w:color w:val="auto"/>
          <w:highlight w:val="none"/>
          <w:u w:val="single"/>
        </w:rPr>
        <w:t xml:space="preserve">    </w:t>
      </w:r>
    </w:p>
    <w:p w14:paraId="05040663">
      <w:pPr>
        <w:rPr>
          <w:rFonts w:cs="Calibri"/>
          <w:color w:val="auto"/>
          <w:highlight w:val="none"/>
          <w:u w:val="single"/>
        </w:rPr>
      </w:pPr>
      <w:r>
        <w:rPr>
          <w:rFonts w:cs="Calibri"/>
          <w:color w:val="auto"/>
          <w:highlight w:val="none"/>
        </w:rPr>
        <w:t>邮编：</w:t>
      </w:r>
      <w:r>
        <w:rPr>
          <w:rFonts w:cs="Calibri"/>
          <w:color w:val="auto"/>
          <w:highlight w:val="none"/>
          <w:u w:val="single"/>
        </w:rPr>
        <w:t xml:space="preserve">     </w:t>
      </w:r>
    </w:p>
    <w:p w14:paraId="6F5F7B35">
      <w:pPr>
        <w:rPr>
          <w:rFonts w:cs="Calibri"/>
          <w:color w:val="auto"/>
          <w:highlight w:val="none"/>
          <w:u w:val="single"/>
        </w:rPr>
      </w:pPr>
      <w:r>
        <w:rPr>
          <w:rFonts w:cs="Calibri"/>
          <w:color w:val="auto"/>
          <w:highlight w:val="none"/>
        </w:rPr>
        <w:t>电话：</w:t>
      </w:r>
      <w:r>
        <w:rPr>
          <w:rFonts w:cs="Calibri"/>
          <w:color w:val="auto"/>
          <w:highlight w:val="none"/>
          <w:u w:val="single"/>
        </w:rPr>
        <w:t xml:space="preserve">     </w:t>
      </w:r>
    </w:p>
    <w:p w14:paraId="4277EDA4">
      <w:pPr>
        <w:rPr>
          <w:rFonts w:cs="Calibri"/>
          <w:color w:val="auto"/>
          <w:highlight w:val="none"/>
        </w:rPr>
      </w:pPr>
      <w:r>
        <w:rPr>
          <w:rFonts w:cs="Calibri"/>
          <w:color w:val="auto"/>
          <w:highlight w:val="none"/>
        </w:rPr>
        <w:t>传真：</w:t>
      </w:r>
      <w:r>
        <w:rPr>
          <w:rFonts w:cs="Calibri"/>
          <w:color w:val="auto"/>
          <w:highlight w:val="none"/>
          <w:u w:val="single"/>
        </w:rPr>
        <w:t xml:space="preserve">       </w:t>
      </w:r>
    </w:p>
    <w:p w14:paraId="4ADAE148">
      <w:pPr>
        <w:pStyle w:val="6"/>
        <w:ind w:firstLine="422"/>
        <w:rPr>
          <w:rFonts w:cs="Calibri"/>
          <w:color w:val="auto"/>
          <w:highlight w:val="none"/>
        </w:rPr>
      </w:pPr>
      <w:r>
        <w:rPr>
          <w:rFonts w:cs="Calibri"/>
          <w:color w:val="auto"/>
          <w:highlight w:val="none"/>
        </w:rPr>
        <w:br w:type="page"/>
      </w:r>
    </w:p>
    <w:p w14:paraId="2265D687">
      <w:pPr>
        <w:jc w:val="center"/>
        <w:rPr>
          <w:rFonts w:cs="Calibri"/>
          <w:b/>
          <w:bCs/>
          <w:color w:val="auto"/>
          <w:sz w:val="28"/>
          <w:szCs w:val="28"/>
          <w:highlight w:val="none"/>
        </w:rPr>
      </w:pPr>
      <w:r>
        <w:rPr>
          <w:rFonts w:cs="Calibri"/>
          <w:b/>
          <w:bCs/>
          <w:color w:val="auto"/>
          <w:sz w:val="28"/>
          <w:szCs w:val="28"/>
          <w:highlight w:val="none"/>
        </w:rPr>
        <w:t>初次报价一览表</w:t>
      </w:r>
    </w:p>
    <w:p w14:paraId="1057BAEF">
      <w:pPr>
        <w:rPr>
          <w:rFonts w:hint="eastAsia" w:eastAsia="宋体" w:cs="Calibri"/>
          <w:color w:val="auto"/>
          <w:highlight w:val="none"/>
          <w:lang w:eastAsia="zh-CN"/>
        </w:rPr>
      </w:pPr>
      <w:r>
        <w:rPr>
          <w:rFonts w:hint="eastAsia" w:eastAsia="宋体" w:cs="Calibri"/>
          <w:color w:val="auto"/>
          <w:highlight w:val="none"/>
        </w:rPr>
        <w:t>采购人：</w:t>
      </w:r>
      <w:r>
        <w:rPr>
          <w:rFonts w:hint="eastAsia" w:cs="Calibri"/>
          <w:color w:val="auto"/>
          <w:highlight w:val="none"/>
          <w:lang w:eastAsia="zh-CN"/>
        </w:rPr>
        <w:t>湖州市交通运输行政执法队</w:t>
      </w:r>
    </w:p>
    <w:p w14:paraId="634F5A0C">
      <w:pPr>
        <w:rPr>
          <w:rFonts w:hint="eastAsia" w:eastAsia="宋体" w:cs="Calibri"/>
          <w:color w:val="auto"/>
          <w:highlight w:val="none"/>
          <w:lang w:eastAsia="zh-CN"/>
        </w:rPr>
      </w:pPr>
      <w:r>
        <w:rPr>
          <w:rFonts w:hint="eastAsia" w:eastAsia="宋体" w:cs="Calibri"/>
          <w:color w:val="auto"/>
          <w:highlight w:val="none"/>
        </w:rPr>
        <w:t>项目名称：</w:t>
      </w:r>
      <w:r>
        <w:rPr>
          <w:rFonts w:hint="eastAsia" w:cs="Calibri"/>
          <w:color w:val="auto"/>
          <w:highlight w:val="none"/>
          <w:lang w:eastAsia="zh-CN"/>
        </w:rPr>
        <w:t>湖州市交通运输行政执法队保安服务项目（重新招标）</w:t>
      </w:r>
    </w:p>
    <w:p w14:paraId="0DEB82D3">
      <w:pPr>
        <w:rPr>
          <w:rFonts w:hint="eastAsia" w:eastAsia="宋体" w:cs="Calibri"/>
          <w:color w:val="auto"/>
          <w:highlight w:val="none"/>
          <w:lang w:eastAsia="zh-CN"/>
        </w:rPr>
      </w:pPr>
      <w:r>
        <w:rPr>
          <w:rFonts w:hint="eastAsia" w:eastAsia="宋体" w:cs="Calibri"/>
          <w:color w:val="auto"/>
          <w:highlight w:val="none"/>
        </w:rPr>
        <w:t>项目编号：</w:t>
      </w:r>
      <w:r>
        <w:rPr>
          <w:rFonts w:hint="eastAsia" w:eastAsia="宋体" w:cs="Calibri"/>
          <w:color w:val="auto"/>
          <w:highlight w:val="none"/>
          <w:lang w:val="en-US" w:eastAsia="zh-CN"/>
        </w:rPr>
        <w:t xml:space="preserve"> </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4107"/>
        <w:gridCol w:w="710"/>
        <w:gridCol w:w="710"/>
        <w:gridCol w:w="3209"/>
      </w:tblGrid>
      <w:tr w14:paraId="3EEC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7AC4E9D2">
            <w:pPr>
              <w:jc w:val="center"/>
              <w:rPr>
                <w:rFonts w:cs="Calibri"/>
                <w:b/>
                <w:color w:val="auto"/>
                <w:highlight w:val="none"/>
              </w:rPr>
            </w:pPr>
            <w:r>
              <w:rPr>
                <w:rFonts w:cs="Calibri"/>
                <w:b/>
                <w:color w:val="auto"/>
                <w:highlight w:val="none"/>
              </w:rPr>
              <w:t>序号</w:t>
            </w:r>
          </w:p>
        </w:tc>
        <w:tc>
          <w:tcPr>
            <w:tcW w:w="4066" w:type="dxa"/>
            <w:vAlign w:val="center"/>
          </w:tcPr>
          <w:p w14:paraId="70EB0CA5">
            <w:pPr>
              <w:jc w:val="center"/>
              <w:rPr>
                <w:rFonts w:cs="Calibri"/>
                <w:b/>
                <w:color w:val="auto"/>
                <w:highlight w:val="none"/>
              </w:rPr>
            </w:pPr>
            <w:r>
              <w:rPr>
                <w:rFonts w:cs="Calibri"/>
                <w:b/>
                <w:color w:val="auto"/>
                <w:highlight w:val="none"/>
              </w:rPr>
              <w:t>标项名称</w:t>
            </w:r>
          </w:p>
        </w:tc>
        <w:tc>
          <w:tcPr>
            <w:tcW w:w="700" w:type="dxa"/>
            <w:vAlign w:val="center"/>
          </w:tcPr>
          <w:p w14:paraId="4CA73937">
            <w:pPr>
              <w:jc w:val="center"/>
              <w:rPr>
                <w:rFonts w:cs="Calibri"/>
                <w:b/>
                <w:color w:val="auto"/>
                <w:highlight w:val="none"/>
              </w:rPr>
            </w:pPr>
            <w:r>
              <w:rPr>
                <w:rFonts w:cs="Calibri"/>
                <w:b/>
                <w:color w:val="auto"/>
                <w:highlight w:val="none"/>
              </w:rPr>
              <w:t>数量</w:t>
            </w:r>
          </w:p>
        </w:tc>
        <w:tc>
          <w:tcPr>
            <w:tcW w:w="700" w:type="dxa"/>
            <w:vAlign w:val="center"/>
          </w:tcPr>
          <w:p w14:paraId="534B8F74">
            <w:pPr>
              <w:jc w:val="center"/>
              <w:rPr>
                <w:rFonts w:cs="Calibri"/>
                <w:b/>
                <w:color w:val="auto"/>
                <w:highlight w:val="none"/>
              </w:rPr>
            </w:pPr>
            <w:r>
              <w:rPr>
                <w:rFonts w:cs="Calibri"/>
                <w:b/>
                <w:color w:val="auto"/>
                <w:highlight w:val="none"/>
              </w:rPr>
              <w:t>单位</w:t>
            </w:r>
          </w:p>
        </w:tc>
        <w:tc>
          <w:tcPr>
            <w:tcW w:w="3176" w:type="dxa"/>
            <w:vAlign w:val="center"/>
          </w:tcPr>
          <w:p w14:paraId="4B7A0127">
            <w:pPr>
              <w:jc w:val="center"/>
              <w:rPr>
                <w:rFonts w:cs="Calibri"/>
                <w:b/>
                <w:color w:val="auto"/>
                <w:highlight w:val="none"/>
              </w:rPr>
            </w:pPr>
            <w:r>
              <w:rPr>
                <w:rFonts w:hint="eastAsia" w:cs="Calibri"/>
                <w:b/>
                <w:color w:val="auto"/>
                <w:highlight w:val="none"/>
              </w:rPr>
              <w:t>实施周期</w:t>
            </w:r>
          </w:p>
        </w:tc>
      </w:tr>
      <w:tr w14:paraId="4E48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02163900">
            <w:pPr>
              <w:widowControl/>
              <w:jc w:val="center"/>
              <w:rPr>
                <w:rFonts w:cs="Calibri"/>
                <w:color w:val="auto"/>
                <w:kern w:val="0"/>
                <w:szCs w:val="21"/>
                <w:highlight w:val="none"/>
              </w:rPr>
            </w:pPr>
            <w:r>
              <w:rPr>
                <w:rFonts w:cs="Calibri"/>
                <w:color w:val="auto"/>
                <w:kern w:val="0"/>
                <w:szCs w:val="21"/>
                <w:highlight w:val="none"/>
              </w:rPr>
              <w:t>1</w:t>
            </w:r>
          </w:p>
        </w:tc>
        <w:tc>
          <w:tcPr>
            <w:tcW w:w="4066" w:type="dxa"/>
            <w:vAlign w:val="center"/>
          </w:tcPr>
          <w:p w14:paraId="279A6B4A">
            <w:pPr>
              <w:widowControl/>
              <w:jc w:val="left"/>
              <w:rPr>
                <w:rFonts w:hint="eastAsia" w:eastAsia="宋体" w:cs="Calibri"/>
                <w:color w:val="auto"/>
                <w:kern w:val="0"/>
                <w:szCs w:val="21"/>
                <w:highlight w:val="none"/>
                <w:lang w:eastAsia="zh-CN"/>
              </w:rPr>
            </w:pPr>
            <w:r>
              <w:rPr>
                <w:rFonts w:hint="eastAsia" w:cs="Calibri"/>
                <w:color w:val="auto"/>
                <w:highlight w:val="none"/>
                <w:lang w:eastAsia="zh-CN"/>
              </w:rPr>
              <w:t>湖州市交通运输行政执法队保安服务项目（重新招标）</w:t>
            </w:r>
          </w:p>
        </w:tc>
        <w:tc>
          <w:tcPr>
            <w:tcW w:w="700" w:type="dxa"/>
            <w:vAlign w:val="center"/>
          </w:tcPr>
          <w:p w14:paraId="0DD63B0D">
            <w:pPr>
              <w:widowControl/>
              <w:jc w:val="center"/>
              <w:rPr>
                <w:rFonts w:cs="Calibri"/>
                <w:color w:val="auto"/>
                <w:kern w:val="0"/>
                <w:szCs w:val="21"/>
                <w:highlight w:val="none"/>
              </w:rPr>
            </w:pPr>
            <w:r>
              <w:rPr>
                <w:rFonts w:cs="Calibri"/>
                <w:color w:val="auto"/>
                <w:szCs w:val="21"/>
                <w:highlight w:val="none"/>
              </w:rPr>
              <w:t>1</w:t>
            </w:r>
          </w:p>
        </w:tc>
        <w:tc>
          <w:tcPr>
            <w:tcW w:w="700" w:type="dxa"/>
            <w:vAlign w:val="center"/>
          </w:tcPr>
          <w:p w14:paraId="6EE7E82A">
            <w:pPr>
              <w:widowControl/>
              <w:jc w:val="center"/>
              <w:rPr>
                <w:rFonts w:cs="Calibri"/>
                <w:color w:val="auto"/>
                <w:kern w:val="0"/>
                <w:szCs w:val="21"/>
                <w:highlight w:val="none"/>
              </w:rPr>
            </w:pPr>
            <w:r>
              <w:rPr>
                <w:rFonts w:cs="Calibri"/>
                <w:color w:val="auto"/>
                <w:kern w:val="0"/>
                <w:szCs w:val="21"/>
                <w:highlight w:val="none"/>
              </w:rPr>
              <w:t>项</w:t>
            </w:r>
          </w:p>
        </w:tc>
        <w:tc>
          <w:tcPr>
            <w:tcW w:w="3176" w:type="dxa"/>
            <w:vAlign w:val="center"/>
          </w:tcPr>
          <w:p w14:paraId="0E7C5602">
            <w:pPr>
              <w:jc w:val="center"/>
              <w:rPr>
                <w:rFonts w:cs="Calibri"/>
                <w:b/>
                <w:color w:val="auto"/>
                <w:highlight w:val="none"/>
              </w:rPr>
            </w:pPr>
            <w:r>
              <w:rPr>
                <w:rFonts w:cs="Calibri"/>
                <w:b/>
                <w:bCs/>
                <w:color w:val="auto"/>
                <w:highlight w:val="none"/>
              </w:rPr>
              <w:t>响应采购文件规定</w:t>
            </w:r>
          </w:p>
        </w:tc>
      </w:tr>
      <w:tr w14:paraId="56E9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51A021E1">
            <w:pPr>
              <w:jc w:val="center"/>
              <w:rPr>
                <w:rFonts w:cs="Calibri"/>
                <w:b/>
                <w:color w:val="auto"/>
                <w:highlight w:val="none"/>
              </w:rPr>
            </w:pPr>
            <w:r>
              <w:rPr>
                <w:rFonts w:cs="Calibri"/>
                <w:b/>
                <w:color w:val="auto"/>
                <w:highlight w:val="none"/>
              </w:rPr>
              <w:t>2</w:t>
            </w:r>
          </w:p>
        </w:tc>
        <w:tc>
          <w:tcPr>
            <w:tcW w:w="4066" w:type="dxa"/>
            <w:vAlign w:val="center"/>
          </w:tcPr>
          <w:p w14:paraId="232E2A89">
            <w:pPr>
              <w:jc w:val="center"/>
              <w:rPr>
                <w:rFonts w:cs="Calibri"/>
                <w:b/>
                <w:color w:val="auto"/>
                <w:highlight w:val="none"/>
              </w:rPr>
            </w:pPr>
            <w:r>
              <w:rPr>
                <w:rFonts w:cs="Calibri"/>
                <w:color w:val="auto"/>
                <w:highlight w:val="none"/>
              </w:rPr>
              <w:t>报价合计</w:t>
            </w:r>
          </w:p>
        </w:tc>
        <w:tc>
          <w:tcPr>
            <w:tcW w:w="4576" w:type="dxa"/>
            <w:gridSpan w:val="3"/>
            <w:vAlign w:val="center"/>
          </w:tcPr>
          <w:p w14:paraId="6FC4B943">
            <w:pPr>
              <w:rPr>
                <w:rFonts w:cs="Calibri"/>
                <w:color w:val="auto"/>
                <w:highlight w:val="none"/>
              </w:rPr>
            </w:pPr>
            <w:r>
              <w:rPr>
                <w:rFonts w:cs="Calibri"/>
                <w:color w:val="auto"/>
                <w:highlight w:val="none"/>
              </w:rPr>
              <w:t>小写：￥</w:t>
            </w:r>
          </w:p>
          <w:p w14:paraId="7CC61120">
            <w:pPr>
              <w:rPr>
                <w:rFonts w:cs="Calibri"/>
                <w:b/>
                <w:color w:val="auto"/>
                <w:highlight w:val="none"/>
              </w:rPr>
            </w:pPr>
            <w:r>
              <w:rPr>
                <w:rFonts w:cs="Calibri"/>
                <w:color w:val="auto"/>
                <w:highlight w:val="none"/>
              </w:rPr>
              <w:t>大写：人民币</w:t>
            </w:r>
          </w:p>
        </w:tc>
      </w:tr>
    </w:tbl>
    <w:p w14:paraId="73182AD0">
      <w:pPr>
        <w:adjustRightInd w:val="0"/>
        <w:ind w:firstLine="420" w:firstLineChars="200"/>
        <w:rPr>
          <w:rFonts w:cs="Calibri"/>
          <w:color w:val="auto"/>
          <w:szCs w:val="21"/>
          <w:highlight w:val="none"/>
        </w:rPr>
      </w:pPr>
    </w:p>
    <w:p w14:paraId="0C72F4F8">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118AFE64">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 xml:space="preserve">  </w:t>
      </w:r>
      <w:r>
        <w:rPr>
          <w:rFonts w:cs="Calibri"/>
          <w:color w:val="auto"/>
          <w:szCs w:val="21"/>
          <w:highlight w:val="none"/>
        </w:rPr>
        <w:t>年  月  日</w:t>
      </w:r>
    </w:p>
    <w:p w14:paraId="3FFDB46E">
      <w:pPr>
        <w:rPr>
          <w:rFonts w:cs="Calibri"/>
          <w:color w:val="auto"/>
          <w:highlight w:val="none"/>
        </w:rPr>
      </w:pPr>
    </w:p>
    <w:p w14:paraId="3C74A475">
      <w:pPr>
        <w:rPr>
          <w:rFonts w:cs="Calibri"/>
          <w:color w:val="auto"/>
          <w:highlight w:val="none"/>
        </w:rPr>
      </w:pPr>
      <w:r>
        <w:rPr>
          <w:rFonts w:hint="eastAsia" w:cs="Calibri"/>
          <w:color w:val="auto"/>
          <w:highlight w:val="none"/>
        </w:rPr>
        <w:t>填写说明：</w:t>
      </w:r>
    </w:p>
    <w:p w14:paraId="2264B116">
      <w:pPr>
        <w:rPr>
          <w:rFonts w:cs="Calibri"/>
          <w:color w:val="auto"/>
          <w:highlight w:val="none"/>
        </w:rPr>
      </w:pPr>
      <w:r>
        <w:rPr>
          <w:rFonts w:hint="eastAsia" w:cs="Calibri"/>
          <w:color w:val="auto"/>
          <w:highlight w:val="none"/>
        </w:rPr>
        <w:t>（1）具体价格明细详见《初次报价组成明细表》。</w:t>
      </w:r>
    </w:p>
    <w:p w14:paraId="50583807">
      <w:pPr>
        <w:rPr>
          <w:rFonts w:cs="Calibri"/>
          <w:color w:val="auto"/>
          <w:highlight w:val="none"/>
        </w:rPr>
      </w:pPr>
      <w:r>
        <w:rPr>
          <w:rFonts w:hint="eastAsia" w:cs="Calibri"/>
          <w:color w:val="auto"/>
          <w:highlight w:val="none"/>
        </w:rPr>
        <w:t>（2）大写金额与小写金额不一致时，以大写金额为准。</w:t>
      </w:r>
    </w:p>
    <w:p w14:paraId="65CF13E9">
      <w:pPr>
        <w:pStyle w:val="6"/>
        <w:ind w:firstLine="422"/>
        <w:rPr>
          <w:rFonts w:cs="Calibri"/>
          <w:color w:val="auto"/>
          <w:highlight w:val="none"/>
        </w:rPr>
      </w:pPr>
      <w:r>
        <w:rPr>
          <w:rFonts w:cs="Calibri"/>
          <w:color w:val="auto"/>
          <w:highlight w:val="none"/>
        </w:rPr>
        <w:br w:type="page"/>
      </w:r>
    </w:p>
    <w:p w14:paraId="15D5A65E">
      <w:pPr>
        <w:jc w:val="center"/>
        <w:rPr>
          <w:rFonts w:cs="Calibri"/>
          <w:b/>
          <w:bCs/>
          <w:color w:val="auto"/>
          <w:sz w:val="28"/>
          <w:szCs w:val="28"/>
          <w:highlight w:val="none"/>
        </w:rPr>
      </w:pPr>
      <w:r>
        <w:rPr>
          <w:rFonts w:cs="Calibri"/>
          <w:b/>
          <w:bCs/>
          <w:color w:val="auto"/>
          <w:sz w:val="28"/>
          <w:szCs w:val="28"/>
          <w:highlight w:val="none"/>
        </w:rPr>
        <w:t>初次报价组成明细表</w:t>
      </w:r>
    </w:p>
    <w:p w14:paraId="337BC094">
      <w:pPr>
        <w:rPr>
          <w:rFonts w:hint="eastAsia" w:eastAsia="宋体" w:cs="Calibri"/>
          <w:color w:val="auto"/>
          <w:highlight w:val="none"/>
          <w:lang w:eastAsia="zh-CN"/>
        </w:rPr>
      </w:pPr>
      <w:r>
        <w:rPr>
          <w:rFonts w:cs="Calibri"/>
          <w:color w:val="auto"/>
          <w:highlight w:val="none"/>
        </w:rPr>
        <w:t>采购人：</w:t>
      </w:r>
      <w:r>
        <w:rPr>
          <w:rFonts w:hint="eastAsia" w:cs="Calibri"/>
          <w:color w:val="auto"/>
          <w:highlight w:val="none"/>
          <w:lang w:eastAsia="zh-CN"/>
        </w:rPr>
        <w:t>湖州市交通运输行政执法队</w:t>
      </w:r>
    </w:p>
    <w:p w14:paraId="734520C2">
      <w:pPr>
        <w:rPr>
          <w:rFonts w:hint="eastAsia" w:eastAsia="宋体" w:cs="Calibri"/>
          <w:color w:val="auto"/>
          <w:highlight w:val="none"/>
          <w:lang w:eastAsia="zh-CN"/>
        </w:rPr>
      </w:pPr>
      <w:r>
        <w:rPr>
          <w:rFonts w:hint="eastAsia" w:eastAsia="宋体" w:cs="Calibri"/>
          <w:color w:val="auto"/>
          <w:highlight w:val="none"/>
        </w:rPr>
        <w:t>项目名称：</w:t>
      </w:r>
      <w:r>
        <w:rPr>
          <w:rFonts w:hint="eastAsia" w:cs="Calibri"/>
          <w:color w:val="auto"/>
          <w:highlight w:val="none"/>
          <w:lang w:eastAsia="zh-CN"/>
        </w:rPr>
        <w:t>湖州市交通运输行政执法队保安服务项目（重新招标）</w:t>
      </w:r>
    </w:p>
    <w:p w14:paraId="15AE5AA3">
      <w:pPr>
        <w:rPr>
          <w:rFonts w:hint="eastAsia" w:eastAsia="宋体" w:cs="Calibri"/>
          <w:color w:val="auto"/>
          <w:highlight w:val="none"/>
          <w:lang w:eastAsia="zh-CN"/>
        </w:rPr>
      </w:pPr>
      <w:r>
        <w:rPr>
          <w:rFonts w:hint="eastAsia" w:eastAsia="宋体" w:cs="Calibri"/>
          <w:color w:val="auto"/>
          <w:highlight w:val="none"/>
        </w:rPr>
        <w:t>项目编号：</w:t>
      </w:r>
      <w:r>
        <w:rPr>
          <w:rFonts w:hint="eastAsia" w:eastAsia="宋体" w:cs="Calibri"/>
          <w:color w:val="auto"/>
          <w:highlight w:val="none"/>
          <w:lang w:val="en-US" w:eastAsia="zh-CN"/>
        </w:rPr>
        <w:t xml:space="preserve"> </w:t>
      </w:r>
    </w:p>
    <w:p w14:paraId="32B1124E">
      <w:pPr>
        <w:rPr>
          <w:rFonts w:hint="eastAsia" w:eastAsia="宋体" w:cs="Calibri"/>
          <w:color w:val="auto"/>
          <w:highlight w:val="none"/>
          <w:lang w:eastAsia="zh-CN"/>
        </w:rPr>
      </w:pPr>
      <w:r>
        <w:rPr>
          <w:rFonts w:hint="eastAsia" w:eastAsia="宋体" w:cs="Calibri"/>
          <w:color w:val="auto"/>
          <w:highlight w:val="none"/>
        </w:rPr>
        <w:t>标项名称：</w:t>
      </w:r>
      <w:r>
        <w:rPr>
          <w:rFonts w:hint="eastAsia" w:cs="Calibri"/>
          <w:color w:val="auto"/>
          <w:highlight w:val="none"/>
          <w:lang w:eastAsia="zh-CN"/>
        </w:rPr>
        <w:t>湖州市交通运输行政执法队保安服务项目（重新招标）</w:t>
      </w:r>
    </w:p>
    <w:p w14:paraId="6236FDF2">
      <w:pPr>
        <w:jc w:val="right"/>
        <w:rPr>
          <w:rFonts w:cs="Calibri"/>
          <w:color w:val="auto"/>
          <w:szCs w:val="21"/>
          <w:highlight w:val="none"/>
        </w:rPr>
      </w:pPr>
      <w:r>
        <w:rPr>
          <w:rFonts w:cs="Calibri"/>
          <w:color w:val="auto"/>
          <w:szCs w:val="21"/>
          <w:highlight w:val="none"/>
        </w:rPr>
        <w:t>（价格单位：元人民币）</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29"/>
        <w:gridCol w:w="1630"/>
        <w:gridCol w:w="741"/>
        <w:gridCol w:w="756"/>
        <w:gridCol w:w="1220"/>
        <w:gridCol w:w="1191"/>
        <w:gridCol w:w="1257"/>
      </w:tblGrid>
      <w:tr w14:paraId="4A20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6F4BE6B2">
            <w:pPr>
              <w:rPr>
                <w:rFonts w:cs="Calibri"/>
                <w:color w:val="auto"/>
                <w:highlight w:val="none"/>
              </w:rPr>
            </w:pPr>
            <w:r>
              <w:rPr>
                <w:rFonts w:cs="Calibri"/>
                <w:color w:val="auto"/>
                <w:highlight w:val="none"/>
              </w:rPr>
              <w:t>序号</w:t>
            </w:r>
          </w:p>
        </w:tc>
        <w:tc>
          <w:tcPr>
            <w:tcW w:w="1833" w:type="dxa"/>
            <w:vAlign w:val="center"/>
          </w:tcPr>
          <w:p w14:paraId="630C8E17">
            <w:pPr>
              <w:rPr>
                <w:rFonts w:cs="Calibri"/>
                <w:color w:val="auto"/>
                <w:highlight w:val="none"/>
              </w:rPr>
            </w:pPr>
            <w:r>
              <w:rPr>
                <w:rFonts w:cs="Calibri"/>
                <w:color w:val="auto"/>
                <w:highlight w:val="none"/>
              </w:rPr>
              <w:t>内容名称</w:t>
            </w:r>
          </w:p>
        </w:tc>
        <w:tc>
          <w:tcPr>
            <w:tcW w:w="1633" w:type="dxa"/>
            <w:vAlign w:val="center"/>
          </w:tcPr>
          <w:p w14:paraId="54CF1B68">
            <w:pPr>
              <w:rPr>
                <w:rFonts w:cs="Calibri"/>
                <w:color w:val="auto"/>
                <w:highlight w:val="none"/>
              </w:rPr>
            </w:pPr>
            <w:r>
              <w:rPr>
                <w:rFonts w:cs="Calibri"/>
                <w:color w:val="auto"/>
                <w:highlight w:val="none"/>
              </w:rPr>
              <w:t>内容描述</w:t>
            </w:r>
          </w:p>
        </w:tc>
        <w:tc>
          <w:tcPr>
            <w:tcW w:w="738" w:type="dxa"/>
            <w:vAlign w:val="center"/>
          </w:tcPr>
          <w:p w14:paraId="0F3890BC">
            <w:pPr>
              <w:rPr>
                <w:rFonts w:cs="Calibri"/>
                <w:color w:val="auto"/>
                <w:highlight w:val="none"/>
              </w:rPr>
            </w:pPr>
            <w:r>
              <w:rPr>
                <w:rFonts w:cs="Calibri"/>
                <w:color w:val="auto"/>
                <w:highlight w:val="none"/>
              </w:rPr>
              <w:t>数量</w:t>
            </w:r>
          </w:p>
        </w:tc>
        <w:tc>
          <w:tcPr>
            <w:tcW w:w="754" w:type="dxa"/>
            <w:vAlign w:val="center"/>
          </w:tcPr>
          <w:p w14:paraId="77D24C3A">
            <w:pPr>
              <w:rPr>
                <w:rFonts w:cs="Calibri"/>
                <w:color w:val="auto"/>
                <w:highlight w:val="none"/>
              </w:rPr>
            </w:pPr>
            <w:r>
              <w:rPr>
                <w:rFonts w:cs="Calibri"/>
                <w:color w:val="auto"/>
                <w:highlight w:val="none"/>
              </w:rPr>
              <w:t>单位</w:t>
            </w:r>
          </w:p>
        </w:tc>
        <w:tc>
          <w:tcPr>
            <w:tcW w:w="1221" w:type="dxa"/>
            <w:vAlign w:val="center"/>
          </w:tcPr>
          <w:p w14:paraId="3C6488B6">
            <w:pPr>
              <w:rPr>
                <w:rFonts w:cs="Calibri"/>
                <w:color w:val="auto"/>
                <w:highlight w:val="none"/>
              </w:rPr>
            </w:pPr>
            <w:r>
              <w:rPr>
                <w:rFonts w:cs="Calibri"/>
                <w:color w:val="auto"/>
                <w:highlight w:val="none"/>
              </w:rPr>
              <w:t>单价</w:t>
            </w:r>
          </w:p>
        </w:tc>
        <w:tc>
          <w:tcPr>
            <w:tcW w:w="1191" w:type="dxa"/>
            <w:vAlign w:val="center"/>
          </w:tcPr>
          <w:p w14:paraId="3A722715">
            <w:pPr>
              <w:rPr>
                <w:rFonts w:cs="Calibri"/>
                <w:color w:val="auto"/>
                <w:highlight w:val="none"/>
              </w:rPr>
            </w:pPr>
            <w:r>
              <w:rPr>
                <w:rFonts w:cs="Calibri"/>
                <w:color w:val="auto"/>
                <w:highlight w:val="none"/>
              </w:rPr>
              <w:t>合价</w:t>
            </w:r>
          </w:p>
        </w:tc>
        <w:tc>
          <w:tcPr>
            <w:tcW w:w="1258" w:type="dxa"/>
            <w:vAlign w:val="center"/>
          </w:tcPr>
          <w:p w14:paraId="77D02F8D">
            <w:pPr>
              <w:rPr>
                <w:rFonts w:cs="Calibri"/>
                <w:color w:val="auto"/>
                <w:highlight w:val="none"/>
              </w:rPr>
            </w:pPr>
            <w:r>
              <w:rPr>
                <w:rFonts w:cs="Calibri"/>
                <w:color w:val="auto"/>
                <w:highlight w:val="none"/>
              </w:rPr>
              <w:t>备注</w:t>
            </w:r>
          </w:p>
        </w:tc>
      </w:tr>
      <w:tr w14:paraId="3D4A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131B159C">
            <w:pPr>
              <w:jc w:val="center"/>
              <w:rPr>
                <w:rFonts w:cs="Calibri"/>
                <w:color w:val="auto"/>
                <w:highlight w:val="none"/>
              </w:rPr>
            </w:pPr>
            <w:r>
              <w:rPr>
                <w:rFonts w:hint="eastAsia" w:cs="Calibri"/>
                <w:color w:val="auto"/>
                <w:highlight w:val="none"/>
              </w:rPr>
              <w:t>1</w:t>
            </w:r>
          </w:p>
        </w:tc>
        <w:tc>
          <w:tcPr>
            <w:tcW w:w="1833" w:type="dxa"/>
            <w:vAlign w:val="center"/>
          </w:tcPr>
          <w:p w14:paraId="5478D23D">
            <w:pPr>
              <w:rPr>
                <w:rFonts w:cs="Calibri"/>
                <w:color w:val="auto"/>
                <w:highlight w:val="none"/>
              </w:rPr>
            </w:pPr>
          </w:p>
        </w:tc>
        <w:tc>
          <w:tcPr>
            <w:tcW w:w="1633" w:type="dxa"/>
            <w:vAlign w:val="center"/>
          </w:tcPr>
          <w:p w14:paraId="71752BEC">
            <w:pPr>
              <w:rPr>
                <w:rFonts w:cs="Calibri"/>
                <w:color w:val="auto"/>
                <w:highlight w:val="none"/>
              </w:rPr>
            </w:pPr>
          </w:p>
        </w:tc>
        <w:tc>
          <w:tcPr>
            <w:tcW w:w="738" w:type="dxa"/>
            <w:vAlign w:val="center"/>
          </w:tcPr>
          <w:p w14:paraId="6E701F38">
            <w:pPr>
              <w:rPr>
                <w:rFonts w:cs="Calibri"/>
                <w:color w:val="auto"/>
                <w:highlight w:val="none"/>
              </w:rPr>
            </w:pPr>
          </w:p>
        </w:tc>
        <w:tc>
          <w:tcPr>
            <w:tcW w:w="754" w:type="dxa"/>
            <w:vAlign w:val="center"/>
          </w:tcPr>
          <w:p w14:paraId="1F7BA442">
            <w:pPr>
              <w:rPr>
                <w:rFonts w:cs="Calibri"/>
                <w:color w:val="auto"/>
                <w:highlight w:val="none"/>
              </w:rPr>
            </w:pPr>
          </w:p>
        </w:tc>
        <w:tc>
          <w:tcPr>
            <w:tcW w:w="1221" w:type="dxa"/>
            <w:vAlign w:val="center"/>
          </w:tcPr>
          <w:p w14:paraId="70BC4AC5">
            <w:pPr>
              <w:rPr>
                <w:rFonts w:cs="Calibri"/>
                <w:color w:val="auto"/>
                <w:highlight w:val="none"/>
              </w:rPr>
            </w:pPr>
          </w:p>
        </w:tc>
        <w:tc>
          <w:tcPr>
            <w:tcW w:w="1191" w:type="dxa"/>
          </w:tcPr>
          <w:p w14:paraId="4216BAF5">
            <w:pPr>
              <w:rPr>
                <w:rFonts w:cs="Calibri"/>
                <w:color w:val="auto"/>
                <w:highlight w:val="none"/>
              </w:rPr>
            </w:pPr>
          </w:p>
        </w:tc>
        <w:tc>
          <w:tcPr>
            <w:tcW w:w="1258" w:type="dxa"/>
            <w:vAlign w:val="center"/>
          </w:tcPr>
          <w:p w14:paraId="0129061A">
            <w:pPr>
              <w:rPr>
                <w:rFonts w:cs="Calibri"/>
                <w:color w:val="auto"/>
                <w:highlight w:val="none"/>
              </w:rPr>
            </w:pPr>
          </w:p>
        </w:tc>
      </w:tr>
      <w:tr w14:paraId="3B90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4303FF39">
            <w:pPr>
              <w:jc w:val="center"/>
              <w:rPr>
                <w:rFonts w:cs="Calibri"/>
                <w:color w:val="auto"/>
                <w:highlight w:val="none"/>
              </w:rPr>
            </w:pPr>
            <w:r>
              <w:rPr>
                <w:rFonts w:hint="eastAsia" w:cs="Calibri"/>
                <w:color w:val="auto"/>
                <w:highlight w:val="none"/>
              </w:rPr>
              <w:t>2</w:t>
            </w:r>
          </w:p>
        </w:tc>
        <w:tc>
          <w:tcPr>
            <w:tcW w:w="1833" w:type="dxa"/>
            <w:vAlign w:val="center"/>
          </w:tcPr>
          <w:p w14:paraId="5664A892">
            <w:pPr>
              <w:rPr>
                <w:rFonts w:cs="Calibri"/>
                <w:color w:val="auto"/>
                <w:highlight w:val="none"/>
              </w:rPr>
            </w:pPr>
          </w:p>
        </w:tc>
        <w:tc>
          <w:tcPr>
            <w:tcW w:w="1633" w:type="dxa"/>
            <w:vAlign w:val="center"/>
          </w:tcPr>
          <w:p w14:paraId="32712FD4">
            <w:pPr>
              <w:rPr>
                <w:rFonts w:cs="Calibri"/>
                <w:color w:val="auto"/>
                <w:highlight w:val="none"/>
              </w:rPr>
            </w:pPr>
          </w:p>
        </w:tc>
        <w:tc>
          <w:tcPr>
            <w:tcW w:w="738" w:type="dxa"/>
            <w:vAlign w:val="center"/>
          </w:tcPr>
          <w:p w14:paraId="138FA8F8">
            <w:pPr>
              <w:rPr>
                <w:rFonts w:cs="Calibri"/>
                <w:color w:val="auto"/>
                <w:highlight w:val="none"/>
              </w:rPr>
            </w:pPr>
          </w:p>
        </w:tc>
        <w:tc>
          <w:tcPr>
            <w:tcW w:w="754" w:type="dxa"/>
            <w:vAlign w:val="center"/>
          </w:tcPr>
          <w:p w14:paraId="7041CE1C">
            <w:pPr>
              <w:rPr>
                <w:rFonts w:cs="Calibri"/>
                <w:color w:val="auto"/>
                <w:highlight w:val="none"/>
              </w:rPr>
            </w:pPr>
          </w:p>
        </w:tc>
        <w:tc>
          <w:tcPr>
            <w:tcW w:w="1221" w:type="dxa"/>
            <w:vAlign w:val="center"/>
          </w:tcPr>
          <w:p w14:paraId="484DADCB">
            <w:pPr>
              <w:rPr>
                <w:rFonts w:cs="Calibri"/>
                <w:color w:val="auto"/>
                <w:highlight w:val="none"/>
              </w:rPr>
            </w:pPr>
          </w:p>
        </w:tc>
        <w:tc>
          <w:tcPr>
            <w:tcW w:w="1191" w:type="dxa"/>
          </w:tcPr>
          <w:p w14:paraId="1D37DB4A">
            <w:pPr>
              <w:rPr>
                <w:rFonts w:cs="Calibri"/>
                <w:color w:val="auto"/>
                <w:highlight w:val="none"/>
              </w:rPr>
            </w:pPr>
          </w:p>
        </w:tc>
        <w:tc>
          <w:tcPr>
            <w:tcW w:w="1258" w:type="dxa"/>
            <w:vAlign w:val="center"/>
          </w:tcPr>
          <w:p w14:paraId="44DBBDED">
            <w:pPr>
              <w:rPr>
                <w:rFonts w:cs="Calibri"/>
                <w:color w:val="auto"/>
                <w:highlight w:val="none"/>
              </w:rPr>
            </w:pPr>
          </w:p>
        </w:tc>
      </w:tr>
      <w:tr w14:paraId="7330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11FB85FE">
            <w:pPr>
              <w:jc w:val="center"/>
              <w:rPr>
                <w:rFonts w:cs="Calibri"/>
                <w:color w:val="auto"/>
                <w:highlight w:val="none"/>
              </w:rPr>
            </w:pPr>
            <w:r>
              <w:rPr>
                <w:rFonts w:hint="eastAsia" w:cs="Calibri"/>
                <w:color w:val="auto"/>
                <w:highlight w:val="none"/>
              </w:rPr>
              <w:t>3</w:t>
            </w:r>
          </w:p>
        </w:tc>
        <w:tc>
          <w:tcPr>
            <w:tcW w:w="1833" w:type="dxa"/>
            <w:vAlign w:val="center"/>
          </w:tcPr>
          <w:p w14:paraId="12430D81">
            <w:pPr>
              <w:rPr>
                <w:rFonts w:cs="Calibri"/>
                <w:color w:val="auto"/>
                <w:highlight w:val="none"/>
              </w:rPr>
            </w:pPr>
          </w:p>
        </w:tc>
        <w:tc>
          <w:tcPr>
            <w:tcW w:w="1633" w:type="dxa"/>
            <w:vAlign w:val="center"/>
          </w:tcPr>
          <w:p w14:paraId="03A7FE12">
            <w:pPr>
              <w:rPr>
                <w:rFonts w:cs="Calibri"/>
                <w:color w:val="auto"/>
                <w:highlight w:val="none"/>
              </w:rPr>
            </w:pPr>
          </w:p>
        </w:tc>
        <w:tc>
          <w:tcPr>
            <w:tcW w:w="738" w:type="dxa"/>
            <w:vAlign w:val="center"/>
          </w:tcPr>
          <w:p w14:paraId="1D9639AE">
            <w:pPr>
              <w:rPr>
                <w:rFonts w:cs="Calibri"/>
                <w:color w:val="auto"/>
                <w:highlight w:val="none"/>
              </w:rPr>
            </w:pPr>
          </w:p>
        </w:tc>
        <w:tc>
          <w:tcPr>
            <w:tcW w:w="754" w:type="dxa"/>
            <w:vAlign w:val="center"/>
          </w:tcPr>
          <w:p w14:paraId="0A4EEF0A">
            <w:pPr>
              <w:rPr>
                <w:rFonts w:cs="Calibri"/>
                <w:color w:val="auto"/>
                <w:highlight w:val="none"/>
              </w:rPr>
            </w:pPr>
          </w:p>
        </w:tc>
        <w:tc>
          <w:tcPr>
            <w:tcW w:w="1221" w:type="dxa"/>
            <w:vAlign w:val="center"/>
          </w:tcPr>
          <w:p w14:paraId="0E4C0699">
            <w:pPr>
              <w:rPr>
                <w:rFonts w:cs="Calibri"/>
                <w:color w:val="auto"/>
                <w:highlight w:val="none"/>
              </w:rPr>
            </w:pPr>
          </w:p>
        </w:tc>
        <w:tc>
          <w:tcPr>
            <w:tcW w:w="1191" w:type="dxa"/>
          </w:tcPr>
          <w:p w14:paraId="17C43341">
            <w:pPr>
              <w:rPr>
                <w:rFonts w:cs="Calibri"/>
                <w:color w:val="auto"/>
                <w:highlight w:val="none"/>
              </w:rPr>
            </w:pPr>
          </w:p>
        </w:tc>
        <w:tc>
          <w:tcPr>
            <w:tcW w:w="1258" w:type="dxa"/>
            <w:vAlign w:val="center"/>
          </w:tcPr>
          <w:p w14:paraId="770DEE8D">
            <w:pPr>
              <w:rPr>
                <w:rFonts w:cs="Calibri"/>
                <w:color w:val="auto"/>
                <w:highlight w:val="none"/>
              </w:rPr>
            </w:pPr>
          </w:p>
        </w:tc>
      </w:tr>
      <w:tr w14:paraId="3EF8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441BD8F4">
            <w:pPr>
              <w:rPr>
                <w:rFonts w:cs="Calibri"/>
                <w:color w:val="auto"/>
                <w:highlight w:val="none"/>
              </w:rPr>
            </w:pPr>
          </w:p>
        </w:tc>
        <w:tc>
          <w:tcPr>
            <w:tcW w:w="1833" w:type="dxa"/>
            <w:vAlign w:val="center"/>
          </w:tcPr>
          <w:p w14:paraId="2AA1C1FE">
            <w:pPr>
              <w:rPr>
                <w:rFonts w:cs="Calibri"/>
                <w:color w:val="auto"/>
                <w:highlight w:val="none"/>
              </w:rPr>
            </w:pPr>
          </w:p>
        </w:tc>
        <w:tc>
          <w:tcPr>
            <w:tcW w:w="1633" w:type="dxa"/>
            <w:vAlign w:val="center"/>
          </w:tcPr>
          <w:p w14:paraId="24EE3FCC">
            <w:pPr>
              <w:rPr>
                <w:rFonts w:cs="Calibri"/>
                <w:color w:val="auto"/>
                <w:highlight w:val="none"/>
              </w:rPr>
            </w:pPr>
          </w:p>
        </w:tc>
        <w:tc>
          <w:tcPr>
            <w:tcW w:w="738" w:type="dxa"/>
            <w:vAlign w:val="center"/>
          </w:tcPr>
          <w:p w14:paraId="602A0DD1">
            <w:pPr>
              <w:rPr>
                <w:rFonts w:cs="Calibri"/>
                <w:color w:val="auto"/>
                <w:highlight w:val="none"/>
              </w:rPr>
            </w:pPr>
          </w:p>
        </w:tc>
        <w:tc>
          <w:tcPr>
            <w:tcW w:w="754" w:type="dxa"/>
            <w:vAlign w:val="center"/>
          </w:tcPr>
          <w:p w14:paraId="7B1FD6F3">
            <w:pPr>
              <w:rPr>
                <w:rFonts w:cs="Calibri"/>
                <w:color w:val="auto"/>
                <w:highlight w:val="none"/>
              </w:rPr>
            </w:pPr>
          </w:p>
        </w:tc>
        <w:tc>
          <w:tcPr>
            <w:tcW w:w="1221" w:type="dxa"/>
            <w:vAlign w:val="center"/>
          </w:tcPr>
          <w:p w14:paraId="282A4153">
            <w:pPr>
              <w:rPr>
                <w:rFonts w:cs="Calibri"/>
                <w:color w:val="auto"/>
                <w:highlight w:val="none"/>
              </w:rPr>
            </w:pPr>
          </w:p>
        </w:tc>
        <w:tc>
          <w:tcPr>
            <w:tcW w:w="1191" w:type="dxa"/>
          </w:tcPr>
          <w:p w14:paraId="2E623080">
            <w:pPr>
              <w:rPr>
                <w:rFonts w:cs="Calibri"/>
                <w:color w:val="auto"/>
                <w:highlight w:val="none"/>
              </w:rPr>
            </w:pPr>
          </w:p>
        </w:tc>
        <w:tc>
          <w:tcPr>
            <w:tcW w:w="1258" w:type="dxa"/>
            <w:vAlign w:val="center"/>
          </w:tcPr>
          <w:p w14:paraId="11D7E6F6">
            <w:pPr>
              <w:rPr>
                <w:rFonts w:cs="Calibri"/>
                <w:color w:val="auto"/>
                <w:highlight w:val="none"/>
              </w:rPr>
            </w:pPr>
          </w:p>
        </w:tc>
      </w:tr>
      <w:tr w14:paraId="43A6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1F535722">
            <w:pPr>
              <w:rPr>
                <w:rFonts w:cs="Calibri"/>
                <w:color w:val="auto"/>
                <w:highlight w:val="none"/>
              </w:rPr>
            </w:pPr>
          </w:p>
        </w:tc>
        <w:tc>
          <w:tcPr>
            <w:tcW w:w="6179" w:type="dxa"/>
            <w:gridSpan w:val="5"/>
            <w:vAlign w:val="center"/>
          </w:tcPr>
          <w:p w14:paraId="1F9A54C4">
            <w:pPr>
              <w:rPr>
                <w:rFonts w:cs="Calibri"/>
                <w:color w:val="auto"/>
                <w:highlight w:val="none"/>
              </w:rPr>
            </w:pPr>
            <w:r>
              <w:rPr>
                <w:rFonts w:cs="Calibri"/>
                <w:color w:val="auto"/>
                <w:highlight w:val="none"/>
              </w:rPr>
              <w:t>合计（以上费用之和）</w:t>
            </w:r>
          </w:p>
        </w:tc>
        <w:tc>
          <w:tcPr>
            <w:tcW w:w="1191" w:type="dxa"/>
          </w:tcPr>
          <w:p w14:paraId="51204801">
            <w:pPr>
              <w:rPr>
                <w:rFonts w:cs="Calibri"/>
                <w:color w:val="auto"/>
                <w:highlight w:val="none"/>
              </w:rPr>
            </w:pPr>
          </w:p>
        </w:tc>
        <w:tc>
          <w:tcPr>
            <w:tcW w:w="1258" w:type="dxa"/>
            <w:vAlign w:val="center"/>
          </w:tcPr>
          <w:p w14:paraId="22FE6855">
            <w:pPr>
              <w:rPr>
                <w:rFonts w:cs="Calibri"/>
                <w:color w:val="auto"/>
                <w:highlight w:val="none"/>
              </w:rPr>
            </w:pPr>
          </w:p>
        </w:tc>
      </w:tr>
    </w:tbl>
    <w:p w14:paraId="0D32162D">
      <w:pPr>
        <w:pStyle w:val="22"/>
        <w:adjustRightInd w:val="0"/>
        <w:ind w:firstLine="480"/>
        <w:rPr>
          <w:rFonts w:ascii="Calibri" w:hAnsi="Calibri" w:cs="Calibri"/>
          <w:color w:val="auto"/>
          <w:highlight w:val="none"/>
        </w:rPr>
      </w:pPr>
    </w:p>
    <w:p w14:paraId="47DF770B">
      <w:pPr>
        <w:ind w:firstLine="420" w:firstLineChars="200"/>
        <w:rPr>
          <w:rFonts w:cs="Calibri"/>
          <w:color w:val="auto"/>
          <w:highlight w:val="none"/>
        </w:rPr>
      </w:pPr>
      <w:r>
        <w:rPr>
          <w:rFonts w:cs="Calibri"/>
          <w:color w:val="auto"/>
          <w:highlight w:val="none"/>
        </w:rPr>
        <w:t>供应商全称：</w:t>
      </w:r>
      <w:r>
        <w:rPr>
          <w:rFonts w:cs="Calibri"/>
          <w:color w:val="auto"/>
          <w:highlight w:val="none"/>
          <w:u w:val="single"/>
        </w:rPr>
        <w:t xml:space="preserve">                      </w:t>
      </w:r>
      <w:r>
        <w:rPr>
          <w:rFonts w:cs="Calibri"/>
          <w:color w:val="auto"/>
          <w:highlight w:val="none"/>
        </w:rPr>
        <w:t>（盖单位公章）</w:t>
      </w:r>
    </w:p>
    <w:p w14:paraId="3763D898">
      <w:pPr>
        <w:ind w:firstLine="420" w:firstLineChars="200"/>
        <w:rPr>
          <w:rFonts w:cs="Calibri"/>
          <w:color w:val="auto"/>
          <w:highlight w:val="none"/>
        </w:rPr>
      </w:pPr>
      <w:r>
        <w:rPr>
          <w:rFonts w:cs="Calibri"/>
          <w:color w:val="auto"/>
          <w:highlight w:val="none"/>
        </w:rPr>
        <w:t>日期：</w:t>
      </w:r>
      <w:r>
        <w:rPr>
          <w:rFonts w:hint="eastAsia" w:cs="Calibri"/>
          <w:color w:val="auto"/>
          <w:highlight w:val="none"/>
        </w:rPr>
        <w:t xml:space="preserve">  </w:t>
      </w:r>
      <w:r>
        <w:rPr>
          <w:rFonts w:cs="Calibri"/>
          <w:color w:val="auto"/>
          <w:highlight w:val="none"/>
        </w:rPr>
        <w:t>年  月  日</w:t>
      </w:r>
    </w:p>
    <w:p w14:paraId="49E87F73">
      <w:pPr>
        <w:ind w:firstLine="420" w:firstLineChars="200"/>
        <w:rPr>
          <w:rFonts w:cs="Calibri"/>
          <w:color w:val="auto"/>
          <w:highlight w:val="none"/>
        </w:rPr>
      </w:pPr>
    </w:p>
    <w:p w14:paraId="4466A382">
      <w:pPr>
        <w:ind w:firstLine="420" w:firstLineChars="200"/>
        <w:rPr>
          <w:rFonts w:ascii="宋体" w:hAnsi="宋体" w:cs="宋体"/>
          <w:color w:val="auto"/>
          <w:highlight w:val="none"/>
        </w:rPr>
      </w:pPr>
      <w:r>
        <w:rPr>
          <w:rFonts w:hint="eastAsia" w:ascii="宋体" w:hAnsi="宋体" w:cs="宋体"/>
          <w:color w:val="auto"/>
          <w:highlight w:val="none"/>
        </w:rPr>
        <w:t>报价说明：</w:t>
      </w:r>
    </w:p>
    <w:p w14:paraId="0629A688">
      <w:pPr>
        <w:ind w:firstLine="420" w:firstLineChars="200"/>
        <w:rPr>
          <w:rFonts w:ascii="宋体" w:hAnsi="宋体" w:cs="宋体"/>
          <w:color w:val="auto"/>
          <w:highlight w:val="none"/>
        </w:rPr>
      </w:pPr>
      <w:r>
        <w:rPr>
          <w:rFonts w:hint="eastAsia" w:ascii="宋体" w:hAnsi="宋体" w:cs="宋体"/>
          <w:color w:val="auto"/>
          <w:highlight w:val="none"/>
        </w:rPr>
        <w:t>（1）除甲方提供采购文件约定的内容外，其他均由乙方完成。</w:t>
      </w:r>
    </w:p>
    <w:p w14:paraId="16D9CF15">
      <w:pPr>
        <w:ind w:firstLine="420" w:firstLineChars="200"/>
        <w:rPr>
          <w:rFonts w:ascii="宋体" w:hAnsi="宋体" w:cs="宋体"/>
          <w:color w:val="auto"/>
          <w:highlight w:val="none"/>
        </w:rPr>
      </w:pPr>
      <w:r>
        <w:rPr>
          <w:rFonts w:hint="eastAsia" w:ascii="宋体" w:hAnsi="宋体" w:cs="宋体"/>
          <w:color w:val="auto"/>
          <w:highlight w:val="none"/>
        </w:rPr>
        <w:t>（2）服务、工程所使用的设备按设备使用费计入。</w:t>
      </w:r>
    </w:p>
    <w:p w14:paraId="2A50D54B">
      <w:pPr>
        <w:ind w:firstLine="420" w:firstLineChars="200"/>
        <w:rPr>
          <w:rFonts w:ascii="宋体" w:hAnsi="宋体" w:cs="宋体"/>
          <w:color w:val="auto"/>
          <w:highlight w:val="none"/>
        </w:rPr>
      </w:pPr>
      <w:r>
        <w:rPr>
          <w:rFonts w:hint="eastAsia" w:ascii="宋体" w:hAnsi="宋体" w:cs="宋体"/>
          <w:color w:val="auto"/>
          <w:highlight w:val="none"/>
        </w:rPr>
        <w:t>（3）合计费用结转至初次报价一览表。</w:t>
      </w:r>
    </w:p>
    <w:p w14:paraId="35E4A06A">
      <w:pPr>
        <w:ind w:firstLine="420" w:firstLineChars="200"/>
        <w:rPr>
          <w:rFonts w:ascii="宋体" w:hAnsi="宋体" w:cs="宋体"/>
          <w:color w:val="auto"/>
          <w:highlight w:val="none"/>
        </w:rPr>
      </w:pPr>
      <w:r>
        <w:rPr>
          <w:rFonts w:hint="eastAsia" w:ascii="宋体" w:hAnsi="宋体" w:cs="宋体"/>
          <w:color w:val="auto"/>
          <w:highlight w:val="none"/>
        </w:rPr>
        <w:t>（4）表中不得有给予采购人的赠品、回扣或者与本项目采购无关的其他商品、服务。</w:t>
      </w:r>
    </w:p>
    <w:p w14:paraId="2690C69B">
      <w:pPr>
        <w:ind w:firstLine="420" w:firstLineChars="200"/>
        <w:rPr>
          <w:rFonts w:ascii="宋体" w:hAnsi="宋体" w:cs="宋体"/>
          <w:color w:val="auto"/>
          <w:highlight w:val="none"/>
        </w:rPr>
      </w:pPr>
      <w:r>
        <w:rPr>
          <w:rFonts w:hint="eastAsia" w:ascii="宋体" w:hAnsi="宋体" w:cs="宋体"/>
          <w:color w:val="auto"/>
          <w:highlight w:val="none"/>
        </w:rPr>
        <w:t>（5）各分项报价应合理，且不应低于成本。</w:t>
      </w:r>
    </w:p>
    <w:p w14:paraId="5ABAF862">
      <w:pPr>
        <w:ind w:firstLine="420" w:firstLineChars="200"/>
        <w:rPr>
          <w:rFonts w:ascii="宋体" w:hAnsi="宋体" w:cs="宋体"/>
          <w:color w:val="auto"/>
          <w:highlight w:val="none"/>
        </w:rPr>
      </w:pPr>
      <w:r>
        <w:rPr>
          <w:rFonts w:hint="eastAsia" w:ascii="宋体" w:hAnsi="宋体" w:cs="宋体"/>
          <w:color w:val="auto"/>
          <w:highlight w:val="none"/>
        </w:rPr>
        <w:t>（6）根据联合协议、分包意向协议内容，在备注栏填写承接主体。如供应商非联合体或不分包，不用填写。</w:t>
      </w:r>
    </w:p>
    <w:p w14:paraId="3511E203">
      <w:pPr>
        <w:pStyle w:val="6"/>
        <w:ind w:firstLine="422"/>
        <w:rPr>
          <w:rFonts w:cs="Calibri"/>
          <w:bCs/>
          <w:color w:val="auto"/>
          <w:sz w:val="24"/>
          <w:highlight w:val="none"/>
        </w:rPr>
      </w:pPr>
      <w:r>
        <w:rPr>
          <w:rFonts w:cs="Calibri"/>
          <w:color w:val="auto"/>
          <w:highlight w:val="none"/>
        </w:rPr>
        <w:br w:type="page"/>
      </w:r>
    </w:p>
    <w:p w14:paraId="3DBC43C9">
      <w:pPr>
        <w:jc w:val="center"/>
        <w:rPr>
          <w:rFonts w:cs="Calibri"/>
          <w:b/>
          <w:bCs/>
          <w:color w:val="auto"/>
          <w:sz w:val="28"/>
          <w:szCs w:val="28"/>
          <w:highlight w:val="none"/>
        </w:rPr>
      </w:pPr>
      <w:r>
        <w:rPr>
          <w:rFonts w:cs="Calibri"/>
          <w:b/>
          <w:bCs/>
          <w:color w:val="auto"/>
          <w:sz w:val="28"/>
          <w:szCs w:val="28"/>
          <w:highlight w:val="none"/>
        </w:rPr>
        <w:t>交纳采购代理服务费承诺书</w:t>
      </w:r>
    </w:p>
    <w:p w14:paraId="6E6B92BD">
      <w:pPr>
        <w:adjustRightInd w:val="0"/>
        <w:rPr>
          <w:rFonts w:cs="Calibri"/>
          <w:color w:val="auto"/>
          <w:szCs w:val="21"/>
          <w:highlight w:val="none"/>
        </w:rPr>
      </w:pPr>
      <w:r>
        <w:rPr>
          <w:rFonts w:cs="Calibri"/>
          <w:color w:val="auto"/>
          <w:szCs w:val="21"/>
          <w:highlight w:val="none"/>
        </w:rPr>
        <w:t>浙江省成套招标代理有限公司：</w:t>
      </w:r>
    </w:p>
    <w:p w14:paraId="4CA7FBB0">
      <w:pPr>
        <w:adjustRightInd w:val="0"/>
        <w:ind w:firstLine="420" w:firstLineChars="200"/>
        <w:rPr>
          <w:rFonts w:cs="Calibri"/>
          <w:color w:val="auto"/>
          <w:szCs w:val="21"/>
          <w:highlight w:val="none"/>
        </w:rPr>
      </w:pPr>
    </w:p>
    <w:p w14:paraId="578B88A7">
      <w:pPr>
        <w:adjustRightInd w:val="0"/>
        <w:ind w:firstLine="420" w:firstLineChars="200"/>
        <w:rPr>
          <w:rFonts w:cs="Calibri"/>
          <w:color w:val="auto"/>
          <w:szCs w:val="21"/>
          <w:highlight w:val="none"/>
        </w:rPr>
      </w:pPr>
      <w:r>
        <w:rPr>
          <w:rFonts w:cs="Calibri"/>
          <w:color w:val="auto"/>
          <w:szCs w:val="21"/>
          <w:highlight w:val="none"/>
        </w:rPr>
        <w:t xml:space="preserve">我单位在你公司组织的 </w:t>
      </w:r>
      <w:r>
        <w:rPr>
          <w:rFonts w:hint="eastAsia" w:cs="Calibri"/>
          <w:color w:val="auto"/>
          <w:szCs w:val="21"/>
          <w:highlight w:val="none"/>
          <w:u w:val="single"/>
          <w:lang w:eastAsia="zh-CN"/>
        </w:rPr>
        <w:t>湖州市交通运输行政执法队</w:t>
      </w:r>
      <w:r>
        <w:rPr>
          <w:rFonts w:cs="Calibri"/>
          <w:color w:val="auto"/>
          <w:szCs w:val="21"/>
          <w:highlight w:val="none"/>
        </w:rPr>
        <w:t>（采购人）</w:t>
      </w:r>
      <w:r>
        <w:rPr>
          <w:rFonts w:hint="eastAsia" w:cs="Calibri"/>
          <w:color w:val="auto"/>
          <w:szCs w:val="21"/>
          <w:highlight w:val="none"/>
          <w:u w:val="single"/>
          <w:lang w:eastAsia="zh-CN"/>
        </w:rPr>
        <w:t>湖州市交通运输行政执法队保安服务项目（重新招标）</w:t>
      </w:r>
      <w:r>
        <w:rPr>
          <w:rFonts w:cs="Calibri"/>
          <w:color w:val="auto"/>
          <w:szCs w:val="21"/>
          <w:highlight w:val="none"/>
        </w:rPr>
        <w:t>（项目名称）</w:t>
      </w:r>
      <w:r>
        <w:rPr>
          <w:rFonts w:hint="eastAsia" w:cs="Calibri"/>
          <w:color w:val="auto"/>
          <w:szCs w:val="21"/>
          <w:highlight w:val="none"/>
          <w:u w:val="single"/>
          <w:lang w:val="en-US" w:eastAsia="zh-CN"/>
        </w:rPr>
        <w:t xml:space="preserve">   </w:t>
      </w:r>
      <w:r>
        <w:rPr>
          <w:rFonts w:cs="Calibri"/>
          <w:color w:val="auto"/>
          <w:szCs w:val="21"/>
          <w:highlight w:val="none"/>
        </w:rPr>
        <w:t>（</w:t>
      </w:r>
      <w:r>
        <w:rPr>
          <w:rFonts w:eastAsia="宋体" w:cs="Calibri"/>
          <w:color w:val="auto"/>
          <w:szCs w:val="21"/>
          <w:highlight w:val="none"/>
        </w:rPr>
        <w:t>项目编号</w:t>
      </w:r>
      <w:r>
        <w:rPr>
          <w:rFonts w:cs="Calibri"/>
          <w:color w:val="auto"/>
          <w:szCs w:val="21"/>
          <w:highlight w:val="none"/>
        </w:rPr>
        <w:t>）</w:t>
      </w:r>
      <w:r>
        <w:rPr>
          <w:rFonts w:hint="eastAsia" w:cs="Calibri"/>
          <w:color w:val="auto"/>
          <w:highlight w:val="none"/>
          <w:u w:val="single"/>
          <w:lang w:eastAsia="zh-CN"/>
        </w:rPr>
        <w:t>湖州市交通运输行政执法队保安服务项目（重新招标）</w:t>
      </w:r>
      <w:r>
        <w:rPr>
          <w:rFonts w:cs="Calibri"/>
          <w:color w:val="auto"/>
          <w:szCs w:val="21"/>
          <w:highlight w:val="none"/>
        </w:rPr>
        <w:t>（标项名称）的采购中若获成交，我单位保证按文件的规定，向浙江省成套招标代理有限公司支付采购代理服务费。如我单位未按上述承诺支付采购代理服务费</w:t>
      </w:r>
      <w:r>
        <w:rPr>
          <w:rFonts w:hint="eastAsia" w:cs="Calibri"/>
          <w:color w:val="auto"/>
          <w:szCs w:val="21"/>
          <w:highlight w:val="none"/>
        </w:rPr>
        <w:t>，</w:t>
      </w:r>
      <w:r>
        <w:rPr>
          <w:rFonts w:cs="Calibri"/>
          <w:color w:val="auto"/>
          <w:szCs w:val="21"/>
          <w:highlight w:val="none"/>
        </w:rPr>
        <w:t>由此产生的一切法律后果和责任由我单位承担。</w:t>
      </w:r>
    </w:p>
    <w:p w14:paraId="19432404">
      <w:pPr>
        <w:adjustRightInd w:val="0"/>
        <w:ind w:firstLine="420" w:firstLineChars="200"/>
        <w:rPr>
          <w:rFonts w:cs="Calibri"/>
          <w:color w:val="auto"/>
          <w:szCs w:val="21"/>
          <w:highlight w:val="none"/>
        </w:rPr>
      </w:pPr>
      <w:r>
        <w:rPr>
          <w:rFonts w:cs="Calibri"/>
          <w:color w:val="auto"/>
          <w:szCs w:val="21"/>
          <w:highlight w:val="none"/>
        </w:rPr>
        <w:t>我单位声明放弃对此提出任何异议和追索的权利。</w:t>
      </w:r>
    </w:p>
    <w:p w14:paraId="02A86B2D">
      <w:pPr>
        <w:adjustRightInd w:val="0"/>
        <w:ind w:firstLine="420" w:firstLineChars="200"/>
        <w:rPr>
          <w:rFonts w:cs="Calibri"/>
          <w:color w:val="auto"/>
          <w:szCs w:val="21"/>
          <w:highlight w:val="none"/>
        </w:rPr>
      </w:pPr>
    </w:p>
    <w:p w14:paraId="29341AD5">
      <w:pPr>
        <w:pStyle w:val="22"/>
        <w:adjustRightInd w:val="0"/>
        <w:ind w:firstLine="420" w:firstLineChars="200"/>
        <w:rPr>
          <w:rFonts w:ascii="Calibri" w:hAnsi="Calibri" w:cs="Calibri"/>
          <w:color w:val="auto"/>
          <w:szCs w:val="21"/>
          <w:highlight w:val="none"/>
        </w:rPr>
      </w:pPr>
      <w:r>
        <w:rPr>
          <w:rFonts w:ascii="Calibri" w:hAnsi="Calibri" w:cs="Calibri"/>
          <w:color w:val="auto"/>
          <w:szCs w:val="21"/>
          <w:highlight w:val="none"/>
        </w:rPr>
        <w:t>特此承诺。</w:t>
      </w:r>
    </w:p>
    <w:p w14:paraId="59304002">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2EE7ABE9">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 xml:space="preserve">  </w:t>
      </w:r>
      <w:r>
        <w:rPr>
          <w:rFonts w:cs="Calibri"/>
          <w:color w:val="auto"/>
          <w:szCs w:val="21"/>
          <w:highlight w:val="none"/>
        </w:rPr>
        <w:t>年  月  日</w:t>
      </w:r>
    </w:p>
    <w:p w14:paraId="4884243C">
      <w:pPr>
        <w:rPr>
          <w:rFonts w:cs="Calibri"/>
          <w:color w:val="auto"/>
          <w:highlight w:val="none"/>
        </w:rPr>
      </w:pPr>
      <w:r>
        <w:rPr>
          <w:rFonts w:cs="Calibri"/>
          <w:color w:val="auto"/>
          <w:highlight w:val="none"/>
        </w:rPr>
        <w:br w:type="page"/>
      </w:r>
    </w:p>
    <w:p w14:paraId="2229EC6E">
      <w:pPr>
        <w:pStyle w:val="22"/>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政府采购活动现场确认声明书</w:t>
      </w:r>
    </w:p>
    <w:p w14:paraId="6FF7442C">
      <w:pPr>
        <w:rPr>
          <w:rFonts w:cs="Calibri"/>
          <w:color w:val="auto"/>
          <w:highlight w:val="none"/>
        </w:rPr>
      </w:pPr>
      <w:r>
        <w:rPr>
          <w:rFonts w:cs="Calibri"/>
          <w:color w:val="auto"/>
          <w:highlight w:val="none"/>
        </w:rPr>
        <w:t>浙江省成套招标代理有限公司：</w:t>
      </w:r>
    </w:p>
    <w:p w14:paraId="18F2D366">
      <w:pPr>
        <w:ind w:firstLine="420" w:firstLineChars="200"/>
        <w:rPr>
          <w:rFonts w:cs="Calibri"/>
          <w:color w:val="auto"/>
          <w:highlight w:val="none"/>
        </w:rPr>
      </w:pPr>
      <w:r>
        <w:rPr>
          <w:rFonts w:cs="Calibri"/>
          <w:color w:val="auto"/>
          <w:highlight w:val="none"/>
        </w:rPr>
        <w:t>本人经由单位法定代表人合法授权参加</w:t>
      </w:r>
      <w:r>
        <w:rPr>
          <w:rFonts w:hint="eastAsia" w:cs="Calibri"/>
          <w:color w:val="auto"/>
          <w:highlight w:val="none"/>
          <w:u w:val="single"/>
          <w:lang w:eastAsia="zh-CN"/>
        </w:rPr>
        <w:t>湖州市交通运输行政执法队</w:t>
      </w:r>
      <w:r>
        <w:rPr>
          <w:rFonts w:cs="Calibri"/>
          <w:color w:val="auto"/>
          <w:highlight w:val="none"/>
        </w:rPr>
        <w:t>（采购人）</w:t>
      </w:r>
      <w:r>
        <w:rPr>
          <w:rFonts w:hint="eastAsia" w:cs="Calibri"/>
          <w:color w:val="auto"/>
          <w:highlight w:val="none"/>
          <w:u w:val="single"/>
          <w:lang w:eastAsia="zh-CN"/>
        </w:rPr>
        <w:t>湖州市交通运输行政执法队保安服务项目（重新招标）</w:t>
      </w:r>
      <w:r>
        <w:rPr>
          <w:rFonts w:cs="Calibri"/>
          <w:color w:val="auto"/>
          <w:highlight w:val="none"/>
        </w:rPr>
        <w:t>（项目名称）</w:t>
      </w:r>
      <w:r>
        <w:rPr>
          <w:rFonts w:hint="eastAsia" w:cs="Calibri"/>
          <w:color w:val="auto"/>
          <w:szCs w:val="21"/>
          <w:highlight w:val="none"/>
          <w:u w:val="single"/>
          <w:lang w:val="en-US" w:eastAsia="zh-CN"/>
        </w:rPr>
        <w:t xml:space="preserve"> </w:t>
      </w:r>
      <w:r>
        <w:rPr>
          <w:rFonts w:cs="Calibri"/>
          <w:color w:val="auto"/>
          <w:highlight w:val="none"/>
        </w:rPr>
        <w:t>（</w:t>
      </w:r>
      <w:r>
        <w:rPr>
          <w:rFonts w:eastAsia="宋体" w:cs="Calibri"/>
          <w:color w:val="auto"/>
          <w:highlight w:val="none"/>
        </w:rPr>
        <w:t>项目编号</w:t>
      </w:r>
      <w:r>
        <w:rPr>
          <w:rFonts w:cs="Calibri"/>
          <w:color w:val="auto"/>
          <w:highlight w:val="none"/>
        </w:rPr>
        <w:t>）</w:t>
      </w:r>
      <w:r>
        <w:rPr>
          <w:rFonts w:hint="eastAsia" w:cs="Calibri"/>
          <w:color w:val="auto"/>
          <w:highlight w:val="none"/>
          <w:u w:val="single"/>
          <w:lang w:eastAsia="zh-CN"/>
        </w:rPr>
        <w:t>湖州市交通运输行政执法队保安服务项目（重新招标）</w:t>
      </w:r>
      <w:r>
        <w:rPr>
          <w:rFonts w:cs="Calibri"/>
          <w:color w:val="auto"/>
          <w:szCs w:val="21"/>
          <w:highlight w:val="none"/>
        </w:rPr>
        <w:t>（标项名称）</w:t>
      </w:r>
      <w:r>
        <w:rPr>
          <w:rFonts w:cs="Calibri"/>
          <w:color w:val="auto"/>
          <w:highlight w:val="none"/>
        </w:rPr>
        <w:t>政府采购活动，经与本单位法人代表人联系确认，现就有关公平竞争事项郑重声明如下：</w:t>
      </w:r>
    </w:p>
    <w:p w14:paraId="00820EDC">
      <w:pPr>
        <w:ind w:firstLine="420" w:firstLineChars="200"/>
        <w:rPr>
          <w:rFonts w:cs="Calibri"/>
          <w:color w:val="auto"/>
          <w:highlight w:val="none"/>
        </w:rPr>
      </w:pPr>
      <w:r>
        <w:rPr>
          <w:rFonts w:cs="Calibri"/>
          <w:color w:val="auto"/>
          <w:highlight w:val="none"/>
        </w:rPr>
        <w:t xml:space="preserve">一、本单位与采购人之间 </w:t>
      </w:r>
      <w:r>
        <w:rPr>
          <w:rFonts w:cs="Calibri"/>
          <w:color w:val="auto"/>
          <w:kern w:val="0"/>
          <w:szCs w:val="21"/>
          <w:highlight w:val="none"/>
        </w:rPr>
        <w:sym w:font="Wingdings 2" w:char="00A3"/>
      </w:r>
      <w:r>
        <w:rPr>
          <w:rFonts w:cs="Calibri"/>
          <w:color w:val="auto"/>
          <w:highlight w:val="none"/>
        </w:rPr>
        <w:t xml:space="preserve">不存在利害关系 </w:t>
      </w:r>
      <w:r>
        <w:rPr>
          <w:rFonts w:cs="Calibri"/>
          <w:color w:val="auto"/>
          <w:kern w:val="0"/>
          <w:szCs w:val="21"/>
          <w:highlight w:val="none"/>
        </w:rPr>
        <w:sym w:font="Wingdings 2" w:char="00A3"/>
      </w:r>
      <w:r>
        <w:rPr>
          <w:rFonts w:cs="Calibri"/>
          <w:color w:val="auto"/>
          <w:highlight w:val="none"/>
        </w:rPr>
        <w:t>存在下列利害关系【</w:t>
      </w:r>
      <w:r>
        <w:rPr>
          <w:rFonts w:cs="Calibri"/>
          <w:color w:val="auto"/>
          <w:highlight w:val="none"/>
          <w:u w:val="single"/>
        </w:rPr>
        <w:t xml:space="preserve">        </w:t>
      </w:r>
      <w:r>
        <w:rPr>
          <w:rFonts w:cs="Calibri"/>
          <w:color w:val="auto"/>
          <w:highlight w:val="none"/>
        </w:rPr>
        <w:t>】：</w:t>
      </w:r>
    </w:p>
    <w:p w14:paraId="549F7279">
      <w:pPr>
        <w:ind w:firstLine="420" w:firstLineChars="200"/>
        <w:rPr>
          <w:rFonts w:cs="Calibri"/>
          <w:color w:val="auto"/>
          <w:highlight w:val="none"/>
        </w:rPr>
      </w:pPr>
      <w:r>
        <w:rPr>
          <w:rFonts w:cs="Calibri"/>
          <w:color w:val="auto"/>
          <w:highlight w:val="none"/>
        </w:rPr>
        <w:t>A.投资关系    B.行政隶属关系    C.业务指导关系</w:t>
      </w:r>
    </w:p>
    <w:p w14:paraId="14DE7FB7">
      <w:pPr>
        <w:ind w:firstLine="420" w:firstLineChars="200"/>
        <w:rPr>
          <w:rFonts w:cs="Calibri"/>
          <w:color w:val="auto"/>
          <w:highlight w:val="none"/>
        </w:rPr>
      </w:pPr>
      <w:r>
        <w:rPr>
          <w:rFonts w:cs="Calibri"/>
          <w:color w:val="auto"/>
          <w:highlight w:val="none"/>
        </w:rPr>
        <w:t>D.其他可能影响采购公正的利害关系（如有，请如实说明）【</w:t>
      </w:r>
      <w:r>
        <w:rPr>
          <w:rFonts w:cs="Calibri"/>
          <w:color w:val="auto"/>
          <w:highlight w:val="none"/>
          <w:u w:val="single"/>
        </w:rPr>
        <w:t xml:space="preserve">        </w:t>
      </w:r>
      <w:r>
        <w:rPr>
          <w:rFonts w:cs="Calibri"/>
          <w:color w:val="auto"/>
          <w:highlight w:val="none"/>
        </w:rPr>
        <w:t>】。</w:t>
      </w:r>
    </w:p>
    <w:p w14:paraId="306AD7E0">
      <w:pPr>
        <w:ind w:firstLine="420" w:firstLineChars="200"/>
        <w:rPr>
          <w:rFonts w:cs="Calibri"/>
          <w:color w:val="auto"/>
          <w:highlight w:val="none"/>
        </w:rPr>
      </w:pPr>
      <w:r>
        <w:rPr>
          <w:rFonts w:cs="Calibri"/>
          <w:color w:val="auto"/>
          <w:highlight w:val="none"/>
        </w:rPr>
        <w:t xml:space="preserve">二、现已清楚知道参加本项目采购活动的其他所有供应商名称，本单位 </w:t>
      </w:r>
      <w:r>
        <w:rPr>
          <w:rFonts w:cs="Calibri"/>
          <w:color w:val="auto"/>
          <w:kern w:val="0"/>
          <w:szCs w:val="21"/>
          <w:highlight w:val="none"/>
        </w:rPr>
        <w:sym w:font="Wingdings 2" w:char="00A3"/>
      </w:r>
      <w:r>
        <w:rPr>
          <w:rFonts w:cs="Calibri"/>
          <w:color w:val="auto"/>
          <w:highlight w:val="none"/>
        </w:rPr>
        <w:t xml:space="preserve">与其他所有供应商之间均不存在利害关系 </w:t>
      </w:r>
      <w:r>
        <w:rPr>
          <w:rFonts w:cs="Calibri"/>
          <w:color w:val="auto"/>
          <w:kern w:val="0"/>
          <w:szCs w:val="21"/>
          <w:highlight w:val="none"/>
        </w:rPr>
        <w:sym w:font="Wingdings 2" w:char="00A3"/>
      </w:r>
      <w:r>
        <w:rPr>
          <w:rFonts w:cs="Calibri"/>
          <w:color w:val="auto"/>
          <w:highlight w:val="none"/>
        </w:rPr>
        <w:t>与【</w:t>
      </w:r>
      <w:r>
        <w:rPr>
          <w:rFonts w:cs="Calibri"/>
          <w:color w:val="auto"/>
          <w:highlight w:val="none"/>
          <w:u w:val="single"/>
        </w:rPr>
        <w:t xml:space="preserve">        </w:t>
      </w:r>
      <w:r>
        <w:rPr>
          <w:rFonts w:cs="Calibri"/>
          <w:color w:val="auto"/>
          <w:highlight w:val="none"/>
        </w:rPr>
        <w:t>】（供应商名称）之间存在下列利害关系【</w:t>
      </w:r>
      <w:r>
        <w:rPr>
          <w:rFonts w:cs="Calibri"/>
          <w:color w:val="auto"/>
          <w:highlight w:val="none"/>
          <w:u w:val="single"/>
        </w:rPr>
        <w:t xml:space="preserve">        </w:t>
      </w:r>
      <w:r>
        <w:rPr>
          <w:rFonts w:cs="Calibri"/>
          <w:color w:val="auto"/>
          <w:highlight w:val="none"/>
        </w:rPr>
        <w:t>】：</w:t>
      </w:r>
    </w:p>
    <w:p w14:paraId="04ADD46A">
      <w:pPr>
        <w:ind w:firstLine="420" w:firstLineChars="200"/>
        <w:rPr>
          <w:rFonts w:cs="Calibri"/>
          <w:color w:val="auto"/>
          <w:highlight w:val="none"/>
        </w:rPr>
      </w:pPr>
      <w:r>
        <w:rPr>
          <w:rFonts w:cs="Calibri"/>
          <w:color w:val="auto"/>
          <w:highlight w:val="none"/>
        </w:rPr>
        <w:t>A.法定代表人或负责人或实际控制人是同一人</w:t>
      </w:r>
    </w:p>
    <w:p w14:paraId="1F01F9D3">
      <w:pPr>
        <w:ind w:firstLine="420" w:firstLineChars="200"/>
        <w:rPr>
          <w:rFonts w:cs="Calibri"/>
          <w:color w:val="auto"/>
          <w:highlight w:val="none"/>
        </w:rPr>
      </w:pPr>
      <w:r>
        <w:rPr>
          <w:rFonts w:cs="Calibri"/>
          <w:color w:val="auto"/>
          <w:highlight w:val="none"/>
        </w:rPr>
        <w:t>B.法定代表人或负责人或实际控制人是夫妻关系</w:t>
      </w:r>
    </w:p>
    <w:p w14:paraId="39BC3A6F">
      <w:pPr>
        <w:ind w:firstLine="420" w:firstLineChars="200"/>
        <w:rPr>
          <w:rFonts w:cs="Calibri"/>
          <w:color w:val="auto"/>
          <w:highlight w:val="none"/>
        </w:rPr>
      </w:pPr>
      <w:r>
        <w:rPr>
          <w:rFonts w:cs="Calibri"/>
          <w:color w:val="auto"/>
          <w:highlight w:val="none"/>
        </w:rPr>
        <w:t>C.法定代表人或负责人或实际控制人是直系血亲关系</w:t>
      </w:r>
    </w:p>
    <w:p w14:paraId="7D3498F1">
      <w:pPr>
        <w:ind w:firstLine="420" w:firstLineChars="200"/>
        <w:rPr>
          <w:rFonts w:cs="Calibri"/>
          <w:color w:val="auto"/>
          <w:highlight w:val="none"/>
        </w:rPr>
      </w:pPr>
      <w:r>
        <w:rPr>
          <w:rFonts w:cs="Calibri"/>
          <w:color w:val="auto"/>
          <w:highlight w:val="none"/>
        </w:rPr>
        <w:t>D.法定代表人或负责人或实际控制人存在三代以内旁系血亲关系</w:t>
      </w:r>
    </w:p>
    <w:p w14:paraId="444C2F54">
      <w:pPr>
        <w:ind w:firstLine="420" w:firstLineChars="200"/>
        <w:rPr>
          <w:rFonts w:cs="Calibri"/>
          <w:color w:val="auto"/>
          <w:highlight w:val="none"/>
        </w:rPr>
      </w:pPr>
      <w:r>
        <w:rPr>
          <w:rFonts w:cs="Calibri"/>
          <w:color w:val="auto"/>
          <w:highlight w:val="none"/>
        </w:rPr>
        <w:t>E.法定代表人或负责人或实际控制人存在近姻亲关系</w:t>
      </w:r>
    </w:p>
    <w:p w14:paraId="07357E1B">
      <w:pPr>
        <w:ind w:firstLine="420" w:firstLineChars="200"/>
        <w:rPr>
          <w:rFonts w:cs="Calibri"/>
          <w:color w:val="auto"/>
          <w:highlight w:val="none"/>
        </w:rPr>
      </w:pPr>
      <w:r>
        <w:rPr>
          <w:rFonts w:cs="Calibri"/>
          <w:color w:val="auto"/>
          <w:highlight w:val="none"/>
        </w:rPr>
        <w:t>F.法定代表人或负责人或实际控制人存在股份控制或实际控制关系</w:t>
      </w:r>
    </w:p>
    <w:p w14:paraId="537A7876">
      <w:pPr>
        <w:ind w:firstLine="420" w:firstLineChars="200"/>
        <w:rPr>
          <w:rFonts w:cs="Calibri"/>
          <w:color w:val="auto"/>
          <w:highlight w:val="none"/>
        </w:rPr>
      </w:pPr>
      <w:r>
        <w:rPr>
          <w:rFonts w:cs="Calibri"/>
          <w:color w:val="auto"/>
          <w:highlight w:val="none"/>
        </w:rPr>
        <w:t>G.存在共同直接或间接投资设立子公司、联营企业和合营企业情况</w:t>
      </w:r>
    </w:p>
    <w:p w14:paraId="0970C26E">
      <w:pPr>
        <w:ind w:firstLine="420" w:firstLineChars="200"/>
        <w:rPr>
          <w:rFonts w:cs="Calibri"/>
          <w:color w:val="auto"/>
          <w:highlight w:val="none"/>
        </w:rPr>
      </w:pPr>
      <w:r>
        <w:rPr>
          <w:rFonts w:cs="Calibri"/>
          <w:color w:val="auto"/>
          <w:highlight w:val="none"/>
        </w:rPr>
        <w:t>H.存在分级代理或代销关系、同一生产制造商关系、管理关系、重要业务（占主营业务收入50%以上）或重要财务往来关系（如融资）等其他实质性控制关系</w:t>
      </w:r>
    </w:p>
    <w:p w14:paraId="299E3B96">
      <w:pPr>
        <w:ind w:firstLine="420" w:firstLineChars="200"/>
        <w:rPr>
          <w:rFonts w:cs="Calibri"/>
          <w:color w:val="auto"/>
          <w:highlight w:val="none"/>
        </w:rPr>
      </w:pPr>
      <w:r>
        <w:rPr>
          <w:rFonts w:cs="Calibri"/>
          <w:color w:val="auto"/>
          <w:highlight w:val="none"/>
        </w:rPr>
        <w:t>I.其他利害关系情况【</w:t>
      </w:r>
      <w:r>
        <w:rPr>
          <w:rFonts w:cs="Calibri"/>
          <w:color w:val="auto"/>
          <w:highlight w:val="none"/>
          <w:u w:val="single"/>
        </w:rPr>
        <w:t xml:space="preserve">        </w:t>
      </w:r>
      <w:r>
        <w:rPr>
          <w:rFonts w:cs="Calibri"/>
          <w:color w:val="auto"/>
          <w:highlight w:val="none"/>
        </w:rPr>
        <w:t>】。</w:t>
      </w:r>
    </w:p>
    <w:p w14:paraId="51B3E026">
      <w:pPr>
        <w:ind w:firstLine="420" w:firstLineChars="200"/>
        <w:rPr>
          <w:rFonts w:cs="Calibri"/>
          <w:color w:val="auto"/>
          <w:highlight w:val="none"/>
        </w:rPr>
      </w:pPr>
      <w:r>
        <w:rPr>
          <w:rFonts w:cs="Calibri"/>
          <w:color w:val="auto"/>
          <w:highlight w:val="none"/>
        </w:rPr>
        <w:t>三、现已清楚知道并严格遵守政府采购法律法规和现场纪律。</w:t>
      </w:r>
    </w:p>
    <w:p w14:paraId="2D323093">
      <w:pPr>
        <w:ind w:firstLine="420" w:firstLineChars="200"/>
        <w:rPr>
          <w:rFonts w:cs="Calibri"/>
          <w:color w:val="auto"/>
          <w:highlight w:val="none"/>
        </w:rPr>
      </w:pPr>
      <w:r>
        <w:rPr>
          <w:rFonts w:cs="Calibri"/>
          <w:color w:val="auto"/>
          <w:highlight w:val="none"/>
        </w:rPr>
        <w:t>四、我发现【</w:t>
      </w:r>
      <w:r>
        <w:rPr>
          <w:rFonts w:cs="Calibri"/>
          <w:color w:val="auto"/>
          <w:highlight w:val="none"/>
          <w:u w:val="single"/>
        </w:rPr>
        <w:t xml:space="preserve">        </w:t>
      </w:r>
      <w:r>
        <w:rPr>
          <w:rFonts w:cs="Calibri"/>
          <w:color w:val="auto"/>
          <w:highlight w:val="none"/>
        </w:rPr>
        <w:t>】供应商之间存在或可能存在上述第二条第【</w:t>
      </w:r>
      <w:r>
        <w:rPr>
          <w:rFonts w:cs="Calibri"/>
          <w:color w:val="auto"/>
          <w:highlight w:val="none"/>
          <w:u w:val="single"/>
        </w:rPr>
        <w:t xml:space="preserve">        </w:t>
      </w:r>
      <w:r>
        <w:rPr>
          <w:rFonts w:cs="Calibri"/>
          <w:color w:val="auto"/>
          <w:highlight w:val="none"/>
        </w:rPr>
        <w:t>】项利害关系。</w:t>
      </w:r>
    </w:p>
    <w:p w14:paraId="716C05DF">
      <w:pPr>
        <w:ind w:firstLine="420" w:firstLineChars="200"/>
        <w:rPr>
          <w:rFonts w:cs="Calibri"/>
          <w:color w:val="auto"/>
          <w:highlight w:val="none"/>
        </w:rPr>
      </w:pPr>
    </w:p>
    <w:p w14:paraId="038BF394">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0F3F5E7C">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rPr>
        <w:t xml:space="preserve">  </w:t>
      </w:r>
      <w:r>
        <w:rPr>
          <w:rFonts w:cs="Calibri"/>
          <w:color w:val="auto"/>
          <w:szCs w:val="21"/>
          <w:highlight w:val="none"/>
        </w:rPr>
        <w:t>年  月  日</w:t>
      </w:r>
    </w:p>
    <w:p w14:paraId="1AE613B0">
      <w:pPr>
        <w:ind w:firstLine="420" w:firstLineChars="200"/>
        <w:rPr>
          <w:rFonts w:cs="Calibri"/>
          <w:color w:val="auto"/>
          <w:highlight w:val="none"/>
        </w:rPr>
      </w:pPr>
    </w:p>
    <w:p w14:paraId="46E94311">
      <w:pPr>
        <w:ind w:firstLine="420" w:firstLineChars="200"/>
        <w:rPr>
          <w:rFonts w:cs="Calibri"/>
          <w:color w:val="auto"/>
          <w:highlight w:val="none"/>
        </w:rPr>
      </w:pPr>
      <w:r>
        <w:rPr>
          <w:rFonts w:cs="Calibri"/>
          <w:color w:val="auto"/>
          <w:highlight w:val="none"/>
        </w:rPr>
        <w:t>说明：</w:t>
      </w:r>
    </w:p>
    <w:p w14:paraId="2A762C37">
      <w:pPr>
        <w:ind w:firstLine="420" w:firstLineChars="200"/>
        <w:rPr>
          <w:rFonts w:cs="Calibri"/>
          <w:color w:val="auto"/>
          <w:highlight w:val="none"/>
        </w:rPr>
      </w:pPr>
      <w:r>
        <w:rPr>
          <w:rFonts w:cs="Calibri"/>
          <w:color w:val="auto"/>
          <w:highlight w:val="none"/>
        </w:rPr>
        <w:t>（1）供应商解密响应文件及获知其他供应商信息进行如实声明并盖章，以扫描件形式提交给采购代理机构，邮箱：</w:t>
      </w:r>
      <w:r>
        <w:rPr>
          <w:rFonts w:hint="eastAsia" w:cs="Calibri"/>
          <w:color w:val="auto"/>
          <w:highlight w:val="none"/>
        </w:rPr>
        <w:t>1600494179@qq.com</w:t>
      </w:r>
      <w:r>
        <w:rPr>
          <w:rFonts w:cs="Calibri"/>
          <w:color w:val="auto"/>
          <w:highlight w:val="none"/>
        </w:rPr>
        <w:t>。</w:t>
      </w:r>
    </w:p>
    <w:p w14:paraId="40BD1961">
      <w:pPr>
        <w:ind w:firstLine="420" w:firstLineChars="200"/>
        <w:rPr>
          <w:rFonts w:cs="Calibri"/>
          <w:color w:val="auto"/>
          <w:highlight w:val="none"/>
        </w:rPr>
      </w:pPr>
      <w:r>
        <w:rPr>
          <w:rFonts w:cs="Calibri"/>
          <w:color w:val="auto"/>
          <w:highlight w:val="none"/>
        </w:rPr>
        <w:t>（2）此声明书不用编入响应文件中。</w:t>
      </w:r>
    </w:p>
    <w:p w14:paraId="7216E673">
      <w:pPr>
        <w:rPr>
          <w:rFonts w:cs="Calibri"/>
          <w:color w:val="auto"/>
          <w:highlight w:val="none"/>
        </w:rPr>
      </w:pP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ì.">
    <w:altName w:val="宋体"/>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Arial Unicode MS"/>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srt">
    <w:altName w:val="Arial Unicode MS"/>
    <w:panose1 w:val="00000000000000000000"/>
    <w:charset w:val="00"/>
    <w:family w:val="roman"/>
    <w:pitch w:val="default"/>
    <w:sig w:usb0="00000000" w:usb1="00000000" w:usb2="00000000" w:usb3="00000000" w:csb0="00040001" w:csb1="00000000"/>
  </w:font>
  <w:font w:name="??">
    <w:altName w:val="RomanS"/>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RomanS">
    <w:panose1 w:val="02000400000000000000"/>
    <w:charset w:val="00"/>
    <w:family w:val="auto"/>
    <w:pitch w:val="default"/>
    <w:sig w:usb0="00000207" w:usb1="00000000" w:usb2="00000000" w:usb3="00000000" w:csb0="000001F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E597">
    <w:pPr>
      <w:pStyle w:val="27"/>
      <w:framePr w:w="1769" w:wrap="around" w:vAnchor="text" w:hAnchor="margin" w:xAlign="center" w:y="7"/>
      <w:pBdr>
        <w:top w:val="none" w:color="auto" w:sz="0" w:space="0"/>
      </w:pBdr>
      <w:rPr>
        <w:rStyle w:val="51"/>
      </w:rPr>
    </w:pPr>
    <w:r>
      <w:rPr>
        <w:rStyle w:val="51"/>
        <w:rFonts w:hint="eastAsia"/>
      </w:rPr>
      <w:t>第</w:t>
    </w:r>
    <w:r>
      <w:fldChar w:fldCharType="begin"/>
    </w:r>
    <w:r>
      <w:rPr>
        <w:rStyle w:val="51"/>
      </w:rPr>
      <w:instrText xml:space="preserve">PAGE  </w:instrText>
    </w:r>
    <w:r>
      <w:fldChar w:fldCharType="separate"/>
    </w:r>
    <w:r>
      <w:rPr>
        <w:rStyle w:val="51"/>
      </w:rPr>
      <w:t>29</w:t>
    </w:r>
    <w:r>
      <w:fldChar w:fldCharType="end"/>
    </w:r>
    <w:r>
      <w:rPr>
        <w:rStyle w:val="51"/>
        <w:rFonts w:hint="eastAsia"/>
      </w:rPr>
      <w:t>页，共</w:t>
    </w:r>
    <w:r>
      <w:fldChar w:fldCharType="begin"/>
    </w:r>
    <w:r>
      <w:instrText xml:space="preserve"> NUMPAGES   \* MERGEFORMAT </w:instrText>
    </w:r>
    <w:r>
      <w:fldChar w:fldCharType="separate"/>
    </w:r>
    <w:r>
      <w:rPr>
        <w:lang w:val="zh-CN"/>
      </w:rPr>
      <w:t>45</w:t>
    </w:r>
    <w:r>
      <w:rPr>
        <w:lang w:val="zh-CN"/>
      </w:rPr>
      <w:fldChar w:fldCharType="end"/>
    </w:r>
    <w:r>
      <w:rPr>
        <w:rStyle w:val="51"/>
        <w:rFonts w:hint="eastAsia"/>
      </w:rPr>
      <w:t>页</w:t>
    </w:r>
  </w:p>
  <w:p w14:paraId="5578DF6C">
    <w:pPr>
      <w:pStyle w:val="27"/>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3117215</wp:posOffset>
              </wp:positionV>
              <wp:extent cx="9001125" cy="0"/>
              <wp:effectExtent l="0" t="0" r="28575" b="1905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45pt;height:0pt;width:708.75pt;z-index:251659264;mso-width-relative:page;mso-height-relative:page;" filled="f" stroked="t" coordsize="21600,21600" o:gfxdata="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1qtuu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938AC">
    <w:pPr>
      <w:pStyle w:val="27"/>
      <w:framePr w:wrap="around" w:vAnchor="text" w:hAnchor="margin" w:xAlign="center" w:y="1"/>
      <w:rPr>
        <w:rStyle w:val="51"/>
      </w:rPr>
    </w:pPr>
    <w:r>
      <w:fldChar w:fldCharType="begin"/>
    </w:r>
    <w:r>
      <w:rPr>
        <w:rStyle w:val="51"/>
      </w:rPr>
      <w:instrText xml:space="preserve">PAGE  </w:instrText>
    </w:r>
    <w:r>
      <w:fldChar w:fldCharType="end"/>
    </w:r>
  </w:p>
  <w:p w14:paraId="3FA22348">
    <w:pPr>
      <w:pStyle w:val="2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CE39C">
    <w:pPr>
      <w:pStyle w:val="28"/>
      <w:jc w:val="right"/>
      <w:rPr>
        <w:rFonts w:cs="Calibri"/>
        <w:sz w:val="16"/>
        <w:szCs w:val="16"/>
      </w:rPr>
    </w:pPr>
    <w:r>
      <w:rPr>
        <w:rFonts w:hint="eastAsia" w:cs="Calibri"/>
        <w:sz w:val="16"/>
        <w:szCs w:val="16"/>
        <w:lang w:eastAsia="zh-CN"/>
      </w:rPr>
      <w:t>湖州市交通运输行政执法队保安服务项目（重新招标）</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EE2B4"/>
    <w:multiLevelType w:val="singleLevel"/>
    <w:tmpl w:val="ACBEE2B4"/>
    <w:lvl w:ilvl="0" w:tentative="0">
      <w:start w:val="1"/>
      <w:numFmt w:val="decimal"/>
      <w:lvlText w:val="%1."/>
      <w:lvlJc w:val="left"/>
      <w:pPr>
        <w:tabs>
          <w:tab w:val="left" w:pos="312"/>
        </w:tabs>
      </w:pPr>
    </w:lvl>
  </w:abstractNum>
  <w:abstractNum w:abstractNumId="1">
    <w:nsid w:val="C02323CC"/>
    <w:multiLevelType w:val="singleLevel"/>
    <w:tmpl w:val="C02323CC"/>
    <w:lvl w:ilvl="0" w:tentative="0">
      <w:start w:val="3"/>
      <w:numFmt w:val="decimal"/>
      <w:suff w:val="nothing"/>
      <w:lvlText w:val="（%1）"/>
      <w:lvlJc w:val="left"/>
    </w:lvl>
  </w:abstractNum>
  <w:abstractNum w:abstractNumId="2">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3">
    <w:nsid w:val="308B45BD"/>
    <w:multiLevelType w:val="singleLevel"/>
    <w:tmpl w:val="308B45BD"/>
    <w:lvl w:ilvl="0" w:tentative="0">
      <w:start w:val="2"/>
      <w:numFmt w:val="decimal"/>
      <w:suff w:val="nothing"/>
      <w:lvlText w:val="（%1）"/>
      <w:lvlJc w:val="left"/>
    </w:lvl>
  </w:abstractNum>
  <w:abstractNum w:abstractNumId="4">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5">
    <w:nsid w:val="51EC1376"/>
    <w:multiLevelType w:val="multilevel"/>
    <w:tmpl w:val="51EC1376"/>
    <w:lvl w:ilvl="0" w:tentative="0">
      <w:start w:val="1"/>
      <w:numFmt w:val="decimal"/>
      <w:pStyle w:val="107"/>
      <w:lvlText w:val="%1、"/>
      <w:lvlJc w:val="left"/>
      <w:pPr>
        <w:tabs>
          <w:tab w:val="left" w:pos="780"/>
        </w:tabs>
        <w:ind w:left="780" w:hanging="360"/>
      </w:pPr>
      <w:rPr>
        <w:rFonts w:hint="eastAsia"/>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abstractNum w:abstractNumId="6">
    <w:nsid w:val="64E749FC"/>
    <w:multiLevelType w:val="singleLevel"/>
    <w:tmpl w:val="64E749FC"/>
    <w:lvl w:ilvl="0" w:tentative="0">
      <w:start w:val="1"/>
      <w:numFmt w:val="decimal"/>
      <w:suff w:val="nothing"/>
      <w:lvlText w:val="%1．"/>
      <w:lvlJc w:val="left"/>
      <w:pPr>
        <w:ind w:left="0" w:firstLine="400"/>
      </w:pPr>
      <w:rPr>
        <w:rFonts w:hint="default"/>
      </w:r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91"/>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hZWEzMjE4ODU1YzM3NzU5OTIxODFmYTc0MDczNjc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5574D"/>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D7D26"/>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100"/>
    <w:rsid w:val="001B6D11"/>
    <w:rsid w:val="001B7171"/>
    <w:rsid w:val="001C198C"/>
    <w:rsid w:val="001C3DAC"/>
    <w:rsid w:val="001C6488"/>
    <w:rsid w:val="001C7ADC"/>
    <w:rsid w:val="001D3D30"/>
    <w:rsid w:val="001D4F44"/>
    <w:rsid w:val="001E12EC"/>
    <w:rsid w:val="001E3B3B"/>
    <w:rsid w:val="001E4342"/>
    <w:rsid w:val="001E4C35"/>
    <w:rsid w:val="001E676A"/>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13AC"/>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47B"/>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AD5"/>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57C0"/>
    <w:rsid w:val="00337F26"/>
    <w:rsid w:val="00342D6D"/>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69B6"/>
    <w:rsid w:val="003779F3"/>
    <w:rsid w:val="00381551"/>
    <w:rsid w:val="00384BA8"/>
    <w:rsid w:val="00392C69"/>
    <w:rsid w:val="00393CD8"/>
    <w:rsid w:val="003951B5"/>
    <w:rsid w:val="00395518"/>
    <w:rsid w:val="00395928"/>
    <w:rsid w:val="0039783E"/>
    <w:rsid w:val="003A21EA"/>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563C"/>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0F53"/>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7CC"/>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D4A1A"/>
    <w:rsid w:val="007E546E"/>
    <w:rsid w:val="007E70FA"/>
    <w:rsid w:val="007F13CC"/>
    <w:rsid w:val="007F2C2C"/>
    <w:rsid w:val="007F344C"/>
    <w:rsid w:val="008039FA"/>
    <w:rsid w:val="00804E05"/>
    <w:rsid w:val="00804F50"/>
    <w:rsid w:val="008100E7"/>
    <w:rsid w:val="00811F26"/>
    <w:rsid w:val="00813FC7"/>
    <w:rsid w:val="00814835"/>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437D"/>
    <w:rsid w:val="008A5413"/>
    <w:rsid w:val="008A63E9"/>
    <w:rsid w:val="008A7424"/>
    <w:rsid w:val="008A749A"/>
    <w:rsid w:val="008B048D"/>
    <w:rsid w:val="008B6734"/>
    <w:rsid w:val="008C060B"/>
    <w:rsid w:val="008C071C"/>
    <w:rsid w:val="008C2208"/>
    <w:rsid w:val="008C39D1"/>
    <w:rsid w:val="008C6E34"/>
    <w:rsid w:val="008D015E"/>
    <w:rsid w:val="008D311C"/>
    <w:rsid w:val="008D3D57"/>
    <w:rsid w:val="008D4FC4"/>
    <w:rsid w:val="008D52AE"/>
    <w:rsid w:val="008D70BB"/>
    <w:rsid w:val="008E3DB6"/>
    <w:rsid w:val="008E4FBE"/>
    <w:rsid w:val="008F3051"/>
    <w:rsid w:val="008F465B"/>
    <w:rsid w:val="008F4FC8"/>
    <w:rsid w:val="008F53D4"/>
    <w:rsid w:val="00901617"/>
    <w:rsid w:val="0090368B"/>
    <w:rsid w:val="00905C80"/>
    <w:rsid w:val="00906C6B"/>
    <w:rsid w:val="009101C9"/>
    <w:rsid w:val="00910D9C"/>
    <w:rsid w:val="00910EAA"/>
    <w:rsid w:val="009124F1"/>
    <w:rsid w:val="00915127"/>
    <w:rsid w:val="0091741D"/>
    <w:rsid w:val="009212A2"/>
    <w:rsid w:val="00921976"/>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1227"/>
    <w:rsid w:val="009D2480"/>
    <w:rsid w:val="009E0923"/>
    <w:rsid w:val="009E09E2"/>
    <w:rsid w:val="009E4B93"/>
    <w:rsid w:val="009E5DF9"/>
    <w:rsid w:val="009E5FDC"/>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36854"/>
    <w:rsid w:val="00A40976"/>
    <w:rsid w:val="00A434B1"/>
    <w:rsid w:val="00A4362A"/>
    <w:rsid w:val="00A46BAC"/>
    <w:rsid w:val="00A4704B"/>
    <w:rsid w:val="00A50206"/>
    <w:rsid w:val="00A51DE1"/>
    <w:rsid w:val="00A54AB4"/>
    <w:rsid w:val="00A55858"/>
    <w:rsid w:val="00A57281"/>
    <w:rsid w:val="00A63316"/>
    <w:rsid w:val="00A63FF0"/>
    <w:rsid w:val="00A65F83"/>
    <w:rsid w:val="00A661D7"/>
    <w:rsid w:val="00A6652F"/>
    <w:rsid w:val="00A67BBC"/>
    <w:rsid w:val="00A72840"/>
    <w:rsid w:val="00A731AD"/>
    <w:rsid w:val="00A75219"/>
    <w:rsid w:val="00A762B3"/>
    <w:rsid w:val="00A81439"/>
    <w:rsid w:val="00A8592D"/>
    <w:rsid w:val="00A91532"/>
    <w:rsid w:val="00A92284"/>
    <w:rsid w:val="00A94912"/>
    <w:rsid w:val="00A95915"/>
    <w:rsid w:val="00A9740F"/>
    <w:rsid w:val="00AA3A17"/>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26676"/>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E147F"/>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563E6"/>
    <w:rsid w:val="00D6429B"/>
    <w:rsid w:val="00D65008"/>
    <w:rsid w:val="00D67DB2"/>
    <w:rsid w:val="00D706B1"/>
    <w:rsid w:val="00D72422"/>
    <w:rsid w:val="00D72D76"/>
    <w:rsid w:val="00D80104"/>
    <w:rsid w:val="00D82236"/>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52AF"/>
    <w:rsid w:val="00DF67F9"/>
    <w:rsid w:val="00DF7745"/>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67C78"/>
    <w:rsid w:val="00E706B7"/>
    <w:rsid w:val="00E70BFC"/>
    <w:rsid w:val="00E714A4"/>
    <w:rsid w:val="00E72A55"/>
    <w:rsid w:val="00E74D2D"/>
    <w:rsid w:val="00E76F25"/>
    <w:rsid w:val="00E77371"/>
    <w:rsid w:val="00E805CE"/>
    <w:rsid w:val="00E82015"/>
    <w:rsid w:val="00E870C3"/>
    <w:rsid w:val="00E91BFD"/>
    <w:rsid w:val="00E9294C"/>
    <w:rsid w:val="00E97093"/>
    <w:rsid w:val="00E971B9"/>
    <w:rsid w:val="00EA041E"/>
    <w:rsid w:val="00EA1578"/>
    <w:rsid w:val="00EA2C76"/>
    <w:rsid w:val="00EA5DED"/>
    <w:rsid w:val="00EA63F2"/>
    <w:rsid w:val="00EA67FB"/>
    <w:rsid w:val="00EB0FEC"/>
    <w:rsid w:val="00EB4130"/>
    <w:rsid w:val="00EB4662"/>
    <w:rsid w:val="00EC035C"/>
    <w:rsid w:val="00EC0563"/>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1940"/>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0B3"/>
    <w:rsid w:val="00FB178A"/>
    <w:rsid w:val="00FB3897"/>
    <w:rsid w:val="00FB7654"/>
    <w:rsid w:val="00FB7A63"/>
    <w:rsid w:val="00FC4001"/>
    <w:rsid w:val="00FC4241"/>
    <w:rsid w:val="00FC5FDC"/>
    <w:rsid w:val="00FC782E"/>
    <w:rsid w:val="00FD5C6E"/>
    <w:rsid w:val="00FD68F5"/>
    <w:rsid w:val="00FD7D97"/>
    <w:rsid w:val="00FE562C"/>
    <w:rsid w:val="00FF46BC"/>
    <w:rsid w:val="00FF4D2D"/>
    <w:rsid w:val="00FF51F3"/>
    <w:rsid w:val="00FF6D17"/>
    <w:rsid w:val="0103445E"/>
    <w:rsid w:val="01120479"/>
    <w:rsid w:val="01334FF4"/>
    <w:rsid w:val="013E13E7"/>
    <w:rsid w:val="01486D7F"/>
    <w:rsid w:val="017A5E18"/>
    <w:rsid w:val="01837DFC"/>
    <w:rsid w:val="01985C4C"/>
    <w:rsid w:val="01BE78D4"/>
    <w:rsid w:val="01C173E4"/>
    <w:rsid w:val="01F22DC1"/>
    <w:rsid w:val="01FB398A"/>
    <w:rsid w:val="02016F64"/>
    <w:rsid w:val="020A63E2"/>
    <w:rsid w:val="0222150B"/>
    <w:rsid w:val="024F477C"/>
    <w:rsid w:val="02965E45"/>
    <w:rsid w:val="02B95DBA"/>
    <w:rsid w:val="02D51E20"/>
    <w:rsid w:val="02E025B6"/>
    <w:rsid w:val="02E113B7"/>
    <w:rsid w:val="02ED0332"/>
    <w:rsid w:val="030E3568"/>
    <w:rsid w:val="03182DCD"/>
    <w:rsid w:val="032468C6"/>
    <w:rsid w:val="032D79CA"/>
    <w:rsid w:val="033A4330"/>
    <w:rsid w:val="033D192D"/>
    <w:rsid w:val="033D2FD3"/>
    <w:rsid w:val="03542F2B"/>
    <w:rsid w:val="035B193B"/>
    <w:rsid w:val="0360027F"/>
    <w:rsid w:val="039D7FC0"/>
    <w:rsid w:val="03AA4690"/>
    <w:rsid w:val="03AE3097"/>
    <w:rsid w:val="03BC36B1"/>
    <w:rsid w:val="03DC2541"/>
    <w:rsid w:val="03EB12EC"/>
    <w:rsid w:val="042637E4"/>
    <w:rsid w:val="044404A4"/>
    <w:rsid w:val="04582F43"/>
    <w:rsid w:val="046C21D0"/>
    <w:rsid w:val="04BE315F"/>
    <w:rsid w:val="04C169E7"/>
    <w:rsid w:val="04CD00BB"/>
    <w:rsid w:val="04D63A8A"/>
    <w:rsid w:val="04E61F8D"/>
    <w:rsid w:val="04F24DB2"/>
    <w:rsid w:val="04F353B0"/>
    <w:rsid w:val="0523174C"/>
    <w:rsid w:val="05284B01"/>
    <w:rsid w:val="0528662C"/>
    <w:rsid w:val="05442AF4"/>
    <w:rsid w:val="057C5175"/>
    <w:rsid w:val="059A2095"/>
    <w:rsid w:val="05AA7904"/>
    <w:rsid w:val="05CB3FE6"/>
    <w:rsid w:val="05DE77EA"/>
    <w:rsid w:val="05E62027"/>
    <w:rsid w:val="060D6AAF"/>
    <w:rsid w:val="060F3CF8"/>
    <w:rsid w:val="0622018E"/>
    <w:rsid w:val="06494C8A"/>
    <w:rsid w:val="06497AC1"/>
    <w:rsid w:val="066B76FB"/>
    <w:rsid w:val="06A42F11"/>
    <w:rsid w:val="06A65263"/>
    <w:rsid w:val="06A87B60"/>
    <w:rsid w:val="06BC7C85"/>
    <w:rsid w:val="06D46291"/>
    <w:rsid w:val="06EF5C85"/>
    <w:rsid w:val="06F10509"/>
    <w:rsid w:val="06F3065B"/>
    <w:rsid w:val="06F63906"/>
    <w:rsid w:val="0704440F"/>
    <w:rsid w:val="077B0015"/>
    <w:rsid w:val="07B30615"/>
    <w:rsid w:val="07B60D24"/>
    <w:rsid w:val="07D16D13"/>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1FDF"/>
    <w:rsid w:val="08EA24DD"/>
    <w:rsid w:val="08F64D53"/>
    <w:rsid w:val="08F860AB"/>
    <w:rsid w:val="091B708B"/>
    <w:rsid w:val="09335E6F"/>
    <w:rsid w:val="093C6528"/>
    <w:rsid w:val="094758C6"/>
    <w:rsid w:val="095B3DEE"/>
    <w:rsid w:val="09600284"/>
    <w:rsid w:val="096535E0"/>
    <w:rsid w:val="099C6A7F"/>
    <w:rsid w:val="09B50647"/>
    <w:rsid w:val="09CC47B5"/>
    <w:rsid w:val="09F61EEA"/>
    <w:rsid w:val="0A12388E"/>
    <w:rsid w:val="0A196EA2"/>
    <w:rsid w:val="0A2A53B5"/>
    <w:rsid w:val="0A66612B"/>
    <w:rsid w:val="0ADE3054"/>
    <w:rsid w:val="0B325CE9"/>
    <w:rsid w:val="0B613989"/>
    <w:rsid w:val="0B631646"/>
    <w:rsid w:val="0B7D6714"/>
    <w:rsid w:val="0B836CE6"/>
    <w:rsid w:val="0B8D3FF9"/>
    <w:rsid w:val="0B902857"/>
    <w:rsid w:val="0BB12BE1"/>
    <w:rsid w:val="0BB94150"/>
    <w:rsid w:val="0BD21CE8"/>
    <w:rsid w:val="0C001555"/>
    <w:rsid w:val="0C007C47"/>
    <w:rsid w:val="0C2262FF"/>
    <w:rsid w:val="0C4F43B0"/>
    <w:rsid w:val="0CB247C5"/>
    <w:rsid w:val="0CD77550"/>
    <w:rsid w:val="0CD93960"/>
    <w:rsid w:val="0CF443DD"/>
    <w:rsid w:val="0D062B49"/>
    <w:rsid w:val="0D3D1A44"/>
    <w:rsid w:val="0D47443B"/>
    <w:rsid w:val="0D54643C"/>
    <w:rsid w:val="0D9576E6"/>
    <w:rsid w:val="0D9F284A"/>
    <w:rsid w:val="0DA70A34"/>
    <w:rsid w:val="0DAD33DD"/>
    <w:rsid w:val="0DB43079"/>
    <w:rsid w:val="0DC37249"/>
    <w:rsid w:val="0DDB01EB"/>
    <w:rsid w:val="0DF3539D"/>
    <w:rsid w:val="0E02269E"/>
    <w:rsid w:val="0E5928BF"/>
    <w:rsid w:val="0E645043"/>
    <w:rsid w:val="0E9D5E34"/>
    <w:rsid w:val="0EB27F2F"/>
    <w:rsid w:val="0ECC6E3B"/>
    <w:rsid w:val="0F024787"/>
    <w:rsid w:val="0F0F349E"/>
    <w:rsid w:val="0F186266"/>
    <w:rsid w:val="0F38344E"/>
    <w:rsid w:val="0FB40065"/>
    <w:rsid w:val="0FB8100A"/>
    <w:rsid w:val="0FD257E8"/>
    <w:rsid w:val="0FDA7CFF"/>
    <w:rsid w:val="0FF23F06"/>
    <w:rsid w:val="10010654"/>
    <w:rsid w:val="100E7C6E"/>
    <w:rsid w:val="10171F5F"/>
    <w:rsid w:val="10223F85"/>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B0F96"/>
    <w:rsid w:val="10FE6A15"/>
    <w:rsid w:val="111C1743"/>
    <w:rsid w:val="11295BDA"/>
    <w:rsid w:val="112D7306"/>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992652"/>
    <w:rsid w:val="129E6D8E"/>
    <w:rsid w:val="12A60800"/>
    <w:rsid w:val="12CB0B66"/>
    <w:rsid w:val="12DC417E"/>
    <w:rsid w:val="130217AC"/>
    <w:rsid w:val="130376C9"/>
    <w:rsid w:val="1309704D"/>
    <w:rsid w:val="1315075F"/>
    <w:rsid w:val="131F54F1"/>
    <w:rsid w:val="1336059B"/>
    <w:rsid w:val="134802D7"/>
    <w:rsid w:val="134C311B"/>
    <w:rsid w:val="13555691"/>
    <w:rsid w:val="13794918"/>
    <w:rsid w:val="13A47384"/>
    <w:rsid w:val="13A815C6"/>
    <w:rsid w:val="13B162DB"/>
    <w:rsid w:val="13D14E45"/>
    <w:rsid w:val="13DA0CC8"/>
    <w:rsid w:val="13E152F9"/>
    <w:rsid w:val="140439C5"/>
    <w:rsid w:val="14210810"/>
    <w:rsid w:val="14243715"/>
    <w:rsid w:val="14556013"/>
    <w:rsid w:val="145701F2"/>
    <w:rsid w:val="1474246A"/>
    <w:rsid w:val="149E6C5C"/>
    <w:rsid w:val="14A50D22"/>
    <w:rsid w:val="14CE6D4C"/>
    <w:rsid w:val="14D038EB"/>
    <w:rsid w:val="14D91F1E"/>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409B7"/>
    <w:rsid w:val="16342717"/>
    <w:rsid w:val="1644358F"/>
    <w:rsid w:val="164E0A14"/>
    <w:rsid w:val="16520B08"/>
    <w:rsid w:val="166E1806"/>
    <w:rsid w:val="16952663"/>
    <w:rsid w:val="16986B0A"/>
    <w:rsid w:val="16A70E2A"/>
    <w:rsid w:val="16D00BFB"/>
    <w:rsid w:val="17041FCF"/>
    <w:rsid w:val="17072651"/>
    <w:rsid w:val="173468E7"/>
    <w:rsid w:val="173A1021"/>
    <w:rsid w:val="17730733"/>
    <w:rsid w:val="177971A3"/>
    <w:rsid w:val="177C4AD2"/>
    <w:rsid w:val="179363BB"/>
    <w:rsid w:val="17A64122"/>
    <w:rsid w:val="18523A08"/>
    <w:rsid w:val="18563E21"/>
    <w:rsid w:val="185B1319"/>
    <w:rsid w:val="1866638A"/>
    <w:rsid w:val="187B7C20"/>
    <w:rsid w:val="18AC086B"/>
    <w:rsid w:val="18BD208E"/>
    <w:rsid w:val="18C518CD"/>
    <w:rsid w:val="18D17796"/>
    <w:rsid w:val="18DE28CC"/>
    <w:rsid w:val="18DE3F6B"/>
    <w:rsid w:val="18ED37AB"/>
    <w:rsid w:val="18FF5A77"/>
    <w:rsid w:val="190E5651"/>
    <w:rsid w:val="192106A5"/>
    <w:rsid w:val="19303ECE"/>
    <w:rsid w:val="19373A71"/>
    <w:rsid w:val="194D4493"/>
    <w:rsid w:val="197665B2"/>
    <w:rsid w:val="197E5D3E"/>
    <w:rsid w:val="199913F8"/>
    <w:rsid w:val="1A3B03DE"/>
    <w:rsid w:val="1A577BAA"/>
    <w:rsid w:val="1A743C4A"/>
    <w:rsid w:val="1A743CA4"/>
    <w:rsid w:val="1A7D0EA2"/>
    <w:rsid w:val="1A7F4313"/>
    <w:rsid w:val="1A8139D1"/>
    <w:rsid w:val="1A867CAD"/>
    <w:rsid w:val="1AB07625"/>
    <w:rsid w:val="1AC65C1F"/>
    <w:rsid w:val="1AE61979"/>
    <w:rsid w:val="1AE66F85"/>
    <w:rsid w:val="1AF03491"/>
    <w:rsid w:val="1AFF16E8"/>
    <w:rsid w:val="1B140699"/>
    <w:rsid w:val="1B670F46"/>
    <w:rsid w:val="1BC518CB"/>
    <w:rsid w:val="1BCD267C"/>
    <w:rsid w:val="1C1D240C"/>
    <w:rsid w:val="1C203990"/>
    <w:rsid w:val="1C4537D7"/>
    <w:rsid w:val="1C4D5007"/>
    <w:rsid w:val="1C771E8E"/>
    <w:rsid w:val="1C833DA6"/>
    <w:rsid w:val="1CA3251C"/>
    <w:rsid w:val="1CAA3065"/>
    <w:rsid w:val="1CDA02F9"/>
    <w:rsid w:val="1CEA1E96"/>
    <w:rsid w:val="1D0646BA"/>
    <w:rsid w:val="1D0B0FCF"/>
    <w:rsid w:val="1D0D3BB9"/>
    <w:rsid w:val="1D25436B"/>
    <w:rsid w:val="1D343D4E"/>
    <w:rsid w:val="1D4073AC"/>
    <w:rsid w:val="1D881D7D"/>
    <w:rsid w:val="1D9634DE"/>
    <w:rsid w:val="1D996DB1"/>
    <w:rsid w:val="1D9E434C"/>
    <w:rsid w:val="1DB96EDC"/>
    <w:rsid w:val="1DB97D03"/>
    <w:rsid w:val="1DCF5E36"/>
    <w:rsid w:val="1DE54F9D"/>
    <w:rsid w:val="1E4B7F4E"/>
    <w:rsid w:val="1E745391"/>
    <w:rsid w:val="1E7A7BD3"/>
    <w:rsid w:val="1EA80644"/>
    <w:rsid w:val="1EC14988"/>
    <w:rsid w:val="1ED7767C"/>
    <w:rsid w:val="1EDF52B6"/>
    <w:rsid w:val="1EEA067A"/>
    <w:rsid w:val="1EF83844"/>
    <w:rsid w:val="1F12160D"/>
    <w:rsid w:val="1F1C6048"/>
    <w:rsid w:val="1F44199E"/>
    <w:rsid w:val="1F5415DF"/>
    <w:rsid w:val="1F7C24D6"/>
    <w:rsid w:val="1F83374D"/>
    <w:rsid w:val="1F8E26CD"/>
    <w:rsid w:val="1F9D53D1"/>
    <w:rsid w:val="1FAA0B28"/>
    <w:rsid w:val="1FBF1726"/>
    <w:rsid w:val="200A7B30"/>
    <w:rsid w:val="204826B0"/>
    <w:rsid w:val="205D73C6"/>
    <w:rsid w:val="206A2F59"/>
    <w:rsid w:val="207B4CEA"/>
    <w:rsid w:val="209065F4"/>
    <w:rsid w:val="209D7086"/>
    <w:rsid w:val="20AB42AF"/>
    <w:rsid w:val="20D52763"/>
    <w:rsid w:val="20EA57AB"/>
    <w:rsid w:val="21017212"/>
    <w:rsid w:val="211846FE"/>
    <w:rsid w:val="21324BA9"/>
    <w:rsid w:val="213C3F16"/>
    <w:rsid w:val="21517ACD"/>
    <w:rsid w:val="217454DF"/>
    <w:rsid w:val="217E5682"/>
    <w:rsid w:val="2198281D"/>
    <w:rsid w:val="219B038A"/>
    <w:rsid w:val="21C84DEE"/>
    <w:rsid w:val="21F3538F"/>
    <w:rsid w:val="220471B2"/>
    <w:rsid w:val="221B6478"/>
    <w:rsid w:val="22335622"/>
    <w:rsid w:val="22357B8F"/>
    <w:rsid w:val="22444C58"/>
    <w:rsid w:val="224520D9"/>
    <w:rsid w:val="224C428D"/>
    <w:rsid w:val="22505779"/>
    <w:rsid w:val="226903A2"/>
    <w:rsid w:val="22777F2E"/>
    <w:rsid w:val="229B189C"/>
    <w:rsid w:val="22BD691A"/>
    <w:rsid w:val="22CE3BB6"/>
    <w:rsid w:val="22EF4B9E"/>
    <w:rsid w:val="231101B5"/>
    <w:rsid w:val="232718F4"/>
    <w:rsid w:val="234A090B"/>
    <w:rsid w:val="2378778E"/>
    <w:rsid w:val="23A06BF6"/>
    <w:rsid w:val="23CD49DC"/>
    <w:rsid w:val="23D66D1E"/>
    <w:rsid w:val="23E739FB"/>
    <w:rsid w:val="24157457"/>
    <w:rsid w:val="24274687"/>
    <w:rsid w:val="24304972"/>
    <w:rsid w:val="244360F3"/>
    <w:rsid w:val="2452531A"/>
    <w:rsid w:val="2459181C"/>
    <w:rsid w:val="248957CC"/>
    <w:rsid w:val="24993AA7"/>
    <w:rsid w:val="24A74E2C"/>
    <w:rsid w:val="24BF223E"/>
    <w:rsid w:val="24D10FF1"/>
    <w:rsid w:val="24DB5786"/>
    <w:rsid w:val="25274506"/>
    <w:rsid w:val="25314771"/>
    <w:rsid w:val="25325CC2"/>
    <w:rsid w:val="253458A0"/>
    <w:rsid w:val="25396313"/>
    <w:rsid w:val="25495DFB"/>
    <w:rsid w:val="255B5DBE"/>
    <w:rsid w:val="25664C67"/>
    <w:rsid w:val="25666142"/>
    <w:rsid w:val="256D0FC3"/>
    <w:rsid w:val="25882DAD"/>
    <w:rsid w:val="258C2BA0"/>
    <w:rsid w:val="261F4C11"/>
    <w:rsid w:val="262440AA"/>
    <w:rsid w:val="262B38B7"/>
    <w:rsid w:val="262C6D0F"/>
    <w:rsid w:val="262D1FD4"/>
    <w:rsid w:val="26375198"/>
    <w:rsid w:val="264F1882"/>
    <w:rsid w:val="265C50C0"/>
    <w:rsid w:val="26A97287"/>
    <w:rsid w:val="26C659E8"/>
    <w:rsid w:val="26CF3502"/>
    <w:rsid w:val="271F4AA6"/>
    <w:rsid w:val="272A7E74"/>
    <w:rsid w:val="274A1BF0"/>
    <w:rsid w:val="276E106B"/>
    <w:rsid w:val="277427C9"/>
    <w:rsid w:val="27B42E23"/>
    <w:rsid w:val="27BE60C1"/>
    <w:rsid w:val="27C33502"/>
    <w:rsid w:val="27C97CD5"/>
    <w:rsid w:val="27CD3A9C"/>
    <w:rsid w:val="27EC572E"/>
    <w:rsid w:val="27EF5AEC"/>
    <w:rsid w:val="27F23BC7"/>
    <w:rsid w:val="28086973"/>
    <w:rsid w:val="282D2A42"/>
    <w:rsid w:val="283266BB"/>
    <w:rsid w:val="28596316"/>
    <w:rsid w:val="28625326"/>
    <w:rsid w:val="28644D0F"/>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3C5448"/>
    <w:rsid w:val="2A415D03"/>
    <w:rsid w:val="2A512622"/>
    <w:rsid w:val="2A8F65AC"/>
    <w:rsid w:val="2AB92E95"/>
    <w:rsid w:val="2AD9750D"/>
    <w:rsid w:val="2AD97C96"/>
    <w:rsid w:val="2ADB6052"/>
    <w:rsid w:val="2AE003BC"/>
    <w:rsid w:val="2AEC64E3"/>
    <w:rsid w:val="2B00200C"/>
    <w:rsid w:val="2B074226"/>
    <w:rsid w:val="2B1D778C"/>
    <w:rsid w:val="2B2120DC"/>
    <w:rsid w:val="2B225143"/>
    <w:rsid w:val="2B3D0E54"/>
    <w:rsid w:val="2B422360"/>
    <w:rsid w:val="2B4A6F65"/>
    <w:rsid w:val="2B767FE9"/>
    <w:rsid w:val="2BA75C66"/>
    <w:rsid w:val="2BCC1B53"/>
    <w:rsid w:val="2BD07260"/>
    <w:rsid w:val="2BDC0564"/>
    <w:rsid w:val="2BFC0F4D"/>
    <w:rsid w:val="2C013630"/>
    <w:rsid w:val="2C1645AB"/>
    <w:rsid w:val="2C5A4BCE"/>
    <w:rsid w:val="2C6E2A5B"/>
    <w:rsid w:val="2C800E25"/>
    <w:rsid w:val="2C924033"/>
    <w:rsid w:val="2CB17108"/>
    <w:rsid w:val="2CCC3030"/>
    <w:rsid w:val="2CCE5989"/>
    <w:rsid w:val="2CD95FB4"/>
    <w:rsid w:val="2CDF46AB"/>
    <w:rsid w:val="2D020EEB"/>
    <w:rsid w:val="2D05526C"/>
    <w:rsid w:val="2D3745DD"/>
    <w:rsid w:val="2D523A9F"/>
    <w:rsid w:val="2D69660C"/>
    <w:rsid w:val="2DCF0FCB"/>
    <w:rsid w:val="2E0A70C2"/>
    <w:rsid w:val="2E115C39"/>
    <w:rsid w:val="2E1823F3"/>
    <w:rsid w:val="2E31217D"/>
    <w:rsid w:val="2E3F6ECF"/>
    <w:rsid w:val="2E4157A8"/>
    <w:rsid w:val="2E5A7BC0"/>
    <w:rsid w:val="2E6B453A"/>
    <w:rsid w:val="2E7F374F"/>
    <w:rsid w:val="2E8B2C5E"/>
    <w:rsid w:val="2E96733F"/>
    <w:rsid w:val="2EBD193C"/>
    <w:rsid w:val="2EC62150"/>
    <w:rsid w:val="2ED90DB9"/>
    <w:rsid w:val="2EF12C10"/>
    <w:rsid w:val="2EF23899"/>
    <w:rsid w:val="2EF55DFE"/>
    <w:rsid w:val="2F0034AA"/>
    <w:rsid w:val="2F1F1AC4"/>
    <w:rsid w:val="2F203794"/>
    <w:rsid w:val="2F2923C7"/>
    <w:rsid w:val="2F2E3CC8"/>
    <w:rsid w:val="2F405A9B"/>
    <w:rsid w:val="2F5B483E"/>
    <w:rsid w:val="2F8634AE"/>
    <w:rsid w:val="2F8B65CB"/>
    <w:rsid w:val="2F8F7873"/>
    <w:rsid w:val="2FAE6B5E"/>
    <w:rsid w:val="2FE76D40"/>
    <w:rsid w:val="2FE805E8"/>
    <w:rsid w:val="2FF15056"/>
    <w:rsid w:val="2FF86EFF"/>
    <w:rsid w:val="2FFD710E"/>
    <w:rsid w:val="301C4809"/>
    <w:rsid w:val="306040EB"/>
    <w:rsid w:val="30916F98"/>
    <w:rsid w:val="309B35B1"/>
    <w:rsid w:val="30C87BDC"/>
    <w:rsid w:val="30CD2034"/>
    <w:rsid w:val="30E55A17"/>
    <w:rsid w:val="30E70E04"/>
    <w:rsid w:val="30F720C1"/>
    <w:rsid w:val="310A3FBD"/>
    <w:rsid w:val="310D7518"/>
    <w:rsid w:val="311264CC"/>
    <w:rsid w:val="313931A5"/>
    <w:rsid w:val="31416FA3"/>
    <w:rsid w:val="315258AF"/>
    <w:rsid w:val="315B1111"/>
    <w:rsid w:val="319434F7"/>
    <w:rsid w:val="31A165DD"/>
    <w:rsid w:val="31BC699C"/>
    <w:rsid w:val="31BD1D91"/>
    <w:rsid w:val="31C435E7"/>
    <w:rsid w:val="31D95FF3"/>
    <w:rsid w:val="31EB6588"/>
    <w:rsid w:val="321175F8"/>
    <w:rsid w:val="3217548E"/>
    <w:rsid w:val="321C2010"/>
    <w:rsid w:val="32361419"/>
    <w:rsid w:val="323D1FDB"/>
    <w:rsid w:val="325E43F3"/>
    <w:rsid w:val="32C160E8"/>
    <w:rsid w:val="32DD4713"/>
    <w:rsid w:val="32E7381C"/>
    <w:rsid w:val="32FA20C8"/>
    <w:rsid w:val="32FC4A5B"/>
    <w:rsid w:val="330702C3"/>
    <w:rsid w:val="330A1147"/>
    <w:rsid w:val="332F4A1F"/>
    <w:rsid w:val="335B6B6E"/>
    <w:rsid w:val="335E2BA1"/>
    <w:rsid w:val="336F55DF"/>
    <w:rsid w:val="3384576D"/>
    <w:rsid w:val="339E4FB8"/>
    <w:rsid w:val="33CB06BF"/>
    <w:rsid w:val="33D97D25"/>
    <w:rsid w:val="33DA1665"/>
    <w:rsid w:val="33F66100"/>
    <w:rsid w:val="34054F1B"/>
    <w:rsid w:val="340674E7"/>
    <w:rsid w:val="34292E8E"/>
    <w:rsid w:val="3430602A"/>
    <w:rsid w:val="34375E4C"/>
    <w:rsid w:val="345D169B"/>
    <w:rsid w:val="3460766F"/>
    <w:rsid w:val="348F1EE9"/>
    <w:rsid w:val="349B5802"/>
    <w:rsid w:val="34A93B17"/>
    <w:rsid w:val="34BA0D4E"/>
    <w:rsid w:val="34BC6C17"/>
    <w:rsid w:val="34BF1D18"/>
    <w:rsid w:val="34CA0CFE"/>
    <w:rsid w:val="34DB377D"/>
    <w:rsid w:val="350E7228"/>
    <w:rsid w:val="3514580A"/>
    <w:rsid w:val="352F6547"/>
    <w:rsid w:val="356928AF"/>
    <w:rsid w:val="357E53C0"/>
    <w:rsid w:val="35977EFB"/>
    <w:rsid w:val="35AB3D52"/>
    <w:rsid w:val="35B067CD"/>
    <w:rsid w:val="35B64499"/>
    <w:rsid w:val="35BD3869"/>
    <w:rsid w:val="36011B29"/>
    <w:rsid w:val="361A7EA4"/>
    <w:rsid w:val="36202418"/>
    <w:rsid w:val="36437C97"/>
    <w:rsid w:val="36946BC1"/>
    <w:rsid w:val="36A22195"/>
    <w:rsid w:val="36DA66B9"/>
    <w:rsid w:val="372E522E"/>
    <w:rsid w:val="373174A6"/>
    <w:rsid w:val="37350B76"/>
    <w:rsid w:val="374024B5"/>
    <w:rsid w:val="3747333B"/>
    <w:rsid w:val="374A2D93"/>
    <w:rsid w:val="374D5C57"/>
    <w:rsid w:val="37520B1E"/>
    <w:rsid w:val="377D40BB"/>
    <w:rsid w:val="37A41082"/>
    <w:rsid w:val="37C821A8"/>
    <w:rsid w:val="37E72B6D"/>
    <w:rsid w:val="3808077E"/>
    <w:rsid w:val="381D6F9B"/>
    <w:rsid w:val="38495F3C"/>
    <w:rsid w:val="388A48A5"/>
    <w:rsid w:val="38A565E1"/>
    <w:rsid w:val="38B66E3D"/>
    <w:rsid w:val="38C9794F"/>
    <w:rsid w:val="38CF4D4C"/>
    <w:rsid w:val="38EA55B0"/>
    <w:rsid w:val="38FD58FA"/>
    <w:rsid w:val="39181530"/>
    <w:rsid w:val="391E65D7"/>
    <w:rsid w:val="39267924"/>
    <w:rsid w:val="39340367"/>
    <w:rsid w:val="39551AF6"/>
    <w:rsid w:val="395956BB"/>
    <w:rsid w:val="397446DD"/>
    <w:rsid w:val="397F7126"/>
    <w:rsid w:val="399D0085"/>
    <w:rsid w:val="39BC7DFB"/>
    <w:rsid w:val="39C953F0"/>
    <w:rsid w:val="39D1050B"/>
    <w:rsid w:val="39EC777E"/>
    <w:rsid w:val="3A136B0B"/>
    <w:rsid w:val="3A960A01"/>
    <w:rsid w:val="3AAE3606"/>
    <w:rsid w:val="3AB34E04"/>
    <w:rsid w:val="3AB8441D"/>
    <w:rsid w:val="3ACA2721"/>
    <w:rsid w:val="3AE46B63"/>
    <w:rsid w:val="3B1178AD"/>
    <w:rsid w:val="3B14171A"/>
    <w:rsid w:val="3B157586"/>
    <w:rsid w:val="3B3322F5"/>
    <w:rsid w:val="3B8273EB"/>
    <w:rsid w:val="3B93283D"/>
    <w:rsid w:val="3BA42103"/>
    <w:rsid w:val="3BA638C5"/>
    <w:rsid w:val="3BDE5D47"/>
    <w:rsid w:val="3BEF4E3D"/>
    <w:rsid w:val="3BF14035"/>
    <w:rsid w:val="3BFD5EE1"/>
    <w:rsid w:val="3C000E42"/>
    <w:rsid w:val="3C0A5DD9"/>
    <w:rsid w:val="3C2F1539"/>
    <w:rsid w:val="3C3910E7"/>
    <w:rsid w:val="3C531413"/>
    <w:rsid w:val="3C541E98"/>
    <w:rsid w:val="3C5557E4"/>
    <w:rsid w:val="3C69645F"/>
    <w:rsid w:val="3C780106"/>
    <w:rsid w:val="3C985175"/>
    <w:rsid w:val="3CA03BBE"/>
    <w:rsid w:val="3CAD6717"/>
    <w:rsid w:val="3CB051F1"/>
    <w:rsid w:val="3CC30E48"/>
    <w:rsid w:val="3CE44CA1"/>
    <w:rsid w:val="3CF462BD"/>
    <w:rsid w:val="3CF469FF"/>
    <w:rsid w:val="3CFC5420"/>
    <w:rsid w:val="3D1D132C"/>
    <w:rsid w:val="3D24286F"/>
    <w:rsid w:val="3D3D3E73"/>
    <w:rsid w:val="3D451F63"/>
    <w:rsid w:val="3D4C5492"/>
    <w:rsid w:val="3D627784"/>
    <w:rsid w:val="3D6E7FAE"/>
    <w:rsid w:val="3D737885"/>
    <w:rsid w:val="3DB21BDB"/>
    <w:rsid w:val="3DBE1AA9"/>
    <w:rsid w:val="3DBE70F1"/>
    <w:rsid w:val="3DD2747B"/>
    <w:rsid w:val="3DFB5872"/>
    <w:rsid w:val="3E05668B"/>
    <w:rsid w:val="3E1A5671"/>
    <w:rsid w:val="3E3C10D7"/>
    <w:rsid w:val="3E422C18"/>
    <w:rsid w:val="3E5E28E2"/>
    <w:rsid w:val="3E643218"/>
    <w:rsid w:val="3E740461"/>
    <w:rsid w:val="3EE4772F"/>
    <w:rsid w:val="3EEC59CA"/>
    <w:rsid w:val="3F0A3CE6"/>
    <w:rsid w:val="3F2655B1"/>
    <w:rsid w:val="3F622D97"/>
    <w:rsid w:val="3F846BD8"/>
    <w:rsid w:val="3F851DAB"/>
    <w:rsid w:val="3F8F6511"/>
    <w:rsid w:val="3F903E4E"/>
    <w:rsid w:val="3F922DD6"/>
    <w:rsid w:val="3FA32B4A"/>
    <w:rsid w:val="3FB20B83"/>
    <w:rsid w:val="3FB935C2"/>
    <w:rsid w:val="3FDA0A13"/>
    <w:rsid w:val="3FE00F78"/>
    <w:rsid w:val="403B06A3"/>
    <w:rsid w:val="405E1F3A"/>
    <w:rsid w:val="405F7EBC"/>
    <w:rsid w:val="407C1AA8"/>
    <w:rsid w:val="409F68A7"/>
    <w:rsid w:val="40A06314"/>
    <w:rsid w:val="40AE413F"/>
    <w:rsid w:val="40C771EC"/>
    <w:rsid w:val="40CC10C9"/>
    <w:rsid w:val="40D749B2"/>
    <w:rsid w:val="40F005A0"/>
    <w:rsid w:val="40F109E7"/>
    <w:rsid w:val="40F33AF8"/>
    <w:rsid w:val="410243AF"/>
    <w:rsid w:val="4104082A"/>
    <w:rsid w:val="410E1577"/>
    <w:rsid w:val="41134483"/>
    <w:rsid w:val="411D67CE"/>
    <w:rsid w:val="41500919"/>
    <w:rsid w:val="41557EB2"/>
    <w:rsid w:val="417866B9"/>
    <w:rsid w:val="417919AA"/>
    <w:rsid w:val="4185702D"/>
    <w:rsid w:val="41A15B66"/>
    <w:rsid w:val="41C60AF2"/>
    <w:rsid w:val="41D209EC"/>
    <w:rsid w:val="41DB5D98"/>
    <w:rsid w:val="41E057C0"/>
    <w:rsid w:val="423359C0"/>
    <w:rsid w:val="423A09FD"/>
    <w:rsid w:val="425930E7"/>
    <w:rsid w:val="42615824"/>
    <w:rsid w:val="426C6358"/>
    <w:rsid w:val="427E7FB8"/>
    <w:rsid w:val="42901BD1"/>
    <w:rsid w:val="429D695A"/>
    <w:rsid w:val="42BE0CB6"/>
    <w:rsid w:val="42D37249"/>
    <w:rsid w:val="42DE505D"/>
    <w:rsid w:val="42F32AA2"/>
    <w:rsid w:val="431904A2"/>
    <w:rsid w:val="431B6072"/>
    <w:rsid w:val="43273968"/>
    <w:rsid w:val="434A0217"/>
    <w:rsid w:val="434D0AEC"/>
    <w:rsid w:val="435E2B2C"/>
    <w:rsid w:val="43B84329"/>
    <w:rsid w:val="43D608EB"/>
    <w:rsid w:val="43DD713F"/>
    <w:rsid w:val="441D69D8"/>
    <w:rsid w:val="449A6ED7"/>
    <w:rsid w:val="44A05E16"/>
    <w:rsid w:val="44AC19BE"/>
    <w:rsid w:val="44B150E0"/>
    <w:rsid w:val="44BB2D6C"/>
    <w:rsid w:val="44BD1F06"/>
    <w:rsid w:val="44E21ED2"/>
    <w:rsid w:val="44EE15C7"/>
    <w:rsid w:val="44F40F86"/>
    <w:rsid w:val="44F70BE4"/>
    <w:rsid w:val="45005166"/>
    <w:rsid w:val="450F35C7"/>
    <w:rsid w:val="45204836"/>
    <w:rsid w:val="453F4F27"/>
    <w:rsid w:val="4556254C"/>
    <w:rsid w:val="45647F27"/>
    <w:rsid w:val="45650434"/>
    <w:rsid w:val="456A6B72"/>
    <w:rsid w:val="45812DD0"/>
    <w:rsid w:val="459F32A6"/>
    <w:rsid w:val="45C315A6"/>
    <w:rsid w:val="45D72F81"/>
    <w:rsid w:val="45DD4427"/>
    <w:rsid w:val="45FA3F1E"/>
    <w:rsid w:val="45FA5D55"/>
    <w:rsid w:val="462110F6"/>
    <w:rsid w:val="464126D0"/>
    <w:rsid w:val="46AA0FFE"/>
    <w:rsid w:val="46AC7CE9"/>
    <w:rsid w:val="46BB5A23"/>
    <w:rsid w:val="46DB7B2E"/>
    <w:rsid w:val="46F627F6"/>
    <w:rsid w:val="47181281"/>
    <w:rsid w:val="471B3F5C"/>
    <w:rsid w:val="471D1840"/>
    <w:rsid w:val="474A28D9"/>
    <w:rsid w:val="4760773B"/>
    <w:rsid w:val="477C620C"/>
    <w:rsid w:val="479039AE"/>
    <w:rsid w:val="47A82966"/>
    <w:rsid w:val="47A96487"/>
    <w:rsid w:val="47BA5E8D"/>
    <w:rsid w:val="47BB5841"/>
    <w:rsid w:val="47BC20FE"/>
    <w:rsid w:val="47EE62A3"/>
    <w:rsid w:val="47FA5321"/>
    <w:rsid w:val="482209A0"/>
    <w:rsid w:val="483C591E"/>
    <w:rsid w:val="48751200"/>
    <w:rsid w:val="48786DFA"/>
    <w:rsid w:val="48927083"/>
    <w:rsid w:val="48AB48A2"/>
    <w:rsid w:val="48B3657A"/>
    <w:rsid w:val="48E576D8"/>
    <w:rsid w:val="49206D66"/>
    <w:rsid w:val="493F7B37"/>
    <w:rsid w:val="494451AE"/>
    <w:rsid w:val="495A6201"/>
    <w:rsid w:val="496A759D"/>
    <w:rsid w:val="497B2F0B"/>
    <w:rsid w:val="49924CB5"/>
    <w:rsid w:val="49B80147"/>
    <w:rsid w:val="49D2102B"/>
    <w:rsid w:val="49DC4519"/>
    <w:rsid w:val="49E66694"/>
    <w:rsid w:val="49FB4485"/>
    <w:rsid w:val="4A082CE2"/>
    <w:rsid w:val="4A24773D"/>
    <w:rsid w:val="4A2D5051"/>
    <w:rsid w:val="4A4C3286"/>
    <w:rsid w:val="4A5479B0"/>
    <w:rsid w:val="4A575DEC"/>
    <w:rsid w:val="4A62703C"/>
    <w:rsid w:val="4A687DF0"/>
    <w:rsid w:val="4A6B54C3"/>
    <w:rsid w:val="4A730277"/>
    <w:rsid w:val="4A745B35"/>
    <w:rsid w:val="4A8C0A08"/>
    <w:rsid w:val="4A9D16F1"/>
    <w:rsid w:val="4AAE6624"/>
    <w:rsid w:val="4AC735EC"/>
    <w:rsid w:val="4B3A0112"/>
    <w:rsid w:val="4B3C5FDC"/>
    <w:rsid w:val="4B431506"/>
    <w:rsid w:val="4B4F38FD"/>
    <w:rsid w:val="4B587D50"/>
    <w:rsid w:val="4BBA3CA3"/>
    <w:rsid w:val="4BD60C65"/>
    <w:rsid w:val="4BE60228"/>
    <w:rsid w:val="4BE932B7"/>
    <w:rsid w:val="4C117205"/>
    <w:rsid w:val="4C1F5D7A"/>
    <w:rsid w:val="4C22094B"/>
    <w:rsid w:val="4C2819F4"/>
    <w:rsid w:val="4C33748F"/>
    <w:rsid w:val="4C35131C"/>
    <w:rsid w:val="4C361AF4"/>
    <w:rsid w:val="4C510646"/>
    <w:rsid w:val="4C634260"/>
    <w:rsid w:val="4C6C64F3"/>
    <w:rsid w:val="4CAE58A1"/>
    <w:rsid w:val="4CE53E69"/>
    <w:rsid w:val="4D133327"/>
    <w:rsid w:val="4D242750"/>
    <w:rsid w:val="4D2E27CC"/>
    <w:rsid w:val="4D53524D"/>
    <w:rsid w:val="4D6025E4"/>
    <w:rsid w:val="4D6F4DC4"/>
    <w:rsid w:val="4D8436B7"/>
    <w:rsid w:val="4DC57707"/>
    <w:rsid w:val="4DC96C7F"/>
    <w:rsid w:val="4DDD1B47"/>
    <w:rsid w:val="4DF01A1F"/>
    <w:rsid w:val="4DF80AFB"/>
    <w:rsid w:val="4E02283F"/>
    <w:rsid w:val="4E036E8C"/>
    <w:rsid w:val="4E097368"/>
    <w:rsid w:val="4E1567A7"/>
    <w:rsid w:val="4E434158"/>
    <w:rsid w:val="4E58592C"/>
    <w:rsid w:val="4E6B55B6"/>
    <w:rsid w:val="4E735675"/>
    <w:rsid w:val="4E776E4B"/>
    <w:rsid w:val="4E8C7B5A"/>
    <w:rsid w:val="4E9135BE"/>
    <w:rsid w:val="4EB17E6E"/>
    <w:rsid w:val="4ED6776C"/>
    <w:rsid w:val="4EDA62F8"/>
    <w:rsid w:val="4F024D20"/>
    <w:rsid w:val="4F103E11"/>
    <w:rsid w:val="4F1D71BE"/>
    <w:rsid w:val="4F1E4542"/>
    <w:rsid w:val="4F255831"/>
    <w:rsid w:val="4F663425"/>
    <w:rsid w:val="4FB209EE"/>
    <w:rsid w:val="50045AA5"/>
    <w:rsid w:val="500F75AC"/>
    <w:rsid w:val="503C1EAD"/>
    <w:rsid w:val="504D35A5"/>
    <w:rsid w:val="506E2E6E"/>
    <w:rsid w:val="508920E8"/>
    <w:rsid w:val="50B371A3"/>
    <w:rsid w:val="50DD15E4"/>
    <w:rsid w:val="50E72296"/>
    <w:rsid w:val="50E72960"/>
    <w:rsid w:val="51611E59"/>
    <w:rsid w:val="516F5F0E"/>
    <w:rsid w:val="51774ACE"/>
    <w:rsid w:val="518669C8"/>
    <w:rsid w:val="518E041E"/>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9317A8"/>
    <w:rsid w:val="52A21C22"/>
    <w:rsid w:val="52A955AB"/>
    <w:rsid w:val="52CB201F"/>
    <w:rsid w:val="52D54DE0"/>
    <w:rsid w:val="52F35B8D"/>
    <w:rsid w:val="52F932EF"/>
    <w:rsid w:val="533F34CD"/>
    <w:rsid w:val="537D475E"/>
    <w:rsid w:val="53814E26"/>
    <w:rsid w:val="53994EB3"/>
    <w:rsid w:val="53CB7048"/>
    <w:rsid w:val="53DD1816"/>
    <w:rsid w:val="53DF147F"/>
    <w:rsid w:val="545E12E4"/>
    <w:rsid w:val="54A363F3"/>
    <w:rsid w:val="54BD20BA"/>
    <w:rsid w:val="54C8137C"/>
    <w:rsid w:val="54E12A5C"/>
    <w:rsid w:val="54E8415D"/>
    <w:rsid w:val="550D12DE"/>
    <w:rsid w:val="550F1D67"/>
    <w:rsid w:val="551B18C3"/>
    <w:rsid w:val="551F73FB"/>
    <w:rsid w:val="55226F39"/>
    <w:rsid w:val="552F0C08"/>
    <w:rsid w:val="553E1602"/>
    <w:rsid w:val="55515ED3"/>
    <w:rsid w:val="555A700D"/>
    <w:rsid w:val="555F767E"/>
    <w:rsid w:val="55623CF6"/>
    <w:rsid w:val="55756E92"/>
    <w:rsid w:val="55CD7939"/>
    <w:rsid w:val="55F63716"/>
    <w:rsid w:val="5647017D"/>
    <w:rsid w:val="565863CD"/>
    <w:rsid w:val="565A1B38"/>
    <w:rsid w:val="570D735E"/>
    <w:rsid w:val="57144DE4"/>
    <w:rsid w:val="57207BBB"/>
    <w:rsid w:val="57221F02"/>
    <w:rsid w:val="573D20F0"/>
    <w:rsid w:val="574809C6"/>
    <w:rsid w:val="5768564B"/>
    <w:rsid w:val="57836605"/>
    <w:rsid w:val="579075F8"/>
    <w:rsid w:val="57A36481"/>
    <w:rsid w:val="57BA63F6"/>
    <w:rsid w:val="57CD4269"/>
    <w:rsid w:val="57CE7D24"/>
    <w:rsid w:val="57EF57C0"/>
    <w:rsid w:val="580D1242"/>
    <w:rsid w:val="580F5847"/>
    <w:rsid w:val="581415B5"/>
    <w:rsid w:val="581B1B0C"/>
    <w:rsid w:val="582C2F64"/>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D67214"/>
    <w:rsid w:val="58EB6B81"/>
    <w:rsid w:val="58F05AC9"/>
    <w:rsid w:val="591F39C2"/>
    <w:rsid w:val="5954737A"/>
    <w:rsid w:val="595720BA"/>
    <w:rsid w:val="59587D98"/>
    <w:rsid w:val="5984178B"/>
    <w:rsid w:val="5988157A"/>
    <w:rsid w:val="59A44D23"/>
    <w:rsid w:val="59BD535B"/>
    <w:rsid w:val="59C42B40"/>
    <w:rsid w:val="59D56643"/>
    <w:rsid w:val="59E6110D"/>
    <w:rsid w:val="59ED2DED"/>
    <w:rsid w:val="5A16452F"/>
    <w:rsid w:val="5A2B21D8"/>
    <w:rsid w:val="5A2B348D"/>
    <w:rsid w:val="5A5B1B5F"/>
    <w:rsid w:val="5A6C2177"/>
    <w:rsid w:val="5A873851"/>
    <w:rsid w:val="5A977CEC"/>
    <w:rsid w:val="5ACC310F"/>
    <w:rsid w:val="5AEF238F"/>
    <w:rsid w:val="5B021F5B"/>
    <w:rsid w:val="5B095AB0"/>
    <w:rsid w:val="5B0D0A39"/>
    <w:rsid w:val="5B1B1FA5"/>
    <w:rsid w:val="5B1F3174"/>
    <w:rsid w:val="5B360730"/>
    <w:rsid w:val="5B595B24"/>
    <w:rsid w:val="5B6F46E6"/>
    <w:rsid w:val="5B765854"/>
    <w:rsid w:val="5B7B13CC"/>
    <w:rsid w:val="5B8251FB"/>
    <w:rsid w:val="5B8854DF"/>
    <w:rsid w:val="5BBB77FC"/>
    <w:rsid w:val="5BD77540"/>
    <w:rsid w:val="5BDC7AB6"/>
    <w:rsid w:val="5BF03357"/>
    <w:rsid w:val="5C1D2EA1"/>
    <w:rsid w:val="5C4750C0"/>
    <w:rsid w:val="5C5C26D0"/>
    <w:rsid w:val="5C8037D0"/>
    <w:rsid w:val="5C890A5F"/>
    <w:rsid w:val="5CA52598"/>
    <w:rsid w:val="5CAF48DE"/>
    <w:rsid w:val="5CB20C2D"/>
    <w:rsid w:val="5CC826A5"/>
    <w:rsid w:val="5CDE7F12"/>
    <w:rsid w:val="5CE57AF4"/>
    <w:rsid w:val="5D034253"/>
    <w:rsid w:val="5D1D1E82"/>
    <w:rsid w:val="5D4C5D6D"/>
    <w:rsid w:val="5D7A6A64"/>
    <w:rsid w:val="5D7F73A2"/>
    <w:rsid w:val="5D925372"/>
    <w:rsid w:val="5DA37B55"/>
    <w:rsid w:val="5DAC2710"/>
    <w:rsid w:val="5DB10D79"/>
    <w:rsid w:val="5DBB7FCD"/>
    <w:rsid w:val="5DCA702B"/>
    <w:rsid w:val="5DE2467B"/>
    <w:rsid w:val="5DF70E96"/>
    <w:rsid w:val="5E3414A2"/>
    <w:rsid w:val="5E39468C"/>
    <w:rsid w:val="5E3B448A"/>
    <w:rsid w:val="5E747306"/>
    <w:rsid w:val="5E953361"/>
    <w:rsid w:val="5E976C9D"/>
    <w:rsid w:val="5E9A0FEE"/>
    <w:rsid w:val="5ED347D3"/>
    <w:rsid w:val="5EEF3871"/>
    <w:rsid w:val="5F5A0517"/>
    <w:rsid w:val="5F7506B8"/>
    <w:rsid w:val="5F751700"/>
    <w:rsid w:val="5F84739D"/>
    <w:rsid w:val="5FA300E3"/>
    <w:rsid w:val="5FBD57C0"/>
    <w:rsid w:val="603337FB"/>
    <w:rsid w:val="605A7B11"/>
    <w:rsid w:val="605C71A6"/>
    <w:rsid w:val="60607583"/>
    <w:rsid w:val="6063299F"/>
    <w:rsid w:val="609D4724"/>
    <w:rsid w:val="60A35923"/>
    <w:rsid w:val="60AA2E11"/>
    <w:rsid w:val="60C33C72"/>
    <w:rsid w:val="60C45715"/>
    <w:rsid w:val="610034A1"/>
    <w:rsid w:val="610774DD"/>
    <w:rsid w:val="611E7573"/>
    <w:rsid w:val="612C6D65"/>
    <w:rsid w:val="612D42C0"/>
    <w:rsid w:val="61303C8D"/>
    <w:rsid w:val="61632129"/>
    <w:rsid w:val="61654195"/>
    <w:rsid w:val="616C4DE5"/>
    <w:rsid w:val="61916D13"/>
    <w:rsid w:val="61AA59A7"/>
    <w:rsid w:val="61AC5290"/>
    <w:rsid w:val="61C2572F"/>
    <w:rsid w:val="61E2527F"/>
    <w:rsid w:val="61EC72EA"/>
    <w:rsid w:val="61F8664C"/>
    <w:rsid w:val="61FA3742"/>
    <w:rsid w:val="62196A6F"/>
    <w:rsid w:val="622306A5"/>
    <w:rsid w:val="62400C29"/>
    <w:rsid w:val="62487DDF"/>
    <w:rsid w:val="62C31FED"/>
    <w:rsid w:val="62C4171F"/>
    <w:rsid w:val="63084B52"/>
    <w:rsid w:val="630C7390"/>
    <w:rsid w:val="6319475A"/>
    <w:rsid w:val="63426DA0"/>
    <w:rsid w:val="635C30B6"/>
    <w:rsid w:val="63700553"/>
    <w:rsid w:val="637A029C"/>
    <w:rsid w:val="63917582"/>
    <w:rsid w:val="6396771B"/>
    <w:rsid w:val="63C92C80"/>
    <w:rsid w:val="63CE010C"/>
    <w:rsid w:val="63EF11F3"/>
    <w:rsid w:val="64000A02"/>
    <w:rsid w:val="64261D20"/>
    <w:rsid w:val="643D25EC"/>
    <w:rsid w:val="645067A3"/>
    <w:rsid w:val="64562EC2"/>
    <w:rsid w:val="64777DF5"/>
    <w:rsid w:val="64826BF5"/>
    <w:rsid w:val="648869F8"/>
    <w:rsid w:val="649846DB"/>
    <w:rsid w:val="649E4BEF"/>
    <w:rsid w:val="6522064E"/>
    <w:rsid w:val="65313719"/>
    <w:rsid w:val="65387C9C"/>
    <w:rsid w:val="655A5966"/>
    <w:rsid w:val="657D7A2E"/>
    <w:rsid w:val="658B3B01"/>
    <w:rsid w:val="65B4602A"/>
    <w:rsid w:val="65D7151B"/>
    <w:rsid w:val="65DC34E5"/>
    <w:rsid w:val="65DD1B9C"/>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D6BE6"/>
    <w:rsid w:val="676A4DBB"/>
    <w:rsid w:val="67AD0AE3"/>
    <w:rsid w:val="67C5184C"/>
    <w:rsid w:val="67CA2110"/>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B665B8"/>
    <w:rsid w:val="69C26D94"/>
    <w:rsid w:val="69D72936"/>
    <w:rsid w:val="6A043665"/>
    <w:rsid w:val="6A0D2428"/>
    <w:rsid w:val="6A1046F6"/>
    <w:rsid w:val="6A23335C"/>
    <w:rsid w:val="6A2719E1"/>
    <w:rsid w:val="6A375FAE"/>
    <w:rsid w:val="6A416A6A"/>
    <w:rsid w:val="6A5364FE"/>
    <w:rsid w:val="6A5C2A16"/>
    <w:rsid w:val="6A774CA4"/>
    <w:rsid w:val="6A786C3C"/>
    <w:rsid w:val="6A82754B"/>
    <w:rsid w:val="6A960474"/>
    <w:rsid w:val="6AA10C29"/>
    <w:rsid w:val="6AAE3BD7"/>
    <w:rsid w:val="6AC87C3F"/>
    <w:rsid w:val="6ACC49F1"/>
    <w:rsid w:val="6ACF1964"/>
    <w:rsid w:val="6AD9452C"/>
    <w:rsid w:val="6AE2386B"/>
    <w:rsid w:val="6AEC2EDF"/>
    <w:rsid w:val="6B096FBE"/>
    <w:rsid w:val="6B1A2EA8"/>
    <w:rsid w:val="6B1F50C0"/>
    <w:rsid w:val="6B21560C"/>
    <w:rsid w:val="6B2E5313"/>
    <w:rsid w:val="6B3368A5"/>
    <w:rsid w:val="6B506065"/>
    <w:rsid w:val="6B5C1652"/>
    <w:rsid w:val="6B687347"/>
    <w:rsid w:val="6B7C154F"/>
    <w:rsid w:val="6B85537C"/>
    <w:rsid w:val="6B92261A"/>
    <w:rsid w:val="6B943718"/>
    <w:rsid w:val="6B9B2CBA"/>
    <w:rsid w:val="6BAD5A34"/>
    <w:rsid w:val="6BCA5141"/>
    <w:rsid w:val="6BE8415A"/>
    <w:rsid w:val="6BF06490"/>
    <w:rsid w:val="6BFF4E8E"/>
    <w:rsid w:val="6C254D0A"/>
    <w:rsid w:val="6C30020F"/>
    <w:rsid w:val="6C3D2DFC"/>
    <w:rsid w:val="6C6B02EF"/>
    <w:rsid w:val="6C6C4666"/>
    <w:rsid w:val="6C9777E2"/>
    <w:rsid w:val="6C9A465F"/>
    <w:rsid w:val="6CA15D35"/>
    <w:rsid w:val="6CAB6AA2"/>
    <w:rsid w:val="6CAF7A44"/>
    <w:rsid w:val="6CC70B29"/>
    <w:rsid w:val="6CDD2F12"/>
    <w:rsid w:val="6CFD17A1"/>
    <w:rsid w:val="6D0E430A"/>
    <w:rsid w:val="6D192110"/>
    <w:rsid w:val="6D326AF7"/>
    <w:rsid w:val="6D4742E6"/>
    <w:rsid w:val="6D4E2611"/>
    <w:rsid w:val="6D4F5BCD"/>
    <w:rsid w:val="6D505255"/>
    <w:rsid w:val="6D973D87"/>
    <w:rsid w:val="6DA23902"/>
    <w:rsid w:val="6DAE3E97"/>
    <w:rsid w:val="6E5A72EC"/>
    <w:rsid w:val="6E753CE4"/>
    <w:rsid w:val="6E8C082B"/>
    <w:rsid w:val="6EA96B47"/>
    <w:rsid w:val="6ECF3FB3"/>
    <w:rsid w:val="6EE273C2"/>
    <w:rsid w:val="6EE661C0"/>
    <w:rsid w:val="6EE86F4F"/>
    <w:rsid w:val="6EEE02B7"/>
    <w:rsid w:val="6EEF1689"/>
    <w:rsid w:val="6EF7635F"/>
    <w:rsid w:val="6EF8241A"/>
    <w:rsid w:val="6EFE771B"/>
    <w:rsid w:val="6EFF1BE0"/>
    <w:rsid w:val="6F4416F0"/>
    <w:rsid w:val="6F597DBC"/>
    <w:rsid w:val="6F603FAD"/>
    <w:rsid w:val="6F6D5EB4"/>
    <w:rsid w:val="6FA53E02"/>
    <w:rsid w:val="6FA61409"/>
    <w:rsid w:val="6FB940AF"/>
    <w:rsid w:val="6FC456DD"/>
    <w:rsid w:val="6FCA2C1D"/>
    <w:rsid w:val="6FD617B9"/>
    <w:rsid w:val="6FEA4E9A"/>
    <w:rsid w:val="6FFA3DC5"/>
    <w:rsid w:val="6FFB38F9"/>
    <w:rsid w:val="702E1EF7"/>
    <w:rsid w:val="704F6D52"/>
    <w:rsid w:val="705F38B5"/>
    <w:rsid w:val="7071680F"/>
    <w:rsid w:val="70AB5F28"/>
    <w:rsid w:val="70CB41BA"/>
    <w:rsid w:val="70CC63CE"/>
    <w:rsid w:val="70DF3185"/>
    <w:rsid w:val="70FD4B00"/>
    <w:rsid w:val="711075A4"/>
    <w:rsid w:val="71362079"/>
    <w:rsid w:val="714516AC"/>
    <w:rsid w:val="714A49EB"/>
    <w:rsid w:val="714C07A5"/>
    <w:rsid w:val="715568E1"/>
    <w:rsid w:val="71680445"/>
    <w:rsid w:val="716C1361"/>
    <w:rsid w:val="717034F6"/>
    <w:rsid w:val="71AA0173"/>
    <w:rsid w:val="71C735F6"/>
    <w:rsid w:val="71D60DAD"/>
    <w:rsid w:val="71E37648"/>
    <w:rsid w:val="71EC4739"/>
    <w:rsid w:val="7221626D"/>
    <w:rsid w:val="72250CBC"/>
    <w:rsid w:val="7228547A"/>
    <w:rsid w:val="72694E7B"/>
    <w:rsid w:val="72C53C93"/>
    <w:rsid w:val="72CE11D5"/>
    <w:rsid w:val="72E44E5C"/>
    <w:rsid w:val="72E96746"/>
    <w:rsid w:val="73222073"/>
    <w:rsid w:val="7324418F"/>
    <w:rsid w:val="73561454"/>
    <w:rsid w:val="736540EA"/>
    <w:rsid w:val="738F7E33"/>
    <w:rsid w:val="739053D9"/>
    <w:rsid w:val="73BC38F8"/>
    <w:rsid w:val="73BF1A3D"/>
    <w:rsid w:val="73C81838"/>
    <w:rsid w:val="73E6670B"/>
    <w:rsid w:val="73EE2546"/>
    <w:rsid w:val="73F50A08"/>
    <w:rsid w:val="74336AEC"/>
    <w:rsid w:val="7447504B"/>
    <w:rsid w:val="746E3157"/>
    <w:rsid w:val="747B5ADB"/>
    <w:rsid w:val="748A65D1"/>
    <w:rsid w:val="749C58E1"/>
    <w:rsid w:val="74AB6438"/>
    <w:rsid w:val="750C4367"/>
    <w:rsid w:val="75165677"/>
    <w:rsid w:val="751A39B7"/>
    <w:rsid w:val="75235932"/>
    <w:rsid w:val="752F68D0"/>
    <w:rsid w:val="75361722"/>
    <w:rsid w:val="7555100E"/>
    <w:rsid w:val="757B4CEF"/>
    <w:rsid w:val="758C00D8"/>
    <w:rsid w:val="7593018E"/>
    <w:rsid w:val="75B16F7B"/>
    <w:rsid w:val="75C84ED8"/>
    <w:rsid w:val="75E72288"/>
    <w:rsid w:val="76165B7C"/>
    <w:rsid w:val="762D0D05"/>
    <w:rsid w:val="765F073B"/>
    <w:rsid w:val="766643CE"/>
    <w:rsid w:val="76691BBB"/>
    <w:rsid w:val="769737C0"/>
    <w:rsid w:val="76CB4933"/>
    <w:rsid w:val="76D7730F"/>
    <w:rsid w:val="76DC0C89"/>
    <w:rsid w:val="76E510DF"/>
    <w:rsid w:val="76E56077"/>
    <w:rsid w:val="76EB0CA1"/>
    <w:rsid w:val="76EF12AB"/>
    <w:rsid w:val="77033FC7"/>
    <w:rsid w:val="770B2528"/>
    <w:rsid w:val="77195370"/>
    <w:rsid w:val="773439F2"/>
    <w:rsid w:val="773D770D"/>
    <w:rsid w:val="77412B74"/>
    <w:rsid w:val="77603F06"/>
    <w:rsid w:val="77872819"/>
    <w:rsid w:val="77B459D7"/>
    <w:rsid w:val="77B4681C"/>
    <w:rsid w:val="77CF18B6"/>
    <w:rsid w:val="78073C70"/>
    <w:rsid w:val="78333460"/>
    <w:rsid w:val="78374149"/>
    <w:rsid w:val="78380C3F"/>
    <w:rsid w:val="785C77FF"/>
    <w:rsid w:val="788A3EF2"/>
    <w:rsid w:val="78BB542A"/>
    <w:rsid w:val="78D52F1B"/>
    <w:rsid w:val="78EE0311"/>
    <w:rsid w:val="794D3701"/>
    <w:rsid w:val="79510127"/>
    <w:rsid w:val="79C73ADB"/>
    <w:rsid w:val="79E35F15"/>
    <w:rsid w:val="79EB4E78"/>
    <w:rsid w:val="7A04188E"/>
    <w:rsid w:val="7A0B26BE"/>
    <w:rsid w:val="7A5A4652"/>
    <w:rsid w:val="7AA077CE"/>
    <w:rsid w:val="7AA75347"/>
    <w:rsid w:val="7AB919D9"/>
    <w:rsid w:val="7ACA37C4"/>
    <w:rsid w:val="7B110EA8"/>
    <w:rsid w:val="7B204E77"/>
    <w:rsid w:val="7B2670AA"/>
    <w:rsid w:val="7B3D698C"/>
    <w:rsid w:val="7B3E2CD1"/>
    <w:rsid w:val="7B456061"/>
    <w:rsid w:val="7B48126A"/>
    <w:rsid w:val="7B6A7FCE"/>
    <w:rsid w:val="7B832841"/>
    <w:rsid w:val="7B8849C9"/>
    <w:rsid w:val="7B8C579B"/>
    <w:rsid w:val="7C042C24"/>
    <w:rsid w:val="7C0C7AE5"/>
    <w:rsid w:val="7C18518B"/>
    <w:rsid w:val="7C1966A5"/>
    <w:rsid w:val="7C423439"/>
    <w:rsid w:val="7C6B5B85"/>
    <w:rsid w:val="7C6C3025"/>
    <w:rsid w:val="7C741CA4"/>
    <w:rsid w:val="7C743607"/>
    <w:rsid w:val="7C896B62"/>
    <w:rsid w:val="7CA227B8"/>
    <w:rsid w:val="7CA821D2"/>
    <w:rsid w:val="7CAE2851"/>
    <w:rsid w:val="7CB53907"/>
    <w:rsid w:val="7CC322D8"/>
    <w:rsid w:val="7CD341C6"/>
    <w:rsid w:val="7D00114D"/>
    <w:rsid w:val="7D017ED7"/>
    <w:rsid w:val="7D327BF0"/>
    <w:rsid w:val="7D530B8B"/>
    <w:rsid w:val="7D61205A"/>
    <w:rsid w:val="7D815718"/>
    <w:rsid w:val="7DFB529C"/>
    <w:rsid w:val="7DFF6FDB"/>
    <w:rsid w:val="7E010587"/>
    <w:rsid w:val="7E121CE7"/>
    <w:rsid w:val="7E1C4976"/>
    <w:rsid w:val="7E220734"/>
    <w:rsid w:val="7E2B33E9"/>
    <w:rsid w:val="7E3A4BC5"/>
    <w:rsid w:val="7E45707E"/>
    <w:rsid w:val="7E4B4DE6"/>
    <w:rsid w:val="7E59498D"/>
    <w:rsid w:val="7E5D154F"/>
    <w:rsid w:val="7E63227B"/>
    <w:rsid w:val="7E6D383F"/>
    <w:rsid w:val="7E717212"/>
    <w:rsid w:val="7EC6515A"/>
    <w:rsid w:val="7ECD28DB"/>
    <w:rsid w:val="7ED15400"/>
    <w:rsid w:val="7ED7769E"/>
    <w:rsid w:val="7EE74459"/>
    <w:rsid w:val="7EF00D35"/>
    <w:rsid w:val="7F0662C5"/>
    <w:rsid w:val="7F21355F"/>
    <w:rsid w:val="7F3537F8"/>
    <w:rsid w:val="7F443B8F"/>
    <w:rsid w:val="7F58461F"/>
    <w:rsid w:val="7F611D3F"/>
    <w:rsid w:val="7F947550"/>
    <w:rsid w:val="7F9D0E91"/>
    <w:rsid w:val="7FA34429"/>
    <w:rsid w:val="7FAA04CC"/>
    <w:rsid w:val="7FDE7E37"/>
    <w:rsid w:val="7FE82BA1"/>
    <w:rsid w:val="96CEA2FA"/>
    <w:rsid w:val="BBAF0DED"/>
    <w:rsid w:val="EEDF194D"/>
    <w:rsid w:val="EF810AF5"/>
    <w:rsid w:val="EFF7515D"/>
    <w:rsid w:val="FAF9A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3">
    <w:name w:val="heading 1"/>
    <w:basedOn w:val="4"/>
    <w:next w:val="1"/>
    <w:link w:val="62"/>
    <w:qFormat/>
    <w:uiPriority w:val="0"/>
    <w:pPr>
      <w:keepNext/>
      <w:adjustRightInd w:val="0"/>
      <w:spacing w:line="300" w:lineRule="auto"/>
      <w:jc w:val="center"/>
      <w:outlineLvl w:val="0"/>
    </w:pPr>
    <w:rPr>
      <w:rFonts w:ascii="Calibri" w:hAnsi="Calibri" w:eastAsia="宋体"/>
      <w:b/>
      <w:color w:val="000000"/>
    </w:rPr>
  </w:style>
  <w:style w:type="paragraph" w:styleId="5">
    <w:name w:val="heading 2"/>
    <w:basedOn w:val="1"/>
    <w:next w:val="1"/>
    <w:link w:val="58"/>
    <w:qFormat/>
    <w:uiPriority w:val="0"/>
    <w:pPr>
      <w:keepNext/>
      <w:keepLines/>
      <w:adjustRightInd w:val="0"/>
      <w:ind w:firstLine="200" w:firstLineChars="200"/>
      <w:outlineLvl w:val="1"/>
    </w:pPr>
    <w:rPr>
      <w:rFonts w:cs="Arial"/>
      <w:b/>
      <w:bCs/>
      <w:szCs w:val="32"/>
    </w:rPr>
  </w:style>
  <w:style w:type="paragraph" w:styleId="6">
    <w:name w:val="heading 3"/>
    <w:basedOn w:val="1"/>
    <w:next w:val="1"/>
    <w:qFormat/>
    <w:uiPriority w:val="0"/>
    <w:pPr>
      <w:widowControl/>
      <w:autoSpaceDE w:val="0"/>
      <w:autoSpaceDN w:val="0"/>
      <w:ind w:firstLine="200" w:firstLineChars="200"/>
      <w:outlineLvl w:val="2"/>
    </w:pPr>
    <w:rPr>
      <w:b/>
      <w:szCs w:val="20"/>
    </w:rPr>
  </w:style>
  <w:style w:type="paragraph" w:styleId="7">
    <w:name w:val="heading 4"/>
    <w:basedOn w:val="1"/>
    <w:next w:val="1"/>
    <w:link w:val="117"/>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qFormat/>
    <w:uiPriority w:val="0"/>
    <w:pPr>
      <w:keepNext/>
      <w:keepLines/>
      <w:adjustRightInd w:val="0"/>
      <w:spacing w:before="280" w:after="290" w:line="376" w:lineRule="auto"/>
      <w:ind w:firstLine="200" w:firstLineChars="200"/>
      <w:outlineLvl w:val="4"/>
    </w:pPr>
    <w:rPr>
      <w:b/>
      <w:bCs/>
      <w:sz w:val="28"/>
      <w:szCs w:val="28"/>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DAS正文"/>
    <w:qFormat/>
    <w:uiPriority w:val="0"/>
    <w:pPr>
      <w:widowControl w:val="0"/>
      <w:spacing w:line="360" w:lineRule="auto"/>
      <w:ind w:right="181" w:firstLine="480" w:firstLineChars="200"/>
      <w:jc w:val="both"/>
    </w:pPr>
    <w:rPr>
      <w:rFonts w:ascii="Verdana" w:hAnsi="Verdana" w:eastAsia="宋体" w:cs="Times New Roman"/>
      <w:kern w:val="2"/>
      <w:sz w:val="21"/>
      <w:szCs w:val="24"/>
      <w:lang w:val="en-US" w:eastAsia="zh-CN" w:bidi="ar-SA"/>
    </w:rPr>
  </w:style>
  <w:style w:type="paragraph" w:customStyle="1" w:styleId="4">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styleId="9">
    <w:name w:val="List 3"/>
    <w:basedOn w:val="1"/>
    <w:qFormat/>
    <w:uiPriority w:val="0"/>
    <w:pPr>
      <w:ind w:left="100" w:leftChars="400" w:hanging="200" w:hangingChars="200"/>
    </w:pPr>
    <w:rPr>
      <w:szCs w:val="20"/>
    </w:rPr>
  </w:style>
  <w:style w:type="paragraph" w:styleId="10">
    <w:name w:val="toc 7"/>
    <w:basedOn w:val="1"/>
    <w:next w:val="1"/>
    <w:qFormat/>
    <w:uiPriority w:val="39"/>
    <w:pPr>
      <w:ind w:left="1260"/>
      <w:jc w:val="left"/>
    </w:pPr>
    <w:rPr>
      <w:szCs w:val="21"/>
    </w:rPr>
  </w:style>
  <w:style w:type="paragraph" w:styleId="11">
    <w:name w:val="Normal Indent"/>
    <w:basedOn w:val="1"/>
    <w:next w:val="1"/>
    <w:link w:val="65"/>
    <w:qFormat/>
    <w:uiPriority w:val="0"/>
    <w:pPr>
      <w:ind w:firstLine="420"/>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jc w:val="left"/>
    </w:pPr>
  </w:style>
  <w:style w:type="paragraph" w:styleId="14">
    <w:name w:val="Body Text 3"/>
    <w:basedOn w:val="1"/>
    <w:qFormat/>
    <w:uiPriority w:val="0"/>
    <w:pPr>
      <w:spacing w:line="440" w:lineRule="atLeast"/>
      <w:jc w:val="center"/>
    </w:pPr>
    <w:rPr>
      <w:rFonts w:ascii="楷体_GB2312" w:eastAsia="楷体_GB2312"/>
      <w:b/>
      <w:color w:val="000000"/>
      <w:sz w:val="30"/>
    </w:rPr>
  </w:style>
  <w:style w:type="paragraph" w:styleId="15">
    <w:name w:val="Body Text"/>
    <w:basedOn w:val="1"/>
    <w:next w:val="16"/>
    <w:qFormat/>
    <w:uiPriority w:val="0"/>
    <w:pPr>
      <w:adjustRightInd w:val="0"/>
      <w:spacing w:line="315" w:lineRule="atLeast"/>
      <w:jc w:val="left"/>
      <w:textAlignment w:val="baseline"/>
    </w:pPr>
    <w:rPr>
      <w:rFonts w:ascii="仿宋_GB2312" w:eastAsia="仿宋_GB2312"/>
      <w:kern w:val="0"/>
      <w:sz w:val="28"/>
      <w:szCs w:val="20"/>
    </w:rPr>
  </w:style>
  <w:style w:type="paragraph" w:styleId="16">
    <w:name w:val="Body Text First Indent"/>
    <w:basedOn w:val="15"/>
    <w:next w:val="1"/>
    <w:qFormat/>
    <w:uiPriority w:val="0"/>
    <w:pPr>
      <w:spacing w:after="120" w:line="288" w:lineRule="auto"/>
      <w:ind w:firstLine="420" w:firstLineChars="100"/>
      <w:jc w:val="both"/>
      <w:textAlignment w:val="auto"/>
    </w:pPr>
    <w:rPr>
      <w:rFonts w:ascii="Times New Roman" w:eastAsia="宋体"/>
      <w:kern w:val="2"/>
      <w:sz w:val="21"/>
    </w:rPr>
  </w:style>
  <w:style w:type="paragraph" w:styleId="17">
    <w:name w:val="Body Text Indent"/>
    <w:basedOn w:val="1"/>
    <w:next w:val="11"/>
    <w:qFormat/>
    <w:uiPriority w:val="0"/>
    <w:pPr>
      <w:widowControl/>
      <w:autoSpaceDE w:val="0"/>
      <w:autoSpaceDN w:val="0"/>
      <w:spacing w:before="120" w:line="400" w:lineRule="atLeast"/>
      <w:ind w:firstLine="570"/>
      <w:textAlignment w:val="bottom"/>
    </w:pPr>
    <w:rPr>
      <w:rFonts w:ascii="宋体"/>
      <w:kern w:val="0"/>
      <w:sz w:val="24"/>
      <w:szCs w:val="20"/>
    </w:rPr>
  </w:style>
  <w:style w:type="paragraph" w:styleId="18">
    <w:name w:val="List 2"/>
    <w:basedOn w:val="1"/>
    <w:qFormat/>
    <w:uiPriority w:val="0"/>
    <w:pPr>
      <w:ind w:left="100" w:leftChars="200" w:hanging="200" w:hangingChars="200"/>
    </w:pPr>
  </w:style>
  <w:style w:type="paragraph" w:styleId="19">
    <w:name w:val="Block Text"/>
    <w:basedOn w:val="1"/>
    <w:qFormat/>
    <w:uiPriority w:val="0"/>
    <w:pPr>
      <w:adjustRightInd w:val="0"/>
      <w:ind w:left="420" w:right="33"/>
      <w:jc w:val="left"/>
    </w:pPr>
    <w:rPr>
      <w:kern w:val="0"/>
      <w:sz w:val="24"/>
      <w:szCs w:val="20"/>
    </w:rPr>
  </w:style>
  <w:style w:type="paragraph" w:styleId="20">
    <w:name w:val="toc 5"/>
    <w:basedOn w:val="1"/>
    <w:next w:val="1"/>
    <w:qFormat/>
    <w:uiPriority w:val="39"/>
    <w:pPr>
      <w:ind w:left="840"/>
      <w:jc w:val="left"/>
    </w:pPr>
    <w:rPr>
      <w:szCs w:val="21"/>
    </w:rPr>
  </w:style>
  <w:style w:type="paragraph" w:styleId="21">
    <w:name w:val="toc 3"/>
    <w:basedOn w:val="1"/>
    <w:next w:val="1"/>
    <w:qFormat/>
    <w:uiPriority w:val="39"/>
    <w:pPr>
      <w:adjustRightInd w:val="0"/>
      <w:spacing w:line="360" w:lineRule="auto"/>
      <w:ind w:left="420"/>
      <w:jc w:val="left"/>
    </w:pPr>
    <w:rPr>
      <w:iCs/>
    </w:rPr>
  </w:style>
  <w:style w:type="paragraph" w:styleId="22">
    <w:name w:val="Plain Text"/>
    <w:basedOn w:val="1"/>
    <w:link w:val="114"/>
    <w:qFormat/>
    <w:uiPriority w:val="0"/>
    <w:rPr>
      <w:rFonts w:ascii="宋体" w:hAnsi="Courier New"/>
      <w:szCs w:val="20"/>
    </w:rPr>
  </w:style>
  <w:style w:type="paragraph" w:styleId="23">
    <w:name w:val="toc 8"/>
    <w:basedOn w:val="1"/>
    <w:next w:val="1"/>
    <w:qFormat/>
    <w:uiPriority w:val="39"/>
    <w:pPr>
      <w:ind w:left="1470"/>
      <w:jc w:val="left"/>
    </w:pPr>
    <w:rPr>
      <w:szCs w:val="21"/>
    </w:rPr>
  </w:style>
  <w:style w:type="paragraph" w:styleId="24">
    <w:name w:val="Date"/>
    <w:basedOn w:val="1"/>
    <w:next w:val="1"/>
    <w:qFormat/>
    <w:uiPriority w:val="0"/>
    <w:pPr>
      <w:ind w:left="100" w:leftChars="2500"/>
    </w:pPr>
    <w:rPr>
      <w:color w:val="000000"/>
      <w:sz w:val="24"/>
    </w:rPr>
  </w:style>
  <w:style w:type="paragraph" w:styleId="25">
    <w:name w:val="Body Text Indent 2"/>
    <w:basedOn w:val="1"/>
    <w:qFormat/>
    <w:uiPriority w:val="0"/>
    <w:pPr>
      <w:widowControl/>
      <w:spacing w:line="480" w:lineRule="atLeast"/>
      <w:ind w:firstLine="480"/>
    </w:pPr>
    <w:rPr>
      <w:rFonts w:ascii="宋体"/>
      <w:kern w:val="0"/>
      <w:sz w:val="24"/>
      <w:szCs w:val="20"/>
    </w:rPr>
  </w:style>
  <w:style w:type="paragraph" w:styleId="26">
    <w:name w:val="Balloon Text"/>
    <w:basedOn w:val="1"/>
    <w:semiHidden/>
    <w:qFormat/>
    <w:uiPriority w:val="0"/>
    <w:rPr>
      <w:sz w:val="18"/>
      <w:szCs w:val="18"/>
    </w:rPr>
  </w:style>
  <w:style w:type="paragraph" w:styleId="27">
    <w:name w:val="footer"/>
    <w:basedOn w:val="1"/>
    <w:link w:val="125"/>
    <w:qFormat/>
    <w:uiPriority w:val="0"/>
    <w:pPr>
      <w:pBdr>
        <w:top w:val="single" w:color="auto" w:sz="4" w:space="1"/>
      </w:pBdr>
      <w:tabs>
        <w:tab w:val="center" w:pos="4153"/>
        <w:tab w:val="right" w:pos="8306"/>
      </w:tabs>
      <w:jc w:val="left"/>
    </w:pPr>
    <w:rPr>
      <w:sz w:val="18"/>
      <w:szCs w:val="18"/>
    </w:rPr>
  </w:style>
  <w:style w:type="paragraph" w:styleId="28">
    <w:name w:val="header"/>
    <w:basedOn w:val="1"/>
    <w:link w:val="115"/>
    <w:qFormat/>
    <w:uiPriority w:val="0"/>
    <w:pPr>
      <w:pBdr>
        <w:bottom w:val="single" w:color="auto" w:sz="6" w:space="1"/>
      </w:pBdr>
      <w:tabs>
        <w:tab w:val="center" w:pos="4153"/>
        <w:tab w:val="right" w:pos="8306"/>
      </w:tabs>
      <w:jc w:val="center"/>
    </w:pPr>
    <w:rPr>
      <w:sz w:val="18"/>
      <w:szCs w:val="18"/>
    </w:rPr>
  </w:style>
  <w:style w:type="paragraph" w:styleId="29">
    <w:name w:val="toc 1"/>
    <w:basedOn w:val="1"/>
    <w:next w:val="1"/>
    <w:qFormat/>
    <w:uiPriority w:val="39"/>
    <w:pPr>
      <w:tabs>
        <w:tab w:val="right" w:leader="dot" w:pos="9403"/>
      </w:tabs>
    </w:pPr>
    <w:rPr>
      <w:rFonts w:cs="Arial"/>
      <w:b/>
      <w:bCs/>
      <w:caps/>
    </w:rPr>
  </w:style>
  <w:style w:type="paragraph" w:styleId="30">
    <w:name w:val="toc 4"/>
    <w:basedOn w:val="1"/>
    <w:next w:val="1"/>
    <w:qFormat/>
    <w:uiPriority w:val="39"/>
    <w:pPr>
      <w:ind w:left="630"/>
      <w:jc w:val="left"/>
    </w:pPr>
    <w:rPr>
      <w:szCs w:val="21"/>
    </w:rPr>
  </w:style>
  <w:style w:type="paragraph" w:styleId="31">
    <w:name w:val="Subtitle"/>
    <w:basedOn w:val="1"/>
    <w:next w:val="1"/>
    <w:link w:val="121"/>
    <w:qFormat/>
    <w:uiPriority w:val="0"/>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200" w:hanging="200" w:hangingChars="200"/>
    </w:pPr>
  </w:style>
  <w:style w:type="paragraph" w:styleId="33">
    <w:name w:val="toc 6"/>
    <w:basedOn w:val="1"/>
    <w:next w:val="1"/>
    <w:qFormat/>
    <w:uiPriority w:val="39"/>
    <w:pPr>
      <w:ind w:left="1050"/>
      <w:jc w:val="left"/>
    </w:pPr>
    <w:rPr>
      <w:szCs w:val="21"/>
    </w:rPr>
  </w:style>
  <w:style w:type="paragraph" w:styleId="34">
    <w:name w:val="List 5"/>
    <w:basedOn w:val="1"/>
    <w:qFormat/>
    <w:uiPriority w:val="0"/>
    <w:pPr>
      <w:ind w:left="100" w:leftChars="800" w:hanging="200" w:hangingChars="200"/>
    </w:pPr>
    <w:rPr>
      <w:szCs w:val="20"/>
    </w:rPr>
  </w:style>
  <w:style w:type="paragraph" w:styleId="35">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36">
    <w:name w:val="table of figures"/>
    <w:basedOn w:val="1"/>
    <w:next w:val="1"/>
    <w:qFormat/>
    <w:uiPriority w:val="0"/>
    <w:pPr>
      <w:ind w:left="200" w:leftChars="200" w:hanging="200" w:hangingChars="200"/>
    </w:pPr>
  </w:style>
  <w:style w:type="paragraph" w:styleId="37">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38">
    <w:name w:val="toc 9"/>
    <w:basedOn w:val="1"/>
    <w:next w:val="1"/>
    <w:qFormat/>
    <w:uiPriority w:val="39"/>
    <w:pPr>
      <w:ind w:left="1680"/>
      <w:jc w:val="left"/>
    </w:pPr>
    <w:rPr>
      <w:szCs w:val="21"/>
    </w:rPr>
  </w:style>
  <w:style w:type="paragraph" w:styleId="39">
    <w:name w:val="Body Text 2"/>
    <w:basedOn w:val="1"/>
    <w:qFormat/>
    <w:uiPriority w:val="0"/>
    <w:rPr>
      <w:b/>
      <w:bCs/>
      <w:color w:val="000000"/>
      <w:sz w:val="28"/>
    </w:rPr>
  </w:style>
  <w:style w:type="paragraph" w:styleId="40">
    <w:name w:val="List 4"/>
    <w:basedOn w:val="1"/>
    <w:qFormat/>
    <w:uiPriority w:val="0"/>
    <w:pPr>
      <w:ind w:left="100" w:leftChars="600" w:hanging="200" w:hangingChars="200"/>
    </w:pPr>
    <w:rPr>
      <w:szCs w:val="20"/>
    </w:r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ind w:firstLine="200" w:firstLineChars="200"/>
    </w:pPr>
    <w:rPr>
      <w:sz w:val="24"/>
    </w:rPr>
  </w:style>
  <w:style w:type="paragraph" w:styleId="44">
    <w:name w:val="Title"/>
    <w:basedOn w:val="1"/>
    <w:qFormat/>
    <w:uiPriority w:val="0"/>
    <w:pPr>
      <w:jc w:val="center"/>
    </w:pPr>
    <w:rPr>
      <w:sz w:val="30"/>
    </w:rPr>
  </w:style>
  <w:style w:type="paragraph" w:styleId="45">
    <w:name w:val="annotation subject"/>
    <w:basedOn w:val="13"/>
    <w:next w:val="13"/>
    <w:semiHidden/>
    <w:qFormat/>
    <w:uiPriority w:val="0"/>
    <w:rPr>
      <w:b/>
      <w:bCs/>
    </w:rPr>
  </w:style>
  <w:style w:type="paragraph" w:styleId="46">
    <w:name w:val="Body Text First Indent 2"/>
    <w:basedOn w:val="17"/>
    <w:unhideWhenUsed/>
    <w:qFormat/>
    <w:uiPriority w:val="99"/>
    <w:pPr>
      <w:tabs>
        <w:tab w:val="left" w:pos="0"/>
        <w:tab w:val="left" w:pos="993"/>
        <w:tab w:val="left" w:pos="1134"/>
      </w:tabs>
      <w:ind w:firstLine="420" w:firstLineChars="2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qFormat/>
    <w:uiPriority w:val="0"/>
    <w:rPr>
      <w:rFonts w:ascii="Calibri" w:hAnsi="Calibri" w:eastAsia="宋体"/>
    </w:rPr>
  </w:style>
  <w:style w:type="character" w:styleId="52">
    <w:name w:val="FollowedHyperlink"/>
    <w:qFormat/>
    <w:uiPriority w:val="0"/>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semiHidden/>
    <w:qFormat/>
    <w:uiPriority w:val="0"/>
    <w:rPr>
      <w:sz w:val="21"/>
      <w:szCs w:val="21"/>
    </w:rPr>
  </w:style>
  <w:style w:type="paragraph" w:customStyle="1" w:styleId="56">
    <w:name w:val="Default"/>
    <w:next w:val="57"/>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8">
    <w:name w:val="标题 2 Char"/>
    <w:link w:val="5"/>
    <w:qFormat/>
    <w:uiPriority w:val="0"/>
    <w:rPr>
      <w:rFonts w:ascii="Calibri" w:hAnsi="Calibri" w:eastAsia="宋体" w:cs="Arial"/>
      <w:b/>
      <w:bCs/>
      <w:szCs w:val="32"/>
    </w:rPr>
  </w:style>
  <w:style w:type="character" w:customStyle="1" w:styleId="59">
    <w:name w:val="NormalCharacter"/>
    <w:qFormat/>
    <w:uiPriority w:val="0"/>
    <w:rPr>
      <w:rFonts w:ascii="Calibri" w:hAnsi="Calibri" w:eastAsia="宋体" w:cs="Times New Roman"/>
      <w:kern w:val="2"/>
      <w:sz w:val="24"/>
      <w:lang w:val="en-US" w:eastAsia="zh-CN" w:bidi="ar-SA"/>
    </w:rPr>
  </w:style>
  <w:style w:type="paragraph" w:customStyle="1" w:styleId="6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
    <w:name w:val="首行缩进"/>
    <w:basedOn w:val="1"/>
    <w:qFormat/>
    <w:uiPriority w:val="0"/>
    <w:pPr>
      <w:spacing w:line="360" w:lineRule="auto"/>
      <w:ind w:firstLine="480" w:firstLineChars="200"/>
    </w:pPr>
    <w:rPr>
      <w:rFonts w:hAnsi="宋体" w:cs="宋体"/>
      <w:sz w:val="24"/>
    </w:rPr>
  </w:style>
  <w:style w:type="character" w:customStyle="1" w:styleId="62">
    <w:name w:val="标题 1 Char"/>
    <w:link w:val="3"/>
    <w:qFormat/>
    <w:uiPriority w:val="0"/>
    <w:rPr>
      <w:rFonts w:ascii="Calibri" w:hAnsi="Calibri" w:eastAsia="宋体"/>
      <w:b/>
      <w:color w:val="000000"/>
      <w:sz w:val="28"/>
    </w:rPr>
  </w:style>
  <w:style w:type="paragraph" w:customStyle="1" w:styleId="63">
    <w:name w:val="样式1"/>
    <w:basedOn w:val="1"/>
    <w:next w:val="1"/>
    <w:link w:val="112"/>
    <w:qFormat/>
    <w:uiPriority w:val="0"/>
    <w:pPr>
      <w:spacing w:line="400" w:lineRule="atLeast"/>
      <w:ind w:firstLine="200" w:firstLineChars="200"/>
    </w:pPr>
    <w:rPr>
      <w:rFonts w:ascii="宋体" w:hAnsi="宋体"/>
      <w:szCs w:val="21"/>
    </w:rPr>
  </w:style>
  <w:style w:type="character" w:customStyle="1" w:styleId="64">
    <w:name w:val="样式1 Char Char"/>
    <w:qFormat/>
    <w:uiPriority w:val="0"/>
    <w:rPr>
      <w:rFonts w:ascii="Arial" w:hAnsi="Arial" w:eastAsia="宋体"/>
      <w:kern w:val="2"/>
      <w:sz w:val="21"/>
      <w:szCs w:val="24"/>
      <w:lang w:val="en-US" w:eastAsia="zh-CN" w:bidi="ar-SA"/>
    </w:rPr>
  </w:style>
  <w:style w:type="character" w:customStyle="1" w:styleId="65">
    <w:name w:val="正文缩进 Char"/>
    <w:link w:val="11"/>
    <w:qFormat/>
    <w:uiPriority w:val="0"/>
    <w:rPr>
      <w:rFonts w:eastAsia="宋体"/>
      <w:kern w:val="2"/>
      <w:sz w:val="21"/>
      <w:szCs w:val="24"/>
      <w:lang w:val="en-US" w:eastAsia="zh-CN" w:bidi="ar-SA"/>
    </w:rPr>
  </w:style>
  <w:style w:type="paragraph" w:customStyle="1" w:styleId="66">
    <w:name w:val="Normal Indent1"/>
    <w:basedOn w:val="1"/>
    <w:qFormat/>
    <w:uiPriority w:val="0"/>
    <w:pPr>
      <w:ind w:firstLine="420" w:firstLineChars="200"/>
    </w:pPr>
  </w:style>
  <w:style w:type="paragraph" w:customStyle="1" w:styleId="67">
    <w:name w:val="投标正文"/>
    <w:basedOn w:val="1"/>
    <w:link w:val="127"/>
    <w:qFormat/>
    <w:uiPriority w:val="0"/>
    <w:pPr>
      <w:spacing w:line="360" w:lineRule="auto"/>
      <w:ind w:left="100" w:firstLine="480" w:firstLineChars="200"/>
    </w:pPr>
    <w:rPr>
      <w:kern w:val="0"/>
      <w:sz w:val="24"/>
    </w:rPr>
  </w:style>
  <w:style w:type="paragraph" w:customStyle="1" w:styleId="68">
    <w:name w:val="正文段"/>
    <w:basedOn w:val="1"/>
    <w:qFormat/>
    <w:uiPriority w:val="0"/>
    <w:pPr>
      <w:spacing w:line="312" w:lineRule="auto"/>
      <w:ind w:firstLine="480" w:firstLineChars="200"/>
    </w:pPr>
    <w:rPr>
      <w:sz w:val="24"/>
      <w:szCs w:val="21"/>
    </w:rPr>
  </w:style>
  <w:style w:type="paragraph" w:customStyle="1" w:styleId="69">
    <w:name w:val="1"/>
    <w:basedOn w:val="1"/>
    <w:next w:val="35"/>
    <w:qFormat/>
    <w:uiPriority w:val="0"/>
    <w:pPr>
      <w:widowControl/>
      <w:spacing w:line="440" w:lineRule="atLeast"/>
      <w:ind w:firstLine="480"/>
    </w:pPr>
    <w:rPr>
      <w:kern w:val="0"/>
      <w:sz w:val="24"/>
      <w:szCs w:val="20"/>
    </w:rPr>
  </w:style>
  <w:style w:type="paragraph" w:customStyle="1" w:styleId="70">
    <w:name w:val="Char4"/>
    <w:basedOn w:val="11"/>
    <w:qFormat/>
    <w:uiPriority w:val="0"/>
    <w:pPr>
      <w:widowControl/>
      <w:spacing w:afterLines="50" w:line="360" w:lineRule="auto"/>
      <w:ind w:firstLine="480" w:firstLineChars="200"/>
      <w:jc w:val="left"/>
    </w:pPr>
  </w:style>
  <w:style w:type="paragraph" w:customStyle="1" w:styleId="71">
    <w:name w:val="正文1"/>
    <w:basedOn w:val="12"/>
    <w:next w:val="1"/>
    <w:qFormat/>
    <w:uiPriority w:val="0"/>
    <w:pPr>
      <w:ind w:firstLine="200" w:firstLineChars="200"/>
    </w:pPr>
    <w:rPr>
      <w:sz w:val="24"/>
    </w:rPr>
  </w:style>
  <w:style w:type="paragraph" w:customStyle="1" w:styleId="72">
    <w:name w:val="内文正文"/>
    <w:basedOn w:val="22"/>
    <w:qFormat/>
    <w:uiPriority w:val="0"/>
    <w:pPr>
      <w:adjustRightInd w:val="0"/>
      <w:spacing w:line="400" w:lineRule="exact"/>
      <w:ind w:firstLine="200" w:firstLineChars="200"/>
    </w:pPr>
    <w:rPr>
      <w:rFonts w:ascii="Arial" w:hAnsi="Arial" w:cs="Courier New"/>
      <w:color w:val="000000"/>
      <w:szCs w:val="21"/>
    </w:rPr>
  </w:style>
  <w:style w:type="paragraph" w:customStyle="1" w:styleId="73">
    <w:name w:val="正文2"/>
    <w:basedOn w:val="1"/>
    <w:link w:val="130"/>
    <w:qFormat/>
    <w:uiPriority w:val="0"/>
    <w:pPr>
      <w:spacing w:before="156" w:line="360" w:lineRule="auto"/>
      <w:ind w:firstLine="510" w:firstLineChars="200"/>
    </w:pPr>
    <w:rPr>
      <w:sz w:val="24"/>
      <w:szCs w:val="20"/>
    </w:rPr>
  </w:style>
  <w:style w:type="paragraph" w:customStyle="1" w:styleId="74">
    <w:name w:val="Char1 Char Char Char Char Char Char"/>
    <w:basedOn w:val="1"/>
    <w:qFormat/>
    <w:uiPriority w:val="0"/>
    <w:rPr>
      <w:rFonts w:ascii="仿宋_GB2312" w:eastAsia="仿宋_GB2312"/>
      <w:b/>
      <w:sz w:val="32"/>
      <w:szCs w:val="32"/>
    </w:rPr>
  </w:style>
  <w:style w:type="paragraph" w:customStyle="1" w:styleId="75">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76">
    <w:name w:val="table_lines"/>
    <w:basedOn w:val="1"/>
    <w:qFormat/>
    <w:uiPriority w:val="0"/>
    <w:pPr>
      <w:widowControl/>
      <w:jc w:val="left"/>
    </w:pPr>
    <w:rPr>
      <w:kern w:val="0"/>
      <w:sz w:val="20"/>
      <w:szCs w:val="20"/>
      <w:lang w:val="de-DE" w:eastAsia="de-DE"/>
    </w:rPr>
  </w:style>
  <w:style w:type="paragraph" w:customStyle="1" w:styleId="77">
    <w:name w:val="Char1 Char Char Char"/>
    <w:basedOn w:val="1"/>
    <w:qFormat/>
    <w:uiPriority w:val="0"/>
    <w:rPr>
      <w:szCs w:val="20"/>
    </w:rPr>
  </w:style>
  <w:style w:type="paragraph" w:customStyle="1" w:styleId="7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79">
    <w:name w:val="普通(网站)1"/>
    <w:basedOn w:val="1"/>
    <w:qFormat/>
    <w:uiPriority w:val="0"/>
    <w:pPr>
      <w:widowControl/>
      <w:jc w:val="left"/>
    </w:pPr>
    <w:rPr>
      <w:rFonts w:ascii="ˎ̥" w:hAnsi="ˎ̥" w:cs="宋体"/>
      <w:color w:val="000000"/>
      <w:kern w:val="0"/>
      <w:sz w:val="13"/>
      <w:szCs w:val="13"/>
    </w:rPr>
  </w:style>
  <w:style w:type="paragraph" w:customStyle="1" w:styleId="80">
    <w:name w:val="样式4"/>
    <w:basedOn w:val="27"/>
    <w:qFormat/>
    <w:uiPriority w:val="0"/>
    <w:pPr>
      <w:pBdr>
        <w:bottom w:val="single" w:color="auto" w:sz="4" w:space="1"/>
      </w:pBdr>
      <w:tabs>
        <w:tab w:val="right" w:pos="9901"/>
        <w:tab w:val="clear" w:pos="4153"/>
        <w:tab w:val="clear" w:pos="8306"/>
      </w:tabs>
    </w:pPr>
    <w:rPr>
      <w:sz w:val="21"/>
    </w:rPr>
  </w:style>
  <w:style w:type="paragraph" w:customStyle="1" w:styleId="81">
    <w:name w:val="列出段落1"/>
    <w:basedOn w:val="1"/>
    <w:qFormat/>
    <w:uiPriority w:val="0"/>
    <w:pPr>
      <w:ind w:firstLine="420" w:firstLineChars="200"/>
    </w:pPr>
  </w:style>
  <w:style w:type="paragraph" w:customStyle="1" w:styleId="82">
    <w:name w:val="普通(网站)11"/>
    <w:basedOn w:val="1"/>
    <w:qFormat/>
    <w:uiPriority w:val="0"/>
    <w:pPr>
      <w:widowControl/>
      <w:jc w:val="left"/>
    </w:pPr>
    <w:rPr>
      <w:rFonts w:ascii="ˎ̥" w:hAnsi="ˎ̥" w:cs="宋体"/>
      <w:color w:val="000000"/>
      <w:kern w:val="0"/>
      <w:sz w:val="13"/>
      <w:szCs w:val="13"/>
    </w:rPr>
  </w:style>
  <w:style w:type="paragraph" w:customStyle="1" w:styleId="83">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84">
    <w:name w:val="Char1 Char Char Char Char Char Char1"/>
    <w:basedOn w:val="1"/>
    <w:qFormat/>
    <w:uiPriority w:val="0"/>
    <w:rPr>
      <w:rFonts w:ascii="仿宋_GB2312" w:eastAsia="仿宋_GB2312"/>
      <w:b/>
      <w:sz w:val="32"/>
      <w:szCs w:val="32"/>
    </w:rPr>
  </w:style>
  <w:style w:type="paragraph" w:customStyle="1" w:styleId="85">
    <w:name w:val="Char2"/>
    <w:basedOn w:val="1"/>
    <w:qFormat/>
    <w:uiPriority w:val="0"/>
    <w:rPr>
      <w:rFonts w:ascii="仿宋_GB2312" w:eastAsia="仿宋_GB2312"/>
      <w:b/>
      <w:sz w:val="32"/>
      <w:szCs w:val="32"/>
    </w:rPr>
  </w:style>
  <w:style w:type="paragraph" w:customStyle="1" w:styleId="86">
    <w:name w:val="样式3"/>
    <w:basedOn w:val="22"/>
    <w:qFormat/>
    <w:uiPriority w:val="0"/>
    <w:pPr>
      <w:spacing w:line="0" w:lineRule="atLeast"/>
      <w:outlineLvl w:val="0"/>
    </w:pPr>
    <w:rPr>
      <w:sz w:val="28"/>
    </w:rPr>
  </w:style>
  <w:style w:type="paragraph" w:customStyle="1" w:styleId="87">
    <w:name w:val="_Style 71"/>
    <w:basedOn w:val="3"/>
    <w:next w:val="1"/>
    <w:qFormat/>
    <w:uiPriority w:val="39"/>
    <w:pPr>
      <w:keepLines/>
      <w:widowControl/>
      <w:spacing w:before="480" w:line="276" w:lineRule="auto"/>
      <w:jc w:val="left"/>
      <w:outlineLvl w:val="9"/>
    </w:pPr>
    <w:rPr>
      <w:rFonts w:ascii="Cambria" w:hAnsi="Cambria"/>
      <w:b w:val="0"/>
      <w:bCs/>
      <w:color w:val="365F91"/>
      <w:kern w:val="0"/>
    </w:rPr>
  </w:style>
  <w:style w:type="paragraph" w:customStyle="1" w:styleId="88">
    <w:name w:val="Char"/>
    <w:basedOn w:val="1"/>
    <w:qFormat/>
    <w:uiPriority w:val="0"/>
    <w:rPr>
      <w:rFonts w:ascii="仿宋_GB2312" w:eastAsia="仿宋_GB2312"/>
      <w:b/>
      <w:sz w:val="32"/>
      <w:szCs w:val="32"/>
    </w:rPr>
  </w:style>
  <w:style w:type="paragraph" w:customStyle="1" w:styleId="89">
    <w:name w:val="列出段落2"/>
    <w:basedOn w:val="1"/>
    <w:qFormat/>
    <w:uiPriority w:val="0"/>
    <w:pPr>
      <w:ind w:firstLine="420" w:firstLineChars="200"/>
    </w:pPr>
  </w:style>
  <w:style w:type="paragraph" w:customStyle="1" w:styleId="90">
    <w:name w:val="样式 标题 2 + 首行缩进:  2 字符"/>
    <w:basedOn w:val="5"/>
    <w:qFormat/>
    <w:uiPriority w:val="0"/>
    <w:pPr>
      <w:ind w:firstLine="482"/>
    </w:pPr>
    <w:rPr>
      <w:rFonts w:cs="宋体"/>
      <w:szCs w:val="20"/>
    </w:rPr>
  </w:style>
  <w:style w:type="paragraph" w:customStyle="1" w:styleId="91">
    <w:name w:val="gf正文1"/>
    <w:basedOn w:val="1"/>
    <w:link w:val="109"/>
    <w:qFormat/>
    <w:uiPriority w:val="0"/>
    <w:pPr>
      <w:tabs>
        <w:tab w:val="left" w:pos="3240"/>
        <w:tab w:val="left" w:pos="3960"/>
      </w:tabs>
      <w:adjustRightInd w:val="0"/>
      <w:spacing w:line="360" w:lineRule="auto"/>
      <w:ind w:firstLine="480" w:firstLineChars="200"/>
    </w:pPr>
    <w:rPr>
      <w:rFonts w:ascii="宋体" w:hAnsi="宋体"/>
      <w:sz w:val="24"/>
      <w:szCs w:val="20"/>
    </w:rPr>
  </w:style>
  <w:style w:type="paragraph" w:customStyle="1" w:styleId="92">
    <w:name w:val="Char Char Char"/>
    <w:basedOn w:val="1"/>
    <w:qFormat/>
    <w:uiPriority w:val="0"/>
    <w:rPr>
      <w:rFonts w:eastAsia="Times New Roman"/>
      <w:kern w:val="0"/>
      <w:sz w:val="20"/>
      <w:szCs w:val="20"/>
      <w:lang w:val="zh-CN"/>
    </w:rPr>
  </w:style>
  <w:style w:type="paragraph" w:customStyle="1" w:styleId="93">
    <w:name w:val="正文－恩普"/>
    <w:basedOn w:val="11"/>
    <w:qFormat/>
    <w:uiPriority w:val="0"/>
    <w:pPr>
      <w:widowControl/>
      <w:spacing w:afterLines="50" w:line="360" w:lineRule="auto"/>
      <w:ind w:firstLine="480" w:firstLineChars="200"/>
      <w:jc w:val="left"/>
    </w:pPr>
    <w:rPr>
      <w:kern w:val="0"/>
      <w:sz w:val="24"/>
      <w:szCs w:val="20"/>
    </w:rPr>
  </w:style>
  <w:style w:type="paragraph" w:customStyle="1" w:styleId="94">
    <w:name w:val="默认段落字体 Para Char Char Char Char Char Char Char Char Char1 Char Char Char Char"/>
    <w:basedOn w:val="1"/>
    <w:qFormat/>
    <w:uiPriority w:val="0"/>
    <w:rPr>
      <w:rFonts w:ascii="Tahoma" w:hAnsi="Tahoma"/>
      <w:sz w:val="24"/>
      <w:szCs w:val="20"/>
    </w:rPr>
  </w:style>
  <w:style w:type="paragraph" w:customStyle="1" w:styleId="95">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6">
    <w:name w:val="_Style 80"/>
    <w:basedOn w:val="1"/>
    <w:link w:val="111"/>
    <w:qFormat/>
    <w:uiPriority w:val="0"/>
    <w:pPr>
      <w:ind w:firstLine="420" w:firstLineChars="200"/>
    </w:pPr>
    <w:rPr>
      <w:szCs w:val="22"/>
    </w:rPr>
  </w:style>
  <w:style w:type="paragraph" w:customStyle="1" w:styleId="97">
    <w:name w:val="Char21"/>
    <w:basedOn w:val="1"/>
    <w:qFormat/>
    <w:uiPriority w:val="0"/>
    <w:rPr>
      <w:rFonts w:ascii="仿宋_GB2312" w:eastAsia="仿宋_GB2312"/>
      <w:b/>
      <w:sz w:val="32"/>
      <w:szCs w:val="32"/>
    </w:rPr>
  </w:style>
  <w:style w:type="paragraph" w:customStyle="1" w:styleId="98">
    <w:name w:val="Char3"/>
    <w:basedOn w:val="1"/>
    <w:link w:val="122"/>
    <w:qFormat/>
    <w:uiPriority w:val="0"/>
    <w:rPr>
      <w:rFonts w:ascii="仿宋_GB2312" w:eastAsia="仿宋_GB2312"/>
      <w:b/>
      <w:sz w:val="32"/>
      <w:szCs w:val="32"/>
    </w:rPr>
  </w:style>
  <w:style w:type="paragraph" w:customStyle="1" w:styleId="99">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0">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01">
    <w:name w:val="Char1 Char Char Char1"/>
    <w:basedOn w:val="1"/>
    <w:qFormat/>
    <w:uiPriority w:val="0"/>
    <w:rPr>
      <w:szCs w:val="20"/>
    </w:rPr>
  </w:style>
  <w:style w:type="paragraph" w:customStyle="1" w:styleId="102">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4">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05">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06">
    <w:name w:val="Char41"/>
    <w:basedOn w:val="11"/>
    <w:qFormat/>
    <w:uiPriority w:val="0"/>
    <w:pPr>
      <w:widowControl/>
      <w:spacing w:afterLines="50" w:line="360" w:lineRule="auto"/>
      <w:ind w:firstLine="480" w:firstLineChars="200"/>
      <w:jc w:val="left"/>
    </w:pPr>
  </w:style>
  <w:style w:type="paragraph" w:customStyle="1" w:styleId="107">
    <w:name w:val="默认段落字体 Para Char"/>
    <w:basedOn w:val="1"/>
    <w:qFormat/>
    <w:uiPriority w:val="0"/>
    <w:pPr>
      <w:numPr>
        <w:ilvl w:val="0"/>
        <w:numId w:val="1"/>
      </w:numPr>
      <w:tabs>
        <w:tab w:val="left" w:pos="454"/>
      </w:tabs>
    </w:pPr>
  </w:style>
  <w:style w:type="paragraph" w:customStyle="1" w:styleId="108">
    <w:name w:val="图"/>
    <w:basedOn w:val="1"/>
    <w:qFormat/>
    <w:uiPriority w:val="0"/>
    <w:pPr>
      <w:keepNext/>
      <w:adjustRightInd w:val="0"/>
      <w:spacing w:before="60" w:after="60"/>
      <w:jc w:val="center"/>
      <w:textAlignment w:val="center"/>
    </w:pPr>
    <w:rPr>
      <w:snapToGrid w:val="0"/>
      <w:spacing w:val="20"/>
      <w:kern w:val="0"/>
      <w:sz w:val="24"/>
      <w:szCs w:val="20"/>
      <w:lang w:val="zh-CN"/>
    </w:rPr>
  </w:style>
  <w:style w:type="character" w:customStyle="1" w:styleId="109">
    <w:name w:val="gf正文1 Char"/>
    <w:link w:val="91"/>
    <w:qFormat/>
    <w:uiPriority w:val="0"/>
    <w:rPr>
      <w:rFonts w:ascii="宋体" w:hAnsi="宋体" w:eastAsia="宋体"/>
      <w:kern w:val="2"/>
      <w:sz w:val="24"/>
      <w:lang w:val="en-US" w:eastAsia="zh-CN" w:bidi="ar-SA"/>
    </w:rPr>
  </w:style>
  <w:style w:type="character" w:customStyle="1" w:styleId="110">
    <w:name w:val="zbggmain style9"/>
    <w:basedOn w:val="49"/>
    <w:qFormat/>
    <w:uiPriority w:val="0"/>
  </w:style>
  <w:style w:type="character" w:customStyle="1" w:styleId="111">
    <w:name w:val="列出段落 Char"/>
    <w:link w:val="96"/>
    <w:qFormat/>
    <w:uiPriority w:val="0"/>
    <w:rPr>
      <w:rFonts w:ascii="Calibri" w:hAnsi="Calibri" w:eastAsia="宋体"/>
      <w:kern w:val="2"/>
      <w:sz w:val="21"/>
      <w:szCs w:val="22"/>
      <w:lang w:val="en-US" w:eastAsia="zh-CN" w:bidi="ar-SA"/>
    </w:rPr>
  </w:style>
  <w:style w:type="character" w:customStyle="1" w:styleId="112">
    <w:name w:val="样式1 Char"/>
    <w:link w:val="63"/>
    <w:qFormat/>
    <w:uiPriority w:val="0"/>
    <w:rPr>
      <w:rFonts w:ascii="宋体" w:hAnsi="宋体" w:eastAsia="宋体"/>
      <w:kern w:val="2"/>
      <w:sz w:val="21"/>
      <w:szCs w:val="21"/>
      <w:lang w:val="en-US" w:eastAsia="zh-CN" w:bidi="ar-SA"/>
    </w:rPr>
  </w:style>
  <w:style w:type="character" w:customStyle="1" w:styleId="113">
    <w:name w:val="普通文字 Char Char1"/>
    <w:qFormat/>
    <w:uiPriority w:val="0"/>
    <w:rPr>
      <w:rFonts w:ascii="宋体" w:hAnsi="Courier New" w:eastAsia="宋体"/>
      <w:kern w:val="2"/>
      <w:sz w:val="21"/>
      <w:lang w:val="en-US" w:eastAsia="zh-CN" w:bidi="ar-SA"/>
    </w:rPr>
  </w:style>
  <w:style w:type="character" w:customStyle="1" w:styleId="114">
    <w:name w:val="纯文本 Char"/>
    <w:link w:val="22"/>
    <w:qFormat/>
    <w:uiPriority w:val="0"/>
    <w:rPr>
      <w:rFonts w:ascii="宋体" w:hAnsi="Courier New" w:eastAsia="宋体"/>
      <w:kern w:val="2"/>
      <w:sz w:val="21"/>
      <w:lang w:val="en-US" w:eastAsia="zh-CN" w:bidi="ar-SA"/>
    </w:rPr>
  </w:style>
  <w:style w:type="character" w:customStyle="1" w:styleId="115">
    <w:name w:val="页眉 Char"/>
    <w:link w:val="28"/>
    <w:qFormat/>
    <w:uiPriority w:val="0"/>
    <w:rPr>
      <w:rFonts w:eastAsia="宋体"/>
      <w:kern w:val="2"/>
      <w:sz w:val="18"/>
      <w:szCs w:val="18"/>
      <w:lang w:val="en-US" w:eastAsia="zh-CN" w:bidi="ar-SA"/>
    </w:rPr>
  </w:style>
  <w:style w:type="character" w:customStyle="1" w:styleId="116">
    <w:name w:val="1page sec3 Char Char"/>
    <w:qFormat/>
    <w:uiPriority w:val="0"/>
    <w:rPr>
      <w:rFonts w:eastAsia="宋体"/>
      <w:kern w:val="2"/>
      <w:sz w:val="18"/>
      <w:szCs w:val="18"/>
      <w:lang w:val="en-US" w:eastAsia="zh-CN" w:bidi="ar-SA"/>
    </w:rPr>
  </w:style>
  <w:style w:type="character" w:customStyle="1" w:styleId="117">
    <w:name w:val="标题 4 Char"/>
    <w:link w:val="7"/>
    <w:semiHidden/>
    <w:qFormat/>
    <w:uiPriority w:val="0"/>
    <w:rPr>
      <w:rFonts w:ascii="Cambria" w:hAnsi="Cambria" w:eastAsia="宋体" w:cs="Times New Roman"/>
      <w:b/>
      <w:bCs/>
      <w:kern w:val="2"/>
      <w:sz w:val="28"/>
      <w:szCs w:val="28"/>
    </w:rPr>
  </w:style>
  <w:style w:type="character" w:customStyle="1" w:styleId="118">
    <w:name w:val="unnamed51"/>
    <w:qFormat/>
    <w:uiPriority w:val="0"/>
    <w:rPr>
      <w:sz w:val="22"/>
      <w:szCs w:val="22"/>
    </w:rPr>
  </w:style>
  <w:style w:type="character" w:customStyle="1" w:styleId="119">
    <w:name w:val="Char Char3"/>
    <w:qFormat/>
    <w:uiPriority w:val="0"/>
    <w:rPr>
      <w:rFonts w:ascii="Arial" w:hAnsi="Arial" w:eastAsia="宋体"/>
      <w:b/>
      <w:bCs/>
      <w:kern w:val="2"/>
      <w:sz w:val="21"/>
      <w:szCs w:val="32"/>
      <w:lang w:val="en-US" w:eastAsia="zh-CN" w:bidi="ar-SA"/>
    </w:rPr>
  </w:style>
  <w:style w:type="character" w:customStyle="1" w:styleId="120">
    <w:name w:val="普通文字 Char Char2"/>
    <w:qFormat/>
    <w:uiPriority w:val="0"/>
    <w:rPr>
      <w:rFonts w:ascii="宋体" w:hAnsi="Courier New" w:eastAsia="宋体"/>
      <w:kern w:val="2"/>
      <w:sz w:val="21"/>
      <w:lang w:val="en-US" w:eastAsia="zh-CN" w:bidi="ar-SA"/>
    </w:rPr>
  </w:style>
  <w:style w:type="character" w:customStyle="1" w:styleId="121">
    <w:name w:val="副标题 Char"/>
    <w:link w:val="31"/>
    <w:qFormat/>
    <w:uiPriority w:val="0"/>
    <w:rPr>
      <w:rFonts w:ascii="Cambria" w:hAnsi="Cambria"/>
      <w:b/>
      <w:bCs/>
      <w:kern w:val="28"/>
      <w:sz w:val="32"/>
      <w:szCs w:val="32"/>
    </w:rPr>
  </w:style>
  <w:style w:type="character" w:customStyle="1" w:styleId="122">
    <w:name w:val="Char Char Char1"/>
    <w:link w:val="98"/>
    <w:qFormat/>
    <w:uiPriority w:val="0"/>
    <w:rPr>
      <w:rFonts w:ascii="仿宋_GB2312" w:eastAsia="仿宋_GB2312"/>
      <w:b/>
      <w:kern w:val="2"/>
      <w:sz w:val="32"/>
      <w:szCs w:val="32"/>
      <w:lang w:val="en-US" w:eastAsia="zh-CN" w:bidi="ar-SA"/>
    </w:rPr>
  </w:style>
  <w:style w:type="character" w:customStyle="1" w:styleId="123">
    <w:name w:val="Char Char"/>
    <w:qFormat/>
    <w:uiPriority w:val="0"/>
    <w:rPr>
      <w:rFonts w:eastAsia="宋体"/>
      <w:kern w:val="2"/>
      <w:sz w:val="18"/>
      <w:szCs w:val="18"/>
      <w:lang w:val="en-US" w:eastAsia="zh-CN" w:bidi="ar-SA"/>
    </w:rPr>
  </w:style>
  <w:style w:type="character" w:customStyle="1" w:styleId="124">
    <w:name w:val="Char Char2"/>
    <w:qFormat/>
    <w:uiPriority w:val="0"/>
    <w:rPr>
      <w:rFonts w:ascii="宋体" w:hAnsi="Courier New" w:eastAsia="宋体" w:cs="Courier New"/>
      <w:kern w:val="2"/>
      <w:sz w:val="21"/>
      <w:szCs w:val="21"/>
      <w:lang w:val="en-US" w:eastAsia="zh-CN" w:bidi="ar-SA"/>
    </w:rPr>
  </w:style>
  <w:style w:type="character" w:customStyle="1" w:styleId="125">
    <w:name w:val="页脚 Char"/>
    <w:link w:val="27"/>
    <w:qFormat/>
    <w:uiPriority w:val="0"/>
    <w:rPr>
      <w:rFonts w:ascii="Calibri" w:hAnsi="Calibri" w:eastAsia="宋体"/>
      <w:kern w:val="2"/>
      <w:sz w:val="18"/>
      <w:szCs w:val="18"/>
      <w:lang w:val="en-US" w:eastAsia="zh-CN" w:bidi="ar-SA"/>
    </w:rPr>
  </w:style>
  <w:style w:type="character" w:customStyle="1" w:styleId="126">
    <w:name w:val="特点 Char"/>
    <w:qFormat/>
    <w:uiPriority w:val="0"/>
    <w:rPr>
      <w:rFonts w:eastAsia="宋体"/>
      <w:kern w:val="2"/>
      <w:sz w:val="21"/>
      <w:szCs w:val="24"/>
      <w:lang w:val="en-US" w:eastAsia="zh-CN" w:bidi="ar-SA"/>
    </w:rPr>
  </w:style>
  <w:style w:type="character" w:customStyle="1" w:styleId="127">
    <w:name w:val="投标正文 Char"/>
    <w:link w:val="67"/>
    <w:qFormat/>
    <w:uiPriority w:val="0"/>
    <w:rPr>
      <w:rFonts w:ascii="Calibri" w:hAnsi="Calibri"/>
      <w:sz w:val="24"/>
      <w:szCs w:val="24"/>
    </w:rPr>
  </w:style>
  <w:style w:type="character" w:customStyle="1" w:styleId="128">
    <w:name w:val="样式1 Char Char Char"/>
    <w:qFormat/>
    <w:uiPriority w:val="0"/>
    <w:rPr>
      <w:rFonts w:ascii="Arial" w:hAnsi="Arial" w:eastAsia="宋体"/>
      <w:kern w:val="2"/>
      <w:sz w:val="21"/>
      <w:szCs w:val="24"/>
      <w:lang w:val="en-US" w:eastAsia="zh-CN" w:bidi="ar-SA"/>
    </w:rPr>
  </w:style>
  <w:style w:type="character" w:customStyle="1" w:styleId="129">
    <w:name w:val="Char Char31"/>
    <w:qFormat/>
    <w:uiPriority w:val="0"/>
    <w:rPr>
      <w:rFonts w:ascii="Arial" w:hAnsi="Arial" w:eastAsia="宋体"/>
      <w:b/>
      <w:bCs/>
      <w:kern w:val="2"/>
      <w:sz w:val="21"/>
      <w:szCs w:val="32"/>
      <w:lang w:val="en-US" w:eastAsia="zh-CN" w:bidi="ar-SA"/>
    </w:rPr>
  </w:style>
  <w:style w:type="character" w:customStyle="1" w:styleId="130">
    <w:name w:val="正文2 Char"/>
    <w:link w:val="73"/>
    <w:qFormat/>
    <w:uiPriority w:val="0"/>
    <w:rPr>
      <w:rFonts w:eastAsia="宋体"/>
      <w:kern w:val="2"/>
      <w:sz w:val="24"/>
      <w:lang w:bidi="ar-SA"/>
    </w:rPr>
  </w:style>
  <w:style w:type="character" w:customStyle="1" w:styleId="131">
    <w:name w:val="srt131"/>
    <w:qFormat/>
    <w:uiPriority w:val="0"/>
    <w:rPr>
      <w:rFonts w:ascii="srt" w:eastAsia="宋体"/>
      <w:color w:val="000000"/>
      <w:spacing w:val="0"/>
      <w:w w:val="100"/>
      <w:sz w:val="21"/>
      <w:u w:val="none" w:color="000000"/>
      <w:vertAlign w:val="baseline"/>
      <w:lang w:val="en-US" w:eastAsia="zh-CN"/>
    </w:rPr>
  </w:style>
  <w:style w:type="paragraph" w:styleId="132">
    <w:name w:val="List Paragraph"/>
    <w:basedOn w:val="1"/>
    <w:qFormat/>
    <w:uiPriority w:val="99"/>
    <w:pPr>
      <w:ind w:firstLine="420" w:firstLineChars="200"/>
    </w:pPr>
    <w:rPr>
      <w:szCs w:val="22"/>
    </w:rPr>
  </w:style>
  <w:style w:type="paragraph" w:customStyle="1" w:styleId="133">
    <w:name w:val="列出段落3"/>
    <w:basedOn w:val="1"/>
    <w:unhideWhenUsed/>
    <w:qFormat/>
    <w:uiPriority w:val="99"/>
    <w:pPr>
      <w:ind w:firstLine="420" w:firstLineChars="200"/>
    </w:pPr>
  </w:style>
  <w:style w:type="paragraph" w:customStyle="1" w:styleId="134">
    <w:name w:val="纯文本1"/>
    <w:basedOn w:val="71"/>
    <w:qFormat/>
    <w:uiPriority w:val="0"/>
    <w:pPr>
      <w:widowControl/>
      <w:jc w:val="left"/>
    </w:pPr>
    <w:rPr>
      <w:rFonts w:ascii="宋体" w:hAnsi="Courier New"/>
      <w:szCs w:val="20"/>
    </w:rPr>
  </w:style>
  <w:style w:type="paragraph" w:customStyle="1" w:styleId="13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36">
    <w:name w:val="纯文本2"/>
    <w:basedOn w:val="1"/>
    <w:qFormat/>
    <w:uiPriority w:val="0"/>
    <w:rPr>
      <w:rFonts w:ascii="宋体" w:hAnsi="Courier New"/>
      <w:szCs w:val="20"/>
    </w:rPr>
  </w:style>
  <w:style w:type="paragraph" w:customStyle="1" w:styleId="137">
    <w:name w:val="No Spacing1"/>
    <w:qFormat/>
    <w:uiPriority w:val="0"/>
    <w:rPr>
      <w:rFonts w:ascii="Times New Roman" w:hAnsi="Times New Roman" w:eastAsia="??" w:cs="宋体"/>
      <w:sz w:val="22"/>
      <w:szCs w:val="22"/>
      <w:lang w:val="en-US" w:eastAsia="en-US" w:bidi="ar-SA"/>
    </w:rPr>
  </w:style>
  <w:style w:type="paragraph" w:customStyle="1" w:styleId="138">
    <w:name w:val="列表段落1"/>
    <w:basedOn w:val="1"/>
    <w:qFormat/>
    <w:uiPriority w:val="0"/>
    <w:pPr>
      <w:ind w:firstLine="420" w:firstLineChars="200"/>
    </w:pPr>
    <w:rPr>
      <w:szCs w:val="22"/>
    </w:rPr>
  </w:style>
  <w:style w:type="paragraph" w:customStyle="1" w:styleId="139">
    <w:name w:val="Body text|1"/>
    <w:basedOn w:val="1"/>
    <w:qFormat/>
    <w:uiPriority w:val="0"/>
    <w:pPr>
      <w:spacing w:line="401" w:lineRule="auto"/>
      <w:ind w:firstLine="400"/>
    </w:pPr>
    <w:rPr>
      <w:rFonts w:ascii="宋体" w:hAnsi="宋体" w:cs="宋体"/>
      <w:sz w:val="30"/>
      <w:szCs w:val="30"/>
      <w:lang w:val="zh-TW" w:eastAsia="zh-TW" w:bidi="zh-TW"/>
    </w:rPr>
  </w:style>
  <w:style w:type="character" w:styleId="140">
    <w:name w:val="Placeholder Text"/>
    <w:basedOn w:val="49"/>
    <w:unhideWhenUsed/>
    <w:qFormat/>
    <w:uiPriority w:val="99"/>
    <w:rPr>
      <w:color w:val="808080"/>
    </w:rPr>
  </w:style>
  <w:style w:type="paragraph" w:customStyle="1" w:styleId="141">
    <w:name w:val="_Style 1"/>
    <w:basedOn w:val="1"/>
    <w:qFormat/>
    <w:uiPriority w:val="0"/>
    <w:pPr>
      <w:pBdr>
        <w:bottom w:val="single" w:color="auto" w:sz="6" w:space="1"/>
      </w:pBdr>
      <w:jc w:val="center"/>
    </w:pPr>
    <w:rPr>
      <w:rFonts w:ascii="Arial"/>
      <w:vanish/>
      <w:sz w:val="16"/>
    </w:rPr>
  </w:style>
  <w:style w:type="paragraph" w:customStyle="1" w:styleId="142">
    <w:name w:val="列出段落11"/>
    <w:basedOn w:val="1"/>
    <w:qFormat/>
    <w:uiPriority w:val="0"/>
    <w:pPr>
      <w:spacing w:line="440" w:lineRule="exact"/>
      <w:ind w:firstLine="420" w:firstLineChars="200"/>
    </w:pPr>
    <w:rPr>
      <w:rFonts w:eastAsia="微软雅黑"/>
      <w:sz w:val="24"/>
      <w:szCs w:val="22"/>
    </w:rPr>
  </w:style>
  <w:style w:type="paragraph" w:customStyle="1" w:styleId="143">
    <w:name w:val="列出段落6"/>
    <w:basedOn w:val="1"/>
    <w:qFormat/>
    <w:uiPriority w:val="34"/>
    <w:pPr>
      <w:ind w:firstLine="42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6900</Words>
  <Characters>7538</Characters>
  <Lines>249</Lines>
  <Paragraphs>70</Paragraphs>
  <TotalTime>509</TotalTime>
  <ScaleCrop>false</ScaleCrop>
  <LinksUpToDate>false</LinksUpToDate>
  <CharactersWithSpaces>7615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2023-04-08T10:56:00Z</dcterms:created>
  <dc:creator>lyj</dc:creator>
  <cp:lastModifiedBy>俞婧姈</cp:lastModifiedBy>
  <cp:lastPrinted>2022-11-02T17:13:00Z</cp:lastPrinted>
  <dcterms:modified xsi:type="dcterms:W3CDTF">2024-11-27T06:40:37Z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4CC60BC7CA0B42BEA279E54BE7F61CD6_13</vt:lpwstr>
  </property>
</Properties>
</file>